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130" w:rsidRPr="00484086" w:rsidRDefault="00171130" w:rsidP="00F162D3">
      <w:pPr>
        <w:spacing w:before="100" w:beforeAutospacing="1" w:after="100" w:afterAutospacing="1" w:line="480" w:lineRule="auto"/>
        <w:jc w:val="both"/>
        <w:rPr>
          <w:rFonts w:eastAsia="Times New Roman"/>
          <w:sz w:val="24"/>
          <w:szCs w:val="24"/>
        </w:rPr>
      </w:pPr>
      <w:r w:rsidRPr="00171130">
        <w:rPr>
          <w:b/>
          <w:sz w:val="24"/>
          <w:szCs w:val="24"/>
        </w:rPr>
        <w:t>T</w:t>
      </w:r>
      <w:r w:rsidR="00F162D3" w:rsidRPr="00171130">
        <w:rPr>
          <w:b/>
          <w:sz w:val="24"/>
          <w:szCs w:val="24"/>
        </w:rPr>
        <w:t xml:space="preserve">able </w:t>
      </w:r>
      <w:r w:rsidRPr="00171130">
        <w:rPr>
          <w:b/>
          <w:sz w:val="24"/>
          <w:szCs w:val="24"/>
        </w:rPr>
        <w:t>S2</w:t>
      </w:r>
      <w:r w:rsidR="00F162D3">
        <w:rPr>
          <w:b/>
          <w:sz w:val="24"/>
          <w:szCs w:val="24"/>
        </w:rPr>
        <w:t xml:space="preserve">. </w:t>
      </w:r>
      <w:r w:rsidRPr="00484086">
        <w:rPr>
          <w:rFonts w:eastAsia="Times New Roman"/>
          <w:sz w:val="24"/>
          <w:szCs w:val="24"/>
        </w:rPr>
        <w:t>Pharmacokinetic and theoretical parameters related to the bioavailability of CC7 and OEA.</w:t>
      </w:r>
    </w:p>
    <w:tbl>
      <w:tblPr>
        <w:tblStyle w:val="Tablaconcuadrcula"/>
        <w:tblW w:w="5000" w:type="pct"/>
        <w:jc w:val="center"/>
        <w:tblLook w:val="04A0"/>
      </w:tblPr>
      <w:tblGrid>
        <w:gridCol w:w="4081"/>
        <w:gridCol w:w="1744"/>
        <w:gridCol w:w="1535"/>
        <w:gridCol w:w="1360"/>
      </w:tblGrid>
      <w:tr w:rsidR="00171130" w:rsidRPr="00484086" w:rsidTr="008F6D1D">
        <w:trPr>
          <w:jc w:val="center"/>
        </w:trPr>
        <w:tc>
          <w:tcPr>
            <w:tcW w:w="2340" w:type="pct"/>
            <w:vAlign w:val="center"/>
          </w:tcPr>
          <w:p w:rsidR="00171130" w:rsidRPr="00F162D3" w:rsidRDefault="00171130" w:rsidP="008F6D1D">
            <w:pPr>
              <w:shd w:val="clear" w:color="auto" w:fill="FFFFFF"/>
              <w:autoSpaceDE/>
              <w:autoSpaceDN/>
              <w:spacing w:before="100" w:beforeAutospacing="1" w:after="100" w:afterAutospacing="1" w:line="480" w:lineRule="auto"/>
              <w:jc w:val="center"/>
              <w:rPr>
                <w:b/>
                <w:sz w:val="24"/>
                <w:szCs w:val="24"/>
              </w:rPr>
            </w:pPr>
            <w:r w:rsidRPr="00F162D3">
              <w:rPr>
                <w:b/>
                <w:sz w:val="24"/>
                <w:szCs w:val="24"/>
              </w:rPr>
              <w:t>Parameters/Properties</w:t>
            </w:r>
          </w:p>
        </w:tc>
        <w:tc>
          <w:tcPr>
            <w:tcW w:w="1000" w:type="pct"/>
            <w:vAlign w:val="center"/>
          </w:tcPr>
          <w:p w:rsidR="00171130" w:rsidRPr="00F162D3" w:rsidRDefault="00171130" w:rsidP="008F6D1D">
            <w:pPr>
              <w:shd w:val="clear" w:color="auto" w:fill="FFFFFF"/>
              <w:autoSpaceDE/>
              <w:autoSpaceDN/>
              <w:spacing w:before="100" w:beforeAutospacing="1" w:after="100" w:afterAutospacing="1" w:line="480" w:lineRule="auto"/>
              <w:jc w:val="center"/>
              <w:rPr>
                <w:b/>
                <w:sz w:val="24"/>
                <w:szCs w:val="24"/>
              </w:rPr>
            </w:pPr>
            <w:r w:rsidRPr="00F162D3">
              <w:rPr>
                <w:b/>
                <w:sz w:val="24"/>
                <w:szCs w:val="24"/>
              </w:rPr>
              <w:t>Lipinski’s rule</w:t>
            </w:r>
          </w:p>
        </w:tc>
        <w:tc>
          <w:tcPr>
            <w:tcW w:w="88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b/>
                <w:sz w:val="24"/>
                <w:szCs w:val="24"/>
              </w:rPr>
            </w:pPr>
            <w:r w:rsidRPr="00F162D3">
              <w:rPr>
                <w:b/>
                <w:sz w:val="24"/>
                <w:szCs w:val="24"/>
              </w:rPr>
              <w:t>CC7</w:t>
            </w:r>
          </w:p>
        </w:tc>
        <w:tc>
          <w:tcPr>
            <w:tcW w:w="780" w:type="pct"/>
            <w:vAlign w:val="center"/>
          </w:tcPr>
          <w:p w:rsidR="00171130" w:rsidRPr="00F162D3" w:rsidRDefault="00171130" w:rsidP="008F6D1D">
            <w:pPr>
              <w:shd w:val="clear" w:color="auto" w:fill="FFFFFF"/>
              <w:autoSpaceDE/>
              <w:autoSpaceDN/>
              <w:spacing w:before="100" w:beforeAutospacing="1" w:after="100" w:afterAutospacing="1" w:line="480" w:lineRule="auto"/>
              <w:jc w:val="center"/>
              <w:rPr>
                <w:b/>
                <w:sz w:val="24"/>
                <w:szCs w:val="24"/>
              </w:rPr>
            </w:pPr>
            <w:r w:rsidRPr="00F162D3">
              <w:rPr>
                <w:b/>
                <w:sz w:val="24"/>
                <w:szCs w:val="24"/>
              </w:rPr>
              <w:t>OEA</w:t>
            </w:r>
          </w:p>
        </w:tc>
      </w:tr>
      <w:tr w:rsidR="00171130" w:rsidRPr="00484086" w:rsidTr="008F6D1D">
        <w:trPr>
          <w:jc w:val="center"/>
        </w:trPr>
        <w:tc>
          <w:tcPr>
            <w:tcW w:w="2340" w:type="pct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F162D3">
              <w:rPr>
                <w:b/>
                <w:sz w:val="24"/>
                <w:szCs w:val="24"/>
              </w:rPr>
              <w:t>cLogP</w:t>
            </w:r>
            <w:proofErr w:type="spellEnd"/>
          </w:p>
        </w:tc>
        <w:tc>
          <w:tcPr>
            <w:tcW w:w="100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b/>
                <w:sz w:val="24"/>
                <w:szCs w:val="24"/>
              </w:rPr>
            </w:pPr>
            <w:r w:rsidRPr="00F162D3">
              <w:rPr>
                <w:b/>
                <w:sz w:val="24"/>
                <w:szCs w:val="24"/>
              </w:rPr>
              <w:t>≤ 5</w:t>
            </w:r>
          </w:p>
        </w:tc>
        <w:tc>
          <w:tcPr>
            <w:tcW w:w="88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sz w:val="24"/>
                <w:szCs w:val="24"/>
              </w:rPr>
            </w:pPr>
            <w:r w:rsidRPr="00F162D3">
              <w:rPr>
                <w:sz w:val="24"/>
                <w:szCs w:val="24"/>
              </w:rPr>
              <w:t>7.41</w:t>
            </w:r>
          </w:p>
        </w:tc>
        <w:tc>
          <w:tcPr>
            <w:tcW w:w="780" w:type="pct"/>
            <w:vAlign w:val="center"/>
          </w:tcPr>
          <w:p w:rsidR="00171130" w:rsidRPr="00F162D3" w:rsidRDefault="00171130" w:rsidP="008F6D1D">
            <w:pPr>
              <w:shd w:val="clear" w:color="auto" w:fill="FFFFFF"/>
              <w:autoSpaceDE/>
              <w:autoSpaceDN/>
              <w:spacing w:before="100" w:beforeAutospacing="1" w:after="100" w:afterAutospacing="1" w:line="480" w:lineRule="auto"/>
              <w:jc w:val="center"/>
              <w:rPr>
                <w:sz w:val="24"/>
                <w:szCs w:val="24"/>
              </w:rPr>
            </w:pPr>
            <w:r w:rsidRPr="00F162D3">
              <w:rPr>
                <w:sz w:val="24"/>
                <w:szCs w:val="24"/>
              </w:rPr>
              <w:t>6.56</w:t>
            </w:r>
          </w:p>
        </w:tc>
      </w:tr>
      <w:tr w:rsidR="00171130" w:rsidRPr="00484086" w:rsidTr="008F6D1D">
        <w:trPr>
          <w:jc w:val="center"/>
        </w:trPr>
        <w:tc>
          <w:tcPr>
            <w:tcW w:w="2340" w:type="pct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b/>
                <w:sz w:val="24"/>
                <w:szCs w:val="24"/>
              </w:rPr>
            </w:pPr>
            <w:r w:rsidRPr="00F162D3">
              <w:rPr>
                <w:b/>
                <w:sz w:val="24"/>
                <w:szCs w:val="24"/>
              </w:rPr>
              <w:t>MW</w:t>
            </w:r>
          </w:p>
        </w:tc>
        <w:tc>
          <w:tcPr>
            <w:tcW w:w="100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b/>
                <w:sz w:val="24"/>
                <w:szCs w:val="24"/>
              </w:rPr>
            </w:pPr>
            <w:r w:rsidRPr="00F162D3">
              <w:rPr>
                <w:b/>
                <w:sz w:val="24"/>
                <w:szCs w:val="24"/>
              </w:rPr>
              <w:t>≤ 500</w:t>
            </w:r>
          </w:p>
        </w:tc>
        <w:tc>
          <w:tcPr>
            <w:tcW w:w="88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sz w:val="24"/>
                <w:szCs w:val="24"/>
              </w:rPr>
            </w:pPr>
            <w:r w:rsidRPr="00F162D3">
              <w:rPr>
                <w:sz w:val="24"/>
                <w:szCs w:val="24"/>
              </w:rPr>
              <w:t>376</w:t>
            </w:r>
          </w:p>
        </w:tc>
        <w:tc>
          <w:tcPr>
            <w:tcW w:w="780" w:type="pct"/>
            <w:vAlign w:val="center"/>
          </w:tcPr>
          <w:p w:rsidR="00171130" w:rsidRPr="00F162D3" w:rsidRDefault="00171130" w:rsidP="008F6D1D">
            <w:pPr>
              <w:shd w:val="clear" w:color="auto" w:fill="FFFFFF"/>
              <w:autoSpaceDE/>
              <w:autoSpaceDN/>
              <w:spacing w:before="100" w:beforeAutospacing="1" w:after="100" w:afterAutospacing="1" w:line="480" w:lineRule="auto"/>
              <w:jc w:val="center"/>
              <w:rPr>
                <w:sz w:val="24"/>
                <w:szCs w:val="24"/>
              </w:rPr>
            </w:pPr>
            <w:r w:rsidRPr="00F162D3">
              <w:rPr>
                <w:sz w:val="24"/>
                <w:szCs w:val="24"/>
              </w:rPr>
              <w:t>325</w:t>
            </w:r>
          </w:p>
        </w:tc>
      </w:tr>
      <w:tr w:rsidR="00171130" w:rsidRPr="00484086" w:rsidTr="008F6D1D">
        <w:trPr>
          <w:jc w:val="center"/>
        </w:trPr>
        <w:tc>
          <w:tcPr>
            <w:tcW w:w="234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b/>
                <w:sz w:val="24"/>
                <w:szCs w:val="24"/>
              </w:rPr>
            </w:pPr>
            <w:r w:rsidRPr="00F162D3">
              <w:rPr>
                <w:b/>
                <w:sz w:val="24"/>
                <w:szCs w:val="24"/>
              </w:rPr>
              <w:t># Hydrogen bond acceptors</w:t>
            </w:r>
          </w:p>
        </w:tc>
        <w:tc>
          <w:tcPr>
            <w:tcW w:w="100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b/>
                <w:sz w:val="24"/>
                <w:szCs w:val="24"/>
              </w:rPr>
            </w:pPr>
            <w:r w:rsidRPr="00F162D3">
              <w:rPr>
                <w:b/>
                <w:sz w:val="24"/>
                <w:szCs w:val="24"/>
              </w:rPr>
              <w:t>≤ 10</w:t>
            </w:r>
          </w:p>
        </w:tc>
        <w:tc>
          <w:tcPr>
            <w:tcW w:w="88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sz w:val="24"/>
                <w:szCs w:val="24"/>
              </w:rPr>
            </w:pPr>
            <w:r w:rsidRPr="00F162D3">
              <w:rPr>
                <w:sz w:val="24"/>
                <w:szCs w:val="24"/>
              </w:rPr>
              <w:t>4</w:t>
            </w:r>
          </w:p>
        </w:tc>
        <w:tc>
          <w:tcPr>
            <w:tcW w:w="780" w:type="pct"/>
            <w:vAlign w:val="center"/>
          </w:tcPr>
          <w:p w:rsidR="00171130" w:rsidRPr="00F162D3" w:rsidRDefault="00171130" w:rsidP="008F6D1D">
            <w:pPr>
              <w:shd w:val="clear" w:color="auto" w:fill="FFFFFF"/>
              <w:autoSpaceDE/>
              <w:autoSpaceDN/>
              <w:spacing w:before="100" w:beforeAutospacing="1" w:after="100" w:afterAutospacing="1" w:line="480" w:lineRule="auto"/>
              <w:jc w:val="center"/>
              <w:rPr>
                <w:sz w:val="24"/>
                <w:szCs w:val="24"/>
              </w:rPr>
            </w:pPr>
            <w:r w:rsidRPr="00F162D3">
              <w:rPr>
                <w:sz w:val="24"/>
                <w:szCs w:val="24"/>
              </w:rPr>
              <w:t>3</w:t>
            </w:r>
          </w:p>
        </w:tc>
      </w:tr>
      <w:tr w:rsidR="00171130" w:rsidRPr="00484086" w:rsidTr="008F6D1D">
        <w:trPr>
          <w:jc w:val="center"/>
        </w:trPr>
        <w:tc>
          <w:tcPr>
            <w:tcW w:w="234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b/>
                <w:sz w:val="24"/>
                <w:szCs w:val="24"/>
              </w:rPr>
            </w:pPr>
            <w:r w:rsidRPr="00F162D3">
              <w:rPr>
                <w:b/>
                <w:sz w:val="24"/>
                <w:szCs w:val="24"/>
              </w:rPr>
              <w:t># Hydrogen bond donors</w:t>
            </w:r>
          </w:p>
        </w:tc>
        <w:tc>
          <w:tcPr>
            <w:tcW w:w="100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b/>
                <w:sz w:val="24"/>
                <w:szCs w:val="24"/>
              </w:rPr>
            </w:pPr>
            <w:r w:rsidRPr="00F162D3">
              <w:rPr>
                <w:b/>
                <w:sz w:val="24"/>
                <w:szCs w:val="24"/>
              </w:rPr>
              <w:t>≤ 5</w:t>
            </w:r>
          </w:p>
        </w:tc>
        <w:tc>
          <w:tcPr>
            <w:tcW w:w="88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sz w:val="24"/>
                <w:szCs w:val="24"/>
              </w:rPr>
            </w:pPr>
            <w:r w:rsidRPr="00F162D3">
              <w:rPr>
                <w:sz w:val="24"/>
                <w:szCs w:val="24"/>
              </w:rPr>
              <w:t>2</w:t>
            </w:r>
          </w:p>
        </w:tc>
        <w:tc>
          <w:tcPr>
            <w:tcW w:w="780" w:type="pct"/>
            <w:vAlign w:val="center"/>
          </w:tcPr>
          <w:p w:rsidR="00171130" w:rsidRPr="00F162D3" w:rsidRDefault="00171130" w:rsidP="008F6D1D">
            <w:pPr>
              <w:shd w:val="clear" w:color="auto" w:fill="FFFFFF"/>
              <w:autoSpaceDE/>
              <w:autoSpaceDN/>
              <w:spacing w:before="100" w:beforeAutospacing="1" w:after="100" w:afterAutospacing="1" w:line="480" w:lineRule="auto"/>
              <w:jc w:val="center"/>
              <w:rPr>
                <w:sz w:val="24"/>
                <w:szCs w:val="24"/>
              </w:rPr>
            </w:pPr>
            <w:r w:rsidRPr="00F162D3">
              <w:rPr>
                <w:sz w:val="24"/>
                <w:szCs w:val="24"/>
              </w:rPr>
              <w:t>2</w:t>
            </w:r>
          </w:p>
        </w:tc>
      </w:tr>
      <w:tr w:rsidR="00171130" w:rsidRPr="00484086" w:rsidTr="008F6D1D">
        <w:trPr>
          <w:jc w:val="center"/>
        </w:trPr>
        <w:tc>
          <w:tcPr>
            <w:tcW w:w="234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b/>
                <w:sz w:val="24"/>
                <w:szCs w:val="24"/>
              </w:rPr>
            </w:pPr>
            <w:r w:rsidRPr="00F162D3">
              <w:rPr>
                <w:b/>
                <w:sz w:val="24"/>
                <w:szCs w:val="24"/>
              </w:rPr>
              <w:t>Lipinski’s violations</w:t>
            </w:r>
          </w:p>
        </w:tc>
        <w:tc>
          <w:tcPr>
            <w:tcW w:w="100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b/>
                <w:sz w:val="24"/>
                <w:szCs w:val="24"/>
              </w:rPr>
            </w:pPr>
            <w:r w:rsidRPr="00F162D3">
              <w:rPr>
                <w:b/>
                <w:sz w:val="24"/>
                <w:szCs w:val="24"/>
              </w:rPr>
              <w:t>≤ 1</w:t>
            </w:r>
          </w:p>
        </w:tc>
        <w:tc>
          <w:tcPr>
            <w:tcW w:w="88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sz w:val="24"/>
                <w:szCs w:val="24"/>
              </w:rPr>
            </w:pPr>
            <w:r w:rsidRPr="00F162D3">
              <w:rPr>
                <w:sz w:val="24"/>
                <w:szCs w:val="24"/>
              </w:rPr>
              <w:t>1</w:t>
            </w:r>
          </w:p>
        </w:tc>
        <w:tc>
          <w:tcPr>
            <w:tcW w:w="780" w:type="pct"/>
            <w:vAlign w:val="center"/>
          </w:tcPr>
          <w:p w:rsidR="00171130" w:rsidRPr="00F162D3" w:rsidRDefault="00171130" w:rsidP="008F6D1D">
            <w:pPr>
              <w:shd w:val="clear" w:color="auto" w:fill="FFFFFF"/>
              <w:autoSpaceDE/>
              <w:autoSpaceDN/>
              <w:spacing w:before="100" w:beforeAutospacing="1" w:after="100" w:afterAutospacing="1" w:line="480" w:lineRule="auto"/>
              <w:jc w:val="center"/>
              <w:rPr>
                <w:sz w:val="24"/>
                <w:szCs w:val="24"/>
              </w:rPr>
            </w:pPr>
            <w:r w:rsidRPr="00F162D3">
              <w:rPr>
                <w:sz w:val="24"/>
                <w:szCs w:val="24"/>
              </w:rPr>
              <w:t>1</w:t>
            </w:r>
          </w:p>
        </w:tc>
      </w:tr>
      <w:tr w:rsidR="00171130" w:rsidRPr="00484086" w:rsidTr="008F6D1D">
        <w:trPr>
          <w:jc w:val="center"/>
        </w:trPr>
        <w:tc>
          <w:tcPr>
            <w:tcW w:w="2340" w:type="pct"/>
            <w:vAlign w:val="center"/>
          </w:tcPr>
          <w:p w:rsidR="00171130" w:rsidRPr="007220BB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sz w:val="24"/>
                <w:szCs w:val="24"/>
              </w:rPr>
            </w:pPr>
            <w:r w:rsidRPr="007220BB">
              <w:rPr>
                <w:b/>
                <w:sz w:val="24"/>
                <w:szCs w:val="24"/>
              </w:rPr>
              <w:t>PSA</w:t>
            </w:r>
            <w:r w:rsidRPr="007220BB">
              <w:rPr>
                <w:sz w:val="24"/>
                <w:szCs w:val="24"/>
              </w:rPr>
              <w:t xml:space="preserve"> </w:t>
            </w:r>
            <w:r w:rsidRPr="007220BB">
              <w:t>(absorption-transport ≤ 83)</w:t>
            </w:r>
          </w:p>
        </w:tc>
        <w:tc>
          <w:tcPr>
            <w:tcW w:w="100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sz w:val="24"/>
                <w:szCs w:val="24"/>
              </w:rPr>
            </w:pPr>
            <w:r w:rsidRPr="00F162D3">
              <w:rPr>
                <w:sz w:val="24"/>
                <w:szCs w:val="24"/>
              </w:rPr>
              <w:t>-</w:t>
            </w:r>
          </w:p>
        </w:tc>
        <w:tc>
          <w:tcPr>
            <w:tcW w:w="88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sz w:val="24"/>
                <w:szCs w:val="24"/>
              </w:rPr>
            </w:pPr>
            <w:r w:rsidRPr="00F162D3">
              <w:rPr>
                <w:sz w:val="24"/>
                <w:szCs w:val="24"/>
              </w:rPr>
              <w:t>58.2</w:t>
            </w:r>
          </w:p>
        </w:tc>
        <w:tc>
          <w:tcPr>
            <w:tcW w:w="78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sz w:val="24"/>
                <w:szCs w:val="24"/>
              </w:rPr>
            </w:pPr>
            <w:r w:rsidRPr="00F162D3">
              <w:rPr>
                <w:sz w:val="24"/>
                <w:szCs w:val="24"/>
              </w:rPr>
              <w:t>49.3</w:t>
            </w:r>
          </w:p>
        </w:tc>
      </w:tr>
      <w:tr w:rsidR="00171130" w:rsidRPr="00484086" w:rsidTr="008F6D1D">
        <w:trPr>
          <w:jc w:val="center"/>
        </w:trPr>
        <w:tc>
          <w:tcPr>
            <w:tcW w:w="2340" w:type="pct"/>
            <w:vAlign w:val="center"/>
          </w:tcPr>
          <w:p w:rsidR="00171130" w:rsidRPr="007220BB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sz w:val="24"/>
                <w:szCs w:val="24"/>
              </w:rPr>
            </w:pPr>
            <w:r w:rsidRPr="007220BB">
              <w:rPr>
                <w:b/>
                <w:sz w:val="24"/>
                <w:szCs w:val="24"/>
              </w:rPr>
              <w:t>Log BB</w:t>
            </w:r>
            <w:r w:rsidRPr="007220BB">
              <w:rPr>
                <w:sz w:val="24"/>
                <w:szCs w:val="24"/>
              </w:rPr>
              <w:t xml:space="preserve"> </w:t>
            </w:r>
            <w:r w:rsidRPr="007220BB">
              <w:t>(blood-brain barrier transport ≥ 0.5)</w:t>
            </w:r>
          </w:p>
        </w:tc>
        <w:tc>
          <w:tcPr>
            <w:tcW w:w="100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sz w:val="24"/>
                <w:szCs w:val="24"/>
              </w:rPr>
            </w:pPr>
            <w:r w:rsidRPr="00F162D3">
              <w:rPr>
                <w:sz w:val="24"/>
                <w:szCs w:val="24"/>
              </w:rPr>
              <w:t>-</w:t>
            </w:r>
          </w:p>
        </w:tc>
        <w:tc>
          <w:tcPr>
            <w:tcW w:w="88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sz w:val="24"/>
                <w:szCs w:val="24"/>
              </w:rPr>
            </w:pPr>
            <w:r w:rsidRPr="00F162D3">
              <w:rPr>
                <w:sz w:val="24"/>
                <w:szCs w:val="24"/>
              </w:rPr>
              <w:t>0.73</w:t>
            </w:r>
          </w:p>
        </w:tc>
        <w:tc>
          <w:tcPr>
            <w:tcW w:w="780" w:type="pct"/>
            <w:vAlign w:val="center"/>
          </w:tcPr>
          <w:p w:rsidR="00171130" w:rsidRPr="00F162D3" w:rsidRDefault="00171130" w:rsidP="008F6D1D">
            <w:pPr>
              <w:autoSpaceDE/>
              <w:autoSpaceDN/>
              <w:spacing w:before="100" w:beforeAutospacing="1" w:after="100" w:afterAutospacing="1" w:line="480" w:lineRule="auto"/>
              <w:jc w:val="center"/>
              <w:rPr>
                <w:sz w:val="24"/>
                <w:szCs w:val="24"/>
              </w:rPr>
            </w:pPr>
            <w:r w:rsidRPr="00F162D3">
              <w:rPr>
                <w:sz w:val="24"/>
                <w:szCs w:val="24"/>
              </w:rPr>
              <w:t>0.68</w:t>
            </w:r>
          </w:p>
        </w:tc>
      </w:tr>
    </w:tbl>
    <w:p w:rsidR="00171130" w:rsidRPr="00171130" w:rsidRDefault="00171130" w:rsidP="007220BB">
      <w:pPr>
        <w:shd w:val="clear" w:color="auto" w:fill="FFFFFF"/>
        <w:autoSpaceDE/>
        <w:autoSpaceDN/>
        <w:spacing w:before="100" w:beforeAutospacing="1" w:after="169" w:line="360" w:lineRule="auto"/>
        <w:jc w:val="both"/>
        <w:rPr>
          <w:rFonts w:eastAsia="Times New Roman"/>
          <w:sz w:val="24"/>
          <w:szCs w:val="24"/>
        </w:rPr>
      </w:pPr>
      <w:proofErr w:type="spellStart"/>
      <w:proofErr w:type="gramStart"/>
      <w:r w:rsidRPr="00484086">
        <w:rPr>
          <w:rFonts w:eastAsia="Times New Roman"/>
          <w:sz w:val="24"/>
          <w:szCs w:val="24"/>
        </w:rPr>
        <w:t>cLogP</w:t>
      </w:r>
      <w:proofErr w:type="spellEnd"/>
      <w:proofErr w:type="gramEnd"/>
      <w:r w:rsidRPr="00484086">
        <w:rPr>
          <w:rFonts w:eastAsia="Times New Roman"/>
          <w:sz w:val="24"/>
          <w:szCs w:val="24"/>
        </w:rPr>
        <w:t>: logarithm of partition coefficient between n-</w:t>
      </w:r>
      <w:proofErr w:type="spellStart"/>
      <w:r w:rsidRPr="00484086">
        <w:rPr>
          <w:rFonts w:eastAsia="Times New Roman"/>
          <w:sz w:val="24"/>
          <w:szCs w:val="24"/>
        </w:rPr>
        <w:t>octanol</w:t>
      </w:r>
      <w:proofErr w:type="spellEnd"/>
      <w:r w:rsidRPr="00484086">
        <w:rPr>
          <w:rFonts w:eastAsia="Times New Roman"/>
          <w:sz w:val="24"/>
          <w:szCs w:val="24"/>
        </w:rPr>
        <w:t xml:space="preserve"> and water; MW: molecular weight; PSA: polar surface area; Log BB: logarithm of blood brain portioning.</w:t>
      </w:r>
      <w:r w:rsidR="00933184">
        <w:rPr>
          <w:rFonts w:eastAsia="Times New Roman"/>
          <w:sz w:val="24"/>
          <w:szCs w:val="24"/>
        </w:rPr>
        <w:fldChar w:fldCharType="begin"/>
      </w:r>
      <w:r w:rsidR="00C139C3">
        <w:rPr>
          <w:rFonts w:eastAsia="Times New Roman"/>
          <w:sz w:val="24"/>
          <w:szCs w:val="24"/>
        </w:rPr>
        <w:instrText xml:space="preserve"> ADDIN EN.REFLIST </w:instrText>
      </w:r>
      <w:r w:rsidR="00933184">
        <w:rPr>
          <w:rFonts w:eastAsia="Times New Roman"/>
          <w:sz w:val="24"/>
          <w:szCs w:val="24"/>
        </w:rPr>
        <w:fldChar w:fldCharType="end"/>
      </w:r>
    </w:p>
    <w:sectPr w:rsidR="00171130" w:rsidRPr="00171130" w:rsidSect="004A19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PLo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macias library.enl&lt;/item&gt;&lt;/Libraries&gt;&lt;/ENLibraries&gt;"/>
  </w:docVars>
  <w:rsids>
    <w:rsidRoot w:val="00171130"/>
    <w:rsid w:val="00134E5D"/>
    <w:rsid w:val="00171130"/>
    <w:rsid w:val="003A025F"/>
    <w:rsid w:val="00440A68"/>
    <w:rsid w:val="0044636E"/>
    <w:rsid w:val="004841C5"/>
    <w:rsid w:val="004A19B4"/>
    <w:rsid w:val="006E6425"/>
    <w:rsid w:val="007220BB"/>
    <w:rsid w:val="008F6D1D"/>
    <w:rsid w:val="00933184"/>
    <w:rsid w:val="00A879BA"/>
    <w:rsid w:val="00C139C3"/>
    <w:rsid w:val="00D02277"/>
    <w:rsid w:val="00D92124"/>
    <w:rsid w:val="00DB7525"/>
    <w:rsid w:val="00F1314A"/>
    <w:rsid w:val="00F162D3"/>
    <w:rsid w:val="00FB4514"/>
    <w:rsid w:val="00FF5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130"/>
    <w:pPr>
      <w:autoSpaceDE w:val="0"/>
      <w:autoSpaceDN w:val="0"/>
      <w:jc w:val="left"/>
    </w:pPr>
    <w:rPr>
      <w:rFonts w:ascii="Times New Roman" w:eastAsia="MS Mincho" w:hAnsi="Times New Roman" w:cs="Times New Roman"/>
      <w:sz w:val="20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rsid w:val="00171130"/>
    <w:pPr>
      <w:ind w:right="-6"/>
      <w:jc w:val="both"/>
    </w:pPr>
    <w:rPr>
      <w:sz w:val="22"/>
      <w:szCs w:val="22"/>
    </w:rPr>
  </w:style>
  <w:style w:type="character" w:customStyle="1" w:styleId="Textoindependiente2Car">
    <w:name w:val="Texto independiente 2 Car"/>
    <w:basedOn w:val="Fuentedeprrafopredeter"/>
    <w:link w:val="Textoindependiente2"/>
    <w:rsid w:val="00171130"/>
    <w:rPr>
      <w:rFonts w:ascii="Times New Roman" w:eastAsia="MS Mincho" w:hAnsi="Times New Roman" w:cs="Times New Roman"/>
      <w:lang w:val="en-US" w:eastAsia="es-ES"/>
    </w:rPr>
  </w:style>
  <w:style w:type="table" w:styleId="Tablaconcuadrcula">
    <w:name w:val="Table Grid"/>
    <w:basedOn w:val="Tablanormal"/>
    <w:uiPriority w:val="59"/>
    <w:rsid w:val="00171130"/>
    <w:pPr>
      <w:jc w:val="left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 Pavon</dc:creator>
  <cp:lastModifiedBy>Javi Pavon</cp:lastModifiedBy>
  <cp:revision>4</cp:revision>
  <dcterms:created xsi:type="dcterms:W3CDTF">2014-02-12T17:12:00Z</dcterms:created>
  <dcterms:modified xsi:type="dcterms:W3CDTF">2014-02-23T11:54:00Z</dcterms:modified>
</cp:coreProperties>
</file>