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 = '1.0' encoding = 'UTF-8' standalone = 'yes'?>
<Relationships xmlns="http://schemas.openxmlformats.org/package/2006/relationships">
   <Relationship Id="rId1" Type="http://schemas.openxmlformats.org/officeDocument/2006/relationships/officeDocument" Target="word/document.xml"/>
   <Relationship Id="rId2" Type="http://schemas.openxmlformats.org/package/2006/relationships/metadata/core-properties" Target="docProps/core.xml"/>
 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3B0" w:rsidRDefault="005260CF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552450</wp:posOffset>
            </wp:positionH>
            <wp:positionV relativeFrom="paragraph">
              <wp:posOffset>0</wp:posOffset>
            </wp:positionV>
            <wp:extent cx="4552950" cy="4563122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.ti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915"/>
                    <a:stretch/>
                  </pic:blipFill>
                  <pic:spPr bwMode="auto">
                    <a:xfrm>
                      <a:off x="0" y="0"/>
                      <a:ext cx="4552950" cy="4563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33B0" w:rsidRDefault="004433B0"/>
    <w:p w:rsidR="004433B0" w:rsidRDefault="004433B0"/>
    <w:p w:rsidR="004433B0" w:rsidRDefault="004433B0"/>
    <w:p w:rsidR="004433B0" w:rsidRDefault="004433B0"/>
    <w:p w:rsidR="004433B0" w:rsidRDefault="004433B0"/>
    <w:p w:rsidR="004433B0" w:rsidRDefault="004433B0"/>
    <w:p w:rsidR="004433B0" w:rsidRDefault="004433B0"/>
    <w:p w:rsidR="004433B0" w:rsidRDefault="004433B0"/>
    <w:p w:rsidR="004433B0" w:rsidRDefault="004433B0"/>
    <w:p w:rsidR="004433B0" w:rsidRDefault="004433B0"/>
    <w:p w:rsidR="005260CF" w:rsidRDefault="005260CF" w:rsidP="004433B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</w:p>
    <w:p w:rsidR="005260CF" w:rsidRDefault="005260CF" w:rsidP="004433B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</w:p>
    <w:p w:rsidR="005260CF" w:rsidRDefault="005260CF" w:rsidP="004433B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</w:p>
    <w:p w:rsidR="005260CF" w:rsidRDefault="005260CF" w:rsidP="004433B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</w:p>
    <w:p w:rsidR="005260CF" w:rsidRDefault="005260CF" w:rsidP="004433B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</w:p>
    <w:p w:rsidR="005260CF" w:rsidRDefault="005260CF" w:rsidP="004433B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</w:p>
    <w:p w:rsidR="004433B0" w:rsidRDefault="004433B0" w:rsidP="004433B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</w:t>
      </w:r>
      <w:r w:rsidRPr="00462B9E">
        <w:rPr>
          <w:rFonts w:ascii="Times New Roman" w:hAnsi="Times New Roman" w:cs="Times New Roman"/>
          <w:b/>
          <w:sz w:val="24"/>
        </w:rPr>
        <w:t>Figure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462B9E">
        <w:rPr>
          <w:rFonts w:ascii="Times New Roman" w:hAnsi="Times New Roman" w:cs="Times New Roman"/>
          <w:b/>
          <w:sz w:val="24"/>
        </w:rPr>
        <w:t xml:space="preserve">1: </w:t>
      </w:r>
      <w:r>
        <w:rPr>
          <w:rFonts w:ascii="Times New Roman" w:hAnsi="Times New Roman" w:cs="Times New Roman"/>
          <w:b/>
          <w:sz w:val="24"/>
        </w:rPr>
        <w:t xml:space="preserve">Intravenous-delivery of </w:t>
      </w:r>
      <w:r w:rsidRPr="00462B9E">
        <w:rPr>
          <w:rFonts w:ascii="Times New Roman" w:hAnsi="Times New Roman" w:cs="Times New Roman"/>
          <w:b/>
          <w:sz w:val="24"/>
        </w:rPr>
        <w:t>GeRP</w:t>
      </w:r>
      <w:r>
        <w:rPr>
          <w:rFonts w:ascii="Times New Roman" w:hAnsi="Times New Roman" w:cs="Times New Roman"/>
          <w:b/>
          <w:sz w:val="24"/>
        </w:rPr>
        <w:t>s does no</w:t>
      </w:r>
      <w:r w:rsidR="0049639A">
        <w:rPr>
          <w:rFonts w:ascii="Times New Roman" w:hAnsi="Times New Roman" w:cs="Times New Roman"/>
          <w:b/>
          <w:sz w:val="24"/>
        </w:rPr>
        <w:t xml:space="preserve">t influence macrophage content </w:t>
      </w:r>
      <w:r>
        <w:rPr>
          <w:rFonts w:ascii="Times New Roman" w:hAnsi="Times New Roman" w:cs="Times New Roman"/>
          <w:b/>
          <w:sz w:val="24"/>
        </w:rPr>
        <w:t xml:space="preserve">or </w:t>
      </w:r>
      <w:r w:rsidRPr="0049639A">
        <w:rPr>
          <w:rFonts w:ascii="Times New Roman" w:hAnsi="Times New Roman" w:cs="Times New Roman"/>
          <w:b/>
          <w:i/>
          <w:sz w:val="24"/>
        </w:rPr>
        <w:t>Cnr1</w:t>
      </w:r>
      <w:r>
        <w:rPr>
          <w:rFonts w:ascii="Times New Roman" w:hAnsi="Times New Roman" w:cs="Times New Roman"/>
          <w:b/>
          <w:sz w:val="24"/>
        </w:rPr>
        <w:t xml:space="preserve"> expression in </w:t>
      </w:r>
      <w:r w:rsidRPr="004433B0">
        <w:rPr>
          <w:rFonts w:ascii="Times New Roman" w:hAnsi="Times New Roman" w:cs="Times New Roman"/>
          <w:b/>
          <w:sz w:val="24"/>
        </w:rPr>
        <w:t xml:space="preserve">periepididymal </w:t>
      </w:r>
      <w:r>
        <w:rPr>
          <w:rFonts w:ascii="Times New Roman" w:hAnsi="Times New Roman" w:cs="Times New Roman"/>
          <w:b/>
          <w:sz w:val="24"/>
        </w:rPr>
        <w:t xml:space="preserve">adipose tissue. </w:t>
      </w:r>
    </w:p>
    <w:p w:rsidR="004433B0" w:rsidRDefault="004433B0" w:rsidP="004433B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462B9E">
        <w:rPr>
          <w:rFonts w:ascii="Times New Roman" w:hAnsi="Times New Roman" w:cs="Times New Roman"/>
          <w:b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Adipose tissue morphology and crow-like structure (CLS) quantification from histological slides stained by hematoxylin-Eosin (H&amp;E). M</w:t>
      </w:r>
      <w:r w:rsidRPr="00655A24">
        <w:rPr>
          <w:rFonts w:ascii="Times New Roman" w:hAnsi="Times New Roman" w:cs="Times New Roman"/>
          <w:sz w:val="24"/>
        </w:rPr>
        <w:t xml:space="preserve">acrophage </w:t>
      </w:r>
      <w:r>
        <w:rPr>
          <w:rFonts w:ascii="Times New Roman" w:hAnsi="Times New Roman" w:cs="Times New Roman"/>
          <w:sz w:val="24"/>
        </w:rPr>
        <w:t>histology</w:t>
      </w:r>
      <w:r w:rsidRPr="00655A24">
        <w:rPr>
          <w:rFonts w:ascii="Times New Roman" w:hAnsi="Times New Roman" w:cs="Times New Roman"/>
          <w:sz w:val="24"/>
        </w:rPr>
        <w:t xml:space="preserve"> as assessed by Iba-1 immuno-staining</w:t>
      </w:r>
      <w:r>
        <w:rPr>
          <w:rFonts w:ascii="Times New Roman" w:hAnsi="Times New Roman" w:cs="Times New Roman"/>
          <w:sz w:val="24"/>
        </w:rPr>
        <w:t xml:space="preserve"> (</w:t>
      </w:r>
      <w:r w:rsidRPr="00655A24">
        <w:rPr>
          <w:rFonts w:ascii="Times New Roman" w:hAnsi="Times New Roman" w:cs="Times New Roman"/>
          <w:sz w:val="24"/>
        </w:rPr>
        <w:t xml:space="preserve">scale bars: </w:t>
      </w:r>
      <w:r>
        <w:rPr>
          <w:rFonts w:ascii="Times New Roman" w:hAnsi="Times New Roman" w:cs="Times New Roman"/>
          <w:sz w:val="24"/>
        </w:rPr>
        <w:t>200</w:t>
      </w:r>
      <w:r w:rsidRPr="00655A24">
        <w:rPr>
          <w:rFonts w:ascii="Times New Roman" w:hAnsi="Times New Roman" w:cs="Times New Roman"/>
          <w:sz w:val="24"/>
        </w:rPr>
        <w:t>µm)</w:t>
      </w:r>
      <w:r>
        <w:rPr>
          <w:rFonts w:ascii="Times New Roman" w:hAnsi="Times New Roman" w:cs="Times New Roman"/>
          <w:sz w:val="24"/>
        </w:rPr>
        <w:t xml:space="preserve"> and whole-adipose tissue gene expression for the macrophages markers </w:t>
      </w:r>
      <w:r w:rsidRPr="004433B0">
        <w:rPr>
          <w:rFonts w:ascii="Times New Roman" w:hAnsi="Times New Roman" w:cs="Times New Roman"/>
          <w:i/>
          <w:sz w:val="24"/>
        </w:rPr>
        <w:t>Cd68</w:t>
      </w:r>
      <w:r>
        <w:rPr>
          <w:rFonts w:ascii="Times New Roman" w:hAnsi="Times New Roman" w:cs="Times New Roman"/>
          <w:sz w:val="24"/>
        </w:rPr>
        <w:t xml:space="preserve"> and </w:t>
      </w:r>
      <w:r w:rsidRPr="004433B0">
        <w:rPr>
          <w:rFonts w:ascii="Times New Roman" w:hAnsi="Times New Roman" w:cs="Times New Roman"/>
          <w:i/>
          <w:sz w:val="24"/>
        </w:rPr>
        <w:t>F4/80</w:t>
      </w:r>
      <w:r w:rsidRPr="00462B9E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E01F23">
        <w:rPr>
          <w:rFonts w:ascii="Times New Roman" w:hAnsi="Times New Roman" w:cs="Times New Roman"/>
          <w:b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Representative </w:t>
      </w:r>
      <w:r w:rsidRPr="00462B9E">
        <w:rPr>
          <w:rFonts w:ascii="Times New Roman" w:hAnsi="Times New Roman" w:cs="Times New Roman"/>
          <w:sz w:val="24"/>
        </w:rPr>
        <w:t>KCs stain</w:t>
      </w:r>
      <w:r>
        <w:rPr>
          <w:rFonts w:ascii="Times New Roman" w:hAnsi="Times New Roman" w:cs="Times New Roman"/>
          <w:sz w:val="24"/>
        </w:rPr>
        <w:t xml:space="preserve">ing (red) in adipose tissue section from an obese </w:t>
      </w:r>
      <w:r w:rsidRPr="00462B9E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ous</w:t>
      </w:r>
      <w:r w:rsidRPr="00462B9E">
        <w:rPr>
          <w:rFonts w:ascii="Times New Roman" w:hAnsi="Times New Roman" w:cs="Times New Roman"/>
          <w:sz w:val="24"/>
        </w:rPr>
        <w:t>e 24 h after int</w:t>
      </w:r>
      <w:r>
        <w:rPr>
          <w:rFonts w:ascii="Times New Roman" w:hAnsi="Times New Roman" w:cs="Times New Roman"/>
          <w:sz w:val="24"/>
        </w:rPr>
        <w:t>r</w:t>
      </w:r>
      <w:r w:rsidRPr="00462B9E">
        <w:rPr>
          <w:rFonts w:ascii="Times New Roman" w:hAnsi="Times New Roman" w:cs="Times New Roman"/>
          <w:sz w:val="24"/>
        </w:rPr>
        <w:t>avenous injection with FITC-labeled G</w:t>
      </w:r>
      <w:r>
        <w:rPr>
          <w:rFonts w:ascii="Times New Roman" w:hAnsi="Times New Roman" w:cs="Times New Roman"/>
          <w:sz w:val="24"/>
        </w:rPr>
        <w:t>eRPs (green) (magnification x200)</w:t>
      </w:r>
      <w:r w:rsidRPr="00462B9E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E01F23">
        <w:rPr>
          <w:rFonts w:ascii="Times New Roman" w:hAnsi="Times New Roman" w:cs="Times New Roman"/>
          <w:i/>
          <w:sz w:val="24"/>
        </w:rPr>
        <w:t>Cnr1</w:t>
      </w:r>
      <w:r>
        <w:rPr>
          <w:rFonts w:ascii="Times New Roman" w:hAnsi="Times New Roman" w:cs="Times New Roman"/>
          <w:sz w:val="24"/>
        </w:rPr>
        <w:t xml:space="preserve"> gene expression in adipose tissue from DIO mice treated with control (black columns, n=10) or </w:t>
      </w:r>
      <w:r w:rsidRPr="00E01F23">
        <w:rPr>
          <w:rFonts w:ascii="Times New Roman" w:hAnsi="Times New Roman" w:cs="Times New Roman"/>
          <w:i/>
          <w:sz w:val="24"/>
        </w:rPr>
        <w:t>Cnr1</w:t>
      </w:r>
      <w:r>
        <w:rPr>
          <w:rFonts w:ascii="Times New Roman" w:hAnsi="Times New Roman" w:cs="Times New Roman"/>
          <w:sz w:val="24"/>
        </w:rPr>
        <w:t xml:space="preserve">-GeRPs (light grey columns, n=10). </w:t>
      </w:r>
      <w:r w:rsidRPr="00E01F23">
        <w:rPr>
          <w:rFonts w:ascii="Times New Roman" w:hAnsi="Times New Roman" w:cs="Times New Roman"/>
          <w:sz w:val="24"/>
        </w:rPr>
        <w:t>Columns and bars represent means</w:t>
      </w:r>
      <w:r>
        <w:rPr>
          <w:rFonts w:ascii="Times New Roman" w:hAnsi="Times New Roman" w:cs="Times New Roman"/>
          <w:sz w:val="24"/>
        </w:rPr>
        <w:t xml:space="preserve"> </w:t>
      </w:r>
      <w:r w:rsidRPr="00E01F23">
        <w:rPr>
          <w:rFonts w:ascii="Times New Roman" w:hAnsi="Times New Roman" w:cs="Times New Roman"/>
          <w:sz w:val="24"/>
        </w:rPr>
        <w:t>±</w:t>
      </w:r>
      <w:r>
        <w:rPr>
          <w:rFonts w:ascii="Times New Roman" w:hAnsi="Times New Roman" w:cs="Times New Roman"/>
          <w:sz w:val="24"/>
        </w:rPr>
        <w:t xml:space="preserve"> </w:t>
      </w:r>
      <w:r w:rsidRPr="00E01F23">
        <w:rPr>
          <w:rFonts w:ascii="Times New Roman" w:hAnsi="Times New Roman" w:cs="Times New Roman"/>
          <w:sz w:val="24"/>
        </w:rPr>
        <w:t xml:space="preserve">SEM. Significant differences from values in </w:t>
      </w:r>
      <w:r>
        <w:rPr>
          <w:rFonts w:ascii="Times New Roman" w:hAnsi="Times New Roman" w:cs="Times New Roman"/>
          <w:sz w:val="24"/>
        </w:rPr>
        <w:t>control-GeRPs treated obese mice</w:t>
      </w:r>
      <w:r w:rsidRPr="00E01F23">
        <w:rPr>
          <w:rFonts w:ascii="Times New Roman" w:hAnsi="Times New Roman" w:cs="Times New Roman"/>
          <w:sz w:val="24"/>
        </w:rPr>
        <w:t xml:space="preserve"> *P&lt;0.05, **P&lt;0.01, *** P&lt;0.00</w:t>
      </w:r>
      <w:r>
        <w:rPr>
          <w:rFonts w:ascii="Times New Roman" w:hAnsi="Times New Roman" w:cs="Times New Roman"/>
          <w:sz w:val="24"/>
        </w:rPr>
        <w:t>1</w:t>
      </w:r>
      <w:r w:rsidRPr="00E01F23">
        <w:rPr>
          <w:rFonts w:ascii="Times New Roman" w:hAnsi="Times New Roman" w:cs="Times New Roman"/>
          <w:sz w:val="24"/>
        </w:rPr>
        <w:t>.</w:t>
      </w:r>
    </w:p>
    <w:p w:rsidR="00434EDA" w:rsidRDefault="00C70CDB"/>
    <w:sectPr w:rsidR="00434E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B0"/>
    <w:rsid w:val="004433B0"/>
    <w:rsid w:val="0049639A"/>
    <w:rsid w:val="005260CF"/>
    <w:rsid w:val="00531806"/>
    <w:rsid w:val="00734F85"/>
    <w:rsid w:val="00A0769A"/>
    <w:rsid w:val="00FE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87317"/>
  <w15:chartTrackingRefBased/>
  <w15:docId w15:val="{E822F502-6AEC-4124-AFC4-C724BB6EB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 = '1.0' encoding = 'UTF-8' standalone = 'yes'?>
<Relationships xmlns="http://schemas.openxmlformats.org/package/2006/relationships">
   <Relationship Id="rId1" Type="http://schemas.openxmlformats.org/officeDocument/2006/relationships/styles" Target="styles.xml"/>
   <Relationship Id="rId2" Type="http://schemas.openxmlformats.org/officeDocument/2006/relationships/settings" Target="settings.xml"/>
   <Relationship Id="rId3" Type="http://schemas.openxmlformats.org/officeDocument/2006/relationships/webSettings" Target="webSettings.xml"/>
   <Relationship Id="rId4" Type="http://schemas.openxmlformats.org/officeDocument/2006/relationships/image" Target="media/image1.tiff"/>
   <Relationship Id="rId5" Type="http://schemas.openxmlformats.org/officeDocument/2006/relationships/fontTable" Target="fontTable.xml"/>
   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  <Manager/>
  <HyperlinkBas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