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1B397" w14:textId="77777777" w:rsidR="00FC2F69" w:rsidRPr="0068513F" w:rsidRDefault="00FC2F69" w:rsidP="00FC2F69">
      <w:pPr>
        <w:ind w:firstLine="720"/>
      </w:pPr>
      <w:r w:rsidRPr="0068513F">
        <w:rPr>
          <w:noProof/>
        </w:rPr>
        <w:drawing>
          <wp:inline distT="114300" distB="114300" distL="114300" distR="114300" wp14:anchorId="42B681AC" wp14:editId="6E996C9D">
            <wp:extent cx="5491163" cy="3359177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1163" cy="33591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A0FAEE" w14:textId="77777777" w:rsidR="00FC2F69" w:rsidRPr="0068513F" w:rsidRDefault="00FC2F69" w:rsidP="00FC2F69">
      <w:pPr>
        <w:ind w:firstLine="720"/>
      </w:pPr>
    </w:p>
    <w:p w14:paraId="02C77D44" w14:textId="2F95E74E" w:rsidR="00FC2F69" w:rsidRPr="0068513F" w:rsidRDefault="00FC2F69" w:rsidP="00FC2F69">
      <w:r>
        <w:rPr>
          <w:b/>
        </w:rPr>
        <w:t>Supp</w:t>
      </w:r>
      <w:r w:rsidR="00F4358C">
        <w:rPr>
          <w:b/>
        </w:rPr>
        <w:t>lemental</w:t>
      </w:r>
      <w:r>
        <w:rPr>
          <w:b/>
        </w:rPr>
        <w:t xml:space="preserve"> Figure </w:t>
      </w:r>
      <w:r w:rsidR="00F4358C">
        <w:rPr>
          <w:b/>
        </w:rPr>
        <w:t>1</w:t>
      </w:r>
      <w:r>
        <w:rPr>
          <w:b/>
        </w:rPr>
        <w:t xml:space="preserve">. </w:t>
      </w:r>
      <w:r w:rsidRPr="0068513F">
        <w:rPr>
          <w:b/>
        </w:rPr>
        <w:t>Enrichment of the genetic covariance between cannabis use disorder and schizophrenia (green) and tobacco smoking and schizophrenia (orange) in broad tissue types</w:t>
      </w:r>
      <w:r w:rsidR="0091738C">
        <w:rPr>
          <w:b/>
        </w:rPr>
        <w:t xml:space="preserve">. </w:t>
      </w:r>
      <w:r w:rsidRPr="0068513F">
        <w:t>Statistical significance after Bonferroni correction for multiple testing is indicated by the dashed gray line.</w:t>
      </w:r>
      <w:r w:rsidR="004736BF">
        <w:t xml:space="preserve"> CV = cardiovascular; GI = gastrointestinal.</w:t>
      </w:r>
      <w:r w:rsidRPr="0068513F">
        <w:t xml:space="preserve"> </w:t>
      </w:r>
    </w:p>
    <w:p w14:paraId="3A1D5665" w14:textId="77777777" w:rsidR="00A7298A" w:rsidRDefault="00A7298A"/>
    <w:sectPr w:rsidR="00A72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69"/>
    <w:rsid w:val="004736BF"/>
    <w:rsid w:val="00822410"/>
    <w:rsid w:val="0091738C"/>
    <w:rsid w:val="00A7298A"/>
    <w:rsid w:val="00F4358C"/>
    <w:rsid w:val="00FC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77D84F"/>
  <w15:chartTrackingRefBased/>
  <w15:docId w15:val="{1DDAA3DA-65B3-304C-8561-FD95CDEC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F69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FC2F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F69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2F6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Emma</dc:creator>
  <cp:keywords/>
  <dc:description/>
  <cp:lastModifiedBy>Johnson, Emma</cp:lastModifiedBy>
  <cp:revision>2</cp:revision>
  <dcterms:created xsi:type="dcterms:W3CDTF">2024-03-14T19:07:00Z</dcterms:created>
  <dcterms:modified xsi:type="dcterms:W3CDTF">2024-03-14T19:07:00Z</dcterms:modified>
</cp:coreProperties>
</file>