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18684" w14:textId="77777777" w:rsidR="008E289B" w:rsidRPr="00793738" w:rsidRDefault="00000000">
      <w:pPr>
        <w:rPr>
          <w:rFonts w:ascii="Calibri" w:eastAsia="Calibri" w:hAnsi="Calibri" w:cs="Calibri"/>
          <w:b/>
          <w:sz w:val="18"/>
          <w:szCs w:val="18"/>
          <w:u w:val="single"/>
        </w:rPr>
      </w:pPr>
      <w:r w:rsidRPr="00793738">
        <w:rPr>
          <w:rFonts w:ascii="Calibri" w:eastAsia="Calibri" w:hAnsi="Calibri" w:cs="Calibri"/>
          <w:b/>
          <w:sz w:val="18"/>
          <w:szCs w:val="18"/>
          <w:u w:val="single"/>
        </w:rPr>
        <w:t>SUPPLEMENTARY MATERIAL</w:t>
      </w:r>
    </w:p>
    <w:p w14:paraId="5D325DBA" w14:textId="77777777" w:rsidR="008E289B" w:rsidRPr="00793738" w:rsidRDefault="008E289B">
      <w:pPr>
        <w:rPr>
          <w:rFonts w:ascii="Calibri" w:eastAsia="Calibri" w:hAnsi="Calibri" w:cs="Calibri"/>
          <w:b/>
          <w:sz w:val="18"/>
          <w:szCs w:val="18"/>
          <w:u w:val="single"/>
        </w:rPr>
      </w:pPr>
    </w:p>
    <w:p w14:paraId="42E1EC4C" w14:textId="08BFB90C" w:rsidR="008D3130" w:rsidRPr="00793738" w:rsidRDefault="00000000" w:rsidP="008D3130">
      <w:pPr>
        <w:rPr>
          <w:rFonts w:ascii="Calibri" w:eastAsia="Calibri" w:hAnsi="Calibri" w:cs="Calibri"/>
          <w:b/>
          <w:sz w:val="18"/>
          <w:szCs w:val="18"/>
        </w:rPr>
      </w:pPr>
      <w:r w:rsidRPr="00793738">
        <w:rPr>
          <w:rFonts w:ascii="Calibri" w:eastAsia="Calibri" w:hAnsi="Calibri" w:cs="Calibri"/>
          <w:b/>
          <w:sz w:val="18"/>
          <w:szCs w:val="18"/>
        </w:rPr>
        <w:t xml:space="preserve">Supplementary Material 1. </w:t>
      </w:r>
      <w:r w:rsidR="008D3130" w:rsidRPr="00793738">
        <w:rPr>
          <w:rFonts w:ascii="Calibri" w:eastAsia="Calibri" w:hAnsi="Calibri" w:cs="Calibri"/>
          <w:bCs/>
          <w:sz w:val="18"/>
          <w:szCs w:val="18"/>
        </w:rPr>
        <w:t>Informed consent form signed by study participants (original version in Spanish), English translation obtained with ChatGPT.</w:t>
      </w:r>
    </w:p>
    <w:p w14:paraId="7032FD0B"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b/>
          <w:sz w:val="18"/>
          <w:szCs w:val="18"/>
        </w:rPr>
        <w:t>I</w:t>
      </w:r>
      <w:r w:rsidRPr="00793738">
        <w:rPr>
          <w:rFonts w:ascii="Calibri" w:eastAsia="Calibri" w:hAnsi="Calibri" w:cs="Calibri"/>
          <w:sz w:val="18"/>
          <w:szCs w:val="18"/>
        </w:rPr>
        <w:t>NFORMED CONSENT FOR THE STUDY:</w:t>
      </w:r>
    </w:p>
    <w:p w14:paraId="6F227C3D"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Project Title:</w:t>
      </w:r>
      <w:r w:rsidRPr="00793738">
        <w:rPr>
          <w:rFonts w:ascii="Calibri" w:eastAsia="Calibri" w:hAnsi="Calibri" w:cs="Calibri"/>
          <w:sz w:val="18"/>
          <w:szCs w:val="18"/>
        </w:rPr>
        <w:br/>
        <w:t xml:space="preserve"> Validation study of a conversational agent</w:t>
      </w:r>
      <w:r w:rsidRPr="00793738">
        <w:rPr>
          <w:rFonts w:ascii="Calibri" w:eastAsia="Calibri" w:hAnsi="Calibri" w:cs="Calibri"/>
          <w:sz w:val="18"/>
          <w:szCs w:val="18"/>
        </w:rPr>
        <w:br/>
        <w:t xml:space="preserve"> (MedSearch, first version called Vitruvius) for real-time medical question answering</w:t>
      </w:r>
      <w:r w:rsidRPr="00793738">
        <w:rPr>
          <w:rFonts w:ascii="Calibri" w:eastAsia="Calibri" w:hAnsi="Calibri" w:cs="Calibri"/>
          <w:sz w:val="18"/>
          <w:szCs w:val="18"/>
        </w:rPr>
        <w:br/>
        <w:t xml:space="preserve"> VITRUVIUS: A conversational agent for real-time evidence-based medical question answering</w:t>
      </w:r>
      <w:r w:rsidRPr="00793738">
        <w:rPr>
          <w:rFonts w:ascii="Calibri" w:eastAsia="Calibri" w:hAnsi="Calibri" w:cs="Calibri"/>
          <w:sz w:val="18"/>
          <w:szCs w:val="18"/>
        </w:rPr>
        <w:br/>
        <w:t xml:space="preserve"> Principal Investigator: Natalia Castaño Villegas</w:t>
      </w:r>
    </w:p>
    <w:p w14:paraId="190529EC"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I, ______________________, identified with ID __________________________,</w:t>
      </w:r>
      <w:r w:rsidRPr="00793738">
        <w:rPr>
          <w:rFonts w:ascii="Calibri" w:eastAsia="Calibri" w:hAnsi="Calibri" w:cs="Calibri"/>
          <w:sz w:val="18"/>
          <w:szCs w:val="18"/>
        </w:rPr>
        <w:br/>
        <w:t xml:space="preserve"> declare that:</w:t>
      </w:r>
      <w:r w:rsidRPr="00793738">
        <w:rPr>
          <w:rFonts w:ascii="Calibri" w:eastAsia="Calibri" w:hAnsi="Calibri" w:cs="Calibri"/>
          <w:sz w:val="18"/>
          <w:szCs w:val="18"/>
        </w:rPr>
        <w:br/>
        <w:t xml:space="preserve"> • I have understood the written and/or verbal information provided to me.</w:t>
      </w:r>
      <w:r w:rsidRPr="00793738">
        <w:rPr>
          <w:rFonts w:ascii="Calibri" w:eastAsia="Calibri" w:hAnsi="Calibri" w:cs="Calibri"/>
          <w:sz w:val="18"/>
          <w:szCs w:val="18"/>
        </w:rPr>
        <w:br/>
        <w:t xml:space="preserve"> • I have been able and am able to ask any questions I deem necessary about the study.</w:t>
      </w:r>
      <w:r w:rsidRPr="00793738">
        <w:rPr>
          <w:rFonts w:ascii="Calibri" w:eastAsia="Calibri" w:hAnsi="Calibri" w:cs="Calibri"/>
          <w:sz w:val="18"/>
          <w:szCs w:val="18"/>
        </w:rPr>
        <w:br/>
        <w:t xml:space="preserve"> • My participation is voluntary.</w:t>
      </w:r>
      <w:r w:rsidRPr="00793738">
        <w:rPr>
          <w:rFonts w:ascii="Calibri" w:eastAsia="Calibri" w:hAnsi="Calibri" w:cs="Calibri"/>
          <w:sz w:val="18"/>
          <w:szCs w:val="18"/>
        </w:rPr>
        <w:br/>
        <w:t xml:space="preserve"> • I allow the recording of my screen during the meeting, for the purpose of evidence registration for the research (if applicable).</w:t>
      </w:r>
      <w:r w:rsidRPr="00793738">
        <w:rPr>
          <w:rFonts w:ascii="Calibri" w:eastAsia="Calibri" w:hAnsi="Calibri" w:cs="Calibri"/>
          <w:sz w:val="18"/>
          <w:szCs w:val="18"/>
        </w:rPr>
        <w:br/>
        <w:t xml:space="preserve"> • I have been informed about:</w:t>
      </w:r>
    </w:p>
    <w:p w14:paraId="7625FCA7" w14:textId="77777777" w:rsidR="008D3130" w:rsidRPr="00793738" w:rsidRDefault="008D3130" w:rsidP="008D3130">
      <w:pPr>
        <w:numPr>
          <w:ilvl w:val="0"/>
          <w:numId w:val="1"/>
        </w:numPr>
        <w:spacing w:before="240"/>
        <w:rPr>
          <w:rFonts w:ascii="Calibri" w:eastAsia="Calibri" w:hAnsi="Calibri" w:cs="Calibri"/>
          <w:sz w:val="18"/>
          <w:szCs w:val="18"/>
        </w:rPr>
      </w:pPr>
      <w:r w:rsidRPr="00793738">
        <w:rPr>
          <w:rFonts w:ascii="Calibri" w:eastAsia="Calibri" w:hAnsi="Calibri" w:cs="Calibri"/>
          <w:sz w:val="18"/>
          <w:szCs w:val="18"/>
        </w:rPr>
        <w:t>The objectives of the study and its procedures.</w:t>
      </w:r>
      <w:r w:rsidRPr="00793738">
        <w:rPr>
          <w:rFonts w:ascii="Calibri" w:eastAsia="Calibri" w:hAnsi="Calibri" w:cs="Calibri"/>
          <w:sz w:val="18"/>
          <w:szCs w:val="18"/>
        </w:rPr>
        <w:br/>
      </w:r>
    </w:p>
    <w:p w14:paraId="2A5A7C2B" w14:textId="77777777" w:rsidR="008D3130" w:rsidRPr="00793738" w:rsidRDefault="008D3130" w:rsidP="008D3130">
      <w:pPr>
        <w:numPr>
          <w:ilvl w:val="0"/>
          <w:numId w:val="1"/>
        </w:numPr>
        <w:rPr>
          <w:rFonts w:ascii="Calibri" w:eastAsia="Calibri" w:hAnsi="Calibri" w:cs="Calibri"/>
          <w:sz w:val="18"/>
          <w:szCs w:val="18"/>
        </w:rPr>
      </w:pPr>
      <w:r w:rsidRPr="00793738">
        <w:rPr>
          <w:rFonts w:ascii="Calibri" w:eastAsia="Calibri" w:hAnsi="Calibri" w:cs="Calibri"/>
          <w:sz w:val="18"/>
          <w:szCs w:val="18"/>
        </w:rPr>
        <w:t>The benefits and inconveniences of the process.</w:t>
      </w:r>
      <w:r w:rsidRPr="00793738">
        <w:rPr>
          <w:rFonts w:ascii="Calibri" w:eastAsia="Calibri" w:hAnsi="Calibri" w:cs="Calibri"/>
          <w:sz w:val="18"/>
          <w:szCs w:val="18"/>
        </w:rPr>
        <w:br/>
      </w:r>
    </w:p>
    <w:p w14:paraId="6C5A4DDE" w14:textId="77777777" w:rsidR="008D3130" w:rsidRPr="00793738" w:rsidRDefault="008D3130" w:rsidP="008D3130">
      <w:pPr>
        <w:numPr>
          <w:ilvl w:val="0"/>
          <w:numId w:val="1"/>
        </w:numPr>
        <w:rPr>
          <w:rFonts w:ascii="Calibri" w:eastAsia="Calibri" w:hAnsi="Calibri" w:cs="Calibri"/>
          <w:sz w:val="18"/>
          <w:szCs w:val="18"/>
        </w:rPr>
      </w:pPr>
      <w:r w:rsidRPr="00793738">
        <w:rPr>
          <w:rFonts w:ascii="Calibri" w:eastAsia="Calibri" w:hAnsi="Calibri" w:cs="Calibri"/>
          <w:sz w:val="18"/>
          <w:szCs w:val="18"/>
        </w:rPr>
        <w:t>The procedure and purpose for which my personal data will be used and the guarantees of compliance with current legal regulations.</w:t>
      </w:r>
      <w:r w:rsidRPr="00793738">
        <w:rPr>
          <w:rFonts w:ascii="Calibri" w:eastAsia="Calibri" w:hAnsi="Calibri" w:cs="Calibri"/>
          <w:sz w:val="18"/>
          <w:szCs w:val="18"/>
        </w:rPr>
        <w:br/>
      </w:r>
    </w:p>
    <w:p w14:paraId="5F6A2C17" w14:textId="77777777" w:rsidR="008D3130" w:rsidRPr="00793738" w:rsidRDefault="008D3130" w:rsidP="008D3130">
      <w:pPr>
        <w:numPr>
          <w:ilvl w:val="0"/>
          <w:numId w:val="1"/>
        </w:numPr>
        <w:rPr>
          <w:rFonts w:ascii="Calibri" w:eastAsia="Calibri" w:hAnsi="Calibri" w:cs="Calibri"/>
          <w:sz w:val="18"/>
          <w:szCs w:val="18"/>
        </w:rPr>
      </w:pPr>
      <w:r w:rsidRPr="00793738">
        <w:rPr>
          <w:rFonts w:ascii="Calibri" w:eastAsia="Calibri" w:hAnsi="Calibri" w:cs="Calibri"/>
          <w:sz w:val="18"/>
          <w:szCs w:val="18"/>
        </w:rPr>
        <w:t>That I can revoke my consent at any time (without needing to explain the reason) and request the deletion of my personal data.</w:t>
      </w:r>
      <w:r w:rsidRPr="00793738">
        <w:rPr>
          <w:rFonts w:ascii="Calibri" w:eastAsia="Calibri" w:hAnsi="Calibri" w:cs="Calibri"/>
          <w:sz w:val="18"/>
          <w:szCs w:val="18"/>
        </w:rPr>
        <w:br/>
      </w:r>
    </w:p>
    <w:p w14:paraId="072A6485" w14:textId="77777777" w:rsidR="008D3130" w:rsidRPr="00793738" w:rsidRDefault="008D3130" w:rsidP="008D3130">
      <w:pPr>
        <w:numPr>
          <w:ilvl w:val="0"/>
          <w:numId w:val="1"/>
        </w:numPr>
        <w:spacing w:after="240"/>
        <w:rPr>
          <w:rFonts w:ascii="Calibri" w:eastAsia="Calibri" w:hAnsi="Calibri" w:cs="Calibri"/>
          <w:sz w:val="18"/>
          <w:szCs w:val="18"/>
        </w:rPr>
      </w:pPr>
      <w:r w:rsidRPr="00793738">
        <w:rPr>
          <w:rFonts w:ascii="Calibri" w:eastAsia="Calibri" w:hAnsi="Calibri" w:cs="Calibri"/>
          <w:sz w:val="18"/>
          <w:szCs w:val="18"/>
        </w:rPr>
        <w:t>That I have the right to access and rectify my personal data.</w:t>
      </w:r>
      <w:r w:rsidRPr="00793738">
        <w:rPr>
          <w:rFonts w:ascii="Calibri" w:eastAsia="Calibri" w:hAnsi="Calibri" w:cs="Calibri"/>
          <w:sz w:val="18"/>
          <w:szCs w:val="18"/>
        </w:rPr>
        <w:br/>
      </w:r>
    </w:p>
    <w:p w14:paraId="005F06F4"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 I authorize Arkangel AI or its designees to use the information I provide for analytical purposes, to prepare studies and publish them.</w:t>
      </w:r>
      <w:r w:rsidRPr="00793738">
        <w:rPr>
          <w:rFonts w:ascii="Calibri" w:eastAsia="Calibri" w:hAnsi="Calibri" w:cs="Calibri"/>
          <w:sz w:val="18"/>
          <w:szCs w:val="18"/>
        </w:rPr>
        <w:br/>
        <w:t xml:space="preserve"> • Arkangel AI is not violating any confidentiality agreements, personal copyrights, or intellectual property rights by using the information provided, regardless of whether the studies result in any publication or commercial product.</w:t>
      </w:r>
    </w:p>
    <w:p w14:paraId="589A80CD"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I CONSENT TO PARTICIPATE IN THIS STUDY</w:t>
      </w:r>
    </w:p>
    <w:p w14:paraId="3A4C2139" w14:textId="77777777" w:rsidR="008D3130" w:rsidRPr="00793738" w:rsidRDefault="006F1F02" w:rsidP="008D3130">
      <w:pPr>
        <w:rPr>
          <w:rFonts w:ascii="Calibri" w:eastAsia="Calibri" w:hAnsi="Calibri" w:cs="Calibri"/>
          <w:sz w:val="18"/>
          <w:szCs w:val="18"/>
        </w:rPr>
      </w:pPr>
      <w:r>
        <w:rPr>
          <w:rFonts w:ascii="Calibri" w:hAnsi="Calibri" w:cs="Calibri"/>
          <w:noProof/>
          <w:sz w:val="18"/>
          <w:szCs w:val="18"/>
        </w:rPr>
        <w:pict w14:anchorId="63C93796">
          <v:rect id="_x0000_i1026" alt="" style="width:468pt;height:.05pt;mso-width-percent:0;mso-height-percent:0;mso-width-percent:0;mso-height-percent:0" o:hralign="center" o:hrstd="t" o:hr="t" fillcolor="#a0a0a0" stroked="f"/>
        </w:pict>
      </w:r>
    </w:p>
    <w:p w14:paraId="15A36D63"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(Write YES or NO)</w:t>
      </w:r>
    </w:p>
    <w:p w14:paraId="39A83519"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To confirm all of the above, I sign below:</w:t>
      </w:r>
    </w:p>
    <w:p w14:paraId="0509DA86"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Date: _____________________</w:t>
      </w:r>
      <w:r w:rsidRPr="00793738">
        <w:rPr>
          <w:rFonts w:ascii="Calibri" w:eastAsia="Calibri" w:hAnsi="Calibri" w:cs="Calibri"/>
          <w:sz w:val="18"/>
          <w:szCs w:val="18"/>
        </w:rPr>
        <w:br/>
        <w:t xml:space="preserve"> Signature: _____________________</w:t>
      </w:r>
    </w:p>
    <w:p w14:paraId="6611035F" w14:textId="77777777" w:rsidR="008D3130" w:rsidRPr="00793738" w:rsidRDefault="008D3130" w:rsidP="008D3130">
      <w:pPr>
        <w:spacing w:before="240" w:after="240"/>
        <w:rPr>
          <w:rFonts w:ascii="Calibri" w:eastAsia="Calibri" w:hAnsi="Calibri" w:cs="Calibri"/>
          <w:sz w:val="18"/>
          <w:szCs w:val="18"/>
          <w:u w:val="single"/>
        </w:rPr>
      </w:pPr>
      <w:r w:rsidRPr="00793738">
        <w:rPr>
          <w:rFonts w:ascii="Calibri" w:eastAsia="Calibri" w:hAnsi="Calibri" w:cs="Calibri"/>
          <w:sz w:val="18"/>
          <w:szCs w:val="18"/>
        </w:rPr>
        <w:lastRenderedPageBreak/>
        <w:t>Investigator's Name: Natalia Castaño Villegas</w:t>
      </w:r>
      <w:r w:rsidRPr="00793738">
        <w:rPr>
          <w:rFonts w:ascii="Calibri" w:eastAsia="Calibri" w:hAnsi="Calibri" w:cs="Calibri"/>
          <w:sz w:val="18"/>
          <w:szCs w:val="18"/>
        </w:rPr>
        <w:br/>
        <w:t xml:space="preserve"> Investigator's Signature:</w:t>
      </w:r>
    </w:p>
    <w:p w14:paraId="35BB324C" w14:textId="77777777" w:rsidR="008D3130" w:rsidRPr="00793738" w:rsidRDefault="006F1F02" w:rsidP="008D3130">
      <w:pPr>
        <w:rPr>
          <w:rFonts w:ascii="Calibri" w:eastAsia="Calibri" w:hAnsi="Calibri" w:cs="Calibri"/>
          <w:sz w:val="18"/>
          <w:szCs w:val="18"/>
        </w:rPr>
      </w:pPr>
      <w:r>
        <w:rPr>
          <w:rFonts w:ascii="Calibri" w:hAnsi="Calibri" w:cs="Calibri"/>
          <w:noProof/>
          <w:sz w:val="18"/>
          <w:szCs w:val="18"/>
        </w:rPr>
        <w:pict w14:anchorId="1128DDDE">
          <v:rect id="_x0000_i1025" alt="" style="width:468pt;height:.05pt;mso-width-percent:0;mso-height-percent:0;mso-width-percent:0;mso-height-percent:0" o:hralign="center" o:hrstd="t" o:hr="t" fillcolor="#a0a0a0" stroked="f"/>
        </w:pict>
      </w:r>
    </w:p>
    <w:p w14:paraId="69855ED4"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SECTION FOR REVOCATION OF CONSENT</w:t>
      </w:r>
    </w:p>
    <w:p w14:paraId="3C93E752" w14:textId="77777777" w:rsidR="008D3130" w:rsidRPr="00793738" w:rsidRDefault="008D3130" w:rsidP="008D3130">
      <w:pPr>
        <w:spacing w:before="240" w:after="240"/>
        <w:rPr>
          <w:rFonts w:ascii="Calibri" w:eastAsia="Calibri" w:hAnsi="Calibri" w:cs="Calibri"/>
          <w:sz w:val="18"/>
          <w:szCs w:val="18"/>
        </w:rPr>
      </w:pPr>
      <w:r w:rsidRPr="00793738">
        <w:rPr>
          <w:rFonts w:ascii="Calibri" w:eastAsia="Calibri" w:hAnsi="Calibri" w:cs="Calibri"/>
          <w:sz w:val="18"/>
          <w:szCs w:val="18"/>
        </w:rPr>
        <w:t>I,</w:t>
      </w:r>
      <w:r w:rsidRPr="00793738">
        <w:rPr>
          <w:rFonts w:ascii="Calibri" w:eastAsia="Calibri" w:hAnsi="Calibri" w:cs="Calibri"/>
          <w:sz w:val="18"/>
          <w:szCs w:val="18"/>
        </w:rPr>
        <w:br/>
        <w:t xml:space="preserve"> ……………………………………………………………………………………………</w:t>
      </w:r>
      <w:r w:rsidRPr="00793738">
        <w:rPr>
          <w:rFonts w:ascii="Calibri" w:eastAsia="Calibri" w:hAnsi="Calibri" w:cs="Calibri"/>
          <w:sz w:val="18"/>
          <w:szCs w:val="18"/>
        </w:rPr>
        <w:br/>
        <w:t xml:space="preserve"> Revoke my consent to participate in the process signed above.</w:t>
      </w:r>
    </w:p>
    <w:p w14:paraId="111E1BBE" w14:textId="77777777" w:rsidR="008D3130" w:rsidRPr="00793738" w:rsidRDefault="008D3130" w:rsidP="008D3130">
      <w:pPr>
        <w:spacing w:before="240" w:after="240"/>
        <w:rPr>
          <w:rFonts w:ascii="Calibri" w:eastAsia="Calibri" w:hAnsi="Calibri" w:cs="Calibri"/>
          <w:b/>
          <w:sz w:val="18"/>
          <w:szCs w:val="18"/>
        </w:rPr>
      </w:pPr>
      <w:r w:rsidRPr="00793738">
        <w:rPr>
          <w:rFonts w:ascii="Calibri" w:eastAsia="Calibri" w:hAnsi="Calibri" w:cs="Calibri"/>
          <w:sz w:val="18"/>
          <w:szCs w:val="18"/>
        </w:rPr>
        <w:t>Signature and Date of Revocation</w:t>
      </w:r>
    </w:p>
    <w:p w14:paraId="386462A7" w14:textId="77777777" w:rsidR="00AC23D3" w:rsidRDefault="00AC23D3" w:rsidP="00F21C65">
      <w:pPr>
        <w:rPr>
          <w:rFonts w:ascii="Calibri" w:hAnsi="Calibri" w:cs="Calibri"/>
          <w:sz w:val="18"/>
          <w:szCs w:val="18"/>
        </w:rPr>
      </w:pPr>
    </w:p>
    <w:p w14:paraId="19813EB3" w14:textId="77777777" w:rsidR="00AC23D3" w:rsidRDefault="00AC23D3" w:rsidP="00F21C65">
      <w:pPr>
        <w:rPr>
          <w:rFonts w:ascii="Calibri" w:hAnsi="Calibri" w:cs="Calibri"/>
          <w:sz w:val="18"/>
          <w:szCs w:val="18"/>
        </w:rPr>
      </w:pPr>
    </w:p>
    <w:p w14:paraId="1E779974" w14:textId="0E4F21C9" w:rsidR="00F21C65" w:rsidRPr="00793738" w:rsidRDefault="008D3130" w:rsidP="00F21C65">
      <w:pPr>
        <w:rPr>
          <w:rFonts w:ascii="Calibri" w:eastAsia="Calibri" w:hAnsi="Calibri" w:cs="Calibri"/>
          <w:b/>
          <w:sz w:val="18"/>
          <w:szCs w:val="18"/>
        </w:rPr>
      </w:pPr>
      <w:r w:rsidRPr="00793738">
        <w:rPr>
          <w:rFonts w:ascii="Calibri" w:eastAsia="Calibri" w:hAnsi="Calibri" w:cs="Calibri"/>
          <w:b/>
          <w:sz w:val="18"/>
          <w:szCs w:val="18"/>
        </w:rPr>
        <w:t xml:space="preserve">Supplementary Material 2. </w:t>
      </w:r>
      <w:r w:rsidR="00F21C65" w:rsidRPr="00793738">
        <w:rPr>
          <w:rFonts w:ascii="Calibri" w:eastAsia="Calibri" w:hAnsi="Calibri" w:cs="Calibri"/>
          <w:sz w:val="18"/>
          <w:szCs w:val="18"/>
        </w:rPr>
        <w:t>Clinical cases and derived questions (translated from the original language, Spanish)</w:t>
      </w:r>
    </w:p>
    <w:p w14:paraId="6D46B27B" w14:textId="77777777" w:rsidR="00F21C65" w:rsidRPr="00793738" w:rsidRDefault="00F21C65" w:rsidP="00F21C65">
      <w:pPr>
        <w:spacing w:line="331" w:lineRule="auto"/>
        <w:rPr>
          <w:rFonts w:ascii="Calibri" w:eastAsia="Calibri" w:hAnsi="Calibri" w:cs="Calibri"/>
          <w:sz w:val="18"/>
          <w:szCs w:val="18"/>
        </w:rPr>
      </w:pP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418"/>
        <w:gridCol w:w="7942"/>
      </w:tblGrid>
      <w:tr w:rsidR="008D3130" w:rsidRPr="00793738" w14:paraId="1063C5DA" w14:textId="77777777" w:rsidTr="008D3130">
        <w:trPr>
          <w:trHeight w:val="255"/>
        </w:trPr>
        <w:tc>
          <w:tcPr>
            <w:tcW w:w="1418" w:type="dxa"/>
            <w:tcBorders>
              <w:top w:val="single" w:sz="4" w:space="0" w:color="000000"/>
            </w:tcBorders>
            <w:tcMar>
              <w:top w:w="0" w:type="dxa"/>
              <w:left w:w="0" w:type="dxa"/>
              <w:bottom w:w="0" w:type="dxa"/>
              <w:right w:w="0" w:type="dxa"/>
            </w:tcMar>
          </w:tcPr>
          <w:p w14:paraId="4C3A137E" w14:textId="071AF6A6" w:rsidR="00F21C65" w:rsidRPr="00793738" w:rsidRDefault="008D3130" w:rsidP="003C13C4">
            <w:pPr>
              <w:spacing w:line="331" w:lineRule="auto"/>
              <w:jc w:val="both"/>
              <w:rPr>
                <w:rFonts w:ascii="Calibri" w:eastAsia="Calibri" w:hAnsi="Calibri" w:cs="Calibri"/>
                <w:sz w:val="18"/>
                <w:szCs w:val="18"/>
              </w:rPr>
            </w:pPr>
            <w:r w:rsidRPr="00793738">
              <w:rPr>
                <w:rFonts w:ascii="Calibri" w:eastAsia="Calibri" w:hAnsi="Calibri" w:cs="Calibri"/>
                <w:b/>
                <w:sz w:val="18"/>
                <w:szCs w:val="18"/>
              </w:rPr>
              <w:t>Specialty</w:t>
            </w:r>
          </w:p>
        </w:tc>
        <w:tc>
          <w:tcPr>
            <w:tcW w:w="7942" w:type="dxa"/>
            <w:tcBorders>
              <w:top w:val="single" w:sz="4" w:space="0" w:color="000000"/>
            </w:tcBorders>
            <w:tcMar>
              <w:top w:w="0" w:type="dxa"/>
              <w:left w:w="0" w:type="dxa"/>
              <w:bottom w:w="0" w:type="dxa"/>
              <w:right w:w="0" w:type="dxa"/>
            </w:tcMar>
          </w:tcPr>
          <w:p w14:paraId="6B0A9785"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b/>
                <w:sz w:val="18"/>
                <w:szCs w:val="18"/>
              </w:rPr>
              <w:t>Clinical case</w:t>
            </w:r>
          </w:p>
        </w:tc>
      </w:tr>
      <w:tr w:rsidR="008D3130" w:rsidRPr="00793738" w14:paraId="7AE66F31" w14:textId="77777777" w:rsidTr="008D3130">
        <w:trPr>
          <w:trHeight w:val="3645"/>
        </w:trPr>
        <w:tc>
          <w:tcPr>
            <w:tcW w:w="1418" w:type="dxa"/>
            <w:tcMar>
              <w:top w:w="0" w:type="dxa"/>
              <w:left w:w="0" w:type="dxa"/>
              <w:bottom w:w="0" w:type="dxa"/>
              <w:right w:w="0" w:type="dxa"/>
            </w:tcMar>
          </w:tcPr>
          <w:p w14:paraId="5EA9EB53"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b/>
                <w:sz w:val="18"/>
                <w:szCs w:val="18"/>
              </w:rPr>
              <w:t>Gynecology</w:t>
            </w:r>
          </w:p>
        </w:tc>
        <w:tc>
          <w:tcPr>
            <w:tcW w:w="7942" w:type="dxa"/>
            <w:tcMar>
              <w:top w:w="0" w:type="dxa"/>
              <w:left w:w="0" w:type="dxa"/>
              <w:bottom w:w="0" w:type="dxa"/>
              <w:right w:w="0" w:type="dxa"/>
            </w:tcMar>
          </w:tcPr>
          <w:p w14:paraId="37B5B2A8"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A woman in her early thirties, married and nulliparous, currently enrolled in a technical program and employed in a service-related job, seeks urgent evaluation for a one-month history of low mood, initial insomnia, loss of energy, and frequent nightmares (“I have nightmares almost every night”). She denies loss of appetite. She reports distractibility and long-standing passive thoughts of death beginning in adolescence. She had past episodes of suicidal ideation, the last one several years ago. She acknowledges emotional instability. In the past, she responded to frustration with self-injurious and aggressive behaviors (“I burned myself with cigarettes, punched walls, and tried to divert attention to something physical”). She also reports decreased libido.</w:t>
            </w:r>
          </w:p>
          <w:p w14:paraId="5093B943" w14:textId="77777777" w:rsidR="00F21C65" w:rsidRPr="00793738" w:rsidRDefault="00F21C65" w:rsidP="003C13C4">
            <w:pPr>
              <w:spacing w:line="331" w:lineRule="auto"/>
              <w:jc w:val="both"/>
              <w:rPr>
                <w:rFonts w:ascii="Calibri" w:eastAsia="Calibri" w:hAnsi="Calibri" w:cs="Calibri"/>
                <w:sz w:val="18"/>
                <w:szCs w:val="18"/>
              </w:rPr>
            </w:pPr>
          </w:p>
          <w:p w14:paraId="4E371E33"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Over the last two years, she has increased her alcohol consumption with loss of control (“we could drink for 2–3 days straight”), leading to functional impairment (“I’ve put myself at risk because I have blackouts”) and relationship difficulties. She also uses marijuana and tobacco regularly. She has been undergoing marital separation in the past month. She reports previous episodes with similar characteristics. She describes alternating affective episodes of increased energy and productivity followed by periods of slowing and low motivation. For the past two months she has also felt restless and anxious. She denies current or past hallucinations, delusional ideas, or persecutory thoughts.</w:t>
            </w:r>
          </w:p>
          <w:p w14:paraId="338E62B8" w14:textId="77777777" w:rsidR="00F21C65" w:rsidRPr="00793738" w:rsidRDefault="00F21C65" w:rsidP="003C13C4">
            <w:pPr>
              <w:spacing w:line="331" w:lineRule="auto"/>
              <w:jc w:val="both"/>
              <w:rPr>
                <w:rFonts w:ascii="Calibri" w:eastAsia="Calibri" w:hAnsi="Calibri" w:cs="Calibri"/>
                <w:sz w:val="18"/>
                <w:szCs w:val="18"/>
              </w:rPr>
            </w:pPr>
          </w:p>
          <w:p w14:paraId="786DFEAA"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Past history: Respiratory allergies. No surgeries. No known drug allergies.</w:t>
            </w:r>
          </w:p>
          <w:p w14:paraId="2ECFA716"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Substance use: Cigarette use since adolescence, currently daily; vaping in recent years with limited benefit. Cannabis since late adolescence, now several times per week. Remote experimental use of cocaine, hallucinogens, and other substances; no recent use.</w:t>
            </w:r>
          </w:p>
          <w:p w14:paraId="6F49BD0C"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Family history: Relatives with depression, suicide, and substance use disorders.</w:t>
            </w:r>
          </w:p>
        </w:tc>
      </w:tr>
      <w:tr w:rsidR="008D3130" w:rsidRPr="00793738" w14:paraId="62A1024E" w14:textId="77777777" w:rsidTr="008D3130">
        <w:trPr>
          <w:trHeight w:val="514"/>
        </w:trPr>
        <w:tc>
          <w:tcPr>
            <w:tcW w:w="9360" w:type="dxa"/>
            <w:gridSpan w:val="2"/>
            <w:tcMar>
              <w:top w:w="0" w:type="dxa"/>
              <w:left w:w="0" w:type="dxa"/>
              <w:bottom w:w="0" w:type="dxa"/>
              <w:right w:w="0" w:type="dxa"/>
            </w:tcMar>
          </w:tcPr>
          <w:p w14:paraId="754491F9"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Question type</w:t>
            </w:r>
          </w:p>
        </w:tc>
      </w:tr>
      <w:tr w:rsidR="008D3130" w:rsidRPr="00793738" w14:paraId="428B0E5D" w14:textId="77777777" w:rsidTr="008D3130">
        <w:trPr>
          <w:trHeight w:val="240"/>
        </w:trPr>
        <w:tc>
          <w:tcPr>
            <w:tcW w:w="1418" w:type="dxa"/>
            <w:tcMar>
              <w:top w:w="0" w:type="dxa"/>
              <w:left w:w="0" w:type="dxa"/>
              <w:bottom w:w="0" w:type="dxa"/>
              <w:right w:w="0" w:type="dxa"/>
            </w:tcMar>
          </w:tcPr>
          <w:p w14:paraId="55E2461F"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Diagnosis</w:t>
            </w:r>
          </w:p>
        </w:tc>
        <w:tc>
          <w:tcPr>
            <w:tcW w:w="7942" w:type="dxa"/>
            <w:tcMar>
              <w:top w:w="0" w:type="dxa"/>
              <w:left w:w="0" w:type="dxa"/>
              <w:bottom w:w="0" w:type="dxa"/>
              <w:right w:w="0" w:type="dxa"/>
            </w:tcMar>
          </w:tcPr>
          <w:p w14:paraId="64A900A8"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is the most likely diagnosis in this patient?</w:t>
            </w:r>
          </w:p>
        </w:tc>
      </w:tr>
      <w:tr w:rsidR="008D3130" w:rsidRPr="00793738" w14:paraId="27DEEA4F" w14:textId="77777777" w:rsidTr="008D3130">
        <w:trPr>
          <w:trHeight w:val="240"/>
        </w:trPr>
        <w:tc>
          <w:tcPr>
            <w:tcW w:w="1418" w:type="dxa"/>
            <w:tcMar>
              <w:top w:w="0" w:type="dxa"/>
              <w:left w:w="0" w:type="dxa"/>
              <w:bottom w:w="0" w:type="dxa"/>
              <w:right w:w="0" w:type="dxa"/>
            </w:tcMar>
          </w:tcPr>
          <w:p w14:paraId="6BB2DDC0"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Management</w:t>
            </w:r>
          </w:p>
        </w:tc>
        <w:tc>
          <w:tcPr>
            <w:tcW w:w="7942" w:type="dxa"/>
            <w:tcMar>
              <w:top w:w="0" w:type="dxa"/>
              <w:left w:w="0" w:type="dxa"/>
              <w:bottom w:w="0" w:type="dxa"/>
              <w:right w:w="0" w:type="dxa"/>
            </w:tcMar>
          </w:tcPr>
          <w:p w14:paraId="47F1F208"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What is the appropriate management for this patient according to current guidelines from the National Institute of Health (Instituto Nacional de Salud, INS)?</w:t>
            </w:r>
          </w:p>
        </w:tc>
      </w:tr>
      <w:tr w:rsidR="008D3130" w:rsidRPr="00793738" w14:paraId="7E3E43AB" w14:textId="77777777" w:rsidTr="008D3130">
        <w:trPr>
          <w:trHeight w:val="240"/>
        </w:trPr>
        <w:tc>
          <w:tcPr>
            <w:tcW w:w="1418" w:type="dxa"/>
            <w:tcMar>
              <w:top w:w="0" w:type="dxa"/>
              <w:left w:w="0" w:type="dxa"/>
              <w:bottom w:w="0" w:type="dxa"/>
              <w:right w:w="0" w:type="dxa"/>
            </w:tcMar>
          </w:tcPr>
          <w:p w14:paraId="2DCFA487"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lastRenderedPageBreak/>
              <w:t>Research</w:t>
            </w:r>
          </w:p>
        </w:tc>
        <w:tc>
          <w:tcPr>
            <w:tcW w:w="7942" w:type="dxa"/>
            <w:tcMar>
              <w:top w:w="0" w:type="dxa"/>
              <w:left w:w="0" w:type="dxa"/>
              <w:bottom w:w="0" w:type="dxa"/>
              <w:right w:w="0" w:type="dxa"/>
            </w:tcMar>
          </w:tcPr>
          <w:p w14:paraId="11E7A1FE"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What is the efficacy of HPV vaccination in preventing cervical cancer among women who did not receive the vaccine during adolescence?</w:t>
            </w:r>
          </w:p>
        </w:tc>
      </w:tr>
      <w:tr w:rsidR="008D3130" w:rsidRPr="00793738" w14:paraId="4EDD9721" w14:textId="77777777" w:rsidTr="008D3130">
        <w:trPr>
          <w:trHeight w:val="240"/>
        </w:trPr>
        <w:tc>
          <w:tcPr>
            <w:tcW w:w="1418" w:type="dxa"/>
            <w:tcMar>
              <w:top w:w="0" w:type="dxa"/>
              <w:left w:w="0" w:type="dxa"/>
              <w:bottom w:w="0" w:type="dxa"/>
              <w:right w:w="0" w:type="dxa"/>
            </w:tcMar>
          </w:tcPr>
          <w:p w14:paraId="35B6F261"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General knowledge</w:t>
            </w:r>
          </w:p>
        </w:tc>
        <w:tc>
          <w:tcPr>
            <w:tcW w:w="7942" w:type="dxa"/>
            <w:tcMar>
              <w:top w:w="0" w:type="dxa"/>
              <w:left w:w="0" w:type="dxa"/>
              <w:bottom w:w="0" w:type="dxa"/>
              <w:right w:w="0" w:type="dxa"/>
            </w:tcMar>
          </w:tcPr>
          <w:p w14:paraId="467D456F"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What role does a positive family history play in this condition?</w:t>
            </w:r>
          </w:p>
        </w:tc>
      </w:tr>
      <w:tr w:rsidR="008D3130" w:rsidRPr="00793738" w14:paraId="7F0D7863" w14:textId="77777777" w:rsidTr="008D3130">
        <w:trPr>
          <w:trHeight w:val="240"/>
        </w:trPr>
        <w:tc>
          <w:tcPr>
            <w:tcW w:w="1418" w:type="dxa"/>
            <w:tcMar>
              <w:top w:w="0" w:type="dxa"/>
              <w:left w:w="0" w:type="dxa"/>
              <w:bottom w:w="0" w:type="dxa"/>
              <w:right w:w="0" w:type="dxa"/>
            </w:tcMar>
          </w:tcPr>
          <w:p w14:paraId="25FBA4BB" w14:textId="77777777" w:rsidR="00F21C65" w:rsidRPr="00793738" w:rsidRDefault="00F21C65" w:rsidP="003C13C4">
            <w:pPr>
              <w:spacing w:line="331" w:lineRule="auto"/>
              <w:rPr>
                <w:rFonts w:ascii="Calibri" w:eastAsia="Calibri" w:hAnsi="Calibri" w:cs="Calibri"/>
                <w:sz w:val="18"/>
                <w:szCs w:val="18"/>
              </w:rPr>
            </w:pPr>
          </w:p>
        </w:tc>
        <w:tc>
          <w:tcPr>
            <w:tcW w:w="7942" w:type="dxa"/>
            <w:tcMar>
              <w:top w:w="0" w:type="dxa"/>
              <w:left w:w="0" w:type="dxa"/>
              <w:bottom w:w="0" w:type="dxa"/>
              <w:right w:w="0" w:type="dxa"/>
            </w:tcMar>
          </w:tcPr>
          <w:p w14:paraId="41EB684F" w14:textId="77777777" w:rsidR="00F21C65" w:rsidRPr="00793738" w:rsidRDefault="00F21C65" w:rsidP="003C13C4">
            <w:pPr>
              <w:spacing w:line="331" w:lineRule="auto"/>
              <w:jc w:val="both"/>
              <w:rPr>
                <w:rFonts w:ascii="Calibri" w:eastAsia="Calibri" w:hAnsi="Calibri" w:cs="Calibri"/>
                <w:sz w:val="18"/>
                <w:szCs w:val="18"/>
              </w:rPr>
            </w:pPr>
          </w:p>
        </w:tc>
      </w:tr>
      <w:tr w:rsidR="008D3130" w:rsidRPr="00793738" w14:paraId="2235DC7C" w14:textId="77777777" w:rsidTr="008D3130">
        <w:trPr>
          <w:trHeight w:val="4440"/>
        </w:trPr>
        <w:tc>
          <w:tcPr>
            <w:tcW w:w="1418" w:type="dxa"/>
            <w:tcMar>
              <w:top w:w="0" w:type="dxa"/>
              <w:left w:w="0" w:type="dxa"/>
              <w:bottom w:w="0" w:type="dxa"/>
              <w:right w:w="0" w:type="dxa"/>
            </w:tcMar>
          </w:tcPr>
          <w:p w14:paraId="42D05810"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Orthopedics</w:t>
            </w:r>
          </w:p>
        </w:tc>
        <w:tc>
          <w:tcPr>
            <w:tcW w:w="7942" w:type="dxa"/>
            <w:tcMar>
              <w:top w:w="0" w:type="dxa"/>
              <w:left w:w="0" w:type="dxa"/>
              <w:bottom w:w="0" w:type="dxa"/>
              <w:right w:w="0" w:type="dxa"/>
            </w:tcMar>
          </w:tcPr>
          <w:p w14:paraId="4DCF3F72"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Personal data: Female, adult in her early thirties, single, with incomplete formal education, currently a homemaker.</w:t>
            </w:r>
          </w:p>
          <w:p w14:paraId="22C1C5E4" w14:textId="77777777" w:rsidR="00F21C65" w:rsidRPr="00793738" w:rsidRDefault="00F21C65" w:rsidP="003C13C4">
            <w:pPr>
              <w:spacing w:line="331" w:lineRule="auto"/>
              <w:jc w:val="both"/>
              <w:rPr>
                <w:rFonts w:ascii="Calibri" w:eastAsia="Calibri" w:hAnsi="Calibri" w:cs="Calibri"/>
                <w:sz w:val="18"/>
                <w:szCs w:val="18"/>
              </w:rPr>
            </w:pPr>
          </w:p>
          <w:p w14:paraId="7ED18E9F"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Chief complaint: “Persistent neck pain.”</w:t>
            </w:r>
          </w:p>
          <w:p w14:paraId="48595EF3" w14:textId="77777777" w:rsidR="00F21C65" w:rsidRPr="00793738" w:rsidRDefault="00F21C65" w:rsidP="003C13C4">
            <w:pPr>
              <w:spacing w:line="331" w:lineRule="auto"/>
              <w:jc w:val="both"/>
              <w:rPr>
                <w:rFonts w:ascii="Calibri" w:eastAsia="Calibri" w:hAnsi="Calibri" w:cs="Calibri"/>
                <w:sz w:val="18"/>
                <w:szCs w:val="18"/>
              </w:rPr>
            </w:pPr>
          </w:p>
          <w:p w14:paraId="279C6D6A"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History of present illness: The patient reports a history of cervical pain of approximately two months, with mechanical features, particularly noticeable during neck rotation and extension. The pain is intermittent and associated with a sensation of head instability and occasional dizziness, described as feeling as if her head were “floating” or “detached” from her body. Symptoms worsen with routine activities such as reading or watching television and are also exacerbated by rapid side-to-side neck movements. Recently, she has experienced pain radiating to the shoulders and occasional numbness in the fingers. Her medical background includes autoimmune disease and chronic musculoskeletal disorders that could contribute to these symptoms. The neck pain has increasingly limited daily activities, and usual analgesics have become less effective.</w:t>
            </w:r>
          </w:p>
          <w:p w14:paraId="371E4CE1" w14:textId="77777777" w:rsidR="00F21C65" w:rsidRPr="00793738" w:rsidRDefault="00F21C65" w:rsidP="003C13C4">
            <w:pPr>
              <w:spacing w:line="331" w:lineRule="auto"/>
              <w:jc w:val="both"/>
              <w:rPr>
                <w:rFonts w:ascii="Calibri" w:eastAsia="Calibri" w:hAnsi="Calibri" w:cs="Calibri"/>
                <w:sz w:val="18"/>
                <w:szCs w:val="18"/>
              </w:rPr>
            </w:pPr>
          </w:p>
          <w:p w14:paraId="2078379F"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Past medical history: Autoimmune disease with inflammatory arthritis of large and small joints; irregular treatment with corticosteroids and disease-modifying agents. Metabolic disorder requiring insulin therapy, with irregular adherence. Chronic anemia with occasional transfusions. Chronic arthritis in wrists, knees, elbows, and ankles; mechanical hip pain with restricted mobility.</w:t>
            </w:r>
          </w:p>
          <w:p w14:paraId="3EFA871C" w14:textId="77777777" w:rsidR="00F21C65" w:rsidRPr="00793738" w:rsidRDefault="00F21C65" w:rsidP="003C13C4">
            <w:pPr>
              <w:spacing w:line="331" w:lineRule="auto"/>
              <w:jc w:val="both"/>
              <w:rPr>
                <w:rFonts w:ascii="Calibri" w:eastAsia="Calibri" w:hAnsi="Calibri" w:cs="Calibri"/>
                <w:sz w:val="18"/>
                <w:szCs w:val="18"/>
              </w:rPr>
            </w:pPr>
          </w:p>
          <w:p w14:paraId="2C1E076D"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Physical examination: The patient is in acceptable general condition, alert and oriented. Musculoskeletal exam: Limited cervical spine rotation; swelling and warmth in some joints (elbows, metacarpophalangeal joints); muscle atrophy of the interossei in both hands. Spurling test: Negative, without clear radiculopathy. Cervical palpation: Localized tenderness with reduced range of head motion. Neurologic exam: No major motor or sensory deficits, though the patient describes mild paresthesia in the fingers.</w:t>
            </w:r>
          </w:p>
          <w:p w14:paraId="170FBAAA" w14:textId="77777777" w:rsidR="00F21C65" w:rsidRPr="00793738" w:rsidRDefault="00F21C65" w:rsidP="003C13C4">
            <w:pPr>
              <w:spacing w:line="331" w:lineRule="auto"/>
              <w:jc w:val="both"/>
              <w:rPr>
                <w:rFonts w:ascii="Calibri" w:eastAsia="Calibri" w:hAnsi="Calibri" w:cs="Calibri"/>
                <w:sz w:val="18"/>
                <w:szCs w:val="18"/>
              </w:rPr>
            </w:pPr>
          </w:p>
          <w:p w14:paraId="5178CBF8"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Diagnostic studies: Cervical radiograph: Evidence of mild atlantoaxial (C1–C2) instability, more noticeable during movement. Cervical MRI: Ligamentous and degenerative changes in the atlantoaxial complex, suggesting instability. Electromyography: No evidence of significant cervical radiculopathy.</w:t>
            </w:r>
          </w:p>
        </w:tc>
      </w:tr>
      <w:tr w:rsidR="008D3130" w:rsidRPr="00793738" w14:paraId="62111A3E" w14:textId="77777777" w:rsidTr="003C13C4">
        <w:trPr>
          <w:trHeight w:val="255"/>
        </w:trPr>
        <w:tc>
          <w:tcPr>
            <w:tcW w:w="9360" w:type="dxa"/>
            <w:gridSpan w:val="2"/>
            <w:tcMar>
              <w:top w:w="0" w:type="dxa"/>
              <w:left w:w="0" w:type="dxa"/>
              <w:bottom w:w="0" w:type="dxa"/>
              <w:right w:w="0" w:type="dxa"/>
            </w:tcMar>
          </w:tcPr>
          <w:p w14:paraId="07585066"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Question type</w:t>
            </w:r>
          </w:p>
        </w:tc>
      </w:tr>
      <w:tr w:rsidR="008D3130" w:rsidRPr="00793738" w14:paraId="21F20F5D" w14:textId="77777777" w:rsidTr="008D3130">
        <w:trPr>
          <w:trHeight w:val="255"/>
        </w:trPr>
        <w:tc>
          <w:tcPr>
            <w:tcW w:w="1418" w:type="dxa"/>
            <w:tcMar>
              <w:top w:w="0" w:type="dxa"/>
              <w:left w:w="0" w:type="dxa"/>
              <w:bottom w:w="0" w:type="dxa"/>
              <w:right w:w="0" w:type="dxa"/>
            </w:tcMar>
          </w:tcPr>
          <w:p w14:paraId="45289769"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Diagnosis</w:t>
            </w:r>
          </w:p>
        </w:tc>
        <w:tc>
          <w:tcPr>
            <w:tcW w:w="7942" w:type="dxa"/>
            <w:tcMar>
              <w:top w:w="0" w:type="dxa"/>
              <w:left w:w="0" w:type="dxa"/>
              <w:bottom w:w="0" w:type="dxa"/>
              <w:right w:w="0" w:type="dxa"/>
            </w:tcMar>
          </w:tcPr>
          <w:p w14:paraId="41457DA6"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is the most likely diagnosis from an orthopedic standpoint?</w:t>
            </w:r>
          </w:p>
        </w:tc>
      </w:tr>
      <w:tr w:rsidR="008D3130" w:rsidRPr="00793738" w14:paraId="78291DCA" w14:textId="77777777" w:rsidTr="008D3130">
        <w:trPr>
          <w:trHeight w:val="255"/>
        </w:trPr>
        <w:tc>
          <w:tcPr>
            <w:tcW w:w="1418" w:type="dxa"/>
            <w:tcMar>
              <w:top w:w="0" w:type="dxa"/>
              <w:left w:w="0" w:type="dxa"/>
              <w:bottom w:w="0" w:type="dxa"/>
              <w:right w:w="0" w:type="dxa"/>
            </w:tcMar>
          </w:tcPr>
          <w:p w14:paraId="5E443641"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Management</w:t>
            </w:r>
          </w:p>
        </w:tc>
        <w:tc>
          <w:tcPr>
            <w:tcW w:w="7942" w:type="dxa"/>
            <w:tcMar>
              <w:top w:w="0" w:type="dxa"/>
              <w:left w:w="0" w:type="dxa"/>
              <w:bottom w:w="0" w:type="dxa"/>
              <w:right w:w="0" w:type="dxa"/>
            </w:tcMar>
          </w:tcPr>
          <w:p w14:paraId="79E242C9"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are the surgical indications in patients with atlantoaxial instability of the cervical spine?</w:t>
            </w:r>
          </w:p>
        </w:tc>
      </w:tr>
      <w:tr w:rsidR="008D3130" w:rsidRPr="00793738" w14:paraId="09DC3DF5" w14:textId="77777777" w:rsidTr="008D3130">
        <w:trPr>
          <w:trHeight w:val="255"/>
        </w:trPr>
        <w:tc>
          <w:tcPr>
            <w:tcW w:w="1418" w:type="dxa"/>
            <w:tcMar>
              <w:top w:w="0" w:type="dxa"/>
              <w:left w:w="0" w:type="dxa"/>
              <w:bottom w:w="0" w:type="dxa"/>
              <w:right w:w="0" w:type="dxa"/>
            </w:tcMar>
          </w:tcPr>
          <w:p w14:paraId="5C68C97D"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Research</w:t>
            </w:r>
          </w:p>
        </w:tc>
        <w:tc>
          <w:tcPr>
            <w:tcW w:w="7942" w:type="dxa"/>
            <w:tcMar>
              <w:top w:w="0" w:type="dxa"/>
              <w:left w:w="0" w:type="dxa"/>
              <w:bottom w:w="0" w:type="dxa"/>
              <w:right w:w="0" w:type="dxa"/>
            </w:tcMar>
          </w:tcPr>
          <w:p w14:paraId="3B06AB09"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is the efficacy and safety of cervical collars in patients with cervical spine pathology?</w:t>
            </w:r>
          </w:p>
        </w:tc>
      </w:tr>
      <w:tr w:rsidR="008D3130" w:rsidRPr="00793738" w14:paraId="2D846F9B" w14:textId="77777777" w:rsidTr="008D3130">
        <w:trPr>
          <w:trHeight w:val="255"/>
        </w:trPr>
        <w:tc>
          <w:tcPr>
            <w:tcW w:w="1418" w:type="dxa"/>
            <w:tcMar>
              <w:top w:w="0" w:type="dxa"/>
              <w:left w:w="0" w:type="dxa"/>
              <w:bottom w:w="0" w:type="dxa"/>
              <w:right w:w="0" w:type="dxa"/>
            </w:tcMar>
          </w:tcPr>
          <w:p w14:paraId="614190A1"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General knowledge</w:t>
            </w:r>
          </w:p>
        </w:tc>
        <w:tc>
          <w:tcPr>
            <w:tcW w:w="7942" w:type="dxa"/>
            <w:tcMar>
              <w:top w:w="0" w:type="dxa"/>
              <w:left w:w="0" w:type="dxa"/>
              <w:bottom w:w="0" w:type="dxa"/>
              <w:right w:w="0" w:type="dxa"/>
            </w:tcMar>
          </w:tcPr>
          <w:p w14:paraId="2B566C45"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recommendations and restrictions should be followed for therapeutic exercise and physical therapy in a patient with cervical spine pathology?</w:t>
            </w:r>
          </w:p>
        </w:tc>
      </w:tr>
      <w:tr w:rsidR="008D3130" w:rsidRPr="00793738" w14:paraId="48CBE36E" w14:textId="77777777" w:rsidTr="008D3130">
        <w:trPr>
          <w:trHeight w:val="240"/>
        </w:trPr>
        <w:tc>
          <w:tcPr>
            <w:tcW w:w="1418" w:type="dxa"/>
            <w:tcMar>
              <w:top w:w="0" w:type="dxa"/>
              <w:left w:w="0" w:type="dxa"/>
              <w:bottom w:w="0" w:type="dxa"/>
              <w:right w:w="0" w:type="dxa"/>
            </w:tcMar>
          </w:tcPr>
          <w:p w14:paraId="4CBA4D4C" w14:textId="77777777" w:rsidR="00F21C65" w:rsidRPr="00793738" w:rsidRDefault="00F21C65" w:rsidP="003C13C4">
            <w:pPr>
              <w:spacing w:line="331" w:lineRule="auto"/>
              <w:rPr>
                <w:rFonts w:ascii="Calibri" w:eastAsia="Calibri" w:hAnsi="Calibri" w:cs="Calibri"/>
                <w:sz w:val="18"/>
                <w:szCs w:val="18"/>
              </w:rPr>
            </w:pPr>
          </w:p>
        </w:tc>
        <w:tc>
          <w:tcPr>
            <w:tcW w:w="7942" w:type="dxa"/>
            <w:tcMar>
              <w:top w:w="0" w:type="dxa"/>
              <w:left w:w="0" w:type="dxa"/>
              <w:bottom w:w="0" w:type="dxa"/>
              <w:right w:w="0" w:type="dxa"/>
            </w:tcMar>
          </w:tcPr>
          <w:p w14:paraId="22343B19" w14:textId="77777777" w:rsidR="00F21C65" w:rsidRPr="00793738" w:rsidRDefault="00F21C65" w:rsidP="003C13C4">
            <w:pPr>
              <w:spacing w:line="331" w:lineRule="auto"/>
              <w:rPr>
                <w:rFonts w:ascii="Calibri" w:eastAsia="Calibri" w:hAnsi="Calibri" w:cs="Calibri"/>
                <w:sz w:val="18"/>
                <w:szCs w:val="18"/>
              </w:rPr>
            </w:pPr>
          </w:p>
        </w:tc>
      </w:tr>
      <w:tr w:rsidR="008D3130" w:rsidRPr="00793738" w14:paraId="7B745762" w14:textId="77777777" w:rsidTr="008D3130">
        <w:trPr>
          <w:trHeight w:val="3645"/>
        </w:trPr>
        <w:tc>
          <w:tcPr>
            <w:tcW w:w="1418" w:type="dxa"/>
            <w:tcMar>
              <w:top w:w="0" w:type="dxa"/>
              <w:left w:w="0" w:type="dxa"/>
              <w:bottom w:w="0" w:type="dxa"/>
              <w:right w:w="0" w:type="dxa"/>
            </w:tcMar>
          </w:tcPr>
          <w:p w14:paraId="50E0D963"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lastRenderedPageBreak/>
              <w:t>Pediatrics</w:t>
            </w:r>
          </w:p>
        </w:tc>
        <w:tc>
          <w:tcPr>
            <w:tcW w:w="7942" w:type="dxa"/>
            <w:tcMar>
              <w:top w:w="0" w:type="dxa"/>
              <w:left w:w="0" w:type="dxa"/>
              <w:bottom w:w="0" w:type="dxa"/>
              <w:right w:w="0" w:type="dxa"/>
            </w:tcMar>
          </w:tcPr>
          <w:p w14:paraId="5D00906B"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A female infant of approximately two months of age, exclusively breastfed on demand, has a one-month history of frequent post-feed emesis and persistent straining. During the past week, the stools have shown streaks of blood. She has not received formula or complementary foods.</w:t>
            </w:r>
          </w:p>
          <w:p w14:paraId="79B13076"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The perinatal history corresponds to a full-term newborn delivered by cesarean section without complications, with unremarkable prenatal care and normal obstetric ultrasounds. Birth weight was appropriate for gestational age, and the infant has received the immunizations recommended for her age.</w:t>
            </w:r>
          </w:p>
          <w:p w14:paraId="1D9D05AC"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Growth assessment shows a weight-for-length of −2 standard deviations, which represents a decline from a previous measurement of −1 SD. Weight-for-age is −1 SD and length-for-age is −0.5 SD, indicating faltering growth with downward crossing of curves, mainly affecting weight.</w:t>
            </w:r>
          </w:p>
          <w:p w14:paraId="2BEF530E" w14:textId="77777777" w:rsidR="00F21C65" w:rsidRPr="00793738" w:rsidRDefault="00F21C65" w:rsidP="003C13C4">
            <w:pPr>
              <w:spacing w:line="331" w:lineRule="auto"/>
              <w:jc w:val="both"/>
              <w:rPr>
                <w:rFonts w:ascii="Calibri" w:eastAsia="Calibri" w:hAnsi="Calibri" w:cs="Calibri"/>
                <w:sz w:val="18"/>
                <w:szCs w:val="18"/>
              </w:rPr>
            </w:pPr>
          </w:p>
          <w:p w14:paraId="17520313"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On physical examination, vital signs are within normal limits. The infant is well hydrated, alert, and interactive. Mucous membranes are moist, without jaundice, and the head is normocephalic. Chest expansion is symmetric, without retractions, and breath sounds are clear bilaterally. Cardiac auscultation reveals a regular rhythm with no murmurs. The abdomen is soft and non-distended, without palpable masses or organomegaly, and the umbilicus is normal. Palpation does not produce apparent pain. Perianal inspection shows a normal anus, without fissures or skin tags. The skin reveals mild eczema on the malar region and faint eczema in the antecubital fossae. Neurologic evaluation demonstrates normal tone and reflexes for age.</w:t>
            </w:r>
          </w:p>
          <w:p w14:paraId="404CB237" w14:textId="77777777" w:rsidR="00F21C65" w:rsidRPr="00793738" w:rsidRDefault="00F21C65" w:rsidP="003C13C4">
            <w:pPr>
              <w:spacing w:line="331" w:lineRule="auto"/>
              <w:jc w:val="both"/>
              <w:rPr>
                <w:rFonts w:ascii="Calibri" w:eastAsia="Calibri" w:hAnsi="Calibri" w:cs="Calibri"/>
                <w:sz w:val="18"/>
                <w:szCs w:val="18"/>
              </w:rPr>
            </w:pPr>
          </w:p>
          <w:p w14:paraId="595DB84D"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In summary, this is an exclusively breastfed infant with growth faltering, a one-month history of post-feed emesis and straining, and new-onset hematochezia, accompanied by mild eczema and otherwise unremarkable systemic findings.</w:t>
            </w:r>
          </w:p>
        </w:tc>
      </w:tr>
      <w:tr w:rsidR="008D3130" w:rsidRPr="00793738" w14:paraId="49A84AF3" w14:textId="77777777" w:rsidTr="003C13C4">
        <w:trPr>
          <w:trHeight w:val="255"/>
        </w:trPr>
        <w:tc>
          <w:tcPr>
            <w:tcW w:w="9360" w:type="dxa"/>
            <w:gridSpan w:val="2"/>
            <w:tcMar>
              <w:top w:w="0" w:type="dxa"/>
              <w:left w:w="0" w:type="dxa"/>
              <w:bottom w:w="0" w:type="dxa"/>
              <w:right w:w="0" w:type="dxa"/>
            </w:tcMar>
          </w:tcPr>
          <w:p w14:paraId="39493CA5"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Question type</w:t>
            </w:r>
          </w:p>
        </w:tc>
      </w:tr>
      <w:tr w:rsidR="008D3130" w:rsidRPr="00793738" w14:paraId="0E444224" w14:textId="77777777" w:rsidTr="008D3130">
        <w:trPr>
          <w:trHeight w:val="255"/>
        </w:trPr>
        <w:tc>
          <w:tcPr>
            <w:tcW w:w="1418" w:type="dxa"/>
            <w:tcMar>
              <w:top w:w="0" w:type="dxa"/>
              <w:left w:w="0" w:type="dxa"/>
              <w:bottom w:w="0" w:type="dxa"/>
              <w:right w:w="0" w:type="dxa"/>
            </w:tcMar>
          </w:tcPr>
          <w:p w14:paraId="58503148"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Diagnosis</w:t>
            </w:r>
          </w:p>
        </w:tc>
        <w:tc>
          <w:tcPr>
            <w:tcW w:w="7942" w:type="dxa"/>
            <w:tcMar>
              <w:top w:w="0" w:type="dxa"/>
              <w:left w:w="0" w:type="dxa"/>
              <w:bottom w:w="0" w:type="dxa"/>
              <w:right w:w="0" w:type="dxa"/>
            </w:tcMar>
          </w:tcPr>
          <w:p w14:paraId="177F6B4E"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is the most likely diagnosis in this patient?</w:t>
            </w:r>
          </w:p>
        </w:tc>
      </w:tr>
      <w:tr w:rsidR="008D3130" w:rsidRPr="00793738" w14:paraId="257637D7" w14:textId="77777777" w:rsidTr="008D3130">
        <w:trPr>
          <w:trHeight w:val="255"/>
        </w:trPr>
        <w:tc>
          <w:tcPr>
            <w:tcW w:w="1418" w:type="dxa"/>
            <w:tcMar>
              <w:top w:w="0" w:type="dxa"/>
              <w:left w:w="0" w:type="dxa"/>
              <w:bottom w:w="0" w:type="dxa"/>
              <w:right w:w="0" w:type="dxa"/>
            </w:tcMar>
          </w:tcPr>
          <w:p w14:paraId="6BAA1865"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Management</w:t>
            </w:r>
          </w:p>
        </w:tc>
        <w:tc>
          <w:tcPr>
            <w:tcW w:w="7942" w:type="dxa"/>
            <w:tcMar>
              <w:top w:w="0" w:type="dxa"/>
              <w:left w:w="0" w:type="dxa"/>
              <w:bottom w:w="0" w:type="dxa"/>
              <w:right w:w="0" w:type="dxa"/>
            </w:tcMar>
          </w:tcPr>
          <w:p w14:paraId="7776D92B"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feeding options are recommended for the management of infants with this diagnosis?</w:t>
            </w:r>
          </w:p>
        </w:tc>
      </w:tr>
      <w:tr w:rsidR="008D3130" w:rsidRPr="00793738" w14:paraId="17623710" w14:textId="77777777" w:rsidTr="008D3130">
        <w:trPr>
          <w:trHeight w:val="255"/>
        </w:trPr>
        <w:tc>
          <w:tcPr>
            <w:tcW w:w="1418" w:type="dxa"/>
            <w:tcMar>
              <w:top w:w="0" w:type="dxa"/>
              <w:left w:w="0" w:type="dxa"/>
              <w:bottom w:w="0" w:type="dxa"/>
              <w:right w:w="0" w:type="dxa"/>
            </w:tcMar>
          </w:tcPr>
          <w:p w14:paraId="4348F844"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Research</w:t>
            </w:r>
          </w:p>
        </w:tc>
        <w:tc>
          <w:tcPr>
            <w:tcW w:w="7942" w:type="dxa"/>
            <w:tcMar>
              <w:top w:w="0" w:type="dxa"/>
              <w:left w:w="0" w:type="dxa"/>
              <w:bottom w:w="0" w:type="dxa"/>
              <w:right w:w="0" w:type="dxa"/>
            </w:tcMar>
          </w:tcPr>
          <w:p w14:paraId="61691547"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is the effectiveness of maternal cow’s-milk elimination diets during exclusive breastfeeding for managing cow’s-milk protein allergy in infants?</w:t>
            </w:r>
          </w:p>
        </w:tc>
      </w:tr>
      <w:tr w:rsidR="008D3130" w:rsidRPr="00793738" w14:paraId="7DBA86DD" w14:textId="77777777" w:rsidTr="008D3130">
        <w:trPr>
          <w:trHeight w:val="255"/>
        </w:trPr>
        <w:tc>
          <w:tcPr>
            <w:tcW w:w="1418" w:type="dxa"/>
            <w:tcMar>
              <w:top w:w="0" w:type="dxa"/>
              <w:left w:w="0" w:type="dxa"/>
              <w:bottom w:w="0" w:type="dxa"/>
              <w:right w:w="0" w:type="dxa"/>
            </w:tcMar>
          </w:tcPr>
          <w:p w14:paraId="2DE7145D"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General knowledge</w:t>
            </w:r>
          </w:p>
        </w:tc>
        <w:tc>
          <w:tcPr>
            <w:tcW w:w="7942" w:type="dxa"/>
            <w:tcMar>
              <w:top w:w="0" w:type="dxa"/>
              <w:left w:w="0" w:type="dxa"/>
              <w:bottom w:w="0" w:type="dxa"/>
              <w:right w:w="0" w:type="dxa"/>
            </w:tcMar>
          </w:tcPr>
          <w:p w14:paraId="15050C6E"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How can proteins from the maternal diet trigger an allergic response in exclusively breastfed infants?</w:t>
            </w:r>
          </w:p>
        </w:tc>
      </w:tr>
      <w:tr w:rsidR="008D3130" w:rsidRPr="00793738" w14:paraId="6BE5385D" w14:textId="77777777" w:rsidTr="008D3130">
        <w:trPr>
          <w:trHeight w:val="240"/>
        </w:trPr>
        <w:tc>
          <w:tcPr>
            <w:tcW w:w="1418" w:type="dxa"/>
            <w:tcMar>
              <w:top w:w="0" w:type="dxa"/>
              <w:left w:w="0" w:type="dxa"/>
              <w:bottom w:w="0" w:type="dxa"/>
              <w:right w:w="0" w:type="dxa"/>
            </w:tcMar>
          </w:tcPr>
          <w:p w14:paraId="77D4C13F" w14:textId="77777777" w:rsidR="00F21C65" w:rsidRPr="00793738" w:rsidRDefault="00F21C65" w:rsidP="003C13C4">
            <w:pPr>
              <w:spacing w:line="331" w:lineRule="auto"/>
              <w:rPr>
                <w:rFonts w:ascii="Calibri" w:eastAsia="Calibri" w:hAnsi="Calibri" w:cs="Calibri"/>
                <w:sz w:val="18"/>
                <w:szCs w:val="18"/>
              </w:rPr>
            </w:pPr>
          </w:p>
        </w:tc>
        <w:tc>
          <w:tcPr>
            <w:tcW w:w="7942" w:type="dxa"/>
            <w:tcMar>
              <w:top w:w="0" w:type="dxa"/>
              <w:left w:w="0" w:type="dxa"/>
              <w:bottom w:w="0" w:type="dxa"/>
              <w:right w:w="0" w:type="dxa"/>
            </w:tcMar>
          </w:tcPr>
          <w:p w14:paraId="38067C8E" w14:textId="77777777" w:rsidR="00F21C65" w:rsidRPr="00793738" w:rsidRDefault="00F21C65" w:rsidP="003C13C4">
            <w:pPr>
              <w:spacing w:line="331" w:lineRule="auto"/>
              <w:rPr>
                <w:rFonts w:ascii="Calibri" w:eastAsia="Calibri" w:hAnsi="Calibri" w:cs="Calibri"/>
                <w:sz w:val="18"/>
                <w:szCs w:val="18"/>
              </w:rPr>
            </w:pPr>
          </w:p>
        </w:tc>
      </w:tr>
      <w:tr w:rsidR="008D3130" w:rsidRPr="00793738" w14:paraId="3468AFAE" w14:textId="77777777" w:rsidTr="008D3130">
        <w:trPr>
          <w:trHeight w:val="4155"/>
        </w:trPr>
        <w:tc>
          <w:tcPr>
            <w:tcW w:w="1418" w:type="dxa"/>
            <w:tcMar>
              <w:top w:w="0" w:type="dxa"/>
              <w:left w:w="0" w:type="dxa"/>
              <w:bottom w:w="0" w:type="dxa"/>
              <w:right w:w="0" w:type="dxa"/>
            </w:tcMar>
          </w:tcPr>
          <w:p w14:paraId="53B02D63"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Psychiatry</w:t>
            </w:r>
          </w:p>
        </w:tc>
        <w:tc>
          <w:tcPr>
            <w:tcW w:w="7942" w:type="dxa"/>
            <w:tcMar>
              <w:top w:w="0" w:type="dxa"/>
              <w:left w:w="0" w:type="dxa"/>
              <w:bottom w:w="0" w:type="dxa"/>
              <w:right w:w="0" w:type="dxa"/>
            </w:tcMar>
          </w:tcPr>
          <w:p w14:paraId="28CA147F"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A woman in her early thirties, married and nulliparous, currently enrolled in a technical program and employed in a service-related job, seeks urgent evaluation for a one-month history of low mood, initial insomnia, loss of energy, and frequent nightmares, which she describes as occurring almost every night. She denies loss of appetite. She reports distractibility and longstanding passive thoughts of death beginning in adolescence. She acknowledges a history of suicidal ideation, the most recent episode occurring several years ago. She describes herself as emotionally unstable and notes that in the past she reacted to frustration with aggression and self-injurious behavior, such as burning herself with cigarettes or punching walls. She also reports decreased libido.</w:t>
            </w:r>
          </w:p>
          <w:p w14:paraId="6B810455" w14:textId="77777777" w:rsidR="00F21C65" w:rsidRPr="00793738" w:rsidRDefault="00F21C65" w:rsidP="003C13C4">
            <w:pPr>
              <w:spacing w:line="331" w:lineRule="auto"/>
              <w:jc w:val="both"/>
              <w:rPr>
                <w:rFonts w:ascii="Calibri" w:eastAsia="Calibri" w:hAnsi="Calibri" w:cs="Calibri"/>
                <w:sz w:val="18"/>
                <w:szCs w:val="18"/>
              </w:rPr>
            </w:pPr>
          </w:p>
          <w:p w14:paraId="4F90138F"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 xml:space="preserve">Over the past two years she has increased her alcohol consumption with loss of control, sometimes drinking for two to three days consecutively. This pattern has resulted in functional impairment, including blackouts that she perceives as putting her at risk, and has contributed to marital conflict. She also reports regular use of marijuana and tobacco. She is currently undergoing marital separation and describes similar episodes in </w:t>
            </w:r>
            <w:r w:rsidRPr="00793738">
              <w:rPr>
                <w:rFonts w:ascii="Calibri" w:eastAsia="Calibri" w:hAnsi="Calibri" w:cs="Calibri"/>
                <w:sz w:val="18"/>
                <w:szCs w:val="18"/>
              </w:rPr>
              <w:lastRenderedPageBreak/>
              <w:t>the past. She reports alternating periods of heightened affective activation, with a sense of being “revved up” and highly productive, followed by episodes of psychomotor slowing and low energy. For the past two months she has also experienced restlessness and anxiety. She denies current or past hallucinations, delusional ideas, grandiosity, or persecutory thoughts.</w:t>
            </w:r>
          </w:p>
          <w:p w14:paraId="654B3754" w14:textId="77777777" w:rsidR="00F21C65" w:rsidRPr="00793738" w:rsidRDefault="00F21C65" w:rsidP="003C13C4">
            <w:pPr>
              <w:spacing w:line="331" w:lineRule="auto"/>
              <w:jc w:val="both"/>
              <w:rPr>
                <w:rFonts w:ascii="Calibri" w:eastAsia="Calibri" w:hAnsi="Calibri" w:cs="Calibri"/>
                <w:sz w:val="18"/>
                <w:szCs w:val="18"/>
              </w:rPr>
            </w:pPr>
          </w:p>
          <w:p w14:paraId="11967E51"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Her past medical history is notable for asthma and allergic rhinitis. She has no history of surgeries and no known drug allergies. Regarding substance use, she began smoking cigarettes in adolescence, with heavy use in the past five years; currently she smokes about ten cigarettes per day and has also been vaping in an attempt to reduce consumption, without success. Cannabis use began in late adolescence, with a daily pattern established in early adulthood; she currently consumes several joints per week, with the longest abstinence lasting only ten days, a few months ago. She reports remote experimental use of cocaine, hallucinogens, and LSD, but denies any use of MDMA.</w:t>
            </w:r>
          </w:p>
          <w:p w14:paraId="55789303" w14:textId="77777777" w:rsidR="00F21C65" w:rsidRPr="00793738" w:rsidRDefault="00F21C65" w:rsidP="003C13C4">
            <w:pPr>
              <w:spacing w:line="331" w:lineRule="auto"/>
              <w:jc w:val="both"/>
              <w:rPr>
                <w:rFonts w:ascii="Calibri" w:eastAsia="Calibri" w:hAnsi="Calibri" w:cs="Calibri"/>
                <w:sz w:val="18"/>
                <w:szCs w:val="18"/>
              </w:rPr>
            </w:pPr>
          </w:p>
          <w:p w14:paraId="0DACACAA" w14:textId="77777777" w:rsidR="00F21C65" w:rsidRPr="00793738" w:rsidRDefault="00F21C65" w:rsidP="003C13C4">
            <w:pPr>
              <w:spacing w:line="331" w:lineRule="auto"/>
              <w:jc w:val="both"/>
              <w:rPr>
                <w:rFonts w:ascii="Calibri" w:eastAsia="Calibri" w:hAnsi="Calibri" w:cs="Calibri"/>
                <w:sz w:val="18"/>
                <w:szCs w:val="18"/>
              </w:rPr>
            </w:pPr>
            <w:r w:rsidRPr="00793738">
              <w:rPr>
                <w:rFonts w:ascii="Calibri" w:eastAsia="Calibri" w:hAnsi="Calibri" w:cs="Calibri"/>
                <w:sz w:val="18"/>
                <w:szCs w:val="18"/>
              </w:rPr>
              <w:t>Her family history is significant for mood disorders and substance use: one relative died by suicide, another had depression, and her parents have histories of alcohol and cannabis abuse.</w:t>
            </w:r>
          </w:p>
        </w:tc>
      </w:tr>
      <w:tr w:rsidR="008D3130" w:rsidRPr="00793738" w14:paraId="3C5E4B95" w14:textId="77777777" w:rsidTr="003C13C4">
        <w:trPr>
          <w:trHeight w:val="591"/>
        </w:trPr>
        <w:tc>
          <w:tcPr>
            <w:tcW w:w="9360" w:type="dxa"/>
            <w:gridSpan w:val="2"/>
            <w:tcMar>
              <w:top w:w="0" w:type="dxa"/>
              <w:left w:w="0" w:type="dxa"/>
              <w:bottom w:w="0" w:type="dxa"/>
              <w:right w:w="0" w:type="dxa"/>
            </w:tcMar>
          </w:tcPr>
          <w:p w14:paraId="2F286959"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lastRenderedPageBreak/>
              <w:t>Question type</w:t>
            </w:r>
          </w:p>
        </w:tc>
      </w:tr>
      <w:tr w:rsidR="008D3130" w:rsidRPr="00793738" w14:paraId="53AB2B81" w14:textId="77777777" w:rsidTr="008D3130">
        <w:trPr>
          <w:trHeight w:val="255"/>
        </w:trPr>
        <w:tc>
          <w:tcPr>
            <w:tcW w:w="1418" w:type="dxa"/>
            <w:tcMar>
              <w:top w:w="0" w:type="dxa"/>
              <w:left w:w="0" w:type="dxa"/>
              <w:bottom w:w="0" w:type="dxa"/>
              <w:right w:w="0" w:type="dxa"/>
            </w:tcMar>
          </w:tcPr>
          <w:p w14:paraId="08865B37"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Diagnosis</w:t>
            </w:r>
          </w:p>
        </w:tc>
        <w:tc>
          <w:tcPr>
            <w:tcW w:w="7942" w:type="dxa"/>
            <w:tcMar>
              <w:top w:w="0" w:type="dxa"/>
              <w:left w:w="0" w:type="dxa"/>
              <w:bottom w:w="0" w:type="dxa"/>
              <w:right w:w="0" w:type="dxa"/>
            </w:tcMar>
          </w:tcPr>
          <w:p w14:paraId="2565F66B"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are the most likely diagnoses in this patient?</w:t>
            </w:r>
          </w:p>
        </w:tc>
      </w:tr>
      <w:tr w:rsidR="008D3130" w:rsidRPr="00793738" w14:paraId="7BB905C5" w14:textId="77777777" w:rsidTr="008D3130">
        <w:trPr>
          <w:trHeight w:val="255"/>
        </w:trPr>
        <w:tc>
          <w:tcPr>
            <w:tcW w:w="1418" w:type="dxa"/>
            <w:tcMar>
              <w:top w:w="0" w:type="dxa"/>
              <w:left w:w="0" w:type="dxa"/>
              <w:bottom w:w="0" w:type="dxa"/>
              <w:right w:w="0" w:type="dxa"/>
            </w:tcMar>
          </w:tcPr>
          <w:p w14:paraId="68B0DC63"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Management</w:t>
            </w:r>
          </w:p>
        </w:tc>
        <w:tc>
          <w:tcPr>
            <w:tcW w:w="7942" w:type="dxa"/>
            <w:tcMar>
              <w:top w:w="0" w:type="dxa"/>
              <w:left w:w="0" w:type="dxa"/>
              <w:bottom w:w="0" w:type="dxa"/>
              <w:right w:w="0" w:type="dxa"/>
            </w:tcMar>
          </w:tcPr>
          <w:p w14:paraId="6403AAB6"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pharmacologic and non-pharmacologic management is recommended for this patient?</w:t>
            </w:r>
          </w:p>
        </w:tc>
      </w:tr>
      <w:tr w:rsidR="008D3130" w:rsidRPr="00793738" w14:paraId="12BDCE50" w14:textId="77777777" w:rsidTr="008D3130">
        <w:trPr>
          <w:trHeight w:val="255"/>
        </w:trPr>
        <w:tc>
          <w:tcPr>
            <w:tcW w:w="1418" w:type="dxa"/>
            <w:tcMar>
              <w:top w:w="0" w:type="dxa"/>
              <w:left w:w="0" w:type="dxa"/>
              <w:bottom w:w="0" w:type="dxa"/>
              <w:right w:w="0" w:type="dxa"/>
            </w:tcMar>
          </w:tcPr>
          <w:p w14:paraId="041F47DD"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Research</w:t>
            </w:r>
          </w:p>
        </w:tc>
        <w:tc>
          <w:tcPr>
            <w:tcW w:w="7942" w:type="dxa"/>
            <w:tcMar>
              <w:top w:w="0" w:type="dxa"/>
              <w:left w:w="0" w:type="dxa"/>
              <w:bottom w:w="0" w:type="dxa"/>
              <w:right w:w="0" w:type="dxa"/>
            </w:tcMar>
          </w:tcPr>
          <w:p w14:paraId="3F148EF9"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What is the effectiveness of integrated treatment programs for bipolar disorder and substance use disorder in reducing relapses and improving functioning in adults?</w:t>
            </w:r>
          </w:p>
        </w:tc>
      </w:tr>
      <w:tr w:rsidR="008D3130" w:rsidRPr="00793738" w14:paraId="697FF300" w14:textId="77777777" w:rsidTr="008D3130">
        <w:trPr>
          <w:trHeight w:val="255"/>
        </w:trPr>
        <w:tc>
          <w:tcPr>
            <w:tcW w:w="1418" w:type="dxa"/>
            <w:tcBorders>
              <w:bottom w:val="single" w:sz="4" w:space="0" w:color="000000"/>
            </w:tcBorders>
            <w:tcMar>
              <w:top w:w="0" w:type="dxa"/>
              <w:left w:w="0" w:type="dxa"/>
              <w:bottom w:w="0" w:type="dxa"/>
              <w:right w:w="0" w:type="dxa"/>
            </w:tcMar>
          </w:tcPr>
          <w:p w14:paraId="16A07D1A"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b/>
                <w:sz w:val="18"/>
                <w:szCs w:val="18"/>
              </w:rPr>
              <w:t>General knowledge</w:t>
            </w:r>
          </w:p>
        </w:tc>
        <w:tc>
          <w:tcPr>
            <w:tcW w:w="7942" w:type="dxa"/>
            <w:tcBorders>
              <w:bottom w:val="single" w:sz="4" w:space="0" w:color="000000"/>
            </w:tcBorders>
            <w:tcMar>
              <w:top w:w="0" w:type="dxa"/>
              <w:left w:w="0" w:type="dxa"/>
              <w:bottom w:w="0" w:type="dxa"/>
              <w:right w:w="0" w:type="dxa"/>
            </w:tcMar>
          </w:tcPr>
          <w:p w14:paraId="25EBFE1A" w14:textId="77777777" w:rsidR="00F21C65" w:rsidRPr="00793738" w:rsidRDefault="00F21C65" w:rsidP="003C13C4">
            <w:pPr>
              <w:spacing w:line="331" w:lineRule="auto"/>
              <w:rPr>
                <w:rFonts w:ascii="Calibri" w:eastAsia="Calibri" w:hAnsi="Calibri" w:cs="Calibri"/>
                <w:sz w:val="18"/>
                <w:szCs w:val="18"/>
              </w:rPr>
            </w:pPr>
            <w:r w:rsidRPr="00793738">
              <w:rPr>
                <w:rFonts w:ascii="Calibri" w:eastAsia="Calibri" w:hAnsi="Calibri" w:cs="Calibri"/>
                <w:sz w:val="18"/>
                <w:szCs w:val="18"/>
              </w:rPr>
              <w:t>How does bipolar disorder differ from major depression and from schizophrenia?</w:t>
            </w:r>
          </w:p>
        </w:tc>
      </w:tr>
    </w:tbl>
    <w:p w14:paraId="17C93753" w14:textId="77777777" w:rsidR="00D66940" w:rsidRDefault="00D66940" w:rsidP="00FE75FF">
      <w:pPr>
        <w:rPr>
          <w:rFonts w:ascii="Calibri" w:eastAsia="Calibri" w:hAnsi="Calibri" w:cs="Calibri"/>
          <w:b/>
          <w:sz w:val="18"/>
          <w:szCs w:val="18"/>
        </w:rPr>
      </w:pPr>
    </w:p>
    <w:p w14:paraId="712422C3" w14:textId="77777777" w:rsidR="00D66940" w:rsidRDefault="00D66940" w:rsidP="00FE75FF">
      <w:pPr>
        <w:rPr>
          <w:rFonts w:ascii="Calibri" w:eastAsia="Calibri" w:hAnsi="Calibri" w:cs="Calibri"/>
          <w:b/>
          <w:sz w:val="18"/>
          <w:szCs w:val="18"/>
        </w:rPr>
      </w:pPr>
    </w:p>
    <w:p w14:paraId="62793BB4" w14:textId="77777777" w:rsidR="00AC23D3" w:rsidRDefault="00AC23D3" w:rsidP="00FE75FF">
      <w:pPr>
        <w:rPr>
          <w:rFonts w:ascii="Calibri" w:eastAsia="Calibri" w:hAnsi="Calibri" w:cs="Calibri"/>
          <w:b/>
          <w:sz w:val="18"/>
          <w:szCs w:val="18"/>
        </w:rPr>
      </w:pPr>
    </w:p>
    <w:p w14:paraId="3BD97DDC" w14:textId="77777777" w:rsidR="00AC23D3" w:rsidRDefault="00AC23D3" w:rsidP="00FE75FF">
      <w:pPr>
        <w:rPr>
          <w:rFonts w:ascii="Calibri" w:eastAsia="Calibri" w:hAnsi="Calibri" w:cs="Calibri"/>
          <w:b/>
          <w:sz w:val="18"/>
          <w:szCs w:val="18"/>
        </w:rPr>
      </w:pPr>
    </w:p>
    <w:p w14:paraId="116069DE" w14:textId="5FF457CF" w:rsidR="00B92820" w:rsidRPr="000E6620" w:rsidRDefault="00000000" w:rsidP="00FE75FF">
      <w:pPr>
        <w:rPr>
          <w:rFonts w:ascii="Calibri" w:eastAsia="Calibri" w:hAnsi="Calibri" w:cs="Calibri"/>
          <w:b/>
          <w:sz w:val="20"/>
          <w:szCs w:val="20"/>
        </w:rPr>
      </w:pPr>
      <w:r w:rsidRPr="000E6620">
        <w:rPr>
          <w:rFonts w:ascii="Calibri" w:eastAsia="Calibri" w:hAnsi="Calibri" w:cs="Calibri"/>
          <w:b/>
          <w:sz w:val="20"/>
          <w:szCs w:val="20"/>
        </w:rPr>
        <w:t>Supplementary Material</w:t>
      </w:r>
      <w:r w:rsidR="00FE75FF" w:rsidRPr="000E6620">
        <w:rPr>
          <w:rFonts w:ascii="Calibri" w:eastAsia="Calibri" w:hAnsi="Calibri" w:cs="Calibri"/>
          <w:b/>
          <w:sz w:val="20"/>
          <w:szCs w:val="20"/>
        </w:rPr>
        <w:t xml:space="preserve"> </w:t>
      </w:r>
      <w:r w:rsidR="008D3130" w:rsidRPr="000E6620">
        <w:rPr>
          <w:rFonts w:ascii="Calibri" w:eastAsia="Calibri" w:hAnsi="Calibri" w:cs="Calibri"/>
          <w:b/>
          <w:sz w:val="20"/>
          <w:szCs w:val="20"/>
        </w:rPr>
        <w:t>3</w:t>
      </w:r>
      <w:r w:rsidRPr="000E6620">
        <w:rPr>
          <w:rFonts w:ascii="Calibri" w:eastAsia="Calibri" w:hAnsi="Calibri" w:cs="Calibri"/>
          <w:b/>
          <w:sz w:val="20"/>
          <w:szCs w:val="20"/>
        </w:rPr>
        <w:t xml:space="preserve">. </w:t>
      </w:r>
      <w:r w:rsidR="00B92820" w:rsidRPr="000E6620">
        <w:rPr>
          <w:rFonts w:ascii="Calibri" w:eastAsia="Calibri" w:hAnsi="Calibri" w:cs="Calibri"/>
          <w:bCs/>
          <w:sz w:val="20"/>
          <w:szCs w:val="20"/>
        </w:rPr>
        <w:t>Details on the dynamic modifications in the current ArkangelAI compared to its first versions</w:t>
      </w:r>
    </w:p>
    <w:p w14:paraId="6947EDAA" w14:textId="404F6A2F" w:rsidR="00B92820" w:rsidRDefault="00B92820" w:rsidP="00FE75FF">
      <w:pPr>
        <w:rPr>
          <w:rFonts w:ascii="Calibri" w:eastAsia="Calibri" w:hAnsi="Calibri" w:cs="Calibri"/>
          <w:b/>
          <w:sz w:val="18"/>
          <w:szCs w:val="18"/>
        </w:rPr>
      </w:pPr>
    </w:p>
    <w:p w14:paraId="18729351" w14:textId="77777777" w:rsidR="00B92820" w:rsidRPr="00DF09B1" w:rsidRDefault="00B92820" w:rsidP="00B92820">
      <w:pPr>
        <w:jc w:val="both"/>
        <w:rPr>
          <w:rFonts w:ascii="Calibri" w:eastAsia="Calibri" w:hAnsi="Calibri" w:cs="Calibri"/>
          <w:b/>
          <w:sz w:val="20"/>
          <w:szCs w:val="20"/>
        </w:rPr>
      </w:pPr>
      <w:r w:rsidRPr="00DF09B1">
        <w:rPr>
          <w:rFonts w:ascii="Calibri" w:eastAsia="Calibri" w:hAnsi="Calibri" w:cs="Calibri"/>
          <w:b/>
          <w:sz w:val="20"/>
          <w:szCs w:val="20"/>
        </w:rPr>
        <w:t>Model Description</w:t>
      </w:r>
    </w:p>
    <w:p w14:paraId="7E8A5A4C" w14:textId="77777777" w:rsidR="00B92820" w:rsidRPr="00DF09B1" w:rsidRDefault="00B92820" w:rsidP="00B92820">
      <w:pPr>
        <w:jc w:val="both"/>
        <w:rPr>
          <w:rFonts w:ascii="Calibri" w:eastAsia="Calibri" w:hAnsi="Calibri" w:cs="Calibri"/>
          <w:sz w:val="20"/>
          <w:szCs w:val="20"/>
        </w:rPr>
      </w:pPr>
    </w:p>
    <w:p w14:paraId="34AA76E2" w14:textId="7BAB8D90" w:rsidR="00B92820" w:rsidRDefault="00B92820" w:rsidP="00B92820">
      <w:pPr>
        <w:jc w:val="both"/>
        <w:rPr>
          <w:rFonts w:ascii="Calibri" w:eastAsia="Calibri" w:hAnsi="Calibri" w:cs="Calibri"/>
          <w:sz w:val="20"/>
          <w:szCs w:val="20"/>
        </w:rPr>
      </w:pPr>
      <w:r>
        <w:rPr>
          <w:rFonts w:ascii="Calibri" w:eastAsia="Calibri" w:hAnsi="Calibri" w:cs="Calibri"/>
          <w:sz w:val="20"/>
          <w:szCs w:val="20"/>
        </w:rPr>
        <w:t>W</w:t>
      </w:r>
      <w:r w:rsidRPr="00DC3FB3">
        <w:rPr>
          <w:rFonts w:ascii="Calibri" w:eastAsia="Calibri" w:hAnsi="Calibri" w:cs="Calibri"/>
          <w:sz w:val="20"/>
          <w:szCs w:val="20"/>
        </w:rPr>
        <w:t>e described the development and internal validation of Arkangel AI</w:t>
      </w:r>
      <w:r>
        <w:rPr>
          <w:rFonts w:ascii="Calibri" w:eastAsia="Calibri" w:hAnsi="Calibri" w:cs="Calibri"/>
          <w:sz w:val="20"/>
          <w:szCs w:val="20"/>
        </w:rPr>
        <w:t xml:space="preserve"> i</w:t>
      </w:r>
      <w:r w:rsidRPr="00DF09B1">
        <w:rPr>
          <w:rFonts w:ascii="Calibri" w:eastAsia="Calibri" w:hAnsi="Calibri" w:cs="Calibri"/>
          <w:sz w:val="20"/>
          <w:szCs w:val="20"/>
        </w:rPr>
        <w:t>n a previous paper</w:t>
      </w:r>
      <w:r w:rsidRPr="00DC3FB3">
        <w:rPr>
          <w:rFonts w:ascii="Calibri" w:eastAsia="Calibri" w:hAnsi="Calibri" w:cs="Calibri"/>
          <w:sz w:val="20"/>
          <w:szCs w:val="20"/>
        </w:rPr>
        <w:t xml:space="preserve"> </w:t>
      </w:r>
      <w:r w:rsidRPr="00DF09B1">
        <w:rPr>
          <w:rFonts w:ascii="Calibri" w:eastAsia="Calibri" w:hAnsi="Calibri" w:cs="Calibri"/>
          <w:sz w:val="20"/>
          <w:szCs w:val="20"/>
        </w:rPr>
        <w:fldChar w:fldCharType="begin"/>
      </w:r>
      <w:r w:rsidR="000B6CA3">
        <w:rPr>
          <w:rFonts w:ascii="Calibri" w:eastAsia="Calibri" w:hAnsi="Calibri" w:cs="Calibri"/>
          <w:sz w:val="20"/>
          <w:szCs w:val="20"/>
        </w:rPr>
        <w:instrText xml:space="preserve"> ADDIN ZOTERO_ITEM CSL_CITATION {"citationID":"HTxQbkAC","properties":{"formattedCitation":"[1]","plainCitation":"[1]","noteIndex":0},"citationItems":[{"id":2104,"uris":["http://zotero.org/users/14000064/items/K39AWKLW"],"itemData":{"id":2104,"type":"article-journal","abstract":"Introduction\nLarge Language Models (LLMs) have been trained and tested on several medical question-answering (QA) datasets built from medical licensing exams and natural interactions between doctors and patients to fine-tune them for specific health-related tasks.\nObjective\nWe aimed to develop LLM-powered Conversational Agents (CAs) equipped to produce fast, accurate, and real-time responses to medical queries in different clinical and scientific scenarios. This paper presents Arkangel AI, our first conversational agent and research assistant.\nMethods\nThe model is based on a system containing five LLMs; each is classified within a specific workflow with pre-defined instructions to produce the best search strategy and provide evidence-based answers. We assessed accuracy, intra/inter-class variability, and Cohen's Kappa using the question-answer (QA) dataset MedQA. Additionally, we used the PubMedQA dataset and assessed both databases using the RAGAS framework, including Context, Response Relevance, and Faithfulness. Traditional statistical analysis was performed with hypothesis tests and 95 % IC.\nResults\nAccuracy for MedQA (n: 1273) was 90.26 % and Cohen's kappa was 87 %, surpassing current SoTAs for other LLMs (GPT-4o, MedPaLM2). The model retrieved 80 % of the expected articles and provided relevant answers in 82 % of PubMedQA.\nConclusion\nArkangel AI showed proficient retrieval and reasoning abilities and unbiased responses. Evenly distributed medical QA datasets to train improved LLMs and external validation for the model with real-world physicians in clinical scenarios are needed. Clinical decision-making remains in the hands of trained healthcare professionals.","container-title":"Intelligence-Based Medicine","DOI":"10.1016/j.ibmed.2025.100274","ISSN":"2666-5212","journalAbbreviation":"Intelligence-Based Medicine","page":"100274","source":"ScienceDirect","title":"Arkangel AI: A conversational agent for real-time, evidence-based medical question-answering","title-short":"Arkangel AI","volume":"12","author":[{"family":"Villa","given":"Maria Camila"},{"family":"Castano-Villegas","given":"Natalia"},{"family":"Llano","given":"Isabella"},{"family":"Martinez","given":"Julian"},{"family":"Guevara","given":"Maria Fernanda"},{"family":"Zea","given":"Jose"},{"family":"Velásquez","given":"Laura"}],"issued":{"date-parts":[["2025",1,1]]}}}],"schema":"https://github.com/citation-style-language/schema/raw/master/csl-citation.json"} </w:instrText>
      </w:r>
      <w:r w:rsidRPr="00DF09B1">
        <w:rPr>
          <w:rFonts w:ascii="Calibri" w:eastAsia="Calibri" w:hAnsi="Calibri" w:cs="Calibri"/>
          <w:sz w:val="20"/>
          <w:szCs w:val="20"/>
        </w:rPr>
        <w:fldChar w:fldCharType="separate"/>
      </w:r>
      <w:r w:rsidR="000B6CA3">
        <w:rPr>
          <w:rFonts w:ascii="Calibri" w:eastAsia="Calibri" w:hAnsi="Calibri" w:cs="Calibri"/>
          <w:noProof/>
          <w:sz w:val="20"/>
          <w:szCs w:val="20"/>
        </w:rPr>
        <w:t>[1]</w:t>
      </w:r>
      <w:r w:rsidRPr="00DF09B1">
        <w:rPr>
          <w:rFonts w:ascii="Calibri" w:eastAsia="Calibri" w:hAnsi="Calibri" w:cs="Calibri"/>
          <w:sz w:val="20"/>
          <w:szCs w:val="20"/>
        </w:rPr>
        <w:fldChar w:fldCharType="end"/>
      </w:r>
      <w:r w:rsidRPr="00DF09B1">
        <w:rPr>
          <w:rFonts w:ascii="Calibri" w:eastAsia="Calibri" w:hAnsi="Calibri" w:cs="Calibri"/>
          <w:sz w:val="20"/>
          <w:szCs w:val="20"/>
        </w:rPr>
        <w:t xml:space="preserve">. Improvements and iterations are </w:t>
      </w:r>
      <w:r>
        <w:rPr>
          <w:rFonts w:ascii="Calibri" w:eastAsia="Calibri" w:hAnsi="Calibri" w:cs="Calibri"/>
          <w:sz w:val="20"/>
          <w:szCs w:val="20"/>
        </w:rPr>
        <w:t>ongoing</w:t>
      </w:r>
      <w:r w:rsidRPr="00DF09B1">
        <w:rPr>
          <w:rFonts w:ascii="Calibri" w:eastAsia="Calibri" w:hAnsi="Calibri" w:cs="Calibri"/>
          <w:sz w:val="20"/>
          <w:szCs w:val="20"/>
        </w:rPr>
        <w:t xml:space="preserve">, defining a fluid process in which efficiency, confidence, security, and satisfaction are priorities. </w:t>
      </w:r>
      <w:r>
        <w:rPr>
          <w:rFonts w:ascii="Calibri" w:eastAsia="Calibri" w:hAnsi="Calibri" w:cs="Calibri"/>
          <w:sz w:val="20"/>
          <w:szCs w:val="20"/>
        </w:rPr>
        <w:t xml:space="preserve">Since then, the model has had two important updates. </w:t>
      </w:r>
    </w:p>
    <w:p w14:paraId="40929A41" w14:textId="77777777" w:rsidR="00B92820" w:rsidRPr="00DF09B1" w:rsidRDefault="00B92820" w:rsidP="00B92820">
      <w:pPr>
        <w:jc w:val="both"/>
        <w:rPr>
          <w:rFonts w:ascii="Calibri" w:eastAsia="Calibri" w:hAnsi="Calibri" w:cs="Calibri"/>
          <w:sz w:val="20"/>
          <w:szCs w:val="20"/>
        </w:rPr>
      </w:pPr>
    </w:p>
    <w:p w14:paraId="0A9F85D6" w14:textId="77777777" w:rsidR="00B92820" w:rsidRPr="00DF09B1" w:rsidRDefault="00B92820" w:rsidP="00B92820">
      <w:pPr>
        <w:jc w:val="both"/>
        <w:rPr>
          <w:rFonts w:ascii="Calibri" w:eastAsia="Calibri" w:hAnsi="Calibri" w:cs="Calibri"/>
          <w:sz w:val="20"/>
          <w:szCs w:val="20"/>
        </w:rPr>
      </w:pPr>
      <w:r w:rsidRPr="00DF09B1">
        <w:rPr>
          <w:rFonts w:ascii="Calibri" w:eastAsia="Calibri" w:hAnsi="Calibri" w:cs="Calibri"/>
          <w:sz w:val="20"/>
          <w:szCs w:val="20"/>
        </w:rPr>
        <w:t xml:space="preserve">The first </w:t>
      </w:r>
      <w:r>
        <w:rPr>
          <w:rFonts w:ascii="Calibri" w:eastAsia="Calibri" w:hAnsi="Calibri" w:cs="Calibri"/>
          <w:sz w:val="20"/>
          <w:szCs w:val="20"/>
        </w:rPr>
        <w:t>one</w:t>
      </w:r>
      <w:r w:rsidRPr="00DF09B1">
        <w:rPr>
          <w:rFonts w:ascii="Calibri" w:eastAsia="Calibri" w:hAnsi="Calibri" w:cs="Calibri"/>
          <w:sz w:val="20"/>
          <w:szCs w:val="20"/>
        </w:rPr>
        <w:t xml:space="preserve"> was </w:t>
      </w:r>
      <w:r>
        <w:rPr>
          <w:rFonts w:ascii="Calibri" w:eastAsia="Calibri" w:hAnsi="Calibri" w:cs="Calibri"/>
          <w:sz w:val="20"/>
          <w:szCs w:val="20"/>
        </w:rPr>
        <w:t>for</w:t>
      </w:r>
      <w:r w:rsidRPr="00DF09B1">
        <w:rPr>
          <w:rFonts w:ascii="Calibri" w:eastAsia="Calibri" w:hAnsi="Calibri" w:cs="Calibri"/>
          <w:sz w:val="20"/>
          <w:szCs w:val="20"/>
        </w:rPr>
        <w:t xml:space="preserve"> workflow classification. Our previous system had five LLMs to classify the information into workflows according to the type of question (diagnostic, clinical management, research, common knowledge) and retrieve relevant information. </w:t>
      </w:r>
      <w:r>
        <w:rPr>
          <w:rFonts w:ascii="Calibri" w:eastAsia="Calibri" w:hAnsi="Calibri" w:cs="Calibri"/>
          <w:sz w:val="20"/>
          <w:szCs w:val="20"/>
        </w:rPr>
        <w:t>It</w:t>
      </w:r>
      <w:r w:rsidRPr="00DF09B1">
        <w:rPr>
          <w:rFonts w:ascii="Calibri" w:eastAsia="Calibri" w:hAnsi="Calibri" w:cs="Calibri"/>
          <w:sz w:val="20"/>
          <w:szCs w:val="20"/>
        </w:rPr>
        <w:t xml:space="preserve"> generate</w:t>
      </w:r>
      <w:r>
        <w:rPr>
          <w:rFonts w:ascii="Calibri" w:eastAsia="Calibri" w:hAnsi="Calibri" w:cs="Calibri"/>
          <w:sz w:val="20"/>
          <w:szCs w:val="20"/>
        </w:rPr>
        <w:t>d</w:t>
      </w:r>
      <w:r w:rsidRPr="00DF09B1">
        <w:rPr>
          <w:rFonts w:ascii="Calibri" w:eastAsia="Calibri" w:hAnsi="Calibri" w:cs="Calibri"/>
          <w:sz w:val="20"/>
          <w:szCs w:val="20"/>
        </w:rPr>
        <w:t xml:space="preserve"> four answers from the same information sources to</w:t>
      </w:r>
      <w:r>
        <w:rPr>
          <w:rFonts w:ascii="Calibri" w:eastAsia="Calibri" w:hAnsi="Calibri" w:cs="Calibri"/>
          <w:sz w:val="20"/>
          <w:szCs w:val="20"/>
        </w:rPr>
        <w:t xml:space="preserve"> refine the</w:t>
      </w:r>
      <w:r w:rsidRPr="00DF09B1">
        <w:rPr>
          <w:rFonts w:ascii="Calibri" w:eastAsia="Calibri" w:hAnsi="Calibri" w:cs="Calibri"/>
          <w:sz w:val="20"/>
          <w:szCs w:val="20"/>
        </w:rPr>
        <w:t xml:space="preserve"> final answer. Workflow classification had an accuracy of 95% compared to the human standard. It did not favor </w:t>
      </w:r>
      <w:r>
        <w:rPr>
          <w:rFonts w:ascii="Calibri" w:eastAsia="Calibri" w:hAnsi="Calibri" w:cs="Calibri"/>
          <w:sz w:val="20"/>
          <w:szCs w:val="20"/>
        </w:rPr>
        <w:t>a particular workflow</w:t>
      </w:r>
      <w:r w:rsidRPr="00DF09B1">
        <w:rPr>
          <w:rFonts w:ascii="Calibri" w:eastAsia="Calibri" w:hAnsi="Calibri" w:cs="Calibri"/>
          <w:sz w:val="20"/>
          <w:szCs w:val="20"/>
        </w:rPr>
        <w:t xml:space="preserve"> (Kruskal-Wallis p-value &gt;0.05), </w:t>
      </w:r>
      <w:r>
        <w:rPr>
          <w:rFonts w:ascii="Calibri" w:eastAsia="Calibri" w:hAnsi="Calibri" w:cs="Calibri"/>
          <w:sz w:val="20"/>
          <w:szCs w:val="20"/>
        </w:rPr>
        <w:t>but</w:t>
      </w:r>
      <w:r w:rsidRPr="00DF09B1">
        <w:rPr>
          <w:rFonts w:ascii="Calibri" w:eastAsia="Calibri" w:hAnsi="Calibri" w:cs="Calibri"/>
          <w:sz w:val="20"/>
          <w:szCs w:val="20"/>
        </w:rPr>
        <w:t xml:space="preserve"> the heavy processing impacted efficiency, with an average response time of 2.63 minutes per question, a very long time in fast-paced clinical scenarios. </w:t>
      </w:r>
    </w:p>
    <w:p w14:paraId="24DE0C08" w14:textId="77777777" w:rsidR="00B92820" w:rsidRPr="00DF09B1" w:rsidRDefault="00B92820" w:rsidP="00B92820">
      <w:pPr>
        <w:jc w:val="both"/>
        <w:rPr>
          <w:rFonts w:ascii="Calibri" w:eastAsia="Calibri" w:hAnsi="Calibri" w:cs="Calibri"/>
          <w:sz w:val="20"/>
          <w:szCs w:val="20"/>
        </w:rPr>
      </w:pPr>
    </w:p>
    <w:p w14:paraId="7580459A" w14:textId="26108409" w:rsidR="00B92820" w:rsidRPr="00DF09B1" w:rsidRDefault="00B92820" w:rsidP="00B92820">
      <w:pPr>
        <w:jc w:val="both"/>
        <w:rPr>
          <w:rFonts w:ascii="Calibri" w:eastAsia="Calibri" w:hAnsi="Calibri" w:cs="Calibri"/>
          <w:sz w:val="20"/>
          <w:szCs w:val="20"/>
        </w:rPr>
      </w:pPr>
      <w:r w:rsidRPr="00DF09B1">
        <w:rPr>
          <w:rFonts w:ascii="Calibri" w:eastAsia="Calibri" w:hAnsi="Calibri" w:cs="Calibri"/>
          <w:sz w:val="20"/>
          <w:szCs w:val="20"/>
        </w:rPr>
        <w:lastRenderedPageBreak/>
        <w:t xml:space="preserve">Our current model still has </w:t>
      </w:r>
      <w:r>
        <w:rPr>
          <w:rFonts w:ascii="Calibri" w:eastAsia="Calibri" w:hAnsi="Calibri" w:cs="Calibri"/>
          <w:sz w:val="20"/>
          <w:szCs w:val="20"/>
        </w:rPr>
        <w:t xml:space="preserve">a </w:t>
      </w:r>
      <w:r w:rsidRPr="00DF09B1">
        <w:rPr>
          <w:rFonts w:ascii="Calibri" w:eastAsia="Calibri" w:hAnsi="Calibri" w:cs="Calibri"/>
          <w:sz w:val="20"/>
          <w:szCs w:val="20"/>
        </w:rPr>
        <w:t>workflow-like structure</w:t>
      </w:r>
      <w:r>
        <w:rPr>
          <w:rFonts w:ascii="Calibri" w:eastAsia="Calibri" w:hAnsi="Calibri" w:cs="Calibri"/>
          <w:sz w:val="20"/>
          <w:szCs w:val="20"/>
        </w:rPr>
        <w:t xml:space="preserve">. </w:t>
      </w:r>
      <w:r w:rsidRPr="00DF09B1">
        <w:rPr>
          <w:rFonts w:ascii="Calibri" w:eastAsia="Calibri" w:hAnsi="Calibri" w:cs="Calibri"/>
          <w:sz w:val="20"/>
          <w:szCs w:val="20"/>
        </w:rPr>
        <w:t>Th</w:t>
      </w:r>
      <w:r>
        <w:rPr>
          <w:rFonts w:ascii="Calibri" w:eastAsia="Calibri" w:hAnsi="Calibri" w:cs="Calibri"/>
          <w:sz w:val="20"/>
          <w:szCs w:val="20"/>
        </w:rPr>
        <w:t xml:space="preserve">e user chooses between </w:t>
      </w:r>
      <w:r w:rsidRPr="00DF09B1">
        <w:rPr>
          <w:rFonts w:ascii="Calibri" w:eastAsia="Calibri" w:hAnsi="Calibri" w:cs="Calibri"/>
          <w:sz w:val="20"/>
          <w:szCs w:val="20"/>
        </w:rPr>
        <w:t xml:space="preserve">six options: clinical, pharma, differential, clinical plan, writer, and pharmaceutical industry. Each workflow uses a different LLM defined by </w:t>
      </w:r>
      <w:r>
        <w:rPr>
          <w:rFonts w:ascii="Calibri" w:eastAsia="Calibri" w:hAnsi="Calibri" w:cs="Calibri"/>
          <w:sz w:val="20"/>
          <w:szCs w:val="20"/>
        </w:rPr>
        <w:t xml:space="preserve">the </w:t>
      </w:r>
      <w:r w:rsidRPr="00DF09B1">
        <w:rPr>
          <w:rFonts w:ascii="Calibri" w:eastAsia="Calibri" w:hAnsi="Calibri" w:cs="Calibri"/>
          <w:sz w:val="20"/>
          <w:szCs w:val="20"/>
        </w:rPr>
        <w:t>Machine Learning (ML) engineers, depending on the information sources</w:t>
      </w:r>
      <w:r>
        <w:rPr>
          <w:rFonts w:ascii="Calibri" w:eastAsia="Calibri" w:hAnsi="Calibri" w:cs="Calibri"/>
          <w:sz w:val="20"/>
          <w:szCs w:val="20"/>
        </w:rPr>
        <w:t xml:space="preserve"> </w:t>
      </w:r>
      <w:r w:rsidRPr="00DF09B1">
        <w:rPr>
          <w:rFonts w:ascii="Calibri" w:eastAsia="Calibri" w:hAnsi="Calibri" w:cs="Calibri"/>
          <w:sz w:val="20"/>
          <w:szCs w:val="20"/>
        </w:rPr>
        <w:t>(</w:t>
      </w:r>
      <w:r w:rsidR="000B6CA3">
        <w:rPr>
          <w:rFonts w:ascii="Calibri" w:eastAsia="Calibri" w:hAnsi="Calibri" w:cs="Calibri"/>
          <w:sz w:val="20"/>
          <w:szCs w:val="20"/>
        </w:rPr>
        <w:t>see Table 3 in the manuscript)</w:t>
      </w:r>
      <w:r w:rsidRPr="00DF09B1">
        <w:rPr>
          <w:rFonts w:ascii="Calibri" w:eastAsia="Calibri" w:hAnsi="Calibri" w:cs="Calibri"/>
          <w:sz w:val="20"/>
          <w:szCs w:val="20"/>
        </w:rPr>
        <w:t xml:space="preserve">. The sources used by each line of question were determined using the recommended websites, applications, and resources that resulted from expert advice, model feedback, </w:t>
      </w:r>
      <w:r>
        <w:rPr>
          <w:rFonts w:ascii="Calibri" w:eastAsia="Calibri" w:hAnsi="Calibri" w:cs="Calibri"/>
          <w:sz w:val="20"/>
          <w:szCs w:val="20"/>
        </w:rPr>
        <w:t>user experience</w:t>
      </w:r>
      <w:r w:rsidRPr="00DF09B1">
        <w:rPr>
          <w:rFonts w:ascii="Calibri" w:eastAsia="Calibri" w:hAnsi="Calibri" w:cs="Calibri"/>
          <w:sz w:val="20"/>
          <w:szCs w:val="20"/>
        </w:rPr>
        <w:t>, and consensus within the research team (</w:t>
      </w:r>
      <w:r w:rsidR="000B6CA3">
        <w:rPr>
          <w:rFonts w:ascii="Calibri" w:eastAsia="Calibri" w:hAnsi="Calibri" w:cs="Calibri"/>
          <w:sz w:val="20"/>
          <w:szCs w:val="20"/>
        </w:rPr>
        <w:t xml:space="preserve">see </w:t>
      </w:r>
      <w:r w:rsidRPr="00DF09B1">
        <w:rPr>
          <w:rFonts w:ascii="Calibri" w:eastAsia="Calibri" w:hAnsi="Calibri" w:cs="Calibri"/>
          <w:sz w:val="20"/>
          <w:szCs w:val="20"/>
        </w:rPr>
        <w:t xml:space="preserve">Supplementary Material </w:t>
      </w:r>
      <w:r w:rsidR="000B6CA3">
        <w:rPr>
          <w:rFonts w:ascii="Calibri" w:eastAsia="Calibri" w:hAnsi="Calibri" w:cs="Calibri"/>
          <w:sz w:val="20"/>
          <w:szCs w:val="20"/>
        </w:rPr>
        <w:t>5</w:t>
      </w:r>
      <w:r w:rsidRPr="00DF09B1">
        <w:rPr>
          <w:rFonts w:ascii="Calibri" w:eastAsia="Calibri" w:hAnsi="Calibri" w:cs="Calibri"/>
          <w:sz w:val="20"/>
          <w:szCs w:val="20"/>
        </w:rPr>
        <w:t xml:space="preserve">). </w:t>
      </w:r>
    </w:p>
    <w:p w14:paraId="54FB15B6" w14:textId="77777777" w:rsidR="00B92820" w:rsidRPr="00DF09B1" w:rsidRDefault="00B92820" w:rsidP="00B92820">
      <w:pPr>
        <w:jc w:val="both"/>
        <w:rPr>
          <w:rFonts w:ascii="Calibri" w:eastAsia="Calibri" w:hAnsi="Calibri" w:cs="Calibri"/>
          <w:sz w:val="20"/>
          <w:szCs w:val="20"/>
        </w:rPr>
      </w:pPr>
    </w:p>
    <w:p w14:paraId="3F7CCF31" w14:textId="77777777" w:rsidR="00B92820" w:rsidRPr="00951DBC" w:rsidRDefault="00B92820" w:rsidP="00B92820">
      <w:pPr>
        <w:rPr>
          <w:rFonts w:ascii="Calibri" w:eastAsia="Calibri" w:hAnsi="Calibri" w:cs="Calibri"/>
          <w:b/>
          <w:sz w:val="20"/>
          <w:szCs w:val="20"/>
        </w:rPr>
      </w:pPr>
      <w:r w:rsidRPr="00DF09B1">
        <w:rPr>
          <w:rFonts w:ascii="Calibri" w:eastAsia="Calibri" w:hAnsi="Calibri" w:cs="Calibri"/>
          <w:sz w:val="20"/>
          <w:szCs w:val="20"/>
        </w:rPr>
        <w:t xml:space="preserve">The second modification was </w:t>
      </w:r>
      <w:r>
        <w:rPr>
          <w:rFonts w:ascii="Calibri" w:eastAsia="Calibri" w:hAnsi="Calibri" w:cs="Calibri"/>
          <w:sz w:val="20"/>
          <w:szCs w:val="20"/>
        </w:rPr>
        <w:t>for</w:t>
      </w:r>
      <w:r w:rsidRPr="00DF09B1">
        <w:rPr>
          <w:rFonts w:ascii="Calibri" w:eastAsia="Calibri" w:hAnsi="Calibri" w:cs="Calibri"/>
          <w:sz w:val="20"/>
          <w:szCs w:val="20"/>
        </w:rPr>
        <w:t xml:space="preserve"> </w:t>
      </w:r>
      <w:r>
        <w:rPr>
          <w:rFonts w:ascii="Calibri" w:eastAsia="Calibri" w:hAnsi="Calibri" w:cs="Calibri"/>
          <w:sz w:val="20"/>
          <w:szCs w:val="20"/>
        </w:rPr>
        <w:t>the retrieval</w:t>
      </w:r>
      <w:r w:rsidRPr="00DF09B1">
        <w:rPr>
          <w:rFonts w:ascii="Calibri" w:eastAsia="Calibri" w:hAnsi="Calibri" w:cs="Calibri"/>
          <w:sz w:val="20"/>
          <w:szCs w:val="20"/>
        </w:rPr>
        <w:t xml:space="preserve">. For our previous model, </w:t>
      </w:r>
      <w:r>
        <w:rPr>
          <w:rFonts w:ascii="Calibri" w:eastAsia="Calibri" w:hAnsi="Calibri" w:cs="Calibri"/>
          <w:sz w:val="20"/>
          <w:szCs w:val="20"/>
        </w:rPr>
        <w:t>r</w:t>
      </w:r>
      <w:r w:rsidRPr="00DF09B1">
        <w:rPr>
          <w:rFonts w:ascii="Calibri" w:eastAsia="Calibri" w:hAnsi="Calibri" w:cs="Calibri"/>
          <w:sz w:val="20"/>
          <w:szCs w:val="20"/>
        </w:rPr>
        <w:t>etrieval was made using Google and PubMed's Application Programming Interfaces (APIs). Accuracy and Response Relevance were high (91.26% and 97%, respectively).  Response relevance is a measurement in the RAGAS automated framework for retrieval augmented generation (RAG) evaluation, described by Shahul et al. in 2023, quantifying how much the answer addresses the question. However, Context Relevance measures how much of the results are essential for the response, revealing that only 80% of retrieved contexts were relevant. To improve retrieval efficiency, we used the AI search engine Tavily.</w:t>
      </w:r>
      <w:r w:rsidRPr="00DF09B1">
        <w:rPr>
          <w:rFonts w:ascii="Calibri" w:eastAsia="Calibri" w:hAnsi="Calibri" w:cs="Calibri"/>
          <w:color w:val="FF0000"/>
          <w:sz w:val="20"/>
          <w:szCs w:val="20"/>
        </w:rPr>
        <w:t xml:space="preserve"> </w:t>
      </w:r>
      <w:r w:rsidRPr="00DF09B1">
        <w:rPr>
          <w:rFonts w:ascii="Calibri" w:eastAsia="Calibri" w:hAnsi="Calibri" w:cs="Calibri"/>
          <w:sz w:val="20"/>
          <w:szCs w:val="20"/>
        </w:rPr>
        <w:t>This system works like a traditional Search API; the difference is that it uses a proprietary AI to search, scrape, filter, rank, and extract information from online sources (</w:t>
      </w:r>
      <w:hyperlink r:id="rId7">
        <w:r w:rsidRPr="00DF09B1">
          <w:rPr>
            <w:rFonts w:ascii="Calibri" w:eastAsia="Calibri" w:hAnsi="Calibri" w:cs="Calibri"/>
            <w:color w:val="1155CC"/>
            <w:sz w:val="20"/>
            <w:szCs w:val="20"/>
            <w:u w:val="single"/>
          </w:rPr>
          <w:t>https://docs.tavily.com/documentation/about</w:t>
        </w:r>
      </w:hyperlink>
      <w:r w:rsidRPr="00DF09B1">
        <w:rPr>
          <w:rFonts w:ascii="Calibri" w:eastAsia="Calibri" w:hAnsi="Calibri" w:cs="Calibri"/>
          <w:sz w:val="20"/>
          <w:szCs w:val="20"/>
        </w:rPr>
        <w:t xml:space="preserve">). </w:t>
      </w:r>
    </w:p>
    <w:p w14:paraId="3225701B" w14:textId="77777777" w:rsidR="00B92820" w:rsidRPr="00DF09B1" w:rsidRDefault="00B92820" w:rsidP="00B92820">
      <w:pPr>
        <w:jc w:val="both"/>
        <w:rPr>
          <w:rFonts w:ascii="Calibri" w:eastAsia="Calibri" w:hAnsi="Calibri" w:cs="Calibri"/>
          <w:sz w:val="20"/>
          <w:szCs w:val="20"/>
        </w:rPr>
      </w:pPr>
    </w:p>
    <w:p w14:paraId="614A8576" w14:textId="34C16483" w:rsidR="00B92820" w:rsidRPr="00DF09B1" w:rsidRDefault="00B92820" w:rsidP="00B92820">
      <w:pPr>
        <w:jc w:val="both"/>
        <w:rPr>
          <w:rFonts w:ascii="Calibri" w:eastAsia="Calibri" w:hAnsi="Calibri" w:cs="Calibri"/>
          <w:sz w:val="20"/>
          <w:szCs w:val="20"/>
        </w:rPr>
      </w:pPr>
      <w:r w:rsidRPr="00DF09B1">
        <w:rPr>
          <w:rFonts w:ascii="Calibri" w:eastAsia="Calibri" w:hAnsi="Calibri" w:cs="Calibri"/>
          <w:sz w:val="20"/>
          <w:szCs w:val="20"/>
        </w:rPr>
        <w:t>These two modifications made it possible to use resources and time more efficiently and improve response time by simplifying the multiple steps and LLMs needed to produce a refined answer, changing from a five-LLM structure to one with only two LLMs (</w:t>
      </w:r>
      <w:r w:rsidR="00206131">
        <w:rPr>
          <w:rFonts w:ascii="Calibri" w:eastAsia="Calibri" w:hAnsi="Calibri" w:cs="Calibri"/>
          <w:sz w:val="20"/>
          <w:szCs w:val="20"/>
        </w:rPr>
        <w:t xml:space="preserve">see </w:t>
      </w:r>
      <w:r w:rsidRPr="00DF09B1">
        <w:rPr>
          <w:rFonts w:ascii="Calibri" w:eastAsia="Calibri" w:hAnsi="Calibri" w:cs="Calibri"/>
          <w:sz w:val="20"/>
          <w:szCs w:val="20"/>
        </w:rPr>
        <w:t>Figure 1</w:t>
      </w:r>
      <w:r w:rsidR="00206131">
        <w:rPr>
          <w:rFonts w:ascii="Calibri" w:eastAsia="Calibri" w:hAnsi="Calibri" w:cs="Calibri"/>
          <w:sz w:val="20"/>
          <w:szCs w:val="20"/>
        </w:rPr>
        <w:t xml:space="preserve"> in the manuscript)</w:t>
      </w:r>
      <w:r w:rsidRPr="00DF09B1">
        <w:rPr>
          <w:rFonts w:ascii="Calibri" w:eastAsia="Calibri" w:hAnsi="Calibri" w:cs="Calibri"/>
          <w:sz w:val="20"/>
          <w:szCs w:val="20"/>
        </w:rPr>
        <w:t>, and providing a faster retrieval using the paid application. Supplementary Material 5 provides more details about the architecture and connectivity of the Tavily retriever and the Arkangel workflows for reproducibility and transparency, together with a list of all Arkangel AI’s sources. The specific prompts are available upon reasonable request.</w:t>
      </w:r>
    </w:p>
    <w:p w14:paraId="19C43D5B" w14:textId="77777777" w:rsidR="00B92820" w:rsidRDefault="00B92820" w:rsidP="00FE75FF">
      <w:pPr>
        <w:rPr>
          <w:rFonts w:ascii="Calibri" w:eastAsia="Calibri" w:hAnsi="Calibri" w:cs="Calibri"/>
          <w:b/>
          <w:sz w:val="18"/>
          <w:szCs w:val="18"/>
        </w:rPr>
      </w:pPr>
    </w:p>
    <w:p w14:paraId="68E4AB6A" w14:textId="77777777" w:rsidR="000E6620" w:rsidRDefault="000E6620" w:rsidP="00D66940">
      <w:pPr>
        <w:rPr>
          <w:rFonts w:ascii="Calibri" w:eastAsia="Calibri" w:hAnsi="Calibri" w:cs="Calibri"/>
          <w:b/>
          <w:sz w:val="18"/>
          <w:szCs w:val="18"/>
        </w:rPr>
      </w:pPr>
    </w:p>
    <w:p w14:paraId="50177C89" w14:textId="0020FE9F" w:rsidR="00793738" w:rsidRPr="00793738" w:rsidRDefault="00793738" w:rsidP="00D66940">
      <w:pPr>
        <w:rPr>
          <w:rFonts w:ascii="Calibri" w:eastAsia="Calibri" w:hAnsi="Calibri" w:cs="Calibri"/>
          <w:b/>
          <w:sz w:val="18"/>
          <w:szCs w:val="18"/>
        </w:rPr>
      </w:pPr>
      <w:r w:rsidRPr="00793738">
        <w:rPr>
          <w:rFonts w:ascii="Calibri" w:eastAsia="Calibri" w:hAnsi="Calibri" w:cs="Calibri"/>
          <w:b/>
          <w:sz w:val="18"/>
          <w:szCs w:val="18"/>
        </w:rPr>
        <w:t xml:space="preserve">Supplementary Material </w:t>
      </w:r>
      <w:r w:rsidR="000E6620">
        <w:rPr>
          <w:rFonts w:ascii="Calibri" w:eastAsia="Calibri" w:hAnsi="Calibri" w:cs="Calibri"/>
          <w:b/>
          <w:sz w:val="18"/>
          <w:szCs w:val="18"/>
        </w:rPr>
        <w:t>4</w:t>
      </w:r>
      <w:r w:rsidRPr="00793738">
        <w:rPr>
          <w:rFonts w:ascii="Calibri" w:eastAsia="Calibri" w:hAnsi="Calibri" w:cs="Calibri"/>
          <w:b/>
          <w:sz w:val="18"/>
          <w:szCs w:val="18"/>
        </w:rPr>
        <w:t xml:space="preserve">. </w:t>
      </w:r>
      <w:r w:rsidRPr="00D66940">
        <w:rPr>
          <w:rFonts w:ascii="Calibri" w:eastAsia="Calibri" w:hAnsi="Calibri" w:cs="Calibri"/>
          <w:bCs/>
          <w:sz w:val="18"/>
          <w:szCs w:val="18"/>
        </w:rPr>
        <w:t>Retrieval pipelines</w:t>
      </w:r>
    </w:p>
    <w:p w14:paraId="3011781A" w14:textId="77777777" w:rsidR="00793738" w:rsidRPr="00793738" w:rsidRDefault="00793738" w:rsidP="00793738">
      <w:pPr>
        <w:ind w:left="720"/>
        <w:jc w:val="both"/>
        <w:rPr>
          <w:rFonts w:ascii="Calibri" w:eastAsia="Calibri" w:hAnsi="Calibri" w:cs="Calibri"/>
          <w:sz w:val="18"/>
          <w:szCs w:val="18"/>
        </w:rPr>
      </w:pPr>
    </w:p>
    <w:p w14:paraId="2939393D"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Our system uses the Tavily AI search engine for real-time semantic, contextual, and keyword-based retrieval. Unlike traditional search engines, Tavily analyzes multiple sources simultaneously and returns only the context needed to answer the user’s query, reducing latency (according to their website)</w:t>
      </w:r>
    </w:p>
    <w:p w14:paraId="1355B10E" w14:textId="77777777" w:rsidR="00793738" w:rsidRPr="00793738" w:rsidRDefault="00793738" w:rsidP="00793738">
      <w:pPr>
        <w:ind w:left="720"/>
        <w:jc w:val="both"/>
        <w:rPr>
          <w:rFonts w:ascii="Calibri" w:eastAsia="Calibri" w:hAnsi="Calibri" w:cs="Calibri"/>
          <w:sz w:val="18"/>
          <w:szCs w:val="18"/>
        </w:rPr>
      </w:pPr>
    </w:p>
    <w:p w14:paraId="59761C08"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Access is provided through an API, which returns results in JSON format containing query, title, URL, and extracted content, among other metadata. A simplified example is shown below:</w:t>
      </w:r>
    </w:p>
    <w:p w14:paraId="231E56B8"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w:t>
      </w:r>
    </w:p>
    <w:p w14:paraId="5DF19554"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"query": User's query,</w:t>
      </w:r>
    </w:p>
    <w:p w14:paraId="17FA921B"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"images": [],</w:t>
      </w:r>
    </w:p>
    <w:p w14:paraId="02C3E071"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"results": [</w:t>
      </w:r>
    </w:p>
    <w:p w14:paraId="2F85FF3B"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w:t>
      </w:r>
    </w:p>
    <w:p w14:paraId="429D4C68"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"title": "", "url": "", "content": "", "score": 0.00,</w:t>
      </w:r>
    </w:p>
    <w:p w14:paraId="278917AF"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"raw_content": null,</w:t>
      </w:r>
    </w:p>
    <w:p w14:paraId="515E6F9D"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"favicon": ""</w:t>
      </w:r>
    </w:p>
    <w:p w14:paraId="2EECA81D"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w:t>
      </w:r>
    </w:p>
    <w:p w14:paraId="47FA1E5A"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w:t>
      </w:r>
    </w:p>
    <w:p w14:paraId="616B36EA"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"auto_parameters": {</w:t>
      </w:r>
    </w:p>
    <w:p w14:paraId="69268F23"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"topic": "general",  "search_depth": "basic"</w:t>
      </w:r>
    </w:p>
    <w:p w14:paraId="074E33A5"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w:t>
      </w:r>
    </w:p>
    <w:p w14:paraId="5E1FF311"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"response_time": 0.00,</w:t>
      </w:r>
    </w:p>
    <w:p w14:paraId="0ABCC0E0"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 xml:space="preserve">  "request_id": "0000"</w:t>
      </w:r>
    </w:p>
    <w:p w14:paraId="064001DC"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lastRenderedPageBreak/>
        <w:t>}</w:t>
      </w:r>
    </w:p>
    <w:p w14:paraId="6093F60A" w14:textId="77777777" w:rsidR="00793738" w:rsidRPr="00793738" w:rsidRDefault="00793738" w:rsidP="00793738">
      <w:pPr>
        <w:ind w:left="720"/>
        <w:jc w:val="both"/>
        <w:rPr>
          <w:rFonts w:ascii="Calibri" w:eastAsia="Calibri" w:hAnsi="Calibri" w:cs="Calibri"/>
          <w:sz w:val="18"/>
          <w:szCs w:val="18"/>
        </w:rPr>
      </w:pPr>
    </w:p>
    <w:p w14:paraId="2752C26A" w14:textId="77777777" w:rsidR="00793738" w:rsidRPr="00793738" w:rsidRDefault="00793738" w:rsidP="00793738">
      <w:pPr>
        <w:ind w:left="720"/>
        <w:jc w:val="both"/>
        <w:rPr>
          <w:rFonts w:ascii="Calibri" w:eastAsia="Calibri" w:hAnsi="Calibri" w:cs="Calibri"/>
          <w:sz w:val="18"/>
          <w:szCs w:val="18"/>
        </w:rPr>
      </w:pPr>
      <w:r w:rsidRPr="00793738">
        <w:rPr>
          <w:rFonts w:ascii="Calibri" w:eastAsia="Calibri" w:hAnsi="Calibri" w:cs="Calibri"/>
          <w:sz w:val="18"/>
          <w:szCs w:val="18"/>
        </w:rPr>
        <w:t>Tavily’s retrieval quality was benchmarked with OpenAI’s SimpleQA dataset (4,326 questions), where it achieved 93.3% accuracy, compared with 41.6% using GPT-4.1 without retrieval.</w:t>
      </w:r>
    </w:p>
    <w:p w14:paraId="2CF91BC0" w14:textId="77777777" w:rsidR="00793738" w:rsidRPr="00793738" w:rsidRDefault="00793738" w:rsidP="00793738">
      <w:pPr>
        <w:ind w:left="720"/>
        <w:jc w:val="both"/>
        <w:rPr>
          <w:rFonts w:ascii="Calibri" w:eastAsia="Calibri" w:hAnsi="Calibri" w:cs="Calibri"/>
          <w:sz w:val="18"/>
          <w:szCs w:val="18"/>
        </w:rPr>
      </w:pPr>
    </w:p>
    <w:p w14:paraId="00621692" w14:textId="5FC9FC92" w:rsidR="00793738" w:rsidRPr="00793738" w:rsidRDefault="00793738" w:rsidP="00D66940">
      <w:pPr>
        <w:ind w:left="720"/>
        <w:jc w:val="both"/>
        <w:rPr>
          <w:rFonts w:ascii="Calibri" w:eastAsia="Calibri" w:hAnsi="Calibri" w:cs="Calibri"/>
          <w:sz w:val="18"/>
          <w:szCs w:val="18"/>
        </w:rPr>
      </w:pPr>
      <w:r w:rsidRPr="00793738">
        <w:rPr>
          <w:rFonts w:ascii="Calibri" w:eastAsia="Calibri" w:hAnsi="Calibri" w:cs="Calibri"/>
          <w:sz w:val="18"/>
          <w:szCs w:val="18"/>
        </w:rPr>
        <w:t>For MedSearch, we generate three targeted clinical queries (two in English, one in the user’s language). Each query is sent to Tavily, which is restricted to a curated list of 37 trusted medical repositories (e.g., PubMed, Cochrane Library, ClinicalTrials.gov, JAMA, BMJ, WHO, FDA, EMA, etc.). Tavily is configured to return ≥5 articles per query. Earlier prototypes used six queries; the current version uses three for efficiency.</w:t>
      </w:r>
    </w:p>
    <w:p w14:paraId="6F4963F9" w14:textId="5945EF84" w:rsidR="00793738" w:rsidRPr="00793738" w:rsidRDefault="00793738" w:rsidP="00793738">
      <w:pPr>
        <w:ind w:left="720"/>
        <w:jc w:val="both"/>
        <w:rPr>
          <w:rFonts w:ascii="Calibri" w:eastAsia="Calibri" w:hAnsi="Calibri" w:cs="Calibri"/>
          <w:b/>
          <w:sz w:val="18"/>
          <w:szCs w:val="18"/>
        </w:rPr>
      </w:pPr>
      <w:r w:rsidRPr="00793738">
        <w:rPr>
          <w:rFonts w:ascii="Calibri" w:eastAsia="Calibri" w:hAnsi="Calibri" w:cs="Calibri"/>
          <w:sz w:val="18"/>
          <w:szCs w:val="18"/>
        </w:rPr>
        <w:t xml:space="preserve">The complete list of biomedical repositoriesArkangel AI uses is </w:t>
      </w:r>
      <w:r w:rsidR="00D66940" w:rsidRPr="00793738">
        <w:rPr>
          <w:rFonts w:ascii="Calibri" w:eastAsia="Calibri" w:hAnsi="Calibri" w:cs="Calibri"/>
          <w:sz w:val="18"/>
          <w:szCs w:val="18"/>
        </w:rPr>
        <w:t>provided as</w:t>
      </w:r>
      <w:r w:rsidRPr="00793738">
        <w:rPr>
          <w:rFonts w:ascii="Calibri" w:eastAsia="Calibri" w:hAnsi="Calibri" w:cs="Calibri"/>
          <w:sz w:val="18"/>
          <w:szCs w:val="18"/>
        </w:rPr>
        <w:t xml:space="preserve"> follows: </w:t>
      </w:r>
    </w:p>
    <w:p w14:paraId="25B7CFAD" w14:textId="59E433B4" w:rsidR="008E289B" w:rsidRPr="00793738" w:rsidRDefault="008E289B">
      <w:pPr>
        <w:rPr>
          <w:rFonts w:ascii="Calibri" w:eastAsia="Calibri" w:hAnsi="Calibri" w:cs="Calibri"/>
          <w:b/>
          <w:sz w:val="18"/>
          <w:szCs w:val="18"/>
        </w:rPr>
      </w:pPr>
    </w:p>
    <w:tbl>
      <w:tblPr>
        <w:tblStyle w:val="PlainTable2"/>
        <w:tblW w:w="9360" w:type="dxa"/>
        <w:tblLayout w:type="fixed"/>
        <w:tblLook w:val="0600" w:firstRow="0" w:lastRow="0" w:firstColumn="0" w:lastColumn="0" w:noHBand="1" w:noVBand="1"/>
      </w:tblPr>
      <w:tblGrid>
        <w:gridCol w:w="1372"/>
        <w:gridCol w:w="7988"/>
      </w:tblGrid>
      <w:tr w:rsidR="008D3130" w:rsidRPr="00793738" w14:paraId="778CD14E" w14:textId="77777777" w:rsidTr="00D4032E">
        <w:trPr>
          <w:trHeight w:val="315"/>
        </w:trPr>
        <w:tc>
          <w:tcPr>
            <w:tcW w:w="1372" w:type="dxa"/>
          </w:tcPr>
          <w:p w14:paraId="3A8FA4BD" w14:textId="77777777" w:rsidR="008E289B" w:rsidRPr="00793738" w:rsidRDefault="00000000">
            <w:pPr>
              <w:widowControl w:val="0"/>
              <w:rPr>
                <w:rFonts w:ascii="Calibri" w:hAnsi="Calibri" w:cs="Calibri"/>
                <w:sz w:val="18"/>
                <w:szCs w:val="18"/>
              </w:rPr>
            </w:pPr>
            <w:r w:rsidRPr="00793738">
              <w:rPr>
                <w:rFonts w:ascii="Calibri" w:eastAsia="Calibri" w:hAnsi="Calibri" w:cs="Calibri"/>
                <w:b/>
                <w:sz w:val="18"/>
                <w:szCs w:val="18"/>
              </w:rPr>
              <w:t>Workflow</w:t>
            </w:r>
          </w:p>
        </w:tc>
        <w:tc>
          <w:tcPr>
            <w:tcW w:w="7987" w:type="dxa"/>
          </w:tcPr>
          <w:p w14:paraId="33AFBA5A" w14:textId="77777777" w:rsidR="008E289B" w:rsidRPr="00793738" w:rsidRDefault="00000000">
            <w:pPr>
              <w:widowControl w:val="0"/>
              <w:jc w:val="center"/>
              <w:rPr>
                <w:rFonts w:ascii="Calibri" w:hAnsi="Calibri" w:cs="Calibri"/>
                <w:sz w:val="18"/>
                <w:szCs w:val="18"/>
              </w:rPr>
            </w:pPr>
            <w:r w:rsidRPr="00793738">
              <w:rPr>
                <w:rFonts w:ascii="Calibri" w:eastAsia="Calibri" w:hAnsi="Calibri" w:cs="Calibri"/>
                <w:b/>
                <w:sz w:val="18"/>
                <w:szCs w:val="18"/>
              </w:rPr>
              <w:t>Sources/Prompt</w:t>
            </w:r>
          </w:p>
        </w:tc>
      </w:tr>
      <w:tr w:rsidR="008D3130" w:rsidRPr="00793738" w14:paraId="64F0AA89" w14:textId="77777777" w:rsidTr="00D4032E">
        <w:trPr>
          <w:trHeight w:val="7560"/>
        </w:trPr>
        <w:tc>
          <w:tcPr>
            <w:tcW w:w="1372" w:type="dxa"/>
          </w:tcPr>
          <w:p w14:paraId="70468988" w14:textId="77777777" w:rsidR="008E289B" w:rsidRPr="00793738" w:rsidRDefault="00000000">
            <w:pPr>
              <w:widowControl w:val="0"/>
              <w:rPr>
                <w:rFonts w:ascii="Calibri" w:hAnsi="Calibri" w:cs="Calibri"/>
                <w:b/>
                <w:bCs/>
                <w:sz w:val="18"/>
                <w:szCs w:val="18"/>
              </w:rPr>
            </w:pPr>
            <w:r w:rsidRPr="00793738">
              <w:rPr>
                <w:rFonts w:ascii="Calibri" w:eastAsia="Calibri" w:hAnsi="Calibri" w:cs="Calibri"/>
                <w:b/>
                <w:bCs/>
                <w:sz w:val="18"/>
                <w:szCs w:val="18"/>
              </w:rPr>
              <w:t>Clinical</w:t>
            </w:r>
          </w:p>
        </w:tc>
        <w:tc>
          <w:tcPr>
            <w:tcW w:w="7987" w:type="dxa"/>
          </w:tcPr>
          <w:p w14:paraId="5D170B55"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"https://pubmed.ncbi.nlm.nih.gov/",</w:t>
            </w:r>
          </w:p>
          <w:p w14:paraId="581AAF7E"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"https://scholar.google.com/",</w:t>
            </w:r>
          </w:p>
          <w:p w14:paraId="12CB5908"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"https://www.cochranelibrary.com/",</w:t>
            </w:r>
          </w:p>
          <w:p w14:paraId="1E233CBC"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"https://clinicaltrials.gov/",</w:t>
            </w:r>
          </w:p>
          <w:p w14:paraId="48DDADF2"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"https://www.embase.com/",</w:t>
            </w:r>
          </w:p>
          <w:p w14:paraId="7B66F8D9"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"https://www.sciencedirect.com/",</w:t>
            </w:r>
          </w:p>
          <w:p w14:paraId="3865982A"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"https://jamanetwork.com/",</w:t>
            </w:r>
          </w:p>
          <w:p w14:paraId="2C8B5C59"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"https://www.bmj.com/",</w:t>
            </w:r>
          </w:p>
          <w:p w14:paraId="79629B0B"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"https://journals.plos.org/plosmedicine/",</w:t>
            </w:r>
          </w:p>
          <w:p w14:paraId="56E2F798"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"https://onlinelibrary.wiley.com/",</w:t>
            </w:r>
          </w:p>
          <w:p w14:paraId="5C417322"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"https://www.nih.gov/",</w:t>
            </w:r>
          </w:p>
          <w:p w14:paraId="55EAD54A"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"https://www.scopus.com/",</w:t>
            </w:r>
          </w:p>
          <w:p w14:paraId="2D054DFA"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"https://www.uptodate.com/",</w:t>
            </w:r>
          </w:p>
          <w:p w14:paraId="3F8D3E58"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"https://www.webofscience.com/",</w:t>
            </w:r>
          </w:p>
          <w:p w14:paraId="289D9D99"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"https://eric.ed.gov/",</w:t>
            </w:r>
          </w:p>
          <w:p w14:paraId="41B3B213"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"https://www.who.int/hinari/en/",</w:t>
            </w:r>
          </w:p>
          <w:p w14:paraId="25C36549"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"https://www.medrxiv.org/",</w:t>
            </w:r>
          </w:p>
          <w:p w14:paraId="541167F4"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"https://www.biomedcentral.com/",</w:t>
            </w:r>
          </w:p>
          <w:p w14:paraId="3ACDCB97"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"https://www.researchgate.net/",</w:t>
            </w:r>
          </w:p>
          <w:p w14:paraId="0408326E"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"https://www.scielo.org/",</w:t>
            </w:r>
          </w:p>
          <w:p w14:paraId="49835FE1"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"https://www.semanticscholar.org/",</w:t>
            </w:r>
          </w:p>
          <w:p w14:paraId="5002243D"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"https://portal.fiocruz.br/",</w:t>
            </w:r>
          </w:p>
          <w:p w14:paraId="7D350868"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"https://www.insp.mx/",</w:t>
            </w:r>
          </w:p>
          <w:p w14:paraId="76906C39"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"https://www.ins.gov.co/",</w:t>
            </w:r>
          </w:p>
          <w:p w14:paraId="1D94BCDF"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"https://www.isciii.es/",</w:t>
            </w:r>
          </w:p>
          <w:p w14:paraId="6E1E7BB8"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"https://www.canada.ca/en/services/health.html",</w:t>
            </w:r>
          </w:p>
          <w:p w14:paraId="227D3157"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"https://www.nhmrc.gov.au/",</w:t>
            </w:r>
          </w:p>
          <w:p w14:paraId="37DA94DF"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"https://www.argentina.gob.ar/salud/",</w:t>
            </w:r>
          </w:p>
          <w:p w14:paraId="578E06AD"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"https://www.gov.uk/government/organisations/department-of-health-and-social-care",</w:t>
            </w:r>
          </w:p>
          <w:p w14:paraId="7EA3089D"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"https://www.aihw.gov.au/",</w:t>
            </w:r>
          </w:p>
          <w:p w14:paraId="4F8E7335"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w:t>
            </w:r>
            <w:hyperlink r:id="rId8">
              <w:r w:rsidR="008E289B" w:rsidRPr="00793738">
                <w:rPr>
                  <w:rFonts w:ascii="Calibri" w:eastAsia="Calibri" w:hAnsi="Calibri" w:cs="Calibri"/>
                  <w:sz w:val="18"/>
                  <w:szCs w:val="18"/>
                </w:rPr>
                <w:t>https://www.santepubliquefrance.fr/</w:t>
              </w:r>
            </w:hyperlink>
            <w:r w:rsidRPr="00793738">
              <w:rPr>
                <w:rFonts w:ascii="Calibri" w:eastAsia="Calibri" w:hAnsi="Calibri" w:cs="Calibri"/>
                <w:sz w:val="18"/>
                <w:szCs w:val="18"/>
              </w:rPr>
              <w:t>"</w:t>
            </w:r>
          </w:p>
          <w:p w14:paraId="26E6A1FB"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 xml:space="preserve"> "</w:t>
            </w:r>
            <w:hyperlink r:id="rId9">
              <w:r w:rsidR="008E289B" w:rsidRPr="00793738">
                <w:rPr>
                  <w:rFonts w:ascii="Calibri" w:eastAsia="Calibri" w:hAnsi="Calibri" w:cs="Calibri"/>
                  <w:sz w:val="18"/>
                  <w:szCs w:val="18"/>
                </w:rPr>
                <w:t>https://ashpublications.org/</w:t>
              </w:r>
            </w:hyperlink>
            <w:r w:rsidRPr="00793738">
              <w:rPr>
                <w:rFonts w:ascii="Calibri" w:eastAsia="Calibri" w:hAnsi="Calibri" w:cs="Calibri"/>
                <w:sz w:val="18"/>
                <w:szCs w:val="18"/>
              </w:rPr>
              <w:t>"*,</w:t>
            </w:r>
          </w:p>
          <w:p w14:paraId="78E0D8F8"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"https://ascopost.com/"*.</w:t>
            </w:r>
          </w:p>
        </w:tc>
      </w:tr>
      <w:tr w:rsidR="008D3130" w:rsidRPr="00793738" w14:paraId="45FE3D89" w14:textId="77777777" w:rsidTr="00D4032E">
        <w:trPr>
          <w:trHeight w:val="555"/>
        </w:trPr>
        <w:tc>
          <w:tcPr>
            <w:tcW w:w="1372" w:type="dxa"/>
          </w:tcPr>
          <w:p w14:paraId="7FCB4120" w14:textId="77777777" w:rsidR="008E289B" w:rsidRPr="00793738" w:rsidRDefault="00000000">
            <w:pPr>
              <w:widowControl w:val="0"/>
              <w:rPr>
                <w:rFonts w:ascii="Calibri" w:hAnsi="Calibri" w:cs="Calibri"/>
                <w:b/>
                <w:bCs/>
                <w:sz w:val="18"/>
                <w:szCs w:val="18"/>
              </w:rPr>
            </w:pPr>
            <w:r w:rsidRPr="00793738">
              <w:rPr>
                <w:rFonts w:ascii="Calibri" w:eastAsia="Calibri" w:hAnsi="Calibri" w:cs="Calibri"/>
                <w:b/>
                <w:bCs/>
                <w:sz w:val="18"/>
                <w:szCs w:val="18"/>
              </w:rPr>
              <w:t>Pharma</w:t>
            </w:r>
          </w:p>
        </w:tc>
        <w:tc>
          <w:tcPr>
            <w:tcW w:w="7987" w:type="dxa"/>
          </w:tcPr>
          <w:p w14:paraId="338E7664"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"https://dailymed.nlm.nih.gov/",</w:t>
            </w:r>
          </w:p>
          <w:p w14:paraId="7B60A747" w14:textId="77777777" w:rsidR="008E289B" w:rsidRPr="00793738" w:rsidRDefault="00000000">
            <w:pPr>
              <w:widowControl w:val="0"/>
              <w:rPr>
                <w:rFonts w:ascii="Calibri" w:hAnsi="Calibri" w:cs="Calibri"/>
                <w:sz w:val="18"/>
                <w:szCs w:val="18"/>
              </w:rPr>
            </w:pPr>
            <w:r w:rsidRPr="00793738">
              <w:rPr>
                <w:rFonts w:ascii="Calibri" w:eastAsia="Calibri" w:hAnsi="Calibri" w:cs="Calibri"/>
                <w:sz w:val="18"/>
                <w:szCs w:val="18"/>
              </w:rPr>
              <w:t>"https://www.drugs.com/";</w:t>
            </w:r>
          </w:p>
        </w:tc>
      </w:tr>
      <w:tr w:rsidR="008D3130" w:rsidRPr="00793738" w14:paraId="7193FF55" w14:textId="77777777" w:rsidTr="00D4032E">
        <w:trPr>
          <w:trHeight w:val="795"/>
        </w:trPr>
        <w:tc>
          <w:tcPr>
            <w:tcW w:w="1372" w:type="dxa"/>
          </w:tcPr>
          <w:p w14:paraId="458B9C71" w14:textId="77777777" w:rsidR="008E289B" w:rsidRPr="00793738" w:rsidRDefault="00000000">
            <w:pPr>
              <w:widowControl w:val="0"/>
              <w:rPr>
                <w:rFonts w:ascii="Calibri" w:hAnsi="Calibri" w:cs="Calibri"/>
                <w:b/>
                <w:bCs/>
                <w:sz w:val="18"/>
                <w:szCs w:val="18"/>
              </w:rPr>
            </w:pPr>
            <w:r w:rsidRPr="00793738">
              <w:rPr>
                <w:rFonts w:ascii="Calibri" w:eastAsia="Calibri" w:hAnsi="Calibri" w:cs="Calibri"/>
                <w:b/>
                <w:bCs/>
                <w:sz w:val="18"/>
                <w:szCs w:val="18"/>
              </w:rPr>
              <w:t>Differential</w:t>
            </w:r>
          </w:p>
        </w:tc>
        <w:tc>
          <w:tcPr>
            <w:tcW w:w="7987" w:type="dxa"/>
          </w:tcPr>
          <w:p w14:paraId="17FD7591" w14:textId="77777777" w:rsidR="008E289B" w:rsidRPr="00793738" w:rsidRDefault="00000000">
            <w:pPr>
              <w:widowControl w:val="0"/>
              <w:rPr>
                <w:rFonts w:ascii="Calibri" w:hAnsi="Calibri" w:cs="Calibri"/>
                <w:sz w:val="18"/>
                <w:szCs w:val="18"/>
              </w:rPr>
            </w:pPr>
            <w:r w:rsidRPr="00793738">
              <w:rPr>
                <w:rFonts w:ascii="Calibri" w:eastAsia="Calibri" w:hAnsi="Calibri" w:cs="Calibri"/>
                <w:sz w:val="18"/>
                <w:szCs w:val="18"/>
              </w:rPr>
              <w:t>Performs a search based on the following prompt objective: "As a medical expert, generate a comprehensive clinical guideline and publications search given the patient's symptoms and medical history to determine that will support the differential diagnosis"</w:t>
            </w:r>
          </w:p>
        </w:tc>
      </w:tr>
      <w:tr w:rsidR="008D3130" w:rsidRPr="00793738" w14:paraId="5A700B28" w14:textId="77777777" w:rsidTr="00D4032E">
        <w:trPr>
          <w:trHeight w:val="795"/>
        </w:trPr>
        <w:tc>
          <w:tcPr>
            <w:tcW w:w="1372" w:type="dxa"/>
          </w:tcPr>
          <w:p w14:paraId="55B760E8" w14:textId="77777777" w:rsidR="008E289B" w:rsidRPr="00793738" w:rsidRDefault="00000000">
            <w:pPr>
              <w:widowControl w:val="0"/>
              <w:rPr>
                <w:rFonts w:ascii="Calibri" w:hAnsi="Calibri" w:cs="Calibri"/>
                <w:b/>
                <w:bCs/>
                <w:sz w:val="18"/>
                <w:szCs w:val="18"/>
              </w:rPr>
            </w:pPr>
            <w:r w:rsidRPr="00793738">
              <w:rPr>
                <w:rFonts w:ascii="Calibri" w:eastAsia="Calibri" w:hAnsi="Calibri" w:cs="Calibri"/>
                <w:b/>
                <w:bCs/>
                <w:sz w:val="18"/>
                <w:szCs w:val="18"/>
              </w:rPr>
              <w:t>Clinical Plan</w:t>
            </w:r>
          </w:p>
        </w:tc>
        <w:tc>
          <w:tcPr>
            <w:tcW w:w="7987" w:type="dxa"/>
          </w:tcPr>
          <w:p w14:paraId="770D75E0" w14:textId="77777777" w:rsidR="008E289B" w:rsidRPr="00793738" w:rsidRDefault="00000000">
            <w:pPr>
              <w:widowControl w:val="0"/>
              <w:rPr>
                <w:rFonts w:ascii="Calibri" w:hAnsi="Calibri" w:cs="Calibri"/>
                <w:sz w:val="18"/>
                <w:szCs w:val="18"/>
              </w:rPr>
            </w:pPr>
            <w:r w:rsidRPr="00793738">
              <w:rPr>
                <w:rFonts w:ascii="Calibri" w:eastAsia="Calibri" w:hAnsi="Calibri" w:cs="Calibri"/>
                <w:sz w:val="18"/>
                <w:szCs w:val="18"/>
              </w:rPr>
              <w:t>Performs a search based on the following prompt objective: "As a medical professional, conduct a comprehensive search supporting clinical guidelines and publications that will support a clinical plan for the given query"</w:t>
            </w:r>
          </w:p>
        </w:tc>
      </w:tr>
      <w:tr w:rsidR="008D3130" w:rsidRPr="00793738" w14:paraId="225A346B" w14:textId="77777777" w:rsidTr="00D4032E">
        <w:trPr>
          <w:trHeight w:val="315"/>
        </w:trPr>
        <w:tc>
          <w:tcPr>
            <w:tcW w:w="1372" w:type="dxa"/>
          </w:tcPr>
          <w:p w14:paraId="1768F63E" w14:textId="77777777" w:rsidR="008E289B" w:rsidRPr="00793738" w:rsidRDefault="00000000">
            <w:pPr>
              <w:widowControl w:val="0"/>
              <w:rPr>
                <w:rFonts w:ascii="Calibri" w:hAnsi="Calibri" w:cs="Calibri"/>
                <w:b/>
                <w:bCs/>
                <w:sz w:val="18"/>
                <w:szCs w:val="18"/>
              </w:rPr>
            </w:pPr>
            <w:r w:rsidRPr="00793738">
              <w:rPr>
                <w:rFonts w:ascii="Calibri" w:eastAsia="Calibri" w:hAnsi="Calibri" w:cs="Calibri"/>
                <w:b/>
                <w:bCs/>
                <w:sz w:val="18"/>
                <w:szCs w:val="18"/>
              </w:rPr>
              <w:lastRenderedPageBreak/>
              <w:t>Writer</w:t>
            </w:r>
          </w:p>
        </w:tc>
        <w:tc>
          <w:tcPr>
            <w:tcW w:w="7987" w:type="dxa"/>
          </w:tcPr>
          <w:p w14:paraId="30BB73E7" w14:textId="77777777" w:rsidR="008E289B" w:rsidRPr="00793738" w:rsidRDefault="00000000">
            <w:pPr>
              <w:widowControl w:val="0"/>
              <w:rPr>
                <w:rFonts w:ascii="Calibri" w:hAnsi="Calibri" w:cs="Calibri"/>
                <w:sz w:val="18"/>
                <w:szCs w:val="18"/>
              </w:rPr>
            </w:pPr>
            <w:r w:rsidRPr="00793738">
              <w:rPr>
                <w:rFonts w:ascii="Calibri" w:eastAsia="Calibri" w:hAnsi="Calibri" w:cs="Calibri"/>
                <w:sz w:val="18"/>
                <w:szCs w:val="18"/>
              </w:rPr>
              <w:t>Does not search. Designed for requests that only require writing support.</w:t>
            </w:r>
          </w:p>
        </w:tc>
      </w:tr>
      <w:tr w:rsidR="008D3130" w:rsidRPr="00793738" w14:paraId="23844F3E" w14:textId="77777777" w:rsidTr="00D4032E">
        <w:trPr>
          <w:trHeight w:val="1515"/>
        </w:trPr>
        <w:tc>
          <w:tcPr>
            <w:tcW w:w="1372" w:type="dxa"/>
          </w:tcPr>
          <w:p w14:paraId="7999BBFE" w14:textId="77777777" w:rsidR="008E289B" w:rsidRPr="00793738" w:rsidRDefault="00000000">
            <w:pPr>
              <w:widowControl w:val="0"/>
              <w:rPr>
                <w:rFonts w:ascii="Calibri" w:hAnsi="Calibri" w:cs="Calibri"/>
                <w:b/>
                <w:bCs/>
                <w:sz w:val="18"/>
                <w:szCs w:val="18"/>
              </w:rPr>
            </w:pPr>
            <w:r w:rsidRPr="00793738">
              <w:rPr>
                <w:rFonts w:ascii="Calibri" w:eastAsia="Calibri" w:hAnsi="Calibri" w:cs="Calibri"/>
                <w:b/>
                <w:bCs/>
                <w:sz w:val="18"/>
                <w:szCs w:val="18"/>
              </w:rPr>
              <w:t>Pharmaceutical Industry</w:t>
            </w:r>
          </w:p>
        </w:tc>
        <w:tc>
          <w:tcPr>
            <w:tcW w:w="7987" w:type="dxa"/>
          </w:tcPr>
          <w:p w14:paraId="19CDF849"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https://www.statista.com</w:t>
            </w:r>
          </w:p>
          <w:p w14:paraId="0DBAC97C"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https://www.researchandmarkets.com</w:t>
            </w:r>
          </w:p>
          <w:p w14:paraId="51D06007"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https://www.marketwatch.com</w:t>
            </w:r>
          </w:p>
          <w:p w14:paraId="4200DF69"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https://www.fda.gov/</w:t>
            </w:r>
          </w:p>
          <w:p w14:paraId="36878414" w14:textId="77777777" w:rsidR="008E289B" w:rsidRPr="00793738" w:rsidRDefault="00000000">
            <w:pPr>
              <w:widowControl w:val="0"/>
              <w:rPr>
                <w:rFonts w:ascii="Calibri" w:eastAsia="Calibri" w:hAnsi="Calibri" w:cs="Calibri"/>
                <w:sz w:val="18"/>
                <w:szCs w:val="18"/>
              </w:rPr>
            </w:pPr>
            <w:r w:rsidRPr="00793738">
              <w:rPr>
                <w:rFonts w:ascii="Calibri" w:eastAsia="Calibri" w:hAnsi="Calibri" w:cs="Calibri"/>
                <w:sz w:val="18"/>
                <w:szCs w:val="18"/>
              </w:rPr>
              <w:t>https://www.ema.europa.eu/</w:t>
            </w:r>
          </w:p>
          <w:p w14:paraId="07E2D14E" w14:textId="77777777" w:rsidR="008E289B" w:rsidRPr="00793738" w:rsidRDefault="00000000">
            <w:pPr>
              <w:widowControl w:val="0"/>
              <w:rPr>
                <w:rFonts w:ascii="Calibri" w:hAnsi="Calibri" w:cs="Calibri"/>
                <w:sz w:val="18"/>
                <w:szCs w:val="18"/>
              </w:rPr>
            </w:pPr>
            <w:r w:rsidRPr="00793738">
              <w:rPr>
                <w:rFonts w:ascii="Calibri" w:eastAsia="Calibri" w:hAnsi="Calibri" w:cs="Calibri"/>
                <w:sz w:val="18"/>
                <w:szCs w:val="18"/>
              </w:rPr>
              <w:t>https://www.picscheme.org/</w:t>
            </w:r>
          </w:p>
        </w:tc>
      </w:tr>
    </w:tbl>
    <w:p w14:paraId="25E0AFF4" w14:textId="77777777" w:rsidR="008E289B" w:rsidRPr="00793738" w:rsidRDefault="00000000">
      <w:pPr>
        <w:rPr>
          <w:rFonts w:ascii="Calibri" w:eastAsia="Calibri" w:hAnsi="Calibri" w:cs="Calibri"/>
          <w:b/>
          <w:i/>
          <w:sz w:val="18"/>
          <w:szCs w:val="18"/>
        </w:rPr>
      </w:pPr>
      <w:r w:rsidRPr="00793738">
        <w:rPr>
          <w:rFonts w:ascii="Calibri" w:eastAsia="Calibri" w:hAnsi="Calibri" w:cs="Calibri"/>
          <w:b/>
          <w:i/>
          <w:sz w:val="18"/>
          <w:szCs w:val="18"/>
        </w:rPr>
        <w:t>*Sources are updated frequently based on real-time feedback from users. The sources above correspond to those included at the time of the study.</w:t>
      </w:r>
    </w:p>
    <w:p w14:paraId="37CAE07C" w14:textId="77777777" w:rsidR="008E289B" w:rsidRDefault="008E289B">
      <w:pPr>
        <w:rPr>
          <w:rFonts w:ascii="Calibri" w:eastAsia="Calibri" w:hAnsi="Calibri" w:cs="Calibri"/>
          <w:b/>
          <w:sz w:val="18"/>
          <w:szCs w:val="18"/>
        </w:rPr>
      </w:pPr>
    </w:p>
    <w:p w14:paraId="0332F968" w14:textId="77777777" w:rsidR="00D66940" w:rsidRPr="00793738" w:rsidRDefault="00D66940">
      <w:pPr>
        <w:rPr>
          <w:rFonts w:ascii="Calibri" w:eastAsia="Calibri" w:hAnsi="Calibri" w:cs="Calibri"/>
          <w:b/>
          <w:sz w:val="18"/>
          <w:szCs w:val="18"/>
        </w:rPr>
      </w:pPr>
    </w:p>
    <w:p w14:paraId="0BA0641D" w14:textId="77777777" w:rsidR="00936413" w:rsidRDefault="00936413" w:rsidP="00936413">
      <w:pPr>
        <w:rPr>
          <w:rFonts w:ascii="Calibri" w:eastAsia="Calibri" w:hAnsi="Calibri" w:cs="Calibri"/>
          <w:b/>
          <w:sz w:val="18"/>
          <w:szCs w:val="18"/>
        </w:rPr>
      </w:pPr>
    </w:p>
    <w:p w14:paraId="39173973" w14:textId="05199E8E" w:rsidR="00936413" w:rsidRPr="00936413" w:rsidRDefault="00000000" w:rsidP="00936413">
      <w:pPr>
        <w:rPr>
          <w:rFonts w:ascii="Calibri" w:eastAsia="Calibri" w:hAnsi="Calibri" w:cs="Calibri"/>
          <w:b/>
          <w:sz w:val="18"/>
          <w:szCs w:val="18"/>
        </w:rPr>
      </w:pPr>
      <w:r w:rsidRPr="00793738">
        <w:rPr>
          <w:rFonts w:ascii="Calibri" w:eastAsia="Calibri" w:hAnsi="Calibri" w:cs="Calibri"/>
          <w:b/>
          <w:sz w:val="18"/>
          <w:szCs w:val="18"/>
        </w:rPr>
        <w:t xml:space="preserve">Supplementary Material </w:t>
      </w:r>
      <w:r w:rsidR="000E6620">
        <w:rPr>
          <w:rFonts w:ascii="Calibri" w:eastAsia="Calibri" w:hAnsi="Calibri" w:cs="Calibri"/>
          <w:b/>
          <w:sz w:val="18"/>
          <w:szCs w:val="18"/>
        </w:rPr>
        <w:t>5</w:t>
      </w:r>
      <w:r w:rsidRPr="00793738">
        <w:rPr>
          <w:rFonts w:ascii="Calibri" w:eastAsia="Calibri" w:hAnsi="Calibri" w:cs="Calibri"/>
          <w:b/>
          <w:sz w:val="18"/>
          <w:szCs w:val="18"/>
        </w:rPr>
        <w:t xml:space="preserve">. </w:t>
      </w:r>
      <w:r w:rsidR="00936413" w:rsidRPr="00793738">
        <w:rPr>
          <w:rFonts w:ascii="Calibri" w:eastAsia="Calibri" w:hAnsi="Calibri" w:cs="Calibri"/>
          <w:bCs/>
          <w:sz w:val="18"/>
          <w:szCs w:val="18"/>
        </w:rPr>
        <w:t>Total Average Validity Scores by Specialty</w:t>
      </w:r>
    </w:p>
    <w:p w14:paraId="4B03B63C" w14:textId="77777777" w:rsidR="00936413" w:rsidRPr="00793738" w:rsidRDefault="00936413" w:rsidP="00936413">
      <w:pPr>
        <w:rPr>
          <w:rFonts w:ascii="Calibri" w:eastAsia="Calibri" w:hAnsi="Calibri" w:cs="Calibri"/>
          <w:b/>
          <w:sz w:val="18"/>
          <w:szCs w:val="18"/>
        </w:rPr>
      </w:pPr>
    </w:p>
    <w:tbl>
      <w:tblPr>
        <w:tblStyle w:val="a2"/>
        <w:tblW w:w="7414" w:type="dxa"/>
        <w:jc w:val="center"/>
        <w:tblInd w:w="0" w:type="dxa"/>
        <w:tblLayout w:type="fixed"/>
        <w:tblLook w:val="0600" w:firstRow="0" w:lastRow="0" w:firstColumn="0" w:lastColumn="0" w:noHBand="1" w:noVBand="1"/>
      </w:tblPr>
      <w:tblGrid>
        <w:gridCol w:w="1482"/>
        <w:gridCol w:w="1482"/>
        <w:gridCol w:w="1483"/>
        <w:gridCol w:w="1543"/>
        <w:gridCol w:w="1424"/>
      </w:tblGrid>
      <w:tr w:rsidR="00936413" w:rsidRPr="00793738" w14:paraId="01677ABB" w14:textId="77777777" w:rsidTr="00B83192">
        <w:trPr>
          <w:trHeight w:val="315"/>
          <w:jc w:val="center"/>
        </w:trPr>
        <w:tc>
          <w:tcPr>
            <w:tcW w:w="1482" w:type="dxa"/>
            <w:vMerge w:val="restart"/>
            <w:tcBorders>
              <w:top w:val="single" w:sz="4" w:space="0" w:color="000000"/>
              <w:bottom w:val="single" w:sz="4" w:space="0" w:color="000000"/>
            </w:tcBorders>
            <w:tcMar>
              <w:top w:w="40" w:type="dxa"/>
              <w:left w:w="40" w:type="dxa"/>
              <w:bottom w:w="40" w:type="dxa"/>
              <w:right w:w="40" w:type="dxa"/>
            </w:tcMar>
            <w:vAlign w:val="center"/>
          </w:tcPr>
          <w:p w14:paraId="6873043F" w14:textId="77777777" w:rsidR="00936413" w:rsidRPr="00793738" w:rsidRDefault="00936413" w:rsidP="00B83192">
            <w:pPr>
              <w:widowControl w:val="0"/>
              <w:spacing w:after="160" w:line="278" w:lineRule="auto"/>
              <w:jc w:val="center"/>
              <w:rPr>
                <w:rFonts w:ascii="Calibri" w:eastAsia="Calibri" w:hAnsi="Calibri" w:cs="Calibri"/>
                <w:b/>
                <w:sz w:val="18"/>
                <w:szCs w:val="18"/>
              </w:rPr>
            </w:pPr>
            <w:r w:rsidRPr="00793738">
              <w:rPr>
                <w:rFonts w:ascii="Calibri" w:eastAsia="Calibri" w:hAnsi="Calibri" w:cs="Calibri"/>
                <w:b/>
                <w:sz w:val="18"/>
                <w:szCs w:val="18"/>
              </w:rPr>
              <w:t>Specialty</w:t>
            </w:r>
          </w:p>
        </w:tc>
        <w:tc>
          <w:tcPr>
            <w:tcW w:w="2964" w:type="dxa"/>
            <w:gridSpan w:val="2"/>
            <w:tcBorders>
              <w:top w:val="single" w:sz="4" w:space="0" w:color="000000"/>
              <w:bottom w:val="single" w:sz="4" w:space="0" w:color="000000"/>
            </w:tcBorders>
            <w:tcMar>
              <w:top w:w="40" w:type="dxa"/>
              <w:left w:w="40" w:type="dxa"/>
              <w:bottom w:w="40" w:type="dxa"/>
              <w:right w:w="40" w:type="dxa"/>
            </w:tcMar>
            <w:vAlign w:val="center"/>
          </w:tcPr>
          <w:p w14:paraId="1F76C6AC"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Average Score</w:t>
            </w:r>
          </w:p>
        </w:tc>
        <w:tc>
          <w:tcPr>
            <w:tcW w:w="1542" w:type="dxa"/>
            <w:vMerge w:val="restart"/>
            <w:tcBorders>
              <w:top w:val="single" w:sz="4" w:space="0" w:color="000000"/>
            </w:tcBorders>
            <w:tcMar>
              <w:top w:w="40" w:type="dxa"/>
              <w:left w:w="40" w:type="dxa"/>
              <w:bottom w:w="40" w:type="dxa"/>
              <w:right w:w="40" w:type="dxa"/>
            </w:tcMar>
            <w:vAlign w:val="center"/>
          </w:tcPr>
          <w:p w14:paraId="2AB06989" w14:textId="77777777" w:rsidR="00936413" w:rsidRPr="00793738" w:rsidRDefault="00936413" w:rsidP="00B83192">
            <w:pPr>
              <w:widowControl w:val="0"/>
              <w:spacing w:after="160" w:line="278" w:lineRule="auto"/>
              <w:jc w:val="center"/>
              <w:rPr>
                <w:rFonts w:ascii="Calibri" w:eastAsia="Calibri" w:hAnsi="Calibri" w:cs="Calibri"/>
                <w:b/>
                <w:sz w:val="18"/>
                <w:szCs w:val="18"/>
              </w:rPr>
            </w:pPr>
            <w:r w:rsidRPr="00793738">
              <w:rPr>
                <w:rFonts w:ascii="Calibri" w:eastAsia="Calibri" w:hAnsi="Calibri" w:cs="Calibri"/>
                <w:b/>
                <w:sz w:val="18"/>
                <w:szCs w:val="18"/>
              </w:rPr>
              <w:t>Mann-Whitney's U</w:t>
            </w:r>
          </w:p>
        </w:tc>
        <w:tc>
          <w:tcPr>
            <w:tcW w:w="1423" w:type="dxa"/>
            <w:vMerge w:val="restart"/>
            <w:tcBorders>
              <w:top w:val="single" w:sz="4" w:space="0" w:color="000000"/>
            </w:tcBorders>
            <w:tcMar>
              <w:top w:w="40" w:type="dxa"/>
              <w:left w:w="40" w:type="dxa"/>
              <w:bottom w:w="40" w:type="dxa"/>
              <w:right w:w="40" w:type="dxa"/>
            </w:tcMar>
            <w:vAlign w:val="center"/>
          </w:tcPr>
          <w:p w14:paraId="4CCD7753" w14:textId="77777777" w:rsidR="00936413" w:rsidRPr="00793738" w:rsidRDefault="00936413" w:rsidP="00B83192">
            <w:pPr>
              <w:widowControl w:val="0"/>
              <w:spacing w:after="160" w:line="278" w:lineRule="auto"/>
              <w:jc w:val="center"/>
              <w:rPr>
                <w:rFonts w:ascii="Calibri" w:eastAsia="Calibri" w:hAnsi="Calibri" w:cs="Calibri"/>
                <w:b/>
                <w:sz w:val="18"/>
                <w:szCs w:val="18"/>
              </w:rPr>
            </w:pPr>
            <w:r w:rsidRPr="00793738">
              <w:rPr>
                <w:rFonts w:ascii="Calibri" w:eastAsia="Calibri" w:hAnsi="Calibri" w:cs="Calibri"/>
                <w:b/>
                <w:sz w:val="18"/>
                <w:szCs w:val="18"/>
              </w:rPr>
              <w:t xml:space="preserve">Relative difference (%) </w:t>
            </w:r>
          </w:p>
        </w:tc>
      </w:tr>
      <w:tr w:rsidR="00936413" w:rsidRPr="00793738" w14:paraId="08C0CF1F" w14:textId="77777777" w:rsidTr="00B83192">
        <w:trPr>
          <w:trHeight w:val="315"/>
          <w:jc w:val="center"/>
        </w:trPr>
        <w:tc>
          <w:tcPr>
            <w:tcW w:w="1482" w:type="dxa"/>
            <w:vMerge/>
            <w:tcBorders>
              <w:top w:val="single" w:sz="4" w:space="0" w:color="000000"/>
              <w:bottom w:val="single" w:sz="4" w:space="0" w:color="000000"/>
            </w:tcBorders>
            <w:tcMar>
              <w:top w:w="40" w:type="dxa"/>
              <w:left w:w="40" w:type="dxa"/>
              <w:bottom w:w="40" w:type="dxa"/>
              <w:right w:w="40" w:type="dxa"/>
            </w:tcMar>
            <w:vAlign w:val="center"/>
          </w:tcPr>
          <w:p w14:paraId="79DC07A9" w14:textId="77777777" w:rsidR="00936413" w:rsidRPr="00793738" w:rsidRDefault="00936413" w:rsidP="00B83192">
            <w:pPr>
              <w:widowControl w:val="0"/>
              <w:rPr>
                <w:rFonts w:ascii="Calibri" w:eastAsia="Calibri" w:hAnsi="Calibri" w:cs="Calibri"/>
                <w:b/>
                <w:sz w:val="18"/>
                <w:szCs w:val="18"/>
              </w:rPr>
            </w:pPr>
          </w:p>
        </w:tc>
        <w:tc>
          <w:tcPr>
            <w:tcW w:w="1482" w:type="dxa"/>
            <w:tcBorders>
              <w:top w:val="single" w:sz="4" w:space="0" w:color="000000"/>
              <w:bottom w:val="single" w:sz="4" w:space="0" w:color="000000"/>
            </w:tcBorders>
            <w:tcMar>
              <w:top w:w="40" w:type="dxa"/>
              <w:left w:w="40" w:type="dxa"/>
              <w:bottom w:w="40" w:type="dxa"/>
              <w:right w:w="40" w:type="dxa"/>
            </w:tcMar>
            <w:vAlign w:val="center"/>
          </w:tcPr>
          <w:p w14:paraId="091ED34A"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Group A</w:t>
            </w:r>
          </w:p>
        </w:tc>
        <w:tc>
          <w:tcPr>
            <w:tcW w:w="1482" w:type="dxa"/>
            <w:tcBorders>
              <w:top w:val="single" w:sz="4" w:space="0" w:color="000000"/>
              <w:bottom w:val="single" w:sz="4" w:space="0" w:color="000000"/>
            </w:tcBorders>
            <w:tcMar>
              <w:top w:w="40" w:type="dxa"/>
              <w:left w:w="40" w:type="dxa"/>
              <w:bottom w:w="40" w:type="dxa"/>
              <w:right w:w="40" w:type="dxa"/>
            </w:tcMar>
            <w:vAlign w:val="center"/>
          </w:tcPr>
          <w:p w14:paraId="7E9C6451"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Group B</w:t>
            </w:r>
          </w:p>
        </w:tc>
        <w:tc>
          <w:tcPr>
            <w:tcW w:w="1542" w:type="dxa"/>
            <w:vMerge/>
            <w:tcBorders>
              <w:top w:val="single" w:sz="4" w:space="0" w:color="000000"/>
            </w:tcBorders>
            <w:tcMar>
              <w:top w:w="40" w:type="dxa"/>
              <w:left w:w="40" w:type="dxa"/>
              <w:bottom w:w="40" w:type="dxa"/>
              <w:right w:w="40" w:type="dxa"/>
            </w:tcMar>
            <w:vAlign w:val="center"/>
          </w:tcPr>
          <w:p w14:paraId="50C17E99" w14:textId="77777777" w:rsidR="00936413" w:rsidRPr="00793738" w:rsidRDefault="00936413" w:rsidP="00B83192">
            <w:pPr>
              <w:widowControl w:val="0"/>
              <w:rPr>
                <w:rFonts w:ascii="Calibri" w:eastAsia="Calibri" w:hAnsi="Calibri" w:cs="Calibri"/>
                <w:sz w:val="18"/>
                <w:szCs w:val="18"/>
              </w:rPr>
            </w:pPr>
          </w:p>
        </w:tc>
        <w:tc>
          <w:tcPr>
            <w:tcW w:w="1423" w:type="dxa"/>
            <w:vMerge/>
            <w:tcBorders>
              <w:top w:val="single" w:sz="4" w:space="0" w:color="000000"/>
            </w:tcBorders>
            <w:tcMar>
              <w:top w:w="40" w:type="dxa"/>
              <w:left w:w="40" w:type="dxa"/>
              <w:bottom w:w="40" w:type="dxa"/>
              <w:right w:w="40" w:type="dxa"/>
            </w:tcMar>
            <w:vAlign w:val="center"/>
          </w:tcPr>
          <w:p w14:paraId="2A228122" w14:textId="77777777" w:rsidR="00936413" w:rsidRPr="00793738" w:rsidRDefault="00936413" w:rsidP="00B83192">
            <w:pPr>
              <w:widowControl w:val="0"/>
              <w:rPr>
                <w:rFonts w:ascii="Calibri" w:eastAsia="Calibri" w:hAnsi="Calibri" w:cs="Calibri"/>
                <w:sz w:val="18"/>
                <w:szCs w:val="18"/>
              </w:rPr>
            </w:pPr>
          </w:p>
        </w:tc>
      </w:tr>
      <w:tr w:rsidR="00936413" w:rsidRPr="00793738" w14:paraId="7CCA8471" w14:textId="77777777" w:rsidTr="00B83192">
        <w:trPr>
          <w:trHeight w:val="540"/>
          <w:jc w:val="center"/>
        </w:trPr>
        <w:tc>
          <w:tcPr>
            <w:tcW w:w="1482" w:type="dxa"/>
            <w:tcBorders>
              <w:top w:val="single" w:sz="4" w:space="0" w:color="000000"/>
            </w:tcBorders>
            <w:tcMar>
              <w:top w:w="40" w:type="dxa"/>
              <w:left w:w="40" w:type="dxa"/>
              <w:bottom w:w="40" w:type="dxa"/>
              <w:right w:w="40" w:type="dxa"/>
            </w:tcMar>
            <w:vAlign w:val="center"/>
          </w:tcPr>
          <w:p w14:paraId="67D67C9A"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Pediatrics</w:t>
            </w:r>
          </w:p>
        </w:tc>
        <w:tc>
          <w:tcPr>
            <w:tcW w:w="1482" w:type="dxa"/>
            <w:tcBorders>
              <w:top w:val="single" w:sz="4" w:space="0" w:color="000000"/>
            </w:tcBorders>
            <w:tcMar>
              <w:top w:w="40" w:type="dxa"/>
              <w:left w:w="40" w:type="dxa"/>
              <w:bottom w:w="40" w:type="dxa"/>
              <w:right w:w="40" w:type="dxa"/>
            </w:tcMar>
            <w:vAlign w:val="center"/>
          </w:tcPr>
          <w:p w14:paraId="2A76FD75"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2.87</w:t>
            </w:r>
          </w:p>
          <w:p w14:paraId="31E63F5B"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(2.81, 2.92)</w:t>
            </w:r>
          </w:p>
        </w:tc>
        <w:tc>
          <w:tcPr>
            <w:tcW w:w="1482" w:type="dxa"/>
            <w:tcBorders>
              <w:top w:val="single" w:sz="4" w:space="0" w:color="000000"/>
            </w:tcBorders>
            <w:tcMar>
              <w:top w:w="40" w:type="dxa"/>
              <w:left w:w="40" w:type="dxa"/>
              <w:bottom w:w="40" w:type="dxa"/>
              <w:right w:w="40" w:type="dxa"/>
            </w:tcMar>
            <w:vAlign w:val="center"/>
          </w:tcPr>
          <w:p w14:paraId="69195555"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2.67</w:t>
            </w:r>
          </w:p>
          <w:p w14:paraId="0BEB7E77"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(2.58, 2.75)</w:t>
            </w:r>
          </w:p>
        </w:tc>
        <w:tc>
          <w:tcPr>
            <w:tcW w:w="1542" w:type="dxa"/>
            <w:tcBorders>
              <w:top w:val="single" w:sz="4" w:space="0" w:color="000000"/>
            </w:tcBorders>
            <w:tcMar>
              <w:top w:w="40" w:type="dxa"/>
              <w:left w:w="40" w:type="dxa"/>
              <w:bottom w:w="40" w:type="dxa"/>
              <w:right w:w="40" w:type="dxa"/>
            </w:tcMar>
            <w:vAlign w:val="center"/>
          </w:tcPr>
          <w:p w14:paraId="645F53E0"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423" w:type="dxa"/>
            <w:tcBorders>
              <w:top w:val="single" w:sz="4" w:space="0" w:color="000000"/>
            </w:tcBorders>
            <w:tcMar>
              <w:top w:w="40" w:type="dxa"/>
              <w:left w:w="40" w:type="dxa"/>
              <w:bottom w:w="40" w:type="dxa"/>
              <w:right w:w="40" w:type="dxa"/>
            </w:tcMar>
            <w:vAlign w:val="center"/>
          </w:tcPr>
          <w:p w14:paraId="38219E81" w14:textId="77777777" w:rsidR="00936413" w:rsidRPr="00793738" w:rsidRDefault="00936413" w:rsidP="00B83192">
            <w:pPr>
              <w:widowControl w:val="0"/>
              <w:spacing w:after="160" w:line="278" w:lineRule="auto"/>
              <w:jc w:val="center"/>
              <w:rPr>
                <w:rFonts w:ascii="Calibri" w:eastAsia="Calibri" w:hAnsi="Calibri" w:cs="Calibri"/>
                <w:sz w:val="18"/>
                <w:szCs w:val="18"/>
              </w:rPr>
            </w:pPr>
            <w:r>
              <w:rPr>
                <w:rFonts w:ascii="Calibri" w:eastAsia="Calibri" w:hAnsi="Calibri" w:cs="Calibri"/>
                <w:sz w:val="18"/>
                <w:szCs w:val="18"/>
              </w:rPr>
              <w:t>7.49</w:t>
            </w:r>
          </w:p>
        </w:tc>
      </w:tr>
      <w:tr w:rsidR="00936413" w:rsidRPr="00793738" w14:paraId="2275A681" w14:textId="77777777" w:rsidTr="00B83192">
        <w:trPr>
          <w:trHeight w:val="540"/>
          <w:jc w:val="center"/>
        </w:trPr>
        <w:tc>
          <w:tcPr>
            <w:tcW w:w="1482" w:type="dxa"/>
            <w:tcMar>
              <w:top w:w="40" w:type="dxa"/>
              <w:left w:w="40" w:type="dxa"/>
              <w:bottom w:w="40" w:type="dxa"/>
              <w:right w:w="40" w:type="dxa"/>
            </w:tcMar>
            <w:vAlign w:val="center"/>
          </w:tcPr>
          <w:p w14:paraId="0047CB21"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Orthopedics</w:t>
            </w:r>
          </w:p>
        </w:tc>
        <w:tc>
          <w:tcPr>
            <w:tcW w:w="1482" w:type="dxa"/>
            <w:tcMar>
              <w:top w:w="40" w:type="dxa"/>
              <w:left w:w="40" w:type="dxa"/>
              <w:bottom w:w="40" w:type="dxa"/>
              <w:right w:w="40" w:type="dxa"/>
            </w:tcMar>
            <w:vAlign w:val="center"/>
          </w:tcPr>
          <w:p w14:paraId="5D487000"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2.86</w:t>
            </w:r>
          </w:p>
          <w:p w14:paraId="3EFDA6FD"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(2.82, 2.90)</w:t>
            </w:r>
          </w:p>
        </w:tc>
        <w:tc>
          <w:tcPr>
            <w:tcW w:w="1482" w:type="dxa"/>
            <w:tcMar>
              <w:top w:w="40" w:type="dxa"/>
              <w:left w:w="40" w:type="dxa"/>
              <w:bottom w:w="40" w:type="dxa"/>
              <w:right w:w="40" w:type="dxa"/>
            </w:tcMar>
            <w:vAlign w:val="center"/>
          </w:tcPr>
          <w:p w14:paraId="23FC0ADC"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2.79</w:t>
            </w:r>
          </w:p>
          <w:p w14:paraId="17395053"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(2.74, 2.84)</w:t>
            </w:r>
          </w:p>
        </w:tc>
        <w:tc>
          <w:tcPr>
            <w:tcW w:w="1542" w:type="dxa"/>
            <w:tcMar>
              <w:top w:w="40" w:type="dxa"/>
              <w:left w:w="40" w:type="dxa"/>
              <w:bottom w:w="40" w:type="dxa"/>
              <w:right w:w="40" w:type="dxa"/>
            </w:tcMar>
            <w:vAlign w:val="center"/>
          </w:tcPr>
          <w:p w14:paraId="0CCB2EB0"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423" w:type="dxa"/>
            <w:tcMar>
              <w:top w:w="40" w:type="dxa"/>
              <w:left w:w="40" w:type="dxa"/>
              <w:bottom w:w="40" w:type="dxa"/>
              <w:right w:w="40" w:type="dxa"/>
            </w:tcMar>
            <w:vAlign w:val="center"/>
          </w:tcPr>
          <w:p w14:paraId="69CAC1B2"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w:t>
            </w:r>
            <w:r>
              <w:rPr>
                <w:rFonts w:ascii="Calibri" w:eastAsia="Calibri" w:hAnsi="Calibri" w:cs="Calibri"/>
                <w:sz w:val="18"/>
                <w:szCs w:val="18"/>
              </w:rPr>
              <w:t>51</w:t>
            </w:r>
          </w:p>
        </w:tc>
      </w:tr>
      <w:tr w:rsidR="00936413" w:rsidRPr="00793738" w14:paraId="21585878" w14:textId="77777777" w:rsidTr="00B83192">
        <w:trPr>
          <w:trHeight w:val="630"/>
          <w:jc w:val="center"/>
        </w:trPr>
        <w:tc>
          <w:tcPr>
            <w:tcW w:w="1482" w:type="dxa"/>
            <w:tcMar>
              <w:top w:w="40" w:type="dxa"/>
              <w:left w:w="40" w:type="dxa"/>
              <w:bottom w:w="40" w:type="dxa"/>
              <w:right w:w="40" w:type="dxa"/>
            </w:tcMar>
            <w:vAlign w:val="center"/>
          </w:tcPr>
          <w:p w14:paraId="1681585D"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Psychiatry</w:t>
            </w:r>
          </w:p>
        </w:tc>
        <w:tc>
          <w:tcPr>
            <w:tcW w:w="1482" w:type="dxa"/>
            <w:tcMar>
              <w:top w:w="40" w:type="dxa"/>
              <w:left w:w="40" w:type="dxa"/>
              <w:bottom w:w="40" w:type="dxa"/>
              <w:right w:w="40" w:type="dxa"/>
            </w:tcMar>
            <w:vAlign w:val="center"/>
          </w:tcPr>
          <w:p w14:paraId="7B27B5C8"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2.91</w:t>
            </w:r>
          </w:p>
          <w:p w14:paraId="3D75BD3B"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(2.89, 2.93)</w:t>
            </w:r>
          </w:p>
        </w:tc>
        <w:tc>
          <w:tcPr>
            <w:tcW w:w="1482" w:type="dxa"/>
            <w:tcMar>
              <w:top w:w="40" w:type="dxa"/>
              <w:left w:w="40" w:type="dxa"/>
              <w:bottom w:w="40" w:type="dxa"/>
              <w:right w:w="40" w:type="dxa"/>
            </w:tcMar>
            <w:vAlign w:val="center"/>
          </w:tcPr>
          <w:p w14:paraId="68E958C6"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2.86</w:t>
            </w:r>
          </w:p>
          <w:p w14:paraId="5AFF83B0"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(2.83, 2.88)</w:t>
            </w:r>
          </w:p>
        </w:tc>
        <w:tc>
          <w:tcPr>
            <w:tcW w:w="1542" w:type="dxa"/>
            <w:tcMar>
              <w:top w:w="40" w:type="dxa"/>
              <w:left w:w="40" w:type="dxa"/>
              <w:bottom w:w="40" w:type="dxa"/>
              <w:right w:w="40" w:type="dxa"/>
            </w:tcMar>
            <w:vAlign w:val="center"/>
          </w:tcPr>
          <w:p w14:paraId="176BD606"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423" w:type="dxa"/>
            <w:tcMar>
              <w:top w:w="40" w:type="dxa"/>
              <w:left w:w="40" w:type="dxa"/>
              <w:bottom w:w="40" w:type="dxa"/>
              <w:right w:w="40" w:type="dxa"/>
            </w:tcMar>
            <w:vAlign w:val="center"/>
          </w:tcPr>
          <w:p w14:paraId="1EFE6AEA"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1.7</w:t>
            </w:r>
            <w:r>
              <w:rPr>
                <w:rFonts w:ascii="Calibri" w:eastAsia="Calibri" w:hAnsi="Calibri" w:cs="Calibri"/>
                <w:sz w:val="18"/>
                <w:szCs w:val="18"/>
              </w:rPr>
              <w:t>5</w:t>
            </w:r>
          </w:p>
        </w:tc>
      </w:tr>
      <w:tr w:rsidR="00936413" w:rsidRPr="00793738" w14:paraId="4187782A" w14:textId="77777777" w:rsidTr="00B83192">
        <w:trPr>
          <w:trHeight w:val="540"/>
          <w:jc w:val="center"/>
        </w:trPr>
        <w:tc>
          <w:tcPr>
            <w:tcW w:w="1482" w:type="dxa"/>
            <w:tcBorders>
              <w:bottom w:val="single" w:sz="4" w:space="0" w:color="000000"/>
            </w:tcBorders>
            <w:tcMar>
              <w:top w:w="40" w:type="dxa"/>
              <w:left w:w="40" w:type="dxa"/>
              <w:bottom w:w="40" w:type="dxa"/>
              <w:right w:w="40" w:type="dxa"/>
            </w:tcMar>
            <w:vAlign w:val="center"/>
          </w:tcPr>
          <w:p w14:paraId="5546B5AE"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Gynecology</w:t>
            </w:r>
          </w:p>
        </w:tc>
        <w:tc>
          <w:tcPr>
            <w:tcW w:w="1482" w:type="dxa"/>
            <w:tcBorders>
              <w:bottom w:val="single" w:sz="4" w:space="0" w:color="000000"/>
            </w:tcBorders>
            <w:tcMar>
              <w:top w:w="40" w:type="dxa"/>
              <w:left w:w="40" w:type="dxa"/>
              <w:bottom w:w="40" w:type="dxa"/>
              <w:right w:w="40" w:type="dxa"/>
            </w:tcMar>
            <w:vAlign w:val="center"/>
          </w:tcPr>
          <w:p w14:paraId="14B4B5FF"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2.72</w:t>
            </w:r>
          </w:p>
          <w:p w14:paraId="73B6ACAF"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(2.69, 2.79)</w:t>
            </w:r>
          </w:p>
        </w:tc>
        <w:tc>
          <w:tcPr>
            <w:tcW w:w="1482" w:type="dxa"/>
            <w:tcBorders>
              <w:bottom w:val="single" w:sz="4" w:space="0" w:color="000000"/>
            </w:tcBorders>
            <w:tcMar>
              <w:top w:w="40" w:type="dxa"/>
              <w:left w:w="40" w:type="dxa"/>
              <w:bottom w:w="40" w:type="dxa"/>
              <w:right w:w="40" w:type="dxa"/>
            </w:tcMar>
            <w:vAlign w:val="center"/>
          </w:tcPr>
          <w:p w14:paraId="420BA67E"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2.44</w:t>
            </w:r>
          </w:p>
          <w:p w14:paraId="53FEFF6C"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(2.34 2.54)</w:t>
            </w:r>
          </w:p>
        </w:tc>
        <w:tc>
          <w:tcPr>
            <w:tcW w:w="1542" w:type="dxa"/>
            <w:tcBorders>
              <w:bottom w:val="single" w:sz="4" w:space="0" w:color="000000"/>
            </w:tcBorders>
            <w:tcMar>
              <w:top w:w="40" w:type="dxa"/>
              <w:left w:w="40" w:type="dxa"/>
              <w:bottom w:w="40" w:type="dxa"/>
              <w:right w:w="40" w:type="dxa"/>
            </w:tcMar>
            <w:vAlign w:val="center"/>
          </w:tcPr>
          <w:p w14:paraId="7899AF4B"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423" w:type="dxa"/>
            <w:tcBorders>
              <w:bottom w:val="single" w:sz="4" w:space="0" w:color="000000"/>
            </w:tcBorders>
            <w:tcMar>
              <w:top w:w="40" w:type="dxa"/>
              <w:left w:w="40" w:type="dxa"/>
              <w:bottom w:w="40" w:type="dxa"/>
              <w:right w:w="40" w:type="dxa"/>
            </w:tcMar>
            <w:vAlign w:val="center"/>
          </w:tcPr>
          <w:p w14:paraId="3AE6C104" w14:textId="77777777" w:rsidR="00936413" w:rsidRPr="00793738" w:rsidRDefault="00936413"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1</w:t>
            </w:r>
            <w:r>
              <w:rPr>
                <w:rFonts w:ascii="Calibri" w:eastAsia="Calibri" w:hAnsi="Calibri" w:cs="Calibri"/>
                <w:sz w:val="18"/>
                <w:szCs w:val="18"/>
              </w:rPr>
              <w:t>1.48</w:t>
            </w:r>
          </w:p>
        </w:tc>
      </w:tr>
    </w:tbl>
    <w:p w14:paraId="0519C891" w14:textId="77777777" w:rsidR="00936413" w:rsidRPr="00132AD6" w:rsidRDefault="00936413" w:rsidP="00936413">
      <w:pPr>
        <w:rPr>
          <w:rFonts w:ascii="Calibri" w:eastAsia="Calibri" w:hAnsi="Calibri" w:cs="Calibri"/>
          <w:sz w:val="16"/>
          <w:szCs w:val="16"/>
        </w:rPr>
      </w:pPr>
      <w:r w:rsidRPr="00132AD6">
        <w:rPr>
          <w:rFonts w:ascii="Calibri" w:eastAsia="Calibri" w:hAnsi="Calibri" w:cs="Calibri"/>
          <w:sz w:val="16"/>
          <w:szCs w:val="16"/>
        </w:rPr>
        <w:t>Legend: non-normal distribution for all criteria according to the Shapiro–Wilk test.</w:t>
      </w:r>
      <w:r w:rsidRPr="00132AD6">
        <w:rPr>
          <w:rFonts w:ascii="Calibri" w:eastAsia="Calibri" w:hAnsi="Calibri" w:cs="Calibri"/>
          <w:sz w:val="16"/>
          <w:szCs w:val="16"/>
        </w:rPr>
        <w:br/>
        <w:t xml:space="preserve">Mann–Whitney (M-W) U was used for group comparisons. </w:t>
      </w:r>
      <w:r w:rsidRPr="00132AD6">
        <w:rPr>
          <w:rFonts w:ascii="Calibri" w:eastAsia="Calibri" w:hAnsi="Calibri" w:cs="Calibri"/>
          <w:sz w:val="16"/>
          <w:szCs w:val="16"/>
        </w:rPr>
        <w:br/>
        <w:t>The Percentage Relative Difference was calculated as ((Group A-Group B)/Group B) * 100, representing the improvement of Group A compared to Group B.</w:t>
      </w:r>
    </w:p>
    <w:p w14:paraId="485C5FD6" w14:textId="493005F7" w:rsidR="00936413" w:rsidRDefault="00936413" w:rsidP="00206131">
      <w:pPr>
        <w:rPr>
          <w:rFonts w:ascii="Calibri" w:eastAsia="Calibri" w:hAnsi="Calibri" w:cs="Calibri"/>
          <w:b/>
          <w:sz w:val="18"/>
          <w:szCs w:val="18"/>
        </w:rPr>
      </w:pPr>
    </w:p>
    <w:p w14:paraId="0A299E75" w14:textId="77777777" w:rsidR="00936413" w:rsidRDefault="00936413" w:rsidP="00206131">
      <w:pPr>
        <w:rPr>
          <w:rFonts w:ascii="Calibri" w:eastAsia="Calibri" w:hAnsi="Calibri" w:cs="Calibri"/>
          <w:b/>
          <w:sz w:val="18"/>
          <w:szCs w:val="18"/>
        </w:rPr>
      </w:pPr>
    </w:p>
    <w:p w14:paraId="431B492F" w14:textId="77777777" w:rsidR="00936413" w:rsidRDefault="00936413" w:rsidP="00206131">
      <w:pPr>
        <w:rPr>
          <w:rFonts w:ascii="Calibri" w:eastAsia="Calibri" w:hAnsi="Calibri" w:cs="Calibri"/>
          <w:bCs/>
          <w:sz w:val="18"/>
          <w:szCs w:val="18"/>
        </w:rPr>
      </w:pPr>
    </w:p>
    <w:p w14:paraId="33565360" w14:textId="77777777" w:rsidR="00936413" w:rsidRDefault="00936413" w:rsidP="00206131">
      <w:pPr>
        <w:rPr>
          <w:rFonts w:ascii="Calibri" w:eastAsia="Calibri" w:hAnsi="Calibri" w:cs="Calibri"/>
          <w:bCs/>
          <w:sz w:val="18"/>
          <w:szCs w:val="18"/>
        </w:rPr>
      </w:pPr>
    </w:p>
    <w:p w14:paraId="630ED714" w14:textId="4CE58612" w:rsidR="00206131" w:rsidRDefault="00936413" w:rsidP="00206131">
      <w:pPr>
        <w:rPr>
          <w:rFonts w:ascii="Calibri" w:eastAsia="Calibri" w:hAnsi="Calibri" w:cs="Calibri"/>
          <w:bCs/>
          <w:sz w:val="18"/>
          <w:szCs w:val="18"/>
        </w:rPr>
      </w:pPr>
      <w:r w:rsidRPr="00793738">
        <w:rPr>
          <w:rFonts w:ascii="Calibri" w:eastAsia="Calibri" w:hAnsi="Calibri" w:cs="Calibri"/>
          <w:b/>
          <w:sz w:val="18"/>
          <w:szCs w:val="18"/>
        </w:rPr>
        <w:t xml:space="preserve">Supplementary Material </w:t>
      </w:r>
      <w:r w:rsidR="000E6620">
        <w:rPr>
          <w:rFonts w:ascii="Calibri" w:eastAsia="Calibri" w:hAnsi="Calibri" w:cs="Calibri"/>
          <w:b/>
          <w:sz w:val="18"/>
          <w:szCs w:val="18"/>
        </w:rPr>
        <w:t>6</w:t>
      </w:r>
      <w:r>
        <w:rPr>
          <w:rFonts w:ascii="Calibri" w:eastAsia="Calibri" w:hAnsi="Calibri" w:cs="Calibri"/>
          <w:b/>
          <w:sz w:val="18"/>
          <w:szCs w:val="18"/>
        </w:rPr>
        <w:t xml:space="preserve">. </w:t>
      </w:r>
      <w:r w:rsidR="00206131" w:rsidRPr="00793738">
        <w:rPr>
          <w:rFonts w:ascii="Calibri" w:eastAsia="Calibri" w:hAnsi="Calibri" w:cs="Calibri"/>
          <w:bCs/>
          <w:sz w:val="18"/>
          <w:szCs w:val="18"/>
        </w:rPr>
        <w:t>Total Average Validity Scores by question type</w:t>
      </w:r>
    </w:p>
    <w:p w14:paraId="40DD2748" w14:textId="77777777" w:rsidR="00767D27" w:rsidRPr="00206131" w:rsidRDefault="00767D27" w:rsidP="00206131">
      <w:pPr>
        <w:rPr>
          <w:rFonts w:ascii="Calibri" w:eastAsia="Calibri" w:hAnsi="Calibri" w:cs="Calibri"/>
          <w:b/>
          <w:sz w:val="18"/>
          <w:szCs w:val="18"/>
        </w:rPr>
      </w:pPr>
    </w:p>
    <w:tbl>
      <w:tblPr>
        <w:tblStyle w:val="a3"/>
        <w:tblW w:w="7380" w:type="dxa"/>
        <w:jc w:val="center"/>
        <w:tblInd w:w="0" w:type="dxa"/>
        <w:tblLayout w:type="fixed"/>
        <w:tblLook w:val="0600" w:firstRow="0" w:lastRow="0" w:firstColumn="0" w:lastColumn="0" w:noHBand="1" w:noVBand="1"/>
      </w:tblPr>
      <w:tblGrid>
        <w:gridCol w:w="1740"/>
        <w:gridCol w:w="1020"/>
        <w:gridCol w:w="1020"/>
        <w:gridCol w:w="1680"/>
        <w:gridCol w:w="1920"/>
      </w:tblGrid>
      <w:tr w:rsidR="00206131" w:rsidRPr="00793738" w14:paraId="0C803D28" w14:textId="77777777" w:rsidTr="00B83192">
        <w:trPr>
          <w:trHeight w:val="397"/>
          <w:jc w:val="center"/>
        </w:trPr>
        <w:tc>
          <w:tcPr>
            <w:tcW w:w="1740" w:type="dxa"/>
            <w:vMerge w:val="restart"/>
            <w:tcBorders>
              <w:top w:val="single" w:sz="4" w:space="0" w:color="000000"/>
              <w:bottom w:val="single" w:sz="4" w:space="0" w:color="000000"/>
            </w:tcBorders>
            <w:tcMar>
              <w:top w:w="40" w:type="dxa"/>
              <w:left w:w="40" w:type="dxa"/>
              <w:bottom w:w="40" w:type="dxa"/>
              <w:right w:w="40" w:type="dxa"/>
            </w:tcMar>
            <w:vAlign w:val="center"/>
          </w:tcPr>
          <w:p w14:paraId="4B5DF9E0" w14:textId="77777777" w:rsidR="00206131" w:rsidRPr="00793738" w:rsidRDefault="00206131" w:rsidP="00B83192">
            <w:pPr>
              <w:widowControl w:val="0"/>
              <w:spacing w:after="160" w:line="278" w:lineRule="auto"/>
              <w:jc w:val="center"/>
              <w:rPr>
                <w:rFonts w:ascii="Calibri" w:eastAsia="Calibri" w:hAnsi="Calibri" w:cs="Calibri"/>
                <w:b/>
                <w:sz w:val="18"/>
                <w:szCs w:val="18"/>
              </w:rPr>
            </w:pPr>
            <w:r w:rsidRPr="00793738">
              <w:rPr>
                <w:rFonts w:ascii="Calibri" w:eastAsia="Calibri" w:hAnsi="Calibri" w:cs="Calibri"/>
                <w:b/>
                <w:sz w:val="18"/>
                <w:szCs w:val="18"/>
              </w:rPr>
              <w:t>Question Type</w:t>
            </w:r>
          </w:p>
        </w:tc>
        <w:tc>
          <w:tcPr>
            <w:tcW w:w="2040" w:type="dxa"/>
            <w:gridSpan w:val="2"/>
            <w:tcBorders>
              <w:top w:val="single" w:sz="4" w:space="0" w:color="000000"/>
              <w:bottom w:val="single" w:sz="4" w:space="0" w:color="000000"/>
            </w:tcBorders>
            <w:tcMar>
              <w:top w:w="40" w:type="dxa"/>
              <w:left w:w="40" w:type="dxa"/>
              <w:bottom w:w="40" w:type="dxa"/>
              <w:right w:w="40" w:type="dxa"/>
            </w:tcMar>
            <w:vAlign w:val="center"/>
          </w:tcPr>
          <w:p w14:paraId="6F47D785"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Average Score</w:t>
            </w:r>
          </w:p>
        </w:tc>
        <w:tc>
          <w:tcPr>
            <w:tcW w:w="1680" w:type="dxa"/>
            <w:vMerge w:val="restart"/>
            <w:tcBorders>
              <w:top w:val="single" w:sz="4" w:space="0" w:color="000000"/>
              <w:bottom w:val="single" w:sz="4" w:space="0" w:color="000000"/>
            </w:tcBorders>
            <w:tcMar>
              <w:top w:w="40" w:type="dxa"/>
              <w:left w:w="40" w:type="dxa"/>
              <w:bottom w:w="40" w:type="dxa"/>
              <w:right w:w="40" w:type="dxa"/>
            </w:tcMar>
            <w:vAlign w:val="center"/>
          </w:tcPr>
          <w:p w14:paraId="3223FEA8" w14:textId="77777777" w:rsidR="00206131" w:rsidRPr="00793738" w:rsidRDefault="00206131" w:rsidP="00B83192">
            <w:pPr>
              <w:widowControl w:val="0"/>
              <w:spacing w:after="160" w:line="278" w:lineRule="auto"/>
              <w:jc w:val="center"/>
              <w:rPr>
                <w:rFonts w:ascii="Calibri" w:eastAsia="Calibri" w:hAnsi="Calibri" w:cs="Calibri"/>
                <w:b/>
                <w:sz w:val="18"/>
                <w:szCs w:val="18"/>
              </w:rPr>
            </w:pPr>
            <w:r w:rsidRPr="00793738">
              <w:rPr>
                <w:rFonts w:ascii="Calibri" w:eastAsia="Calibri" w:hAnsi="Calibri" w:cs="Calibri"/>
                <w:b/>
                <w:sz w:val="18"/>
                <w:szCs w:val="18"/>
              </w:rPr>
              <w:t>Mann-Whitney's U</w:t>
            </w:r>
          </w:p>
        </w:tc>
        <w:tc>
          <w:tcPr>
            <w:tcW w:w="1920" w:type="dxa"/>
            <w:vMerge w:val="restart"/>
            <w:tcBorders>
              <w:top w:val="single" w:sz="4" w:space="0" w:color="000000"/>
              <w:bottom w:val="single" w:sz="4" w:space="0" w:color="000000"/>
            </w:tcBorders>
            <w:tcMar>
              <w:top w:w="40" w:type="dxa"/>
              <w:left w:w="40" w:type="dxa"/>
              <w:bottom w:w="40" w:type="dxa"/>
              <w:right w:w="40" w:type="dxa"/>
            </w:tcMar>
            <w:vAlign w:val="center"/>
          </w:tcPr>
          <w:p w14:paraId="29ED37BE" w14:textId="77777777" w:rsidR="00206131" w:rsidRPr="00793738" w:rsidRDefault="00206131" w:rsidP="00B83192">
            <w:pPr>
              <w:widowControl w:val="0"/>
              <w:spacing w:after="160" w:line="278" w:lineRule="auto"/>
              <w:jc w:val="center"/>
              <w:rPr>
                <w:rFonts w:ascii="Calibri" w:eastAsia="Calibri" w:hAnsi="Calibri" w:cs="Calibri"/>
                <w:b/>
                <w:sz w:val="18"/>
                <w:szCs w:val="18"/>
              </w:rPr>
            </w:pPr>
            <w:r w:rsidRPr="00793738">
              <w:rPr>
                <w:rFonts w:ascii="Calibri" w:eastAsia="Calibri" w:hAnsi="Calibri" w:cs="Calibri"/>
                <w:b/>
                <w:sz w:val="18"/>
                <w:szCs w:val="18"/>
              </w:rPr>
              <w:t>Relative difference (%)</w:t>
            </w:r>
          </w:p>
        </w:tc>
      </w:tr>
      <w:tr w:rsidR="00206131" w:rsidRPr="00793738" w14:paraId="7C5BD061" w14:textId="77777777" w:rsidTr="00B83192">
        <w:trPr>
          <w:trHeight w:val="397"/>
          <w:jc w:val="center"/>
        </w:trPr>
        <w:tc>
          <w:tcPr>
            <w:tcW w:w="1740" w:type="dxa"/>
            <w:vMerge/>
            <w:tcBorders>
              <w:top w:val="single" w:sz="4" w:space="0" w:color="000000"/>
              <w:bottom w:val="single" w:sz="4" w:space="0" w:color="000000"/>
            </w:tcBorders>
            <w:tcMar>
              <w:top w:w="40" w:type="dxa"/>
              <w:left w:w="40" w:type="dxa"/>
              <w:bottom w:w="40" w:type="dxa"/>
              <w:right w:w="40" w:type="dxa"/>
            </w:tcMar>
            <w:vAlign w:val="center"/>
          </w:tcPr>
          <w:p w14:paraId="2EB6E5CC" w14:textId="77777777" w:rsidR="00206131" w:rsidRPr="00793738" w:rsidRDefault="00206131" w:rsidP="00B83192">
            <w:pPr>
              <w:widowControl w:val="0"/>
              <w:jc w:val="center"/>
              <w:rPr>
                <w:rFonts w:ascii="Calibri" w:eastAsia="Calibri" w:hAnsi="Calibri" w:cs="Calibri"/>
                <w:b/>
                <w:sz w:val="18"/>
                <w:szCs w:val="18"/>
              </w:rPr>
            </w:pPr>
          </w:p>
        </w:tc>
        <w:tc>
          <w:tcPr>
            <w:tcW w:w="1020" w:type="dxa"/>
            <w:tcBorders>
              <w:top w:val="single" w:sz="4" w:space="0" w:color="000000"/>
              <w:bottom w:val="single" w:sz="4" w:space="0" w:color="000000"/>
            </w:tcBorders>
            <w:tcMar>
              <w:top w:w="40" w:type="dxa"/>
              <w:left w:w="40" w:type="dxa"/>
              <w:bottom w:w="40" w:type="dxa"/>
              <w:right w:w="40" w:type="dxa"/>
            </w:tcMar>
            <w:vAlign w:val="center"/>
          </w:tcPr>
          <w:p w14:paraId="399A9AC7"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Group A</w:t>
            </w:r>
          </w:p>
        </w:tc>
        <w:tc>
          <w:tcPr>
            <w:tcW w:w="1020" w:type="dxa"/>
            <w:tcBorders>
              <w:top w:val="single" w:sz="4" w:space="0" w:color="000000"/>
              <w:bottom w:val="single" w:sz="4" w:space="0" w:color="000000"/>
            </w:tcBorders>
            <w:tcMar>
              <w:top w:w="40" w:type="dxa"/>
              <w:left w:w="40" w:type="dxa"/>
              <w:bottom w:w="40" w:type="dxa"/>
              <w:right w:w="40" w:type="dxa"/>
            </w:tcMar>
            <w:vAlign w:val="center"/>
          </w:tcPr>
          <w:p w14:paraId="7B308BB2"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Group B</w:t>
            </w:r>
          </w:p>
        </w:tc>
        <w:tc>
          <w:tcPr>
            <w:tcW w:w="1680" w:type="dxa"/>
            <w:vMerge/>
            <w:tcBorders>
              <w:top w:val="single" w:sz="4" w:space="0" w:color="000000"/>
              <w:bottom w:val="single" w:sz="4" w:space="0" w:color="000000"/>
            </w:tcBorders>
            <w:tcMar>
              <w:top w:w="40" w:type="dxa"/>
              <w:left w:w="40" w:type="dxa"/>
              <w:bottom w:w="40" w:type="dxa"/>
              <w:right w:w="40" w:type="dxa"/>
            </w:tcMar>
            <w:vAlign w:val="center"/>
          </w:tcPr>
          <w:p w14:paraId="106C2FD7" w14:textId="77777777" w:rsidR="00206131" w:rsidRPr="00793738" w:rsidRDefault="00206131" w:rsidP="00B83192">
            <w:pPr>
              <w:widowControl w:val="0"/>
              <w:jc w:val="center"/>
              <w:rPr>
                <w:rFonts w:ascii="Calibri" w:eastAsia="Calibri" w:hAnsi="Calibri" w:cs="Calibri"/>
                <w:sz w:val="18"/>
                <w:szCs w:val="18"/>
              </w:rPr>
            </w:pPr>
          </w:p>
        </w:tc>
        <w:tc>
          <w:tcPr>
            <w:tcW w:w="1920" w:type="dxa"/>
            <w:vMerge/>
            <w:tcBorders>
              <w:top w:val="single" w:sz="4" w:space="0" w:color="000000"/>
              <w:bottom w:val="single" w:sz="4" w:space="0" w:color="000000"/>
            </w:tcBorders>
            <w:tcMar>
              <w:top w:w="40" w:type="dxa"/>
              <w:left w:w="40" w:type="dxa"/>
              <w:bottom w:w="40" w:type="dxa"/>
              <w:right w:w="40" w:type="dxa"/>
            </w:tcMar>
            <w:vAlign w:val="center"/>
          </w:tcPr>
          <w:p w14:paraId="21740E78" w14:textId="77777777" w:rsidR="00206131" w:rsidRPr="00793738" w:rsidRDefault="00206131" w:rsidP="00B83192">
            <w:pPr>
              <w:widowControl w:val="0"/>
              <w:jc w:val="center"/>
              <w:rPr>
                <w:rFonts w:ascii="Calibri" w:eastAsia="Calibri" w:hAnsi="Calibri" w:cs="Calibri"/>
                <w:sz w:val="18"/>
                <w:szCs w:val="18"/>
              </w:rPr>
            </w:pPr>
          </w:p>
        </w:tc>
      </w:tr>
      <w:tr w:rsidR="00206131" w:rsidRPr="00793738" w14:paraId="1D2B3060" w14:textId="77777777" w:rsidTr="00B83192">
        <w:trPr>
          <w:trHeight w:val="397"/>
          <w:jc w:val="center"/>
        </w:trPr>
        <w:tc>
          <w:tcPr>
            <w:tcW w:w="1740" w:type="dxa"/>
            <w:tcBorders>
              <w:top w:val="single" w:sz="4" w:space="0" w:color="000000"/>
            </w:tcBorders>
            <w:tcMar>
              <w:top w:w="40" w:type="dxa"/>
              <w:left w:w="40" w:type="dxa"/>
              <w:bottom w:w="40" w:type="dxa"/>
              <w:right w:w="40" w:type="dxa"/>
            </w:tcMar>
            <w:vAlign w:val="center"/>
          </w:tcPr>
          <w:p w14:paraId="695621AE"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Diagnostic</w:t>
            </w:r>
          </w:p>
        </w:tc>
        <w:tc>
          <w:tcPr>
            <w:tcW w:w="1020" w:type="dxa"/>
            <w:tcBorders>
              <w:top w:val="single" w:sz="4" w:space="0" w:color="000000"/>
            </w:tcBorders>
            <w:tcMar>
              <w:top w:w="40" w:type="dxa"/>
              <w:left w:w="40" w:type="dxa"/>
              <w:bottom w:w="40" w:type="dxa"/>
              <w:right w:w="40" w:type="dxa"/>
            </w:tcMar>
            <w:vAlign w:val="center"/>
          </w:tcPr>
          <w:p w14:paraId="28570793"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2.90</w:t>
            </w:r>
          </w:p>
          <w:p w14:paraId="2DCA5371"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(2.86, 2.94)</w:t>
            </w:r>
          </w:p>
        </w:tc>
        <w:tc>
          <w:tcPr>
            <w:tcW w:w="1020" w:type="dxa"/>
            <w:tcBorders>
              <w:top w:val="single" w:sz="4" w:space="0" w:color="000000"/>
            </w:tcBorders>
            <w:tcMar>
              <w:top w:w="40" w:type="dxa"/>
              <w:left w:w="40" w:type="dxa"/>
              <w:bottom w:w="40" w:type="dxa"/>
              <w:right w:w="40" w:type="dxa"/>
            </w:tcMar>
            <w:vAlign w:val="center"/>
          </w:tcPr>
          <w:p w14:paraId="45EFE301"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2.76</w:t>
            </w:r>
          </w:p>
          <w:p w14:paraId="1EE465BF"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(2.70, 2.83)</w:t>
            </w:r>
          </w:p>
        </w:tc>
        <w:tc>
          <w:tcPr>
            <w:tcW w:w="1680" w:type="dxa"/>
            <w:tcBorders>
              <w:top w:val="single" w:sz="4" w:space="0" w:color="000000"/>
            </w:tcBorders>
            <w:tcMar>
              <w:top w:w="40" w:type="dxa"/>
              <w:left w:w="40" w:type="dxa"/>
              <w:bottom w:w="40" w:type="dxa"/>
              <w:right w:w="40" w:type="dxa"/>
            </w:tcMar>
            <w:vAlign w:val="center"/>
          </w:tcPr>
          <w:p w14:paraId="3B2015B2"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920" w:type="dxa"/>
            <w:tcBorders>
              <w:top w:val="single" w:sz="4" w:space="0" w:color="000000"/>
            </w:tcBorders>
            <w:tcMar>
              <w:top w:w="40" w:type="dxa"/>
              <w:left w:w="40" w:type="dxa"/>
              <w:bottom w:w="40" w:type="dxa"/>
              <w:right w:w="40" w:type="dxa"/>
            </w:tcMar>
            <w:vAlign w:val="center"/>
          </w:tcPr>
          <w:p w14:paraId="58ED282D" w14:textId="77777777" w:rsidR="00206131" w:rsidRPr="00793738" w:rsidRDefault="00206131" w:rsidP="00B83192">
            <w:pPr>
              <w:widowControl w:val="0"/>
              <w:spacing w:after="160" w:line="278" w:lineRule="auto"/>
              <w:jc w:val="center"/>
              <w:rPr>
                <w:rFonts w:ascii="Calibri" w:eastAsia="Calibri" w:hAnsi="Calibri" w:cs="Calibri"/>
                <w:sz w:val="18"/>
                <w:szCs w:val="18"/>
              </w:rPr>
            </w:pPr>
            <w:r>
              <w:rPr>
                <w:rFonts w:ascii="Calibri" w:eastAsia="Calibri" w:hAnsi="Calibri" w:cs="Calibri"/>
                <w:sz w:val="18"/>
                <w:szCs w:val="18"/>
              </w:rPr>
              <w:t>5.07</w:t>
            </w:r>
          </w:p>
        </w:tc>
      </w:tr>
      <w:tr w:rsidR="00206131" w:rsidRPr="00793738" w14:paraId="3A8C4E1D" w14:textId="77777777" w:rsidTr="00B83192">
        <w:trPr>
          <w:trHeight w:val="397"/>
          <w:jc w:val="center"/>
        </w:trPr>
        <w:tc>
          <w:tcPr>
            <w:tcW w:w="1740" w:type="dxa"/>
            <w:tcMar>
              <w:top w:w="40" w:type="dxa"/>
              <w:left w:w="40" w:type="dxa"/>
              <w:bottom w:w="40" w:type="dxa"/>
              <w:right w:w="40" w:type="dxa"/>
            </w:tcMar>
            <w:vAlign w:val="center"/>
          </w:tcPr>
          <w:p w14:paraId="1CEB872D"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lastRenderedPageBreak/>
              <w:t>Management</w:t>
            </w:r>
          </w:p>
        </w:tc>
        <w:tc>
          <w:tcPr>
            <w:tcW w:w="1020" w:type="dxa"/>
            <w:tcMar>
              <w:top w:w="40" w:type="dxa"/>
              <w:left w:w="40" w:type="dxa"/>
              <w:bottom w:w="40" w:type="dxa"/>
              <w:right w:w="40" w:type="dxa"/>
            </w:tcMar>
            <w:vAlign w:val="center"/>
          </w:tcPr>
          <w:p w14:paraId="12AD9AF3"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2.78</w:t>
            </w:r>
          </w:p>
          <w:p w14:paraId="291E0856"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(2.72, 2.85)</w:t>
            </w:r>
          </w:p>
        </w:tc>
        <w:tc>
          <w:tcPr>
            <w:tcW w:w="1020" w:type="dxa"/>
            <w:tcMar>
              <w:top w:w="40" w:type="dxa"/>
              <w:left w:w="40" w:type="dxa"/>
              <w:bottom w:w="40" w:type="dxa"/>
              <w:right w:w="40" w:type="dxa"/>
            </w:tcMar>
            <w:vAlign w:val="center"/>
          </w:tcPr>
          <w:p w14:paraId="00329D98"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2.64</w:t>
            </w:r>
          </w:p>
          <w:p w14:paraId="30D4753C"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(2.56, 2.73)</w:t>
            </w:r>
          </w:p>
        </w:tc>
        <w:tc>
          <w:tcPr>
            <w:tcW w:w="1680" w:type="dxa"/>
            <w:tcMar>
              <w:top w:w="40" w:type="dxa"/>
              <w:left w:w="40" w:type="dxa"/>
              <w:bottom w:w="40" w:type="dxa"/>
              <w:right w:w="40" w:type="dxa"/>
            </w:tcMar>
            <w:vAlign w:val="center"/>
          </w:tcPr>
          <w:p w14:paraId="61A24E4C"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920" w:type="dxa"/>
            <w:tcMar>
              <w:top w:w="40" w:type="dxa"/>
              <w:left w:w="40" w:type="dxa"/>
              <w:bottom w:w="40" w:type="dxa"/>
              <w:right w:w="40" w:type="dxa"/>
            </w:tcMar>
            <w:vAlign w:val="center"/>
          </w:tcPr>
          <w:p w14:paraId="2AA2971F"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5.</w:t>
            </w:r>
            <w:r>
              <w:rPr>
                <w:rFonts w:ascii="Calibri" w:eastAsia="Calibri" w:hAnsi="Calibri" w:cs="Calibri"/>
                <w:sz w:val="18"/>
                <w:szCs w:val="18"/>
              </w:rPr>
              <w:t>30</w:t>
            </w:r>
          </w:p>
        </w:tc>
      </w:tr>
      <w:tr w:rsidR="00206131" w:rsidRPr="00793738" w14:paraId="6D078B55" w14:textId="77777777" w:rsidTr="00B83192">
        <w:trPr>
          <w:trHeight w:val="397"/>
          <w:jc w:val="center"/>
        </w:trPr>
        <w:tc>
          <w:tcPr>
            <w:tcW w:w="1740" w:type="dxa"/>
            <w:tcMar>
              <w:top w:w="40" w:type="dxa"/>
              <w:left w:w="40" w:type="dxa"/>
              <w:bottom w:w="40" w:type="dxa"/>
              <w:right w:w="40" w:type="dxa"/>
            </w:tcMar>
            <w:vAlign w:val="center"/>
          </w:tcPr>
          <w:p w14:paraId="339D7DCF"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Research</w:t>
            </w:r>
          </w:p>
        </w:tc>
        <w:tc>
          <w:tcPr>
            <w:tcW w:w="1020" w:type="dxa"/>
            <w:tcMar>
              <w:top w:w="40" w:type="dxa"/>
              <w:left w:w="40" w:type="dxa"/>
              <w:bottom w:w="40" w:type="dxa"/>
              <w:right w:w="40" w:type="dxa"/>
            </w:tcMar>
            <w:vAlign w:val="center"/>
          </w:tcPr>
          <w:p w14:paraId="3BF04EC8"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2.89</w:t>
            </w:r>
          </w:p>
          <w:p w14:paraId="0D0B2DAB"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(2.84, 2.93)</w:t>
            </w:r>
          </w:p>
        </w:tc>
        <w:tc>
          <w:tcPr>
            <w:tcW w:w="1020" w:type="dxa"/>
            <w:tcMar>
              <w:top w:w="40" w:type="dxa"/>
              <w:left w:w="40" w:type="dxa"/>
              <w:bottom w:w="40" w:type="dxa"/>
              <w:right w:w="40" w:type="dxa"/>
            </w:tcMar>
            <w:vAlign w:val="center"/>
          </w:tcPr>
          <w:p w14:paraId="00E3B8E4"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2.64</w:t>
            </w:r>
          </w:p>
          <w:p w14:paraId="3B38A60C"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(2.56, 2.73)</w:t>
            </w:r>
          </w:p>
        </w:tc>
        <w:tc>
          <w:tcPr>
            <w:tcW w:w="1680" w:type="dxa"/>
            <w:tcMar>
              <w:top w:w="40" w:type="dxa"/>
              <w:left w:w="40" w:type="dxa"/>
              <w:bottom w:w="40" w:type="dxa"/>
              <w:right w:w="40" w:type="dxa"/>
            </w:tcMar>
            <w:vAlign w:val="center"/>
          </w:tcPr>
          <w:p w14:paraId="0746DC14"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920" w:type="dxa"/>
            <w:tcMar>
              <w:top w:w="40" w:type="dxa"/>
              <w:left w:w="40" w:type="dxa"/>
              <w:bottom w:w="40" w:type="dxa"/>
              <w:right w:w="40" w:type="dxa"/>
            </w:tcMar>
            <w:vAlign w:val="center"/>
          </w:tcPr>
          <w:p w14:paraId="44758F4E" w14:textId="77777777" w:rsidR="00206131" w:rsidRPr="00793738" w:rsidRDefault="00206131" w:rsidP="00B83192">
            <w:pPr>
              <w:widowControl w:val="0"/>
              <w:spacing w:after="160" w:line="278" w:lineRule="auto"/>
              <w:jc w:val="center"/>
              <w:rPr>
                <w:rFonts w:ascii="Calibri" w:eastAsia="Calibri" w:hAnsi="Calibri" w:cs="Calibri"/>
                <w:sz w:val="18"/>
                <w:szCs w:val="18"/>
              </w:rPr>
            </w:pPr>
            <w:r>
              <w:rPr>
                <w:rFonts w:ascii="Calibri" w:eastAsia="Calibri" w:hAnsi="Calibri" w:cs="Calibri"/>
                <w:sz w:val="18"/>
                <w:szCs w:val="18"/>
              </w:rPr>
              <w:t>9.47</w:t>
            </w:r>
          </w:p>
        </w:tc>
      </w:tr>
      <w:tr w:rsidR="00206131" w:rsidRPr="00793738" w14:paraId="40ADDDAB" w14:textId="77777777" w:rsidTr="00B83192">
        <w:trPr>
          <w:trHeight w:val="397"/>
          <w:jc w:val="center"/>
        </w:trPr>
        <w:tc>
          <w:tcPr>
            <w:tcW w:w="1740" w:type="dxa"/>
            <w:tcBorders>
              <w:bottom w:val="single" w:sz="4" w:space="0" w:color="000000"/>
            </w:tcBorders>
            <w:tcMar>
              <w:top w:w="40" w:type="dxa"/>
              <w:left w:w="40" w:type="dxa"/>
              <w:bottom w:w="40" w:type="dxa"/>
              <w:right w:w="40" w:type="dxa"/>
            </w:tcMar>
            <w:vAlign w:val="center"/>
          </w:tcPr>
          <w:p w14:paraId="55794093"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b/>
                <w:sz w:val="18"/>
                <w:szCs w:val="18"/>
              </w:rPr>
              <w:t>General Knowledge</w:t>
            </w:r>
          </w:p>
        </w:tc>
        <w:tc>
          <w:tcPr>
            <w:tcW w:w="1020" w:type="dxa"/>
            <w:tcBorders>
              <w:bottom w:val="single" w:sz="4" w:space="0" w:color="000000"/>
            </w:tcBorders>
            <w:tcMar>
              <w:top w:w="40" w:type="dxa"/>
              <w:left w:w="40" w:type="dxa"/>
              <w:bottom w:w="40" w:type="dxa"/>
              <w:right w:w="40" w:type="dxa"/>
            </w:tcMar>
            <w:vAlign w:val="center"/>
          </w:tcPr>
          <w:p w14:paraId="27AF3B9E"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2.79</w:t>
            </w:r>
          </w:p>
          <w:p w14:paraId="088EEBAD"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(2.74, 2.84)</w:t>
            </w:r>
          </w:p>
        </w:tc>
        <w:tc>
          <w:tcPr>
            <w:tcW w:w="1020" w:type="dxa"/>
            <w:tcBorders>
              <w:bottom w:val="single" w:sz="4" w:space="0" w:color="000000"/>
            </w:tcBorders>
            <w:tcMar>
              <w:top w:w="40" w:type="dxa"/>
              <w:left w:w="40" w:type="dxa"/>
              <w:bottom w:w="40" w:type="dxa"/>
              <w:right w:w="40" w:type="dxa"/>
            </w:tcMar>
            <w:vAlign w:val="center"/>
          </w:tcPr>
          <w:p w14:paraId="6DF40611"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2.71</w:t>
            </w:r>
          </w:p>
          <w:p w14:paraId="4599992F"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(2.65, 2.77)</w:t>
            </w:r>
          </w:p>
        </w:tc>
        <w:tc>
          <w:tcPr>
            <w:tcW w:w="1680" w:type="dxa"/>
            <w:tcBorders>
              <w:bottom w:val="single" w:sz="4" w:space="0" w:color="000000"/>
            </w:tcBorders>
            <w:tcMar>
              <w:top w:w="40" w:type="dxa"/>
              <w:left w:w="40" w:type="dxa"/>
              <w:bottom w:w="40" w:type="dxa"/>
              <w:right w:w="40" w:type="dxa"/>
            </w:tcMar>
            <w:vAlign w:val="center"/>
          </w:tcPr>
          <w:p w14:paraId="30968634"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&lt;0.01</w:t>
            </w:r>
          </w:p>
        </w:tc>
        <w:tc>
          <w:tcPr>
            <w:tcW w:w="1920" w:type="dxa"/>
            <w:tcBorders>
              <w:bottom w:val="single" w:sz="4" w:space="0" w:color="000000"/>
            </w:tcBorders>
            <w:tcMar>
              <w:top w:w="40" w:type="dxa"/>
              <w:left w:w="40" w:type="dxa"/>
              <w:bottom w:w="40" w:type="dxa"/>
              <w:right w:w="40" w:type="dxa"/>
            </w:tcMar>
            <w:vAlign w:val="center"/>
          </w:tcPr>
          <w:p w14:paraId="19A74279" w14:textId="77777777" w:rsidR="00206131" w:rsidRPr="00793738" w:rsidRDefault="00206131" w:rsidP="00B83192">
            <w:pPr>
              <w:widowControl w:val="0"/>
              <w:spacing w:after="160" w:line="278" w:lineRule="auto"/>
              <w:jc w:val="center"/>
              <w:rPr>
                <w:rFonts w:ascii="Calibri" w:eastAsia="Calibri" w:hAnsi="Calibri" w:cs="Calibri"/>
                <w:sz w:val="18"/>
                <w:szCs w:val="18"/>
              </w:rPr>
            </w:pPr>
            <w:r w:rsidRPr="00793738">
              <w:rPr>
                <w:rFonts w:ascii="Calibri" w:eastAsia="Calibri" w:hAnsi="Calibri" w:cs="Calibri"/>
                <w:sz w:val="18"/>
                <w:szCs w:val="18"/>
              </w:rPr>
              <w:t>2.</w:t>
            </w:r>
            <w:r>
              <w:rPr>
                <w:rFonts w:ascii="Calibri" w:eastAsia="Calibri" w:hAnsi="Calibri" w:cs="Calibri"/>
                <w:sz w:val="18"/>
                <w:szCs w:val="18"/>
              </w:rPr>
              <w:t>95</w:t>
            </w:r>
          </w:p>
        </w:tc>
      </w:tr>
    </w:tbl>
    <w:p w14:paraId="691DCE6C" w14:textId="77777777" w:rsidR="00206131" w:rsidRDefault="00206131" w:rsidP="00206131">
      <w:pPr>
        <w:rPr>
          <w:rFonts w:ascii="Calibri" w:eastAsia="Calibri" w:hAnsi="Calibri" w:cs="Calibri"/>
          <w:sz w:val="16"/>
          <w:szCs w:val="16"/>
        </w:rPr>
      </w:pPr>
    </w:p>
    <w:p w14:paraId="3784F541" w14:textId="77777777" w:rsidR="00206131" w:rsidRPr="00132AD6" w:rsidRDefault="00206131" w:rsidP="00206131">
      <w:pPr>
        <w:rPr>
          <w:rFonts w:ascii="Calibri" w:eastAsia="Calibri" w:hAnsi="Calibri" w:cs="Calibri"/>
          <w:sz w:val="16"/>
          <w:szCs w:val="16"/>
        </w:rPr>
      </w:pPr>
      <w:r w:rsidRPr="00132AD6">
        <w:rPr>
          <w:rFonts w:ascii="Calibri" w:eastAsia="Calibri" w:hAnsi="Calibri" w:cs="Calibri"/>
          <w:sz w:val="16"/>
          <w:szCs w:val="16"/>
        </w:rPr>
        <w:t>Legend: non-normal distribution for all criteria according to the Shapiro–Wilk test.</w:t>
      </w:r>
      <w:r w:rsidRPr="00132AD6">
        <w:rPr>
          <w:rFonts w:ascii="Calibri" w:eastAsia="Calibri" w:hAnsi="Calibri" w:cs="Calibri"/>
          <w:sz w:val="16"/>
          <w:szCs w:val="16"/>
        </w:rPr>
        <w:br/>
        <w:t xml:space="preserve">Mann–Whitney (M-W) U was used for group comparisons. </w:t>
      </w:r>
      <w:r w:rsidRPr="00132AD6">
        <w:rPr>
          <w:rFonts w:ascii="Calibri" w:eastAsia="Calibri" w:hAnsi="Calibri" w:cs="Calibri"/>
          <w:sz w:val="16"/>
          <w:szCs w:val="16"/>
        </w:rPr>
        <w:br/>
        <w:t>The Percentage Relative Difference was calculated as ((Group A-Group B)/Group B) * 100, representing the improvement of Group A compared to Group B.</w:t>
      </w:r>
    </w:p>
    <w:p w14:paraId="4277ACA1" w14:textId="02C1874C" w:rsidR="00206131" w:rsidRDefault="00206131" w:rsidP="00FE75FF">
      <w:pPr>
        <w:rPr>
          <w:rFonts w:ascii="Calibri" w:eastAsia="Calibri" w:hAnsi="Calibri" w:cs="Calibri"/>
          <w:b/>
          <w:sz w:val="18"/>
          <w:szCs w:val="18"/>
        </w:rPr>
      </w:pPr>
    </w:p>
    <w:p w14:paraId="50827E1D" w14:textId="77777777" w:rsidR="00206131" w:rsidRDefault="00206131" w:rsidP="00FE75FF">
      <w:pPr>
        <w:rPr>
          <w:rFonts w:ascii="Calibri" w:eastAsia="Times New Roman" w:hAnsi="Calibri" w:cs="Calibri"/>
          <w:sz w:val="18"/>
          <w:szCs w:val="18"/>
          <w:lang w:val="en-CO" w:eastAsia="en-US"/>
        </w:rPr>
      </w:pPr>
    </w:p>
    <w:p w14:paraId="0C7535BC" w14:textId="77777777" w:rsidR="00206131" w:rsidRDefault="00206131" w:rsidP="00FE75FF">
      <w:pPr>
        <w:rPr>
          <w:rFonts w:ascii="Calibri" w:eastAsia="Times New Roman" w:hAnsi="Calibri" w:cs="Calibri"/>
          <w:sz w:val="18"/>
          <w:szCs w:val="18"/>
          <w:lang w:val="en-CO" w:eastAsia="en-US"/>
        </w:rPr>
      </w:pPr>
    </w:p>
    <w:p w14:paraId="6C9D18B8" w14:textId="75B0BED8" w:rsidR="008E289B" w:rsidRPr="00793738" w:rsidRDefault="00206131" w:rsidP="00FE75FF">
      <w:pPr>
        <w:rPr>
          <w:rFonts w:ascii="Calibri" w:eastAsia="Calibri" w:hAnsi="Calibri" w:cs="Calibri"/>
          <w:b/>
          <w:sz w:val="18"/>
          <w:szCs w:val="18"/>
        </w:rPr>
      </w:pPr>
      <w:r w:rsidRPr="00793738">
        <w:rPr>
          <w:rFonts w:ascii="Calibri" w:eastAsia="Calibri" w:hAnsi="Calibri" w:cs="Calibri"/>
          <w:b/>
          <w:sz w:val="18"/>
          <w:szCs w:val="18"/>
        </w:rPr>
        <w:t xml:space="preserve">Supplementary Material </w:t>
      </w:r>
      <w:r w:rsidR="00936413">
        <w:rPr>
          <w:rFonts w:ascii="Calibri" w:eastAsia="Calibri" w:hAnsi="Calibri" w:cs="Calibri"/>
          <w:b/>
          <w:sz w:val="18"/>
          <w:szCs w:val="18"/>
        </w:rPr>
        <w:t>8</w:t>
      </w:r>
      <w:r w:rsidRPr="00793738">
        <w:rPr>
          <w:rFonts w:ascii="Calibri" w:eastAsia="Calibri" w:hAnsi="Calibri" w:cs="Calibri"/>
          <w:b/>
          <w:sz w:val="18"/>
          <w:szCs w:val="18"/>
        </w:rPr>
        <w:t xml:space="preserve">. </w:t>
      </w:r>
      <w:r w:rsidR="00140AB6">
        <w:rPr>
          <w:rFonts w:ascii="Calibri" w:eastAsia="Times New Roman" w:hAnsi="Calibri" w:cs="Calibri"/>
          <w:sz w:val="18"/>
          <w:szCs w:val="18"/>
          <w:lang w:val="en-CO" w:eastAsia="en-US"/>
        </w:rPr>
        <w:t xml:space="preserve">Post hoc </w:t>
      </w:r>
      <w:r w:rsidR="00140AB6" w:rsidRPr="00F142F1">
        <w:rPr>
          <w:rFonts w:ascii="Calibri" w:eastAsia="Times New Roman" w:hAnsi="Calibri" w:cs="Calibri"/>
          <w:sz w:val="18"/>
          <w:szCs w:val="18"/>
          <w:lang w:val="en-CO" w:eastAsia="en-US"/>
        </w:rPr>
        <w:t xml:space="preserve">Pairwise comparisons </w:t>
      </w:r>
      <w:r w:rsidR="00140AB6">
        <w:rPr>
          <w:rFonts w:ascii="Calibri" w:eastAsia="Times New Roman" w:hAnsi="Calibri" w:cs="Calibri"/>
          <w:sz w:val="18"/>
          <w:szCs w:val="18"/>
          <w:lang w:val="en-CO" w:eastAsia="en-US"/>
        </w:rPr>
        <w:t>–</w:t>
      </w:r>
      <w:r w:rsidR="00140AB6" w:rsidRPr="00F142F1">
        <w:rPr>
          <w:rFonts w:ascii="Calibri" w:eastAsia="Times New Roman" w:hAnsi="Calibri" w:cs="Calibri"/>
          <w:sz w:val="18"/>
          <w:szCs w:val="18"/>
          <w:lang w:val="en-CO" w:eastAsia="en-US"/>
        </w:rPr>
        <w:t xml:space="preserve"> DSCF</w:t>
      </w:r>
      <w:r w:rsidR="00140AB6">
        <w:rPr>
          <w:rFonts w:ascii="Calibri" w:eastAsia="Times New Roman" w:hAnsi="Calibri" w:cs="Calibri"/>
          <w:sz w:val="18"/>
          <w:szCs w:val="18"/>
          <w:lang w:val="en-CO" w:eastAsia="en-US"/>
        </w:rPr>
        <w:t xml:space="preserve"> </w:t>
      </w:r>
      <w:r w:rsidR="000A1EC4">
        <w:rPr>
          <w:rFonts w:ascii="Calibri" w:eastAsia="Times New Roman" w:hAnsi="Calibri" w:cs="Calibri"/>
          <w:sz w:val="18"/>
          <w:szCs w:val="18"/>
          <w:lang w:val="en-CO" w:eastAsia="en-US"/>
        </w:rPr>
        <w:t xml:space="preserve">method </w:t>
      </w:r>
      <w:r w:rsidR="00140AB6">
        <w:rPr>
          <w:rFonts w:ascii="Calibri" w:eastAsia="Times New Roman" w:hAnsi="Calibri" w:cs="Calibri"/>
          <w:sz w:val="18"/>
          <w:szCs w:val="18"/>
          <w:lang w:val="en-CO" w:eastAsia="en-US"/>
        </w:rPr>
        <w:t>for the Kruskal-Wallis* test results by type of Question</w:t>
      </w:r>
    </w:p>
    <w:tbl>
      <w:tblPr>
        <w:tblW w:w="6464" w:type="dxa"/>
        <w:tblLook w:val="04A0" w:firstRow="1" w:lastRow="0" w:firstColumn="1" w:lastColumn="0" w:noHBand="0" w:noVBand="1"/>
      </w:tblPr>
      <w:tblGrid>
        <w:gridCol w:w="2185"/>
        <w:gridCol w:w="2185"/>
        <w:gridCol w:w="558"/>
        <w:gridCol w:w="1536"/>
      </w:tblGrid>
      <w:tr w:rsidR="00140AB6" w:rsidRPr="00793738" w14:paraId="66E5E086" w14:textId="77777777" w:rsidTr="003C13C4">
        <w:trPr>
          <w:trHeight w:val="315"/>
        </w:trPr>
        <w:tc>
          <w:tcPr>
            <w:tcW w:w="2185" w:type="dxa"/>
            <w:tcBorders>
              <w:top w:val="nil"/>
              <w:left w:val="nil"/>
              <w:bottom w:val="nil"/>
              <w:right w:val="nil"/>
            </w:tcBorders>
            <w:noWrap/>
            <w:vAlign w:val="bottom"/>
            <w:hideMark/>
          </w:tcPr>
          <w:p w14:paraId="3BED268B" w14:textId="77777777" w:rsidR="00140AB6" w:rsidRPr="00F142F1" w:rsidRDefault="00140AB6" w:rsidP="003C13C4">
            <w:pPr>
              <w:spacing w:line="240" w:lineRule="auto"/>
              <w:rPr>
                <w:rFonts w:ascii="Calibri" w:eastAsia="Times New Roman" w:hAnsi="Calibri" w:cs="Calibri"/>
                <w:sz w:val="18"/>
                <w:szCs w:val="18"/>
                <w:lang w:val="en-CO" w:eastAsia="en-US"/>
              </w:rPr>
            </w:pPr>
          </w:p>
        </w:tc>
        <w:tc>
          <w:tcPr>
            <w:tcW w:w="2185" w:type="dxa"/>
            <w:tcBorders>
              <w:top w:val="nil"/>
              <w:left w:val="nil"/>
              <w:bottom w:val="nil"/>
              <w:right w:val="nil"/>
            </w:tcBorders>
            <w:noWrap/>
            <w:vAlign w:val="bottom"/>
            <w:hideMark/>
          </w:tcPr>
          <w:p w14:paraId="13EC6D47" w14:textId="77777777" w:rsidR="00140AB6" w:rsidRPr="00F142F1" w:rsidRDefault="00140AB6" w:rsidP="003C13C4">
            <w:pPr>
              <w:spacing w:line="240" w:lineRule="auto"/>
              <w:rPr>
                <w:rFonts w:ascii="Calibri" w:eastAsia="Times New Roman" w:hAnsi="Calibri" w:cs="Calibri"/>
                <w:sz w:val="18"/>
                <w:szCs w:val="18"/>
                <w:lang w:val="en-CO" w:eastAsia="en-US"/>
              </w:rPr>
            </w:pPr>
          </w:p>
        </w:tc>
        <w:tc>
          <w:tcPr>
            <w:tcW w:w="558" w:type="dxa"/>
            <w:tcBorders>
              <w:top w:val="nil"/>
              <w:left w:val="nil"/>
              <w:bottom w:val="nil"/>
              <w:right w:val="nil"/>
            </w:tcBorders>
            <w:noWrap/>
            <w:vAlign w:val="bottom"/>
            <w:hideMark/>
          </w:tcPr>
          <w:p w14:paraId="7028FAE8" w14:textId="77777777" w:rsidR="00140AB6" w:rsidRPr="00F142F1" w:rsidRDefault="00140AB6" w:rsidP="003C13C4">
            <w:pPr>
              <w:spacing w:line="240" w:lineRule="auto"/>
              <w:rPr>
                <w:rFonts w:ascii="Calibri" w:eastAsia="Times New Roman" w:hAnsi="Calibri" w:cs="Calibri"/>
                <w:sz w:val="18"/>
                <w:szCs w:val="18"/>
                <w:lang w:val="en-CO" w:eastAsia="en-US"/>
              </w:rPr>
            </w:pPr>
          </w:p>
        </w:tc>
        <w:tc>
          <w:tcPr>
            <w:tcW w:w="1536" w:type="dxa"/>
            <w:tcBorders>
              <w:top w:val="nil"/>
              <w:left w:val="nil"/>
              <w:bottom w:val="nil"/>
              <w:right w:val="nil"/>
            </w:tcBorders>
            <w:noWrap/>
            <w:vAlign w:val="bottom"/>
            <w:hideMark/>
          </w:tcPr>
          <w:p w14:paraId="6F2E865F" w14:textId="77777777" w:rsidR="00140AB6" w:rsidRPr="00F142F1" w:rsidRDefault="00140AB6" w:rsidP="003C13C4">
            <w:pPr>
              <w:spacing w:line="240" w:lineRule="auto"/>
              <w:rPr>
                <w:rFonts w:ascii="Calibri" w:eastAsia="Times New Roman" w:hAnsi="Calibri" w:cs="Calibri"/>
                <w:sz w:val="18"/>
                <w:szCs w:val="18"/>
                <w:lang w:val="en-CO" w:eastAsia="en-US"/>
              </w:rPr>
            </w:pPr>
          </w:p>
        </w:tc>
      </w:tr>
      <w:tr w:rsidR="00140AB6" w:rsidRPr="00793738" w14:paraId="0846D064" w14:textId="77777777" w:rsidTr="003C13C4">
        <w:trPr>
          <w:trHeight w:val="315"/>
        </w:trPr>
        <w:tc>
          <w:tcPr>
            <w:tcW w:w="2185" w:type="dxa"/>
            <w:tcBorders>
              <w:top w:val="single" w:sz="4" w:space="0" w:color="auto"/>
              <w:left w:val="single" w:sz="4" w:space="0" w:color="auto"/>
              <w:bottom w:val="single" w:sz="4" w:space="0" w:color="auto"/>
              <w:right w:val="single" w:sz="4" w:space="0" w:color="auto"/>
            </w:tcBorders>
            <w:noWrap/>
            <w:vAlign w:val="bottom"/>
            <w:hideMark/>
          </w:tcPr>
          <w:p w14:paraId="1BE351D1" w14:textId="1372DF3C" w:rsidR="00140AB6" w:rsidRPr="00F142F1" w:rsidRDefault="00140AB6" w:rsidP="003C13C4">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 </w:t>
            </w:r>
            <w:r>
              <w:rPr>
                <w:rFonts w:ascii="Calibri" w:eastAsia="Times New Roman" w:hAnsi="Calibri" w:cs="Calibri"/>
                <w:b/>
                <w:bCs/>
                <w:sz w:val="18"/>
                <w:szCs w:val="18"/>
                <w:lang w:val="en-CO" w:eastAsia="en-US"/>
              </w:rPr>
              <w:t>Type of question 1</w:t>
            </w:r>
          </w:p>
        </w:tc>
        <w:tc>
          <w:tcPr>
            <w:tcW w:w="2185" w:type="dxa"/>
            <w:tcBorders>
              <w:top w:val="single" w:sz="4" w:space="0" w:color="auto"/>
              <w:left w:val="nil"/>
              <w:bottom w:val="single" w:sz="4" w:space="0" w:color="auto"/>
              <w:right w:val="single" w:sz="4" w:space="0" w:color="auto"/>
            </w:tcBorders>
            <w:noWrap/>
            <w:vAlign w:val="bottom"/>
            <w:hideMark/>
          </w:tcPr>
          <w:p w14:paraId="7AC6904B" w14:textId="7B00F803" w:rsidR="00140AB6" w:rsidRPr="00F142F1" w:rsidRDefault="00140AB6" w:rsidP="003C13C4">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  </w:t>
            </w:r>
            <w:r>
              <w:rPr>
                <w:rFonts w:ascii="Calibri" w:eastAsia="Times New Roman" w:hAnsi="Calibri" w:cs="Calibri"/>
                <w:b/>
                <w:bCs/>
                <w:sz w:val="18"/>
                <w:szCs w:val="18"/>
                <w:lang w:val="en-CO" w:eastAsia="en-US"/>
              </w:rPr>
              <w:t>Type of question 2</w:t>
            </w:r>
          </w:p>
        </w:tc>
        <w:tc>
          <w:tcPr>
            <w:tcW w:w="558" w:type="dxa"/>
            <w:tcBorders>
              <w:top w:val="single" w:sz="4" w:space="0" w:color="auto"/>
              <w:left w:val="nil"/>
              <w:bottom w:val="single" w:sz="4" w:space="0" w:color="auto"/>
              <w:right w:val="single" w:sz="4" w:space="0" w:color="auto"/>
            </w:tcBorders>
            <w:noWrap/>
            <w:vAlign w:val="bottom"/>
            <w:hideMark/>
          </w:tcPr>
          <w:p w14:paraId="2E9A977D" w14:textId="77777777" w:rsidR="00140AB6" w:rsidRPr="00F142F1" w:rsidRDefault="00140AB6" w:rsidP="003C13C4">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W</w:t>
            </w:r>
          </w:p>
        </w:tc>
        <w:tc>
          <w:tcPr>
            <w:tcW w:w="1536" w:type="dxa"/>
            <w:tcBorders>
              <w:top w:val="single" w:sz="4" w:space="0" w:color="auto"/>
              <w:left w:val="nil"/>
              <w:bottom w:val="single" w:sz="4" w:space="0" w:color="auto"/>
              <w:right w:val="single" w:sz="4" w:space="0" w:color="auto"/>
            </w:tcBorders>
            <w:noWrap/>
            <w:vAlign w:val="bottom"/>
            <w:hideMark/>
          </w:tcPr>
          <w:p w14:paraId="7BB27531" w14:textId="3BB561F8" w:rsidR="00140AB6" w:rsidRPr="00F142F1" w:rsidRDefault="00140AB6" w:rsidP="003C13C4">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p</w:t>
            </w:r>
            <w:r>
              <w:rPr>
                <w:rFonts w:ascii="Calibri" w:eastAsia="Times New Roman" w:hAnsi="Calibri" w:cs="Calibri"/>
                <w:b/>
                <w:bCs/>
                <w:sz w:val="18"/>
                <w:szCs w:val="18"/>
                <w:lang w:val="en-CO" w:eastAsia="en-US"/>
              </w:rPr>
              <w:t>-value</w:t>
            </w:r>
          </w:p>
        </w:tc>
      </w:tr>
      <w:tr w:rsidR="00140AB6" w:rsidRPr="00793738" w14:paraId="480D88B1" w14:textId="77777777" w:rsidTr="003C13C4">
        <w:trPr>
          <w:trHeight w:val="315"/>
        </w:trPr>
        <w:tc>
          <w:tcPr>
            <w:tcW w:w="2185" w:type="dxa"/>
            <w:tcBorders>
              <w:top w:val="nil"/>
              <w:left w:val="single" w:sz="4" w:space="0" w:color="auto"/>
              <w:bottom w:val="single" w:sz="4" w:space="0" w:color="auto"/>
              <w:right w:val="single" w:sz="4" w:space="0" w:color="auto"/>
            </w:tcBorders>
            <w:noWrap/>
            <w:vAlign w:val="bottom"/>
            <w:hideMark/>
          </w:tcPr>
          <w:p w14:paraId="1FB53BE9"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Diagnostic</w:t>
            </w:r>
          </w:p>
        </w:tc>
        <w:tc>
          <w:tcPr>
            <w:tcW w:w="2185" w:type="dxa"/>
            <w:tcBorders>
              <w:top w:val="nil"/>
              <w:left w:val="nil"/>
              <w:bottom w:val="single" w:sz="4" w:space="0" w:color="auto"/>
              <w:right w:val="single" w:sz="4" w:space="0" w:color="auto"/>
            </w:tcBorders>
            <w:noWrap/>
            <w:vAlign w:val="bottom"/>
            <w:hideMark/>
          </w:tcPr>
          <w:p w14:paraId="06C81A3D"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General_Knowledge</w:t>
            </w:r>
          </w:p>
        </w:tc>
        <w:tc>
          <w:tcPr>
            <w:tcW w:w="558" w:type="dxa"/>
            <w:tcBorders>
              <w:top w:val="nil"/>
              <w:left w:val="nil"/>
              <w:bottom w:val="single" w:sz="4" w:space="0" w:color="auto"/>
              <w:right w:val="single" w:sz="4" w:space="0" w:color="auto"/>
            </w:tcBorders>
            <w:noWrap/>
            <w:vAlign w:val="bottom"/>
            <w:hideMark/>
          </w:tcPr>
          <w:p w14:paraId="45A3394D"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-7.81</w:t>
            </w:r>
          </w:p>
        </w:tc>
        <w:tc>
          <w:tcPr>
            <w:tcW w:w="1536" w:type="dxa"/>
            <w:tcBorders>
              <w:top w:val="nil"/>
              <w:left w:val="nil"/>
              <w:bottom w:val="single" w:sz="4" w:space="0" w:color="auto"/>
              <w:right w:val="single" w:sz="4" w:space="0" w:color="auto"/>
            </w:tcBorders>
            <w:noWrap/>
            <w:vAlign w:val="bottom"/>
            <w:hideMark/>
          </w:tcPr>
          <w:p w14:paraId="21DA2015"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&lt; .001</w:t>
            </w:r>
          </w:p>
        </w:tc>
      </w:tr>
      <w:tr w:rsidR="00140AB6" w:rsidRPr="00793738" w14:paraId="7535438A" w14:textId="77777777" w:rsidTr="003C13C4">
        <w:trPr>
          <w:trHeight w:val="315"/>
        </w:trPr>
        <w:tc>
          <w:tcPr>
            <w:tcW w:w="2185" w:type="dxa"/>
            <w:tcBorders>
              <w:top w:val="nil"/>
              <w:left w:val="single" w:sz="4" w:space="0" w:color="auto"/>
              <w:bottom w:val="single" w:sz="4" w:space="0" w:color="auto"/>
              <w:right w:val="single" w:sz="4" w:space="0" w:color="auto"/>
            </w:tcBorders>
            <w:noWrap/>
            <w:vAlign w:val="bottom"/>
            <w:hideMark/>
          </w:tcPr>
          <w:p w14:paraId="4A41B795"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Diagnostic</w:t>
            </w:r>
          </w:p>
        </w:tc>
        <w:tc>
          <w:tcPr>
            <w:tcW w:w="2185" w:type="dxa"/>
            <w:tcBorders>
              <w:top w:val="nil"/>
              <w:left w:val="nil"/>
              <w:bottom w:val="single" w:sz="4" w:space="0" w:color="auto"/>
              <w:right w:val="single" w:sz="4" w:space="0" w:color="auto"/>
            </w:tcBorders>
            <w:noWrap/>
            <w:vAlign w:val="bottom"/>
            <w:hideMark/>
          </w:tcPr>
          <w:p w14:paraId="562C9B54"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Management</w:t>
            </w:r>
          </w:p>
        </w:tc>
        <w:tc>
          <w:tcPr>
            <w:tcW w:w="558" w:type="dxa"/>
            <w:tcBorders>
              <w:top w:val="nil"/>
              <w:left w:val="nil"/>
              <w:bottom w:val="single" w:sz="4" w:space="0" w:color="auto"/>
              <w:right w:val="single" w:sz="4" w:space="0" w:color="auto"/>
            </w:tcBorders>
            <w:noWrap/>
            <w:vAlign w:val="bottom"/>
            <w:hideMark/>
          </w:tcPr>
          <w:p w14:paraId="084FDB4E"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-5.50</w:t>
            </w:r>
          </w:p>
        </w:tc>
        <w:tc>
          <w:tcPr>
            <w:tcW w:w="1536" w:type="dxa"/>
            <w:tcBorders>
              <w:top w:val="nil"/>
              <w:left w:val="nil"/>
              <w:bottom w:val="single" w:sz="4" w:space="0" w:color="auto"/>
              <w:right w:val="single" w:sz="4" w:space="0" w:color="auto"/>
            </w:tcBorders>
            <w:noWrap/>
            <w:vAlign w:val="bottom"/>
            <w:hideMark/>
          </w:tcPr>
          <w:p w14:paraId="7A9D077D"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&lt; .001</w:t>
            </w:r>
          </w:p>
        </w:tc>
      </w:tr>
      <w:tr w:rsidR="00140AB6" w:rsidRPr="00793738" w14:paraId="462B3964" w14:textId="77777777" w:rsidTr="003C13C4">
        <w:trPr>
          <w:trHeight w:val="315"/>
        </w:trPr>
        <w:tc>
          <w:tcPr>
            <w:tcW w:w="2185" w:type="dxa"/>
            <w:tcBorders>
              <w:top w:val="nil"/>
              <w:left w:val="single" w:sz="4" w:space="0" w:color="auto"/>
              <w:bottom w:val="single" w:sz="4" w:space="0" w:color="auto"/>
              <w:right w:val="single" w:sz="4" w:space="0" w:color="auto"/>
            </w:tcBorders>
            <w:noWrap/>
            <w:vAlign w:val="bottom"/>
            <w:hideMark/>
          </w:tcPr>
          <w:p w14:paraId="176CEC03"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Diagnostic</w:t>
            </w:r>
          </w:p>
        </w:tc>
        <w:tc>
          <w:tcPr>
            <w:tcW w:w="2185" w:type="dxa"/>
            <w:tcBorders>
              <w:top w:val="nil"/>
              <w:left w:val="nil"/>
              <w:bottom w:val="single" w:sz="4" w:space="0" w:color="auto"/>
              <w:right w:val="single" w:sz="4" w:space="0" w:color="auto"/>
            </w:tcBorders>
            <w:noWrap/>
            <w:vAlign w:val="bottom"/>
            <w:hideMark/>
          </w:tcPr>
          <w:p w14:paraId="48A6F1B3"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Research</w:t>
            </w:r>
          </w:p>
        </w:tc>
        <w:tc>
          <w:tcPr>
            <w:tcW w:w="558" w:type="dxa"/>
            <w:tcBorders>
              <w:top w:val="nil"/>
              <w:left w:val="nil"/>
              <w:bottom w:val="single" w:sz="4" w:space="0" w:color="auto"/>
              <w:right w:val="single" w:sz="4" w:space="0" w:color="auto"/>
            </w:tcBorders>
            <w:noWrap/>
            <w:vAlign w:val="bottom"/>
            <w:hideMark/>
          </w:tcPr>
          <w:p w14:paraId="47934C39"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-1.93</w:t>
            </w:r>
          </w:p>
        </w:tc>
        <w:tc>
          <w:tcPr>
            <w:tcW w:w="1536" w:type="dxa"/>
            <w:tcBorders>
              <w:top w:val="nil"/>
              <w:left w:val="nil"/>
              <w:bottom w:val="single" w:sz="4" w:space="0" w:color="auto"/>
              <w:right w:val="single" w:sz="4" w:space="0" w:color="auto"/>
            </w:tcBorders>
            <w:noWrap/>
            <w:vAlign w:val="bottom"/>
            <w:hideMark/>
          </w:tcPr>
          <w:p w14:paraId="78E00BA2"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0.522</w:t>
            </w:r>
          </w:p>
        </w:tc>
      </w:tr>
      <w:tr w:rsidR="00140AB6" w:rsidRPr="00793738" w14:paraId="7E526512" w14:textId="77777777" w:rsidTr="003C13C4">
        <w:trPr>
          <w:trHeight w:val="315"/>
        </w:trPr>
        <w:tc>
          <w:tcPr>
            <w:tcW w:w="2185" w:type="dxa"/>
            <w:tcBorders>
              <w:top w:val="nil"/>
              <w:left w:val="single" w:sz="4" w:space="0" w:color="auto"/>
              <w:bottom w:val="single" w:sz="4" w:space="0" w:color="auto"/>
              <w:right w:val="single" w:sz="4" w:space="0" w:color="auto"/>
            </w:tcBorders>
            <w:noWrap/>
            <w:vAlign w:val="bottom"/>
            <w:hideMark/>
          </w:tcPr>
          <w:p w14:paraId="03458E9E"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General_Knowledge</w:t>
            </w:r>
          </w:p>
        </w:tc>
        <w:tc>
          <w:tcPr>
            <w:tcW w:w="2185" w:type="dxa"/>
            <w:tcBorders>
              <w:top w:val="nil"/>
              <w:left w:val="nil"/>
              <w:bottom w:val="single" w:sz="4" w:space="0" w:color="auto"/>
              <w:right w:val="single" w:sz="4" w:space="0" w:color="auto"/>
            </w:tcBorders>
            <w:noWrap/>
            <w:vAlign w:val="bottom"/>
            <w:hideMark/>
          </w:tcPr>
          <w:p w14:paraId="1E7CFC59"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Management</w:t>
            </w:r>
          </w:p>
        </w:tc>
        <w:tc>
          <w:tcPr>
            <w:tcW w:w="558" w:type="dxa"/>
            <w:tcBorders>
              <w:top w:val="nil"/>
              <w:left w:val="nil"/>
              <w:bottom w:val="single" w:sz="4" w:space="0" w:color="auto"/>
              <w:right w:val="single" w:sz="4" w:space="0" w:color="auto"/>
            </w:tcBorders>
            <w:noWrap/>
            <w:vAlign w:val="bottom"/>
            <w:hideMark/>
          </w:tcPr>
          <w:p w14:paraId="3BE9979C"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2.26</w:t>
            </w:r>
          </w:p>
        </w:tc>
        <w:tc>
          <w:tcPr>
            <w:tcW w:w="1536" w:type="dxa"/>
            <w:tcBorders>
              <w:top w:val="nil"/>
              <w:left w:val="nil"/>
              <w:bottom w:val="single" w:sz="4" w:space="0" w:color="auto"/>
              <w:right w:val="single" w:sz="4" w:space="0" w:color="auto"/>
            </w:tcBorders>
            <w:noWrap/>
            <w:vAlign w:val="bottom"/>
            <w:hideMark/>
          </w:tcPr>
          <w:p w14:paraId="0B6A0BC6"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0.379</w:t>
            </w:r>
          </w:p>
        </w:tc>
      </w:tr>
      <w:tr w:rsidR="00140AB6" w:rsidRPr="00793738" w14:paraId="0E7B4E3D" w14:textId="77777777" w:rsidTr="003C13C4">
        <w:trPr>
          <w:trHeight w:val="315"/>
        </w:trPr>
        <w:tc>
          <w:tcPr>
            <w:tcW w:w="2185" w:type="dxa"/>
            <w:tcBorders>
              <w:top w:val="nil"/>
              <w:left w:val="single" w:sz="4" w:space="0" w:color="auto"/>
              <w:bottom w:val="single" w:sz="4" w:space="0" w:color="auto"/>
              <w:right w:val="single" w:sz="4" w:space="0" w:color="auto"/>
            </w:tcBorders>
            <w:noWrap/>
            <w:vAlign w:val="bottom"/>
            <w:hideMark/>
          </w:tcPr>
          <w:p w14:paraId="39FC61F2"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General_Knowledge</w:t>
            </w:r>
          </w:p>
        </w:tc>
        <w:tc>
          <w:tcPr>
            <w:tcW w:w="2185" w:type="dxa"/>
            <w:tcBorders>
              <w:top w:val="nil"/>
              <w:left w:val="nil"/>
              <w:bottom w:val="single" w:sz="4" w:space="0" w:color="auto"/>
              <w:right w:val="single" w:sz="4" w:space="0" w:color="auto"/>
            </w:tcBorders>
            <w:noWrap/>
            <w:vAlign w:val="bottom"/>
            <w:hideMark/>
          </w:tcPr>
          <w:p w14:paraId="224644E0"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Research</w:t>
            </w:r>
          </w:p>
        </w:tc>
        <w:tc>
          <w:tcPr>
            <w:tcW w:w="558" w:type="dxa"/>
            <w:tcBorders>
              <w:top w:val="nil"/>
              <w:left w:val="nil"/>
              <w:bottom w:val="single" w:sz="4" w:space="0" w:color="auto"/>
              <w:right w:val="single" w:sz="4" w:space="0" w:color="auto"/>
            </w:tcBorders>
            <w:noWrap/>
            <w:vAlign w:val="bottom"/>
            <w:hideMark/>
          </w:tcPr>
          <w:p w14:paraId="7CCD158B"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5.44</w:t>
            </w:r>
          </w:p>
        </w:tc>
        <w:tc>
          <w:tcPr>
            <w:tcW w:w="1536" w:type="dxa"/>
            <w:tcBorders>
              <w:top w:val="nil"/>
              <w:left w:val="nil"/>
              <w:bottom w:val="single" w:sz="4" w:space="0" w:color="auto"/>
              <w:right w:val="single" w:sz="4" w:space="0" w:color="auto"/>
            </w:tcBorders>
            <w:noWrap/>
            <w:vAlign w:val="bottom"/>
            <w:hideMark/>
          </w:tcPr>
          <w:p w14:paraId="62C08355" w14:textId="3C66512A" w:rsidR="00140AB6" w:rsidRPr="00F142F1" w:rsidRDefault="00140AB6" w:rsidP="003C13C4">
            <w:pPr>
              <w:spacing w:line="240" w:lineRule="auto"/>
              <w:rPr>
                <w:rFonts w:ascii="Calibri" w:eastAsia="Times New Roman" w:hAnsi="Calibri" w:cs="Calibri"/>
                <w:sz w:val="18"/>
                <w:szCs w:val="18"/>
                <w:lang w:val="en-CO" w:eastAsia="en-US"/>
              </w:rPr>
            </w:pPr>
          </w:p>
        </w:tc>
      </w:tr>
      <w:tr w:rsidR="00140AB6" w:rsidRPr="00793738" w14:paraId="4365D5BE" w14:textId="77777777" w:rsidTr="003C13C4">
        <w:trPr>
          <w:trHeight w:val="315"/>
        </w:trPr>
        <w:tc>
          <w:tcPr>
            <w:tcW w:w="2185" w:type="dxa"/>
            <w:tcBorders>
              <w:top w:val="nil"/>
              <w:left w:val="single" w:sz="4" w:space="0" w:color="auto"/>
              <w:bottom w:val="single" w:sz="4" w:space="0" w:color="auto"/>
              <w:right w:val="single" w:sz="4" w:space="0" w:color="auto"/>
            </w:tcBorders>
            <w:noWrap/>
            <w:vAlign w:val="bottom"/>
            <w:hideMark/>
          </w:tcPr>
          <w:p w14:paraId="2B754564"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Management</w:t>
            </w:r>
          </w:p>
        </w:tc>
        <w:tc>
          <w:tcPr>
            <w:tcW w:w="2185" w:type="dxa"/>
            <w:tcBorders>
              <w:top w:val="nil"/>
              <w:left w:val="nil"/>
              <w:bottom w:val="single" w:sz="4" w:space="0" w:color="auto"/>
              <w:right w:val="single" w:sz="4" w:space="0" w:color="auto"/>
            </w:tcBorders>
            <w:noWrap/>
            <w:vAlign w:val="bottom"/>
            <w:hideMark/>
          </w:tcPr>
          <w:p w14:paraId="4CF3CEE4"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Research</w:t>
            </w:r>
          </w:p>
        </w:tc>
        <w:tc>
          <w:tcPr>
            <w:tcW w:w="558" w:type="dxa"/>
            <w:tcBorders>
              <w:top w:val="nil"/>
              <w:left w:val="nil"/>
              <w:bottom w:val="single" w:sz="4" w:space="0" w:color="auto"/>
              <w:right w:val="single" w:sz="4" w:space="0" w:color="auto"/>
            </w:tcBorders>
            <w:noWrap/>
            <w:vAlign w:val="bottom"/>
            <w:hideMark/>
          </w:tcPr>
          <w:p w14:paraId="4054D832"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3.34</w:t>
            </w:r>
          </w:p>
        </w:tc>
        <w:tc>
          <w:tcPr>
            <w:tcW w:w="1536" w:type="dxa"/>
            <w:tcBorders>
              <w:top w:val="nil"/>
              <w:left w:val="nil"/>
              <w:bottom w:val="single" w:sz="4" w:space="0" w:color="auto"/>
              <w:right w:val="single" w:sz="4" w:space="0" w:color="auto"/>
            </w:tcBorders>
            <w:noWrap/>
            <w:vAlign w:val="bottom"/>
            <w:hideMark/>
          </w:tcPr>
          <w:p w14:paraId="11F6C810"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0.084</w:t>
            </w:r>
          </w:p>
        </w:tc>
      </w:tr>
    </w:tbl>
    <w:p w14:paraId="72D57E16" w14:textId="0F4B7E9C" w:rsidR="00140AB6" w:rsidRDefault="005E0192" w:rsidP="00F842C8">
      <w:pPr>
        <w:spacing w:after="160" w:line="278" w:lineRule="auto"/>
        <w:rPr>
          <w:rFonts w:ascii="Calibri" w:hAnsi="Calibri" w:cs="Calibri"/>
          <w:sz w:val="18"/>
          <w:szCs w:val="18"/>
        </w:rPr>
      </w:pPr>
      <w:r>
        <w:rPr>
          <w:rFonts w:ascii="Calibri" w:hAnsi="Calibri" w:cs="Calibri"/>
          <w:sz w:val="18"/>
          <w:szCs w:val="18"/>
        </w:rPr>
        <w:t>*</w:t>
      </w:r>
      <w:r w:rsidRPr="005E0192">
        <w:rPr>
          <w:rFonts w:ascii="Calibri" w:eastAsia="Times New Roman" w:hAnsi="Calibri" w:cs="Calibri"/>
          <w:sz w:val="18"/>
          <w:szCs w:val="18"/>
          <w:lang w:val="en-CO" w:eastAsia="en-US"/>
        </w:rPr>
        <w:t xml:space="preserve"> </w:t>
      </w:r>
      <w:r>
        <w:rPr>
          <w:rFonts w:ascii="Calibri" w:eastAsia="Times New Roman" w:hAnsi="Calibri" w:cs="Calibri"/>
          <w:sz w:val="18"/>
          <w:szCs w:val="18"/>
          <w:lang w:val="en-CO" w:eastAsia="en-US"/>
        </w:rPr>
        <w:t>Kruskal-Wallis p-value &lt; 0.01</w:t>
      </w:r>
    </w:p>
    <w:p w14:paraId="75E3BD0F" w14:textId="5C506FDA" w:rsidR="00140AB6" w:rsidRDefault="00000000" w:rsidP="00140AB6">
      <w:pPr>
        <w:rPr>
          <w:rFonts w:ascii="Calibri" w:eastAsia="Times New Roman" w:hAnsi="Calibri" w:cs="Calibri"/>
          <w:sz w:val="18"/>
          <w:szCs w:val="18"/>
          <w:lang w:val="en-CO" w:eastAsia="en-US"/>
        </w:rPr>
      </w:pPr>
      <w:r w:rsidRPr="00793738">
        <w:rPr>
          <w:rFonts w:ascii="Calibri" w:eastAsia="Calibri" w:hAnsi="Calibri" w:cs="Calibri"/>
          <w:b/>
          <w:sz w:val="18"/>
          <w:szCs w:val="18"/>
        </w:rPr>
        <w:t xml:space="preserve">Supplementary material </w:t>
      </w:r>
      <w:r w:rsidR="00936413">
        <w:rPr>
          <w:rFonts w:ascii="Calibri" w:eastAsia="Calibri" w:hAnsi="Calibri" w:cs="Calibri"/>
          <w:b/>
          <w:sz w:val="18"/>
          <w:szCs w:val="18"/>
        </w:rPr>
        <w:t>9</w:t>
      </w:r>
      <w:r w:rsidRPr="00793738">
        <w:rPr>
          <w:rFonts w:ascii="Calibri" w:eastAsia="Calibri" w:hAnsi="Calibri" w:cs="Calibri"/>
          <w:b/>
          <w:sz w:val="18"/>
          <w:szCs w:val="18"/>
        </w:rPr>
        <w:t>.</w:t>
      </w:r>
      <w:r w:rsidR="00140AB6" w:rsidRPr="00793738">
        <w:rPr>
          <w:rFonts w:ascii="Calibri" w:eastAsia="Calibri" w:hAnsi="Calibri" w:cs="Calibri"/>
          <w:b/>
          <w:sz w:val="18"/>
          <w:szCs w:val="18"/>
        </w:rPr>
        <w:t xml:space="preserve"> </w:t>
      </w:r>
      <w:r w:rsidR="00140AB6">
        <w:rPr>
          <w:rFonts w:ascii="Calibri" w:eastAsia="Times New Roman" w:hAnsi="Calibri" w:cs="Calibri"/>
          <w:sz w:val="18"/>
          <w:szCs w:val="18"/>
          <w:lang w:val="en-CO" w:eastAsia="en-US"/>
        </w:rPr>
        <w:t xml:space="preserve">Post hoc </w:t>
      </w:r>
      <w:r w:rsidR="00140AB6" w:rsidRPr="00F142F1">
        <w:rPr>
          <w:rFonts w:ascii="Calibri" w:eastAsia="Times New Roman" w:hAnsi="Calibri" w:cs="Calibri"/>
          <w:sz w:val="18"/>
          <w:szCs w:val="18"/>
          <w:lang w:val="en-CO" w:eastAsia="en-US"/>
        </w:rPr>
        <w:t xml:space="preserve">Pairwise comparisons </w:t>
      </w:r>
      <w:r w:rsidR="00140AB6">
        <w:rPr>
          <w:rFonts w:ascii="Calibri" w:eastAsia="Times New Roman" w:hAnsi="Calibri" w:cs="Calibri"/>
          <w:sz w:val="18"/>
          <w:szCs w:val="18"/>
          <w:lang w:val="en-CO" w:eastAsia="en-US"/>
        </w:rPr>
        <w:t>–</w:t>
      </w:r>
      <w:r w:rsidR="00140AB6" w:rsidRPr="00F142F1">
        <w:rPr>
          <w:rFonts w:ascii="Calibri" w:eastAsia="Times New Roman" w:hAnsi="Calibri" w:cs="Calibri"/>
          <w:sz w:val="18"/>
          <w:szCs w:val="18"/>
          <w:lang w:val="en-CO" w:eastAsia="en-US"/>
        </w:rPr>
        <w:t xml:space="preserve"> DSCF</w:t>
      </w:r>
      <w:r w:rsidR="00140AB6">
        <w:rPr>
          <w:rFonts w:ascii="Calibri" w:eastAsia="Times New Roman" w:hAnsi="Calibri" w:cs="Calibri"/>
          <w:sz w:val="18"/>
          <w:szCs w:val="18"/>
          <w:lang w:val="en-CO" w:eastAsia="en-US"/>
        </w:rPr>
        <w:t xml:space="preserve"> </w:t>
      </w:r>
      <w:r w:rsidR="000A1EC4">
        <w:rPr>
          <w:rFonts w:ascii="Calibri" w:eastAsia="Times New Roman" w:hAnsi="Calibri" w:cs="Calibri"/>
          <w:sz w:val="18"/>
          <w:szCs w:val="18"/>
          <w:lang w:val="en-CO" w:eastAsia="en-US"/>
        </w:rPr>
        <w:t xml:space="preserve">method </w:t>
      </w:r>
      <w:r w:rsidR="00140AB6">
        <w:rPr>
          <w:rFonts w:ascii="Calibri" w:eastAsia="Times New Roman" w:hAnsi="Calibri" w:cs="Calibri"/>
          <w:sz w:val="18"/>
          <w:szCs w:val="18"/>
          <w:lang w:val="en-CO" w:eastAsia="en-US"/>
        </w:rPr>
        <w:t>for the Kruskal-Wallis* test results by Specialty</w:t>
      </w:r>
    </w:p>
    <w:p w14:paraId="1780BB4F" w14:textId="77777777" w:rsidR="00140AB6" w:rsidRDefault="00140AB6" w:rsidP="00140AB6">
      <w:pPr>
        <w:rPr>
          <w:rFonts w:ascii="Calibri" w:eastAsia="Times New Roman" w:hAnsi="Calibri" w:cs="Calibri"/>
          <w:sz w:val="18"/>
          <w:szCs w:val="18"/>
          <w:lang w:val="en-CO" w:eastAsia="en-US"/>
        </w:rPr>
      </w:pPr>
    </w:p>
    <w:tbl>
      <w:tblPr>
        <w:tblW w:w="6576" w:type="dxa"/>
        <w:tblLook w:val="04A0" w:firstRow="1" w:lastRow="0" w:firstColumn="1" w:lastColumn="0" w:noHBand="0" w:noVBand="1"/>
      </w:tblPr>
      <w:tblGrid>
        <w:gridCol w:w="2122"/>
        <w:gridCol w:w="2268"/>
        <w:gridCol w:w="627"/>
        <w:gridCol w:w="1559"/>
      </w:tblGrid>
      <w:tr w:rsidR="00140AB6" w:rsidRPr="00793738" w14:paraId="092D8C57" w14:textId="77777777" w:rsidTr="00140AB6">
        <w:trPr>
          <w:trHeight w:val="315"/>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062CB37" w14:textId="76DB6B20" w:rsidR="00140AB6" w:rsidRPr="00F142F1" w:rsidRDefault="00140AB6" w:rsidP="00140AB6">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 </w:t>
            </w:r>
            <w:r>
              <w:rPr>
                <w:rFonts w:ascii="Calibri" w:eastAsia="Times New Roman" w:hAnsi="Calibri" w:cs="Calibri"/>
                <w:b/>
                <w:bCs/>
                <w:sz w:val="18"/>
                <w:szCs w:val="18"/>
                <w:lang w:val="en-CO" w:eastAsia="en-US"/>
              </w:rPr>
              <w:t>Type of question 1</w:t>
            </w:r>
          </w:p>
        </w:tc>
        <w:tc>
          <w:tcPr>
            <w:tcW w:w="2268" w:type="dxa"/>
            <w:tcBorders>
              <w:top w:val="single" w:sz="4" w:space="0" w:color="auto"/>
              <w:left w:val="nil"/>
              <w:bottom w:val="single" w:sz="4" w:space="0" w:color="auto"/>
              <w:right w:val="single" w:sz="4" w:space="0" w:color="auto"/>
            </w:tcBorders>
            <w:noWrap/>
            <w:vAlign w:val="bottom"/>
            <w:hideMark/>
          </w:tcPr>
          <w:p w14:paraId="791AE80D" w14:textId="4E88C3B1" w:rsidR="00140AB6" w:rsidRPr="00F142F1" w:rsidRDefault="00140AB6" w:rsidP="00140AB6">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  </w:t>
            </w:r>
            <w:r>
              <w:rPr>
                <w:rFonts w:ascii="Calibri" w:eastAsia="Times New Roman" w:hAnsi="Calibri" w:cs="Calibri"/>
                <w:b/>
                <w:bCs/>
                <w:sz w:val="18"/>
                <w:szCs w:val="18"/>
                <w:lang w:val="en-CO" w:eastAsia="en-US"/>
              </w:rPr>
              <w:t>Type of question 2</w:t>
            </w:r>
          </w:p>
        </w:tc>
        <w:tc>
          <w:tcPr>
            <w:tcW w:w="627" w:type="dxa"/>
            <w:tcBorders>
              <w:top w:val="single" w:sz="4" w:space="0" w:color="auto"/>
              <w:left w:val="nil"/>
              <w:bottom w:val="single" w:sz="4" w:space="0" w:color="auto"/>
              <w:right w:val="single" w:sz="4" w:space="0" w:color="auto"/>
            </w:tcBorders>
            <w:noWrap/>
            <w:vAlign w:val="bottom"/>
            <w:hideMark/>
          </w:tcPr>
          <w:p w14:paraId="18452A38" w14:textId="77777777" w:rsidR="00140AB6" w:rsidRPr="00F142F1" w:rsidRDefault="00140AB6" w:rsidP="00140AB6">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W</w:t>
            </w:r>
          </w:p>
        </w:tc>
        <w:tc>
          <w:tcPr>
            <w:tcW w:w="1559" w:type="dxa"/>
            <w:tcBorders>
              <w:top w:val="single" w:sz="4" w:space="0" w:color="auto"/>
              <w:left w:val="nil"/>
              <w:bottom w:val="single" w:sz="4" w:space="0" w:color="auto"/>
              <w:right w:val="single" w:sz="4" w:space="0" w:color="auto"/>
            </w:tcBorders>
            <w:noWrap/>
            <w:vAlign w:val="bottom"/>
            <w:hideMark/>
          </w:tcPr>
          <w:p w14:paraId="3071649C" w14:textId="472D21C9" w:rsidR="00140AB6" w:rsidRPr="00F142F1" w:rsidRDefault="00140AB6" w:rsidP="00140AB6">
            <w:pPr>
              <w:spacing w:line="240" w:lineRule="auto"/>
              <w:rPr>
                <w:rFonts w:ascii="Calibri" w:eastAsia="Times New Roman" w:hAnsi="Calibri" w:cs="Calibri"/>
                <w:b/>
                <w:bCs/>
                <w:sz w:val="18"/>
                <w:szCs w:val="18"/>
                <w:lang w:val="en-CO" w:eastAsia="en-US"/>
              </w:rPr>
            </w:pPr>
            <w:r w:rsidRPr="00F142F1">
              <w:rPr>
                <w:rFonts w:ascii="Calibri" w:eastAsia="Times New Roman" w:hAnsi="Calibri" w:cs="Calibri"/>
                <w:b/>
                <w:bCs/>
                <w:sz w:val="18"/>
                <w:szCs w:val="18"/>
                <w:lang w:val="en-CO" w:eastAsia="en-US"/>
              </w:rPr>
              <w:t>p</w:t>
            </w:r>
            <w:r>
              <w:rPr>
                <w:rFonts w:ascii="Calibri" w:eastAsia="Times New Roman" w:hAnsi="Calibri" w:cs="Calibri"/>
                <w:b/>
                <w:bCs/>
                <w:sz w:val="18"/>
                <w:szCs w:val="18"/>
                <w:lang w:val="en-CO" w:eastAsia="en-US"/>
              </w:rPr>
              <w:t>-value</w:t>
            </w:r>
          </w:p>
        </w:tc>
      </w:tr>
      <w:tr w:rsidR="00140AB6" w:rsidRPr="00793738" w14:paraId="3DA583FF" w14:textId="77777777" w:rsidTr="00140AB6">
        <w:trPr>
          <w:trHeight w:val="315"/>
        </w:trPr>
        <w:tc>
          <w:tcPr>
            <w:tcW w:w="2122" w:type="dxa"/>
            <w:tcBorders>
              <w:top w:val="nil"/>
              <w:left w:val="single" w:sz="4" w:space="0" w:color="auto"/>
              <w:bottom w:val="single" w:sz="4" w:space="0" w:color="auto"/>
              <w:right w:val="single" w:sz="4" w:space="0" w:color="auto"/>
            </w:tcBorders>
            <w:noWrap/>
            <w:vAlign w:val="bottom"/>
            <w:hideMark/>
          </w:tcPr>
          <w:p w14:paraId="336DAD03"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ginecologia</w:t>
            </w:r>
          </w:p>
        </w:tc>
        <w:tc>
          <w:tcPr>
            <w:tcW w:w="2268" w:type="dxa"/>
            <w:tcBorders>
              <w:top w:val="nil"/>
              <w:left w:val="nil"/>
              <w:bottom w:val="single" w:sz="4" w:space="0" w:color="auto"/>
              <w:right w:val="single" w:sz="4" w:space="0" w:color="auto"/>
            </w:tcBorders>
            <w:noWrap/>
            <w:vAlign w:val="bottom"/>
            <w:hideMark/>
          </w:tcPr>
          <w:p w14:paraId="119329E7"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ortopedia</w:t>
            </w:r>
          </w:p>
        </w:tc>
        <w:tc>
          <w:tcPr>
            <w:tcW w:w="627" w:type="dxa"/>
            <w:tcBorders>
              <w:top w:val="nil"/>
              <w:left w:val="nil"/>
              <w:bottom w:val="single" w:sz="4" w:space="0" w:color="auto"/>
              <w:right w:val="single" w:sz="4" w:space="0" w:color="auto"/>
            </w:tcBorders>
            <w:noWrap/>
            <w:vAlign w:val="bottom"/>
            <w:hideMark/>
          </w:tcPr>
          <w:p w14:paraId="55BB4647" w14:textId="77777777" w:rsidR="00140AB6" w:rsidRPr="00F142F1" w:rsidRDefault="00140AB6" w:rsidP="003C13C4">
            <w:pPr>
              <w:spacing w:line="240" w:lineRule="auto"/>
              <w:jc w:val="right"/>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5.689</w:t>
            </w:r>
          </w:p>
        </w:tc>
        <w:tc>
          <w:tcPr>
            <w:tcW w:w="1559" w:type="dxa"/>
            <w:tcBorders>
              <w:top w:val="nil"/>
              <w:left w:val="nil"/>
              <w:bottom w:val="single" w:sz="4" w:space="0" w:color="auto"/>
              <w:right w:val="single" w:sz="4" w:space="0" w:color="auto"/>
            </w:tcBorders>
            <w:noWrap/>
            <w:vAlign w:val="bottom"/>
            <w:hideMark/>
          </w:tcPr>
          <w:p w14:paraId="0C83F6F3"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&lt; .001</w:t>
            </w:r>
          </w:p>
        </w:tc>
      </w:tr>
      <w:tr w:rsidR="00140AB6" w:rsidRPr="00793738" w14:paraId="30900264" w14:textId="77777777" w:rsidTr="00140AB6">
        <w:trPr>
          <w:trHeight w:val="315"/>
        </w:trPr>
        <w:tc>
          <w:tcPr>
            <w:tcW w:w="2122" w:type="dxa"/>
            <w:tcBorders>
              <w:top w:val="nil"/>
              <w:left w:val="single" w:sz="4" w:space="0" w:color="auto"/>
              <w:bottom w:val="single" w:sz="4" w:space="0" w:color="auto"/>
              <w:right w:val="single" w:sz="4" w:space="0" w:color="auto"/>
            </w:tcBorders>
            <w:noWrap/>
            <w:vAlign w:val="bottom"/>
            <w:hideMark/>
          </w:tcPr>
          <w:p w14:paraId="11C59E90"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ginecologia</w:t>
            </w:r>
          </w:p>
        </w:tc>
        <w:tc>
          <w:tcPr>
            <w:tcW w:w="2268" w:type="dxa"/>
            <w:tcBorders>
              <w:top w:val="nil"/>
              <w:left w:val="nil"/>
              <w:bottom w:val="single" w:sz="4" w:space="0" w:color="auto"/>
              <w:right w:val="single" w:sz="4" w:space="0" w:color="auto"/>
            </w:tcBorders>
            <w:noWrap/>
            <w:vAlign w:val="bottom"/>
            <w:hideMark/>
          </w:tcPr>
          <w:p w14:paraId="6560B461"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pediatria</w:t>
            </w:r>
          </w:p>
        </w:tc>
        <w:tc>
          <w:tcPr>
            <w:tcW w:w="627" w:type="dxa"/>
            <w:tcBorders>
              <w:top w:val="nil"/>
              <w:left w:val="nil"/>
              <w:bottom w:val="single" w:sz="4" w:space="0" w:color="auto"/>
              <w:right w:val="single" w:sz="4" w:space="0" w:color="auto"/>
            </w:tcBorders>
            <w:noWrap/>
            <w:vAlign w:val="bottom"/>
            <w:hideMark/>
          </w:tcPr>
          <w:p w14:paraId="49F4E4AC" w14:textId="77777777" w:rsidR="00140AB6" w:rsidRPr="00F142F1" w:rsidRDefault="00140AB6" w:rsidP="003C13C4">
            <w:pPr>
              <w:spacing w:line="240" w:lineRule="auto"/>
              <w:jc w:val="right"/>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6.845</w:t>
            </w:r>
          </w:p>
        </w:tc>
        <w:tc>
          <w:tcPr>
            <w:tcW w:w="1559" w:type="dxa"/>
            <w:tcBorders>
              <w:top w:val="nil"/>
              <w:left w:val="nil"/>
              <w:bottom w:val="single" w:sz="4" w:space="0" w:color="auto"/>
              <w:right w:val="single" w:sz="4" w:space="0" w:color="auto"/>
            </w:tcBorders>
            <w:noWrap/>
            <w:vAlign w:val="bottom"/>
            <w:hideMark/>
          </w:tcPr>
          <w:p w14:paraId="52F588DA"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&lt; .001</w:t>
            </w:r>
          </w:p>
        </w:tc>
      </w:tr>
      <w:tr w:rsidR="00140AB6" w:rsidRPr="00793738" w14:paraId="03A37EAD" w14:textId="77777777" w:rsidTr="00140AB6">
        <w:trPr>
          <w:trHeight w:val="315"/>
        </w:trPr>
        <w:tc>
          <w:tcPr>
            <w:tcW w:w="2122" w:type="dxa"/>
            <w:tcBorders>
              <w:top w:val="nil"/>
              <w:left w:val="single" w:sz="4" w:space="0" w:color="auto"/>
              <w:bottom w:val="single" w:sz="4" w:space="0" w:color="auto"/>
              <w:right w:val="single" w:sz="4" w:space="0" w:color="auto"/>
            </w:tcBorders>
            <w:noWrap/>
            <w:vAlign w:val="bottom"/>
            <w:hideMark/>
          </w:tcPr>
          <w:p w14:paraId="1FB87F16"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ginecologia</w:t>
            </w:r>
          </w:p>
        </w:tc>
        <w:tc>
          <w:tcPr>
            <w:tcW w:w="2268" w:type="dxa"/>
            <w:tcBorders>
              <w:top w:val="nil"/>
              <w:left w:val="nil"/>
              <w:bottom w:val="single" w:sz="4" w:space="0" w:color="auto"/>
              <w:right w:val="single" w:sz="4" w:space="0" w:color="auto"/>
            </w:tcBorders>
            <w:noWrap/>
            <w:vAlign w:val="bottom"/>
            <w:hideMark/>
          </w:tcPr>
          <w:p w14:paraId="03F030C9"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psiquiatria</w:t>
            </w:r>
          </w:p>
        </w:tc>
        <w:tc>
          <w:tcPr>
            <w:tcW w:w="627" w:type="dxa"/>
            <w:tcBorders>
              <w:top w:val="nil"/>
              <w:left w:val="nil"/>
              <w:bottom w:val="single" w:sz="4" w:space="0" w:color="auto"/>
              <w:right w:val="single" w:sz="4" w:space="0" w:color="auto"/>
            </w:tcBorders>
            <w:noWrap/>
            <w:vAlign w:val="bottom"/>
            <w:hideMark/>
          </w:tcPr>
          <w:p w14:paraId="308C2E91" w14:textId="77777777" w:rsidR="00140AB6" w:rsidRPr="00F142F1" w:rsidRDefault="00140AB6" w:rsidP="003C13C4">
            <w:pPr>
              <w:spacing w:line="240" w:lineRule="auto"/>
              <w:jc w:val="right"/>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4.712</w:t>
            </w:r>
          </w:p>
        </w:tc>
        <w:tc>
          <w:tcPr>
            <w:tcW w:w="1559" w:type="dxa"/>
            <w:tcBorders>
              <w:top w:val="nil"/>
              <w:left w:val="nil"/>
              <w:bottom w:val="single" w:sz="4" w:space="0" w:color="auto"/>
              <w:right w:val="single" w:sz="4" w:space="0" w:color="auto"/>
            </w:tcBorders>
            <w:noWrap/>
            <w:vAlign w:val="bottom"/>
            <w:hideMark/>
          </w:tcPr>
          <w:p w14:paraId="0CE33636"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0.005</w:t>
            </w:r>
          </w:p>
        </w:tc>
      </w:tr>
      <w:tr w:rsidR="00140AB6" w:rsidRPr="00793738" w14:paraId="362D2547" w14:textId="77777777" w:rsidTr="00140AB6">
        <w:trPr>
          <w:trHeight w:val="315"/>
        </w:trPr>
        <w:tc>
          <w:tcPr>
            <w:tcW w:w="2122" w:type="dxa"/>
            <w:tcBorders>
              <w:top w:val="nil"/>
              <w:left w:val="single" w:sz="4" w:space="0" w:color="auto"/>
              <w:bottom w:val="single" w:sz="4" w:space="0" w:color="auto"/>
              <w:right w:val="single" w:sz="4" w:space="0" w:color="auto"/>
            </w:tcBorders>
            <w:noWrap/>
            <w:vAlign w:val="bottom"/>
            <w:hideMark/>
          </w:tcPr>
          <w:p w14:paraId="323F6A25"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ortopedia</w:t>
            </w:r>
          </w:p>
        </w:tc>
        <w:tc>
          <w:tcPr>
            <w:tcW w:w="2268" w:type="dxa"/>
            <w:tcBorders>
              <w:top w:val="nil"/>
              <w:left w:val="nil"/>
              <w:bottom w:val="single" w:sz="4" w:space="0" w:color="auto"/>
              <w:right w:val="single" w:sz="4" w:space="0" w:color="auto"/>
            </w:tcBorders>
            <w:noWrap/>
            <w:vAlign w:val="bottom"/>
            <w:hideMark/>
          </w:tcPr>
          <w:p w14:paraId="45D7E93B"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pediatria</w:t>
            </w:r>
          </w:p>
        </w:tc>
        <w:tc>
          <w:tcPr>
            <w:tcW w:w="627" w:type="dxa"/>
            <w:tcBorders>
              <w:top w:val="nil"/>
              <w:left w:val="nil"/>
              <w:bottom w:val="single" w:sz="4" w:space="0" w:color="auto"/>
              <w:right w:val="single" w:sz="4" w:space="0" w:color="auto"/>
            </w:tcBorders>
            <w:noWrap/>
            <w:vAlign w:val="bottom"/>
            <w:hideMark/>
          </w:tcPr>
          <w:p w14:paraId="071B4378" w14:textId="77777777" w:rsidR="00140AB6" w:rsidRPr="00F142F1" w:rsidRDefault="00140AB6" w:rsidP="003C13C4">
            <w:pPr>
              <w:spacing w:line="240" w:lineRule="auto"/>
              <w:jc w:val="right"/>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2.582</w:t>
            </w:r>
          </w:p>
        </w:tc>
        <w:tc>
          <w:tcPr>
            <w:tcW w:w="1559" w:type="dxa"/>
            <w:tcBorders>
              <w:top w:val="nil"/>
              <w:left w:val="nil"/>
              <w:bottom w:val="single" w:sz="4" w:space="0" w:color="auto"/>
              <w:right w:val="single" w:sz="4" w:space="0" w:color="auto"/>
            </w:tcBorders>
            <w:noWrap/>
            <w:vAlign w:val="bottom"/>
            <w:hideMark/>
          </w:tcPr>
          <w:p w14:paraId="3BF80D90"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0.261</w:t>
            </w:r>
          </w:p>
        </w:tc>
      </w:tr>
      <w:tr w:rsidR="00140AB6" w:rsidRPr="00793738" w14:paraId="1F6F4F74" w14:textId="77777777" w:rsidTr="00140AB6">
        <w:trPr>
          <w:trHeight w:val="315"/>
        </w:trPr>
        <w:tc>
          <w:tcPr>
            <w:tcW w:w="2122" w:type="dxa"/>
            <w:tcBorders>
              <w:top w:val="nil"/>
              <w:left w:val="single" w:sz="4" w:space="0" w:color="auto"/>
              <w:bottom w:val="single" w:sz="4" w:space="0" w:color="auto"/>
              <w:right w:val="single" w:sz="4" w:space="0" w:color="auto"/>
            </w:tcBorders>
            <w:noWrap/>
            <w:vAlign w:val="bottom"/>
            <w:hideMark/>
          </w:tcPr>
          <w:p w14:paraId="7CFBF812"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ortopedia</w:t>
            </w:r>
          </w:p>
        </w:tc>
        <w:tc>
          <w:tcPr>
            <w:tcW w:w="2268" w:type="dxa"/>
            <w:tcBorders>
              <w:top w:val="nil"/>
              <w:left w:val="nil"/>
              <w:bottom w:val="single" w:sz="4" w:space="0" w:color="auto"/>
              <w:right w:val="single" w:sz="4" w:space="0" w:color="auto"/>
            </w:tcBorders>
            <w:noWrap/>
            <w:vAlign w:val="bottom"/>
            <w:hideMark/>
          </w:tcPr>
          <w:p w14:paraId="6968BE3A"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psiquiatria</w:t>
            </w:r>
          </w:p>
        </w:tc>
        <w:tc>
          <w:tcPr>
            <w:tcW w:w="627" w:type="dxa"/>
            <w:tcBorders>
              <w:top w:val="nil"/>
              <w:left w:val="nil"/>
              <w:bottom w:val="single" w:sz="4" w:space="0" w:color="auto"/>
              <w:right w:val="single" w:sz="4" w:space="0" w:color="auto"/>
            </w:tcBorders>
            <w:noWrap/>
            <w:vAlign w:val="bottom"/>
            <w:hideMark/>
          </w:tcPr>
          <w:p w14:paraId="7256A24A"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0.235</w:t>
            </w:r>
          </w:p>
        </w:tc>
        <w:tc>
          <w:tcPr>
            <w:tcW w:w="1559" w:type="dxa"/>
            <w:tcBorders>
              <w:top w:val="nil"/>
              <w:left w:val="nil"/>
              <w:bottom w:val="single" w:sz="4" w:space="0" w:color="auto"/>
              <w:right w:val="single" w:sz="4" w:space="0" w:color="auto"/>
            </w:tcBorders>
            <w:noWrap/>
            <w:vAlign w:val="bottom"/>
            <w:hideMark/>
          </w:tcPr>
          <w:p w14:paraId="009CEE51"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0.998</w:t>
            </w:r>
          </w:p>
        </w:tc>
      </w:tr>
      <w:tr w:rsidR="00140AB6" w:rsidRPr="00793738" w14:paraId="77BA34BC" w14:textId="77777777" w:rsidTr="00140AB6">
        <w:trPr>
          <w:trHeight w:val="315"/>
        </w:trPr>
        <w:tc>
          <w:tcPr>
            <w:tcW w:w="2122" w:type="dxa"/>
            <w:tcBorders>
              <w:top w:val="nil"/>
              <w:left w:val="single" w:sz="4" w:space="0" w:color="auto"/>
              <w:bottom w:val="single" w:sz="4" w:space="0" w:color="auto"/>
              <w:right w:val="single" w:sz="4" w:space="0" w:color="auto"/>
            </w:tcBorders>
            <w:noWrap/>
            <w:vAlign w:val="bottom"/>
            <w:hideMark/>
          </w:tcPr>
          <w:p w14:paraId="0C47C733"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pediatria</w:t>
            </w:r>
          </w:p>
        </w:tc>
        <w:tc>
          <w:tcPr>
            <w:tcW w:w="2268" w:type="dxa"/>
            <w:tcBorders>
              <w:top w:val="nil"/>
              <w:left w:val="nil"/>
              <w:bottom w:val="single" w:sz="4" w:space="0" w:color="auto"/>
              <w:right w:val="single" w:sz="4" w:space="0" w:color="auto"/>
            </w:tcBorders>
            <w:noWrap/>
            <w:vAlign w:val="bottom"/>
            <w:hideMark/>
          </w:tcPr>
          <w:p w14:paraId="38B19508"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psiquiatria</w:t>
            </w:r>
          </w:p>
        </w:tc>
        <w:tc>
          <w:tcPr>
            <w:tcW w:w="627" w:type="dxa"/>
            <w:tcBorders>
              <w:top w:val="nil"/>
              <w:left w:val="nil"/>
              <w:bottom w:val="single" w:sz="4" w:space="0" w:color="auto"/>
              <w:right w:val="single" w:sz="4" w:space="0" w:color="auto"/>
            </w:tcBorders>
            <w:noWrap/>
            <w:vAlign w:val="bottom"/>
            <w:hideMark/>
          </w:tcPr>
          <w:p w14:paraId="0FAF1728" w14:textId="77777777" w:rsidR="00140AB6" w:rsidRPr="00F142F1" w:rsidRDefault="00140AB6" w:rsidP="003C13C4">
            <w:pPr>
              <w:spacing w:line="240" w:lineRule="auto"/>
              <w:jc w:val="right"/>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-4.477</w:t>
            </w:r>
          </w:p>
        </w:tc>
        <w:tc>
          <w:tcPr>
            <w:tcW w:w="1559" w:type="dxa"/>
            <w:tcBorders>
              <w:top w:val="nil"/>
              <w:left w:val="nil"/>
              <w:bottom w:val="single" w:sz="4" w:space="0" w:color="auto"/>
              <w:right w:val="single" w:sz="4" w:space="0" w:color="auto"/>
            </w:tcBorders>
            <w:noWrap/>
            <w:vAlign w:val="bottom"/>
            <w:hideMark/>
          </w:tcPr>
          <w:p w14:paraId="4B182116" w14:textId="77777777" w:rsidR="00140AB6" w:rsidRPr="00F142F1" w:rsidRDefault="00140AB6" w:rsidP="003C13C4">
            <w:pPr>
              <w:spacing w:line="240" w:lineRule="auto"/>
              <w:rPr>
                <w:rFonts w:ascii="Calibri" w:eastAsia="Times New Roman" w:hAnsi="Calibri" w:cs="Calibri"/>
                <w:sz w:val="18"/>
                <w:szCs w:val="18"/>
                <w:lang w:val="en-CO" w:eastAsia="en-US"/>
              </w:rPr>
            </w:pPr>
            <w:r w:rsidRPr="00F142F1">
              <w:rPr>
                <w:rFonts w:ascii="Calibri" w:eastAsia="Times New Roman" w:hAnsi="Calibri" w:cs="Calibri"/>
                <w:sz w:val="18"/>
                <w:szCs w:val="18"/>
                <w:lang w:val="en-CO" w:eastAsia="en-US"/>
              </w:rPr>
              <w:t>0.008</w:t>
            </w:r>
          </w:p>
        </w:tc>
      </w:tr>
    </w:tbl>
    <w:p w14:paraId="426AA8A7" w14:textId="45E8EB59" w:rsidR="00F142F1" w:rsidRPr="003A5085" w:rsidRDefault="005E0192" w:rsidP="003A5085">
      <w:pPr>
        <w:spacing w:after="160" w:line="278" w:lineRule="auto"/>
        <w:rPr>
          <w:rFonts w:ascii="Calibri" w:hAnsi="Calibri" w:cs="Calibri"/>
          <w:sz w:val="18"/>
          <w:szCs w:val="18"/>
        </w:rPr>
      </w:pPr>
      <w:r>
        <w:rPr>
          <w:rFonts w:ascii="Calibri" w:hAnsi="Calibri" w:cs="Calibri"/>
          <w:sz w:val="18"/>
          <w:szCs w:val="18"/>
        </w:rPr>
        <w:t>*</w:t>
      </w:r>
      <w:r w:rsidRPr="005E0192">
        <w:rPr>
          <w:rFonts w:ascii="Calibri" w:eastAsia="Times New Roman" w:hAnsi="Calibri" w:cs="Calibri"/>
          <w:sz w:val="18"/>
          <w:szCs w:val="18"/>
          <w:lang w:val="en-CO" w:eastAsia="en-US"/>
        </w:rPr>
        <w:t xml:space="preserve"> </w:t>
      </w:r>
      <w:r>
        <w:rPr>
          <w:rFonts w:ascii="Calibri" w:eastAsia="Times New Roman" w:hAnsi="Calibri" w:cs="Calibri"/>
          <w:sz w:val="18"/>
          <w:szCs w:val="18"/>
          <w:lang w:val="en-CO" w:eastAsia="en-US"/>
        </w:rPr>
        <w:t>Kruskal-Wallis p-value &lt; 0.01</w:t>
      </w:r>
    </w:p>
    <w:sectPr w:rsidR="00F142F1" w:rsidRPr="003A508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995CB" w14:textId="77777777" w:rsidR="006F1F02" w:rsidRDefault="006F1F02" w:rsidP="00D4032E">
      <w:pPr>
        <w:spacing w:line="240" w:lineRule="auto"/>
      </w:pPr>
      <w:r>
        <w:separator/>
      </w:r>
    </w:p>
  </w:endnote>
  <w:endnote w:type="continuationSeparator" w:id="0">
    <w:p w14:paraId="2D7D9100" w14:textId="77777777" w:rsidR="006F1F02" w:rsidRDefault="006F1F02" w:rsidP="00D403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C99BB" w14:textId="77777777" w:rsidR="006F1F02" w:rsidRDefault="006F1F02" w:rsidP="00D4032E">
      <w:pPr>
        <w:spacing w:line="240" w:lineRule="auto"/>
      </w:pPr>
      <w:r>
        <w:separator/>
      </w:r>
    </w:p>
  </w:footnote>
  <w:footnote w:type="continuationSeparator" w:id="0">
    <w:p w14:paraId="302C35D6" w14:textId="77777777" w:rsidR="006F1F02" w:rsidRDefault="006F1F02" w:rsidP="00D403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55224"/>
    <w:multiLevelType w:val="multilevel"/>
    <w:tmpl w:val="E04A15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693D55"/>
    <w:multiLevelType w:val="multilevel"/>
    <w:tmpl w:val="5B08CA0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3E9C321A"/>
    <w:multiLevelType w:val="multilevel"/>
    <w:tmpl w:val="B66487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95059827">
    <w:abstractNumId w:val="2"/>
  </w:num>
  <w:num w:numId="2" w16cid:durableId="32001756">
    <w:abstractNumId w:val="0"/>
  </w:num>
  <w:num w:numId="3" w16cid:durableId="285433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9B"/>
    <w:rsid w:val="00010B9E"/>
    <w:rsid w:val="000766CB"/>
    <w:rsid w:val="000A1EC4"/>
    <w:rsid w:val="000B6CA3"/>
    <w:rsid w:val="000E6620"/>
    <w:rsid w:val="00140AB6"/>
    <w:rsid w:val="001639B5"/>
    <w:rsid w:val="001D7352"/>
    <w:rsid w:val="001F6F6F"/>
    <w:rsid w:val="00206131"/>
    <w:rsid w:val="002365A4"/>
    <w:rsid w:val="002D5235"/>
    <w:rsid w:val="00300300"/>
    <w:rsid w:val="003736CE"/>
    <w:rsid w:val="003A5085"/>
    <w:rsid w:val="004E5C27"/>
    <w:rsid w:val="005E0192"/>
    <w:rsid w:val="006B7C76"/>
    <w:rsid w:val="006F1F02"/>
    <w:rsid w:val="00767D27"/>
    <w:rsid w:val="00793738"/>
    <w:rsid w:val="007B398D"/>
    <w:rsid w:val="007D2C55"/>
    <w:rsid w:val="008C596B"/>
    <w:rsid w:val="008D3130"/>
    <w:rsid w:val="008E289B"/>
    <w:rsid w:val="00936413"/>
    <w:rsid w:val="00A02548"/>
    <w:rsid w:val="00A33202"/>
    <w:rsid w:val="00AC23D3"/>
    <w:rsid w:val="00AC6535"/>
    <w:rsid w:val="00AD679E"/>
    <w:rsid w:val="00B5262F"/>
    <w:rsid w:val="00B73D45"/>
    <w:rsid w:val="00B92820"/>
    <w:rsid w:val="00C17B27"/>
    <w:rsid w:val="00C2042A"/>
    <w:rsid w:val="00C96D1D"/>
    <w:rsid w:val="00D4032E"/>
    <w:rsid w:val="00D66940"/>
    <w:rsid w:val="00DB04EE"/>
    <w:rsid w:val="00E904EB"/>
    <w:rsid w:val="00EE53A3"/>
    <w:rsid w:val="00F07869"/>
    <w:rsid w:val="00F142F1"/>
    <w:rsid w:val="00F21C65"/>
    <w:rsid w:val="00F8426A"/>
    <w:rsid w:val="00F842C8"/>
    <w:rsid w:val="00FE75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1F6B9"/>
  <w15:docId w15:val="{12212390-72B7-1F4D-B600-E382162C0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styleId="PlainTable2">
    <w:name w:val="Plain Table 2"/>
    <w:basedOn w:val="TableNormal"/>
    <w:uiPriority w:val="42"/>
    <w:rsid w:val="00AC6535"/>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4032E"/>
    <w:pPr>
      <w:tabs>
        <w:tab w:val="center" w:pos="4419"/>
        <w:tab w:val="right" w:pos="8838"/>
      </w:tabs>
      <w:spacing w:line="240" w:lineRule="auto"/>
    </w:pPr>
  </w:style>
  <w:style w:type="character" w:customStyle="1" w:styleId="HeaderChar">
    <w:name w:val="Header Char"/>
    <w:basedOn w:val="DefaultParagraphFont"/>
    <w:link w:val="Header"/>
    <w:uiPriority w:val="99"/>
    <w:rsid w:val="00D4032E"/>
  </w:style>
  <w:style w:type="paragraph" w:styleId="Footer">
    <w:name w:val="footer"/>
    <w:basedOn w:val="Normal"/>
    <w:link w:val="FooterChar"/>
    <w:uiPriority w:val="99"/>
    <w:unhideWhenUsed/>
    <w:rsid w:val="00D4032E"/>
    <w:pPr>
      <w:tabs>
        <w:tab w:val="center" w:pos="4419"/>
        <w:tab w:val="right" w:pos="8838"/>
      </w:tabs>
      <w:spacing w:line="240" w:lineRule="auto"/>
    </w:pPr>
  </w:style>
  <w:style w:type="character" w:customStyle="1" w:styleId="FooterChar">
    <w:name w:val="Footer Char"/>
    <w:basedOn w:val="DefaultParagraphFont"/>
    <w:link w:val="Footer"/>
    <w:uiPriority w:val="99"/>
    <w:rsid w:val="00D4032E"/>
  </w:style>
  <w:style w:type="paragraph" w:styleId="NormalWeb">
    <w:name w:val="Normal (Web)"/>
    <w:basedOn w:val="Normal"/>
    <w:uiPriority w:val="99"/>
    <w:unhideWhenUsed/>
    <w:rsid w:val="00F21C6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tepubliquefrance.fr/" TargetMode="External"/><Relationship Id="rId3" Type="http://schemas.openxmlformats.org/officeDocument/2006/relationships/settings" Target="settings.xml"/><Relationship Id="rId7" Type="http://schemas.openxmlformats.org/officeDocument/2006/relationships/hyperlink" Target="https://docs.tavily.com/documentation/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shpublicat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3669</Words>
  <Characters>20915</Characters>
  <Application>Microsoft Office Word</Application>
  <DocSecurity>0</DocSecurity>
  <Lines>174</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NATALIA CASTANO VILLEGAS</cp:lastModifiedBy>
  <cp:revision>14</cp:revision>
  <dcterms:created xsi:type="dcterms:W3CDTF">2025-10-16T20:10:00Z</dcterms:created>
  <dcterms:modified xsi:type="dcterms:W3CDTF">2025-12-03T01:09:00Z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zotero-version="7.0.26"&gt;&lt;session id="fQgFjTuS"/&gt;&lt;style id="http://www.zotero.org/styles/vancouver-brackets" locale="en-US" hasBibliography="1" bibliographyStyleHasBeenSet="0"/&gt;&lt;prefs&gt;&lt;pref name="fieldType" value="Field"/&gt;&lt;pref name=</vt:lpwstr>
  </property>
  <property fmtid="{D5CDD505-2E9C-101B-9397-08002B2CF9AE}" pid="3" name="ZOTERO_PREF_2">
    <vt:lpwstr>"automaticJournalAbbreviations" value="true"/&gt;&lt;/prefs&gt;&lt;/data&gt;</vt:lpwstr>
  </property>
</Properties>
</file>