
<file path=[Content_Types].xml><?xml version="1.0" encoding="utf-8"?>
<Types xmlns="http://schemas.openxmlformats.org/package/2006/content-types">
  <Default Extension="rels" ContentType="application/vnd.openxmlformats-package.relationships+xml"/>
  <Default Extension="xml" ContentType="application/xml"/>
  <Default Extension="ti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BFF0DE" w14:textId="77777777" w:rsidR="000C39BC" w:rsidRPr="007B1B23" w:rsidRDefault="000C39BC">
      <w:pPr>
        <w:rPr>
          <w:rFonts w:cstheme="minorHAnsi"/>
        </w:rPr>
      </w:pPr>
      <w:bookmarkStart w:id="0" w:name="_Hlk512979588"/>
      <w:bookmarkStart w:id="1" w:name="_Hlk521669190"/>
      <w:bookmarkEnd w:id="0"/>
    </w:p>
    <w:p w14:paraId="42997C39" w14:textId="3D3B2B08" w:rsidR="00AB0BB0" w:rsidRDefault="00B07313" w:rsidP="00920D73">
      <w:pPr>
        <w:widowControl w:val="0"/>
        <w:spacing w:before="18" w:line="260" w:lineRule="exact"/>
        <w:jc w:val="center"/>
        <w:rPr>
          <w:rFonts w:ascii="Verdana" w:hAnsi="Verdana"/>
          <w:color w:val="000000"/>
          <w:sz w:val="17"/>
          <w:szCs w:val="17"/>
        </w:rPr>
      </w:pPr>
      <w:bookmarkStart w:id="2" w:name="_Hlk520297709"/>
      <w:r w:rsidRPr="00B07313">
        <w:rPr>
          <w:rFonts w:ascii="Verdana" w:hAnsi="Verdana"/>
          <w:color w:val="000000"/>
          <w:sz w:val="17"/>
          <w:szCs w:val="17"/>
        </w:rPr>
        <w:t xml:space="preserve">Testing the role of the posterior cingulate cortex in processing salient stimuli in cannabis users: an </w:t>
      </w:r>
      <w:proofErr w:type="spellStart"/>
      <w:r w:rsidRPr="00B07313">
        <w:rPr>
          <w:rFonts w:ascii="Verdana" w:hAnsi="Verdana"/>
          <w:color w:val="000000"/>
          <w:sz w:val="17"/>
          <w:szCs w:val="17"/>
        </w:rPr>
        <w:t>rTMS</w:t>
      </w:r>
      <w:proofErr w:type="spellEnd"/>
      <w:r w:rsidRPr="00B07313">
        <w:rPr>
          <w:rFonts w:ascii="Verdana" w:hAnsi="Verdana"/>
          <w:color w:val="000000"/>
          <w:sz w:val="17"/>
          <w:szCs w:val="17"/>
        </w:rPr>
        <w:t xml:space="preserve"> study</w:t>
      </w:r>
    </w:p>
    <w:p w14:paraId="57DB10EB" w14:textId="15452159" w:rsidR="00920D73" w:rsidRDefault="00B07313" w:rsidP="00920D73">
      <w:pPr>
        <w:widowControl w:val="0"/>
        <w:spacing w:before="18" w:line="260" w:lineRule="exact"/>
        <w:jc w:val="center"/>
        <w:rPr>
          <w:rFonts w:cstheme="minorHAnsi"/>
          <w:i/>
        </w:rPr>
      </w:pPr>
      <w:proofErr w:type="spellStart"/>
      <w:r w:rsidRPr="00B07313">
        <w:rPr>
          <w:rFonts w:ascii="Verdana" w:hAnsi="Verdana"/>
          <w:color w:val="000000"/>
          <w:sz w:val="17"/>
          <w:szCs w:val="17"/>
        </w:rPr>
        <w:t>Filbey</w:t>
      </w:r>
      <w:proofErr w:type="spellEnd"/>
      <w:r w:rsidRPr="00B07313">
        <w:rPr>
          <w:rFonts w:ascii="Verdana" w:hAnsi="Verdana"/>
          <w:color w:val="000000"/>
          <w:sz w:val="17"/>
          <w:szCs w:val="17"/>
        </w:rPr>
        <w:t xml:space="preserve">, Francesca (proxy) (contact); </w:t>
      </w:r>
      <w:proofErr w:type="spellStart"/>
      <w:r w:rsidRPr="00B07313">
        <w:rPr>
          <w:rFonts w:ascii="Verdana" w:hAnsi="Verdana"/>
          <w:color w:val="000000"/>
          <w:sz w:val="17"/>
          <w:szCs w:val="17"/>
        </w:rPr>
        <w:t>Prashad</w:t>
      </w:r>
      <w:proofErr w:type="spellEnd"/>
      <w:r w:rsidRPr="00B07313">
        <w:rPr>
          <w:rFonts w:ascii="Verdana" w:hAnsi="Verdana"/>
          <w:color w:val="000000"/>
          <w:sz w:val="17"/>
          <w:szCs w:val="17"/>
        </w:rPr>
        <w:t xml:space="preserve">, Shikha; </w:t>
      </w:r>
      <w:proofErr w:type="spellStart"/>
      <w:r w:rsidRPr="00B07313">
        <w:rPr>
          <w:rFonts w:ascii="Verdana" w:hAnsi="Verdana"/>
          <w:color w:val="000000"/>
          <w:sz w:val="17"/>
          <w:szCs w:val="17"/>
        </w:rPr>
        <w:t>Dedrick</w:t>
      </w:r>
      <w:proofErr w:type="spellEnd"/>
      <w:r w:rsidRPr="00B07313">
        <w:rPr>
          <w:rFonts w:ascii="Verdana" w:hAnsi="Verdana"/>
          <w:color w:val="000000"/>
          <w:sz w:val="17"/>
          <w:szCs w:val="17"/>
        </w:rPr>
        <w:t>, Elizabeth; To, Wing Ting; Vanneste, Sven</w:t>
      </w:r>
    </w:p>
    <w:p w14:paraId="0A24EB1B" w14:textId="77777777" w:rsidR="00920D73" w:rsidRPr="00920D73" w:rsidRDefault="00920D73" w:rsidP="00920D73">
      <w:pPr>
        <w:widowControl w:val="0"/>
        <w:spacing w:before="18" w:line="260" w:lineRule="exact"/>
        <w:rPr>
          <w:rFonts w:cstheme="minorHAnsi"/>
        </w:rPr>
      </w:pPr>
      <w:bookmarkStart w:id="3" w:name="_Hlk512979900"/>
      <w:r>
        <w:rPr>
          <w:rFonts w:cstheme="minorHAnsi"/>
        </w:rPr>
        <w:t>_____________________________________________________________________________________</w:t>
      </w:r>
    </w:p>
    <w:bookmarkEnd w:id="3"/>
    <w:tbl>
      <w:tblPr>
        <w:tblW w:w="10270" w:type="dxa"/>
        <w:tblInd w:w="-108" w:type="dxa"/>
        <w:tblBorders>
          <w:top w:val="nil"/>
          <w:left w:val="nil"/>
          <w:bottom w:val="nil"/>
          <w:right w:val="nil"/>
        </w:tblBorders>
        <w:tblLayout w:type="fixed"/>
        <w:tblLook w:val="0000" w:firstRow="0" w:lastRow="0" w:firstColumn="0" w:lastColumn="0" w:noHBand="0" w:noVBand="0"/>
      </w:tblPr>
      <w:tblGrid>
        <w:gridCol w:w="3424"/>
        <w:gridCol w:w="3422"/>
        <w:gridCol w:w="3424"/>
      </w:tblGrid>
      <w:tr w:rsidR="00920D73" w14:paraId="74E953F1" w14:textId="77777777" w:rsidTr="00B51C2B">
        <w:trPr>
          <w:trHeight w:val="214"/>
        </w:trPr>
        <w:tc>
          <w:tcPr>
            <w:tcW w:w="2568" w:type="dxa"/>
          </w:tcPr>
          <w:p w14:paraId="455C1538" w14:textId="77777777" w:rsidR="00920D73" w:rsidRDefault="00920D73" w:rsidP="00B51C2B">
            <w:pPr>
              <w:pStyle w:val="Default"/>
              <w:rPr>
                <w:rFonts w:asciiTheme="minorHAnsi" w:hAnsiTheme="minorHAnsi" w:cstheme="minorHAnsi"/>
                <w:sz w:val="16"/>
                <w:szCs w:val="16"/>
              </w:rPr>
            </w:pPr>
          </w:p>
          <w:p w14:paraId="78A6D7D6" w14:textId="77777777" w:rsidR="00920D73" w:rsidRPr="00920D73" w:rsidRDefault="00920D73" w:rsidP="00B51C2B">
            <w:pPr>
              <w:pStyle w:val="Default"/>
              <w:rPr>
                <w:rFonts w:asciiTheme="minorHAnsi" w:hAnsiTheme="minorHAnsi" w:cstheme="minorHAnsi"/>
                <w:sz w:val="16"/>
                <w:szCs w:val="16"/>
              </w:rPr>
            </w:pPr>
            <w:r>
              <w:rPr>
                <w:rFonts w:asciiTheme="minorHAnsi" w:hAnsiTheme="minorHAnsi" w:cstheme="minorHAnsi"/>
                <w:sz w:val="16"/>
                <w:szCs w:val="16"/>
              </w:rPr>
              <w:t xml:space="preserve">  </w:t>
            </w:r>
            <w:r w:rsidRPr="00920D73">
              <w:rPr>
                <w:rFonts w:asciiTheme="minorHAnsi" w:hAnsiTheme="minorHAnsi" w:cstheme="minorHAnsi"/>
                <w:sz w:val="16"/>
                <w:szCs w:val="16"/>
              </w:rPr>
              <w:t>Review timeline:</w:t>
            </w:r>
          </w:p>
        </w:tc>
        <w:tc>
          <w:tcPr>
            <w:tcW w:w="2566" w:type="dxa"/>
          </w:tcPr>
          <w:p w14:paraId="33B32C6C" w14:textId="77777777" w:rsidR="00920D73" w:rsidRDefault="00920D73" w:rsidP="00B51C2B">
            <w:pPr>
              <w:pStyle w:val="Default"/>
              <w:rPr>
                <w:rFonts w:asciiTheme="minorHAnsi" w:hAnsiTheme="minorHAnsi" w:cstheme="minorHAnsi"/>
                <w:sz w:val="16"/>
                <w:szCs w:val="16"/>
              </w:rPr>
            </w:pPr>
          </w:p>
          <w:p w14:paraId="7BBBF27D" w14:textId="3B75962D" w:rsidR="00920D73" w:rsidRPr="00920D73" w:rsidRDefault="00920D73" w:rsidP="00B51C2B">
            <w:pPr>
              <w:pStyle w:val="Default"/>
              <w:rPr>
                <w:rFonts w:asciiTheme="minorHAnsi" w:hAnsiTheme="minorHAnsi" w:cstheme="minorHAnsi"/>
                <w:sz w:val="16"/>
                <w:szCs w:val="16"/>
              </w:rPr>
            </w:pPr>
            <w:r w:rsidRPr="00920D73">
              <w:rPr>
                <w:rFonts w:asciiTheme="minorHAnsi" w:hAnsiTheme="minorHAnsi" w:cstheme="minorHAnsi"/>
                <w:sz w:val="16"/>
                <w:szCs w:val="16"/>
              </w:rPr>
              <w:t>Submission date:</w:t>
            </w:r>
            <w:r w:rsidR="00F37370">
              <w:rPr>
                <w:rFonts w:asciiTheme="minorHAnsi" w:hAnsiTheme="minorHAnsi" w:cstheme="minorHAnsi"/>
                <w:sz w:val="16"/>
                <w:szCs w:val="16"/>
              </w:rPr>
              <w:t xml:space="preserve"> </w:t>
            </w:r>
            <w:r w:rsidR="00B07313">
              <w:rPr>
                <w:rFonts w:asciiTheme="minorHAnsi" w:hAnsiTheme="minorHAnsi" w:cstheme="minorHAnsi"/>
                <w:sz w:val="16"/>
                <w:szCs w:val="16"/>
              </w:rPr>
              <w:t>21/03/2018</w:t>
            </w:r>
          </w:p>
          <w:p w14:paraId="74529BA5" w14:textId="1B621A4D" w:rsidR="00920D73" w:rsidRPr="00920D73" w:rsidRDefault="00920D73" w:rsidP="00B51C2B">
            <w:pPr>
              <w:pStyle w:val="Default"/>
              <w:rPr>
                <w:rFonts w:asciiTheme="minorHAnsi" w:hAnsiTheme="minorHAnsi" w:cstheme="minorHAnsi"/>
                <w:sz w:val="16"/>
                <w:szCs w:val="16"/>
              </w:rPr>
            </w:pPr>
            <w:r w:rsidRPr="00920D73">
              <w:rPr>
                <w:rFonts w:asciiTheme="minorHAnsi" w:hAnsiTheme="minorHAnsi" w:cstheme="minorHAnsi"/>
                <w:sz w:val="16"/>
                <w:szCs w:val="16"/>
              </w:rPr>
              <w:t>Editorial Decision:</w:t>
            </w:r>
            <w:r w:rsidR="00F37370">
              <w:rPr>
                <w:rFonts w:asciiTheme="minorHAnsi" w:hAnsiTheme="minorHAnsi" w:cstheme="minorHAnsi"/>
                <w:sz w:val="16"/>
                <w:szCs w:val="16"/>
              </w:rPr>
              <w:t xml:space="preserve"> </w:t>
            </w:r>
            <w:r w:rsidR="00B07313">
              <w:rPr>
                <w:rFonts w:asciiTheme="minorHAnsi" w:hAnsiTheme="minorHAnsi" w:cstheme="minorHAnsi"/>
                <w:sz w:val="16"/>
                <w:szCs w:val="16"/>
              </w:rPr>
              <w:t>Major</w:t>
            </w:r>
            <w:r w:rsidR="00465074">
              <w:rPr>
                <w:rFonts w:asciiTheme="minorHAnsi" w:hAnsiTheme="minorHAnsi" w:cstheme="minorHAnsi"/>
                <w:sz w:val="16"/>
                <w:szCs w:val="16"/>
              </w:rPr>
              <w:t xml:space="preserve"> Revision </w:t>
            </w:r>
          </w:p>
          <w:p w14:paraId="2029FB0F" w14:textId="00AAE300" w:rsidR="00920D73" w:rsidRDefault="00920D73" w:rsidP="00B51C2B">
            <w:pPr>
              <w:pStyle w:val="Default"/>
              <w:rPr>
                <w:rFonts w:asciiTheme="minorHAnsi" w:hAnsiTheme="minorHAnsi" w:cstheme="minorHAnsi"/>
                <w:sz w:val="16"/>
                <w:szCs w:val="16"/>
              </w:rPr>
            </w:pPr>
            <w:r w:rsidRPr="00920D73">
              <w:rPr>
                <w:rFonts w:asciiTheme="minorHAnsi" w:hAnsiTheme="minorHAnsi" w:cstheme="minorHAnsi"/>
                <w:sz w:val="16"/>
                <w:szCs w:val="16"/>
              </w:rPr>
              <w:t>Revision Received:</w:t>
            </w:r>
            <w:r w:rsidR="00F37370">
              <w:rPr>
                <w:rFonts w:asciiTheme="minorHAnsi" w:hAnsiTheme="minorHAnsi" w:cstheme="minorHAnsi"/>
                <w:sz w:val="16"/>
                <w:szCs w:val="16"/>
              </w:rPr>
              <w:t xml:space="preserve"> </w:t>
            </w:r>
            <w:r w:rsidR="00B07313">
              <w:rPr>
                <w:rFonts w:asciiTheme="minorHAnsi" w:hAnsiTheme="minorHAnsi" w:cstheme="minorHAnsi"/>
                <w:sz w:val="16"/>
                <w:szCs w:val="16"/>
              </w:rPr>
              <w:t>02/08/2018</w:t>
            </w:r>
          </w:p>
          <w:p w14:paraId="1431A0BE" w14:textId="77777777" w:rsidR="001570D9" w:rsidRPr="00920D73" w:rsidRDefault="001570D9" w:rsidP="001570D9">
            <w:pPr>
              <w:pStyle w:val="Default"/>
              <w:rPr>
                <w:rFonts w:asciiTheme="minorHAnsi" w:hAnsiTheme="minorHAnsi" w:cstheme="minorHAnsi"/>
                <w:sz w:val="16"/>
                <w:szCs w:val="16"/>
              </w:rPr>
            </w:pPr>
            <w:r w:rsidRPr="00920D73">
              <w:rPr>
                <w:rFonts w:asciiTheme="minorHAnsi" w:hAnsiTheme="minorHAnsi" w:cstheme="minorHAnsi"/>
                <w:sz w:val="16"/>
                <w:szCs w:val="16"/>
              </w:rPr>
              <w:t>Editorial Decision:</w:t>
            </w:r>
            <w:r>
              <w:rPr>
                <w:rFonts w:asciiTheme="minorHAnsi" w:hAnsiTheme="minorHAnsi" w:cstheme="minorHAnsi"/>
                <w:sz w:val="16"/>
                <w:szCs w:val="16"/>
              </w:rPr>
              <w:t xml:space="preserve"> Minor Revision</w:t>
            </w:r>
          </w:p>
          <w:p w14:paraId="1D425132" w14:textId="38D8DCA7" w:rsidR="001570D9" w:rsidRPr="00920D73" w:rsidRDefault="001570D9" w:rsidP="001570D9">
            <w:pPr>
              <w:pStyle w:val="Default"/>
              <w:rPr>
                <w:rFonts w:asciiTheme="minorHAnsi" w:hAnsiTheme="minorHAnsi" w:cstheme="minorHAnsi"/>
                <w:sz w:val="16"/>
                <w:szCs w:val="16"/>
              </w:rPr>
            </w:pPr>
            <w:r w:rsidRPr="00920D73">
              <w:rPr>
                <w:rFonts w:asciiTheme="minorHAnsi" w:hAnsiTheme="minorHAnsi" w:cstheme="minorHAnsi"/>
                <w:sz w:val="16"/>
                <w:szCs w:val="16"/>
              </w:rPr>
              <w:t>Revision Received</w:t>
            </w:r>
            <w:r>
              <w:rPr>
                <w:rFonts w:asciiTheme="minorHAnsi" w:hAnsiTheme="minorHAnsi" w:cstheme="minorHAnsi"/>
                <w:sz w:val="16"/>
                <w:szCs w:val="16"/>
              </w:rPr>
              <w:t xml:space="preserve">: </w:t>
            </w:r>
            <w:r w:rsidR="00B07313">
              <w:rPr>
                <w:rFonts w:asciiTheme="minorHAnsi" w:hAnsiTheme="minorHAnsi" w:cstheme="minorHAnsi"/>
                <w:sz w:val="16"/>
                <w:szCs w:val="16"/>
              </w:rPr>
              <w:t>11/09/2018</w:t>
            </w:r>
          </w:p>
          <w:p w14:paraId="15DED519" w14:textId="6F968670" w:rsidR="00920D73" w:rsidRPr="00920D73" w:rsidRDefault="00920D73" w:rsidP="00602BF9">
            <w:pPr>
              <w:pStyle w:val="Default"/>
              <w:rPr>
                <w:rFonts w:asciiTheme="minorHAnsi" w:hAnsiTheme="minorHAnsi" w:cstheme="minorHAnsi"/>
                <w:sz w:val="16"/>
                <w:szCs w:val="16"/>
              </w:rPr>
            </w:pPr>
            <w:r w:rsidRPr="00920D73">
              <w:rPr>
                <w:rFonts w:asciiTheme="minorHAnsi" w:hAnsiTheme="minorHAnsi" w:cstheme="minorHAnsi"/>
                <w:sz w:val="16"/>
                <w:szCs w:val="16"/>
              </w:rPr>
              <w:t>Accepted:</w:t>
            </w:r>
            <w:r w:rsidR="00F37370">
              <w:rPr>
                <w:rFonts w:asciiTheme="minorHAnsi" w:hAnsiTheme="minorHAnsi" w:cstheme="minorHAnsi"/>
                <w:sz w:val="16"/>
                <w:szCs w:val="16"/>
              </w:rPr>
              <w:t xml:space="preserve"> </w:t>
            </w:r>
            <w:r w:rsidR="00B07313">
              <w:rPr>
                <w:rFonts w:asciiTheme="minorHAnsi" w:hAnsiTheme="minorHAnsi" w:cstheme="minorHAnsi"/>
                <w:sz w:val="16"/>
                <w:szCs w:val="16"/>
              </w:rPr>
              <w:t>17/09/2018</w:t>
            </w:r>
          </w:p>
        </w:tc>
        <w:tc>
          <w:tcPr>
            <w:tcW w:w="2568" w:type="dxa"/>
          </w:tcPr>
          <w:p w14:paraId="20A1CFBD" w14:textId="77777777" w:rsidR="00920D73" w:rsidRDefault="00920D73" w:rsidP="00B51C2B">
            <w:pPr>
              <w:pStyle w:val="Default"/>
              <w:rPr>
                <w:rFonts w:asciiTheme="minorHAnsi" w:hAnsiTheme="minorHAnsi" w:cstheme="minorHAnsi"/>
                <w:sz w:val="16"/>
                <w:szCs w:val="16"/>
              </w:rPr>
            </w:pPr>
          </w:p>
          <w:p w14:paraId="7AAB4D37" w14:textId="77777777" w:rsidR="00920D73" w:rsidRPr="00920D73" w:rsidRDefault="00920D73" w:rsidP="00B51C2B">
            <w:pPr>
              <w:pStyle w:val="Default"/>
              <w:rPr>
                <w:rFonts w:asciiTheme="minorHAnsi" w:hAnsiTheme="minorHAnsi" w:cstheme="minorHAnsi"/>
                <w:sz w:val="16"/>
                <w:szCs w:val="16"/>
              </w:rPr>
            </w:pPr>
          </w:p>
          <w:p w14:paraId="18BE22BB" w14:textId="77777777" w:rsidR="00920D73" w:rsidRPr="00920D73" w:rsidRDefault="00920D73" w:rsidP="00B51C2B">
            <w:pPr>
              <w:pStyle w:val="Default"/>
              <w:rPr>
                <w:rFonts w:asciiTheme="minorHAnsi" w:hAnsiTheme="minorHAnsi" w:cstheme="minorHAnsi"/>
                <w:sz w:val="16"/>
                <w:szCs w:val="16"/>
              </w:rPr>
            </w:pPr>
          </w:p>
          <w:p w14:paraId="51471B33" w14:textId="77777777" w:rsidR="00920D73" w:rsidRPr="00920D73" w:rsidRDefault="00920D73" w:rsidP="00B51C2B">
            <w:pPr>
              <w:pStyle w:val="Default"/>
              <w:rPr>
                <w:rFonts w:asciiTheme="minorHAnsi" w:hAnsiTheme="minorHAnsi" w:cstheme="minorHAnsi"/>
                <w:sz w:val="16"/>
                <w:szCs w:val="16"/>
              </w:rPr>
            </w:pPr>
          </w:p>
          <w:p w14:paraId="2FEB675E" w14:textId="77777777" w:rsidR="00920D73" w:rsidRPr="00920D73" w:rsidRDefault="00920D73" w:rsidP="00B51C2B">
            <w:pPr>
              <w:pStyle w:val="Default"/>
              <w:rPr>
                <w:rFonts w:asciiTheme="minorHAnsi" w:hAnsiTheme="minorHAnsi" w:cstheme="minorHAnsi"/>
                <w:sz w:val="16"/>
                <w:szCs w:val="16"/>
              </w:rPr>
            </w:pPr>
          </w:p>
        </w:tc>
      </w:tr>
      <w:tr w:rsidR="00920D73" w14:paraId="1D844D91" w14:textId="77777777" w:rsidTr="00B51C2B">
        <w:trPr>
          <w:trHeight w:val="214"/>
        </w:trPr>
        <w:tc>
          <w:tcPr>
            <w:tcW w:w="2568" w:type="dxa"/>
          </w:tcPr>
          <w:p w14:paraId="364639BD" w14:textId="77777777" w:rsidR="00920D73" w:rsidRPr="00920D73" w:rsidRDefault="00920D73" w:rsidP="00B51C2B">
            <w:pPr>
              <w:pStyle w:val="Default"/>
              <w:rPr>
                <w:rFonts w:asciiTheme="minorHAnsi" w:hAnsiTheme="minorHAnsi" w:cstheme="minorHAnsi"/>
                <w:sz w:val="16"/>
                <w:szCs w:val="16"/>
              </w:rPr>
            </w:pPr>
          </w:p>
        </w:tc>
        <w:tc>
          <w:tcPr>
            <w:tcW w:w="2566" w:type="dxa"/>
          </w:tcPr>
          <w:p w14:paraId="3F21E4CC" w14:textId="77777777" w:rsidR="00920D73" w:rsidRPr="00920D73" w:rsidRDefault="00920D73" w:rsidP="00B51C2B">
            <w:pPr>
              <w:pStyle w:val="Default"/>
              <w:rPr>
                <w:rFonts w:asciiTheme="minorHAnsi" w:hAnsiTheme="minorHAnsi" w:cstheme="minorHAnsi"/>
                <w:sz w:val="16"/>
                <w:szCs w:val="16"/>
              </w:rPr>
            </w:pPr>
          </w:p>
        </w:tc>
        <w:tc>
          <w:tcPr>
            <w:tcW w:w="2568" w:type="dxa"/>
          </w:tcPr>
          <w:p w14:paraId="1253377C" w14:textId="77777777" w:rsidR="00920D73" w:rsidRPr="00920D73" w:rsidRDefault="00920D73" w:rsidP="00B51C2B">
            <w:pPr>
              <w:pStyle w:val="Default"/>
              <w:rPr>
                <w:rFonts w:asciiTheme="minorHAnsi" w:hAnsiTheme="minorHAnsi" w:cstheme="minorHAnsi"/>
                <w:sz w:val="16"/>
                <w:szCs w:val="16"/>
              </w:rPr>
            </w:pPr>
          </w:p>
        </w:tc>
      </w:tr>
    </w:tbl>
    <w:p w14:paraId="77A06C05" w14:textId="19EAC136" w:rsidR="00CA1548" w:rsidRDefault="00FA6AA8" w:rsidP="007B1B23">
      <w:pPr>
        <w:widowControl w:val="0"/>
        <w:spacing w:line="200" w:lineRule="exact"/>
        <w:rPr>
          <w:rFonts w:eastAsia="Calibri" w:cstheme="minorHAnsi"/>
          <w:sz w:val="16"/>
          <w:szCs w:val="16"/>
        </w:rPr>
      </w:pPr>
      <w:r w:rsidRPr="007B1B23">
        <w:rPr>
          <w:rFonts w:eastAsia="Calibri" w:cstheme="minorHAnsi"/>
          <w:sz w:val="16"/>
          <w:szCs w:val="16"/>
        </w:rPr>
        <w:t>Editor:</w:t>
      </w:r>
      <w:r w:rsidR="003C25BE" w:rsidRPr="007B1B23">
        <w:rPr>
          <w:rFonts w:eastAsia="Calibri" w:cstheme="minorHAnsi"/>
          <w:sz w:val="16"/>
          <w:szCs w:val="16"/>
        </w:rPr>
        <w:t xml:space="preserve"> </w:t>
      </w:r>
      <w:r w:rsidR="00B07313">
        <w:rPr>
          <w:rFonts w:eastAsia="Calibri" w:cstheme="minorHAnsi"/>
          <w:sz w:val="16"/>
          <w:szCs w:val="16"/>
        </w:rPr>
        <w:t>Rita Goldstein</w:t>
      </w:r>
    </w:p>
    <w:p w14:paraId="2D1AB100" w14:textId="75E4124C" w:rsidR="00DA3C9A" w:rsidRDefault="00DA3C9A" w:rsidP="007B1B23">
      <w:pPr>
        <w:widowControl w:val="0"/>
        <w:spacing w:line="200" w:lineRule="exact"/>
        <w:rPr>
          <w:rFonts w:eastAsia="Calibri" w:cstheme="minorHAnsi"/>
          <w:sz w:val="16"/>
          <w:szCs w:val="16"/>
        </w:rPr>
      </w:pPr>
      <w:r>
        <w:rPr>
          <w:rFonts w:eastAsia="Calibri" w:cstheme="minorHAnsi"/>
          <w:sz w:val="16"/>
          <w:szCs w:val="16"/>
        </w:rPr>
        <w:t>Reviewer 1:</w:t>
      </w:r>
      <w:r w:rsidR="00F37370">
        <w:rPr>
          <w:rFonts w:eastAsia="Calibri" w:cstheme="minorHAnsi"/>
          <w:sz w:val="16"/>
          <w:szCs w:val="16"/>
        </w:rPr>
        <w:t xml:space="preserve"> </w:t>
      </w:r>
      <w:r w:rsidR="00465074">
        <w:rPr>
          <w:rFonts w:eastAsia="Calibri" w:cstheme="minorHAnsi"/>
          <w:sz w:val="16"/>
          <w:szCs w:val="16"/>
        </w:rPr>
        <w:t xml:space="preserve"> </w:t>
      </w:r>
      <w:r w:rsidR="00B07313">
        <w:rPr>
          <w:rFonts w:eastAsia="Calibri" w:cstheme="minorHAnsi"/>
          <w:sz w:val="16"/>
          <w:szCs w:val="16"/>
        </w:rPr>
        <w:t xml:space="preserve">Gregory </w:t>
      </w:r>
      <w:proofErr w:type="spellStart"/>
      <w:r w:rsidR="00B07313">
        <w:rPr>
          <w:rFonts w:eastAsia="Calibri" w:cstheme="minorHAnsi"/>
          <w:sz w:val="16"/>
          <w:szCs w:val="16"/>
        </w:rPr>
        <w:t>Sahlem</w:t>
      </w:r>
      <w:proofErr w:type="spellEnd"/>
    </w:p>
    <w:p w14:paraId="669D11BB" w14:textId="75215645" w:rsidR="00DA3C9A" w:rsidRPr="007B1B23" w:rsidRDefault="00DA3C9A" w:rsidP="007B1B23">
      <w:pPr>
        <w:widowControl w:val="0"/>
        <w:spacing w:line="200" w:lineRule="exact"/>
        <w:rPr>
          <w:rFonts w:eastAsia="Calibri" w:cstheme="minorHAnsi"/>
          <w:sz w:val="16"/>
          <w:szCs w:val="16"/>
        </w:rPr>
      </w:pPr>
      <w:r>
        <w:rPr>
          <w:rFonts w:eastAsia="Calibri" w:cstheme="minorHAnsi"/>
          <w:sz w:val="16"/>
          <w:szCs w:val="16"/>
        </w:rPr>
        <w:t>Reviewer 2:</w:t>
      </w:r>
      <w:r w:rsidR="00F37370">
        <w:rPr>
          <w:rFonts w:eastAsia="Calibri" w:cstheme="minorHAnsi"/>
          <w:sz w:val="16"/>
          <w:szCs w:val="16"/>
        </w:rPr>
        <w:t xml:space="preserve"> </w:t>
      </w:r>
      <w:r w:rsidR="00465074">
        <w:rPr>
          <w:rFonts w:eastAsia="Calibri" w:cstheme="minorHAnsi"/>
          <w:sz w:val="16"/>
          <w:szCs w:val="16"/>
        </w:rPr>
        <w:t xml:space="preserve"> </w:t>
      </w:r>
      <w:r w:rsidR="00B07313">
        <w:rPr>
          <w:rFonts w:eastAsia="Calibri" w:cstheme="minorHAnsi"/>
          <w:sz w:val="16"/>
          <w:szCs w:val="16"/>
        </w:rPr>
        <w:t xml:space="preserve">Martin </w:t>
      </w:r>
      <w:proofErr w:type="spellStart"/>
      <w:r w:rsidR="00B07313">
        <w:rPr>
          <w:rFonts w:eastAsia="Calibri" w:cstheme="minorHAnsi"/>
          <w:sz w:val="16"/>
          <w:szCs w:val="16"/>
        </w:rPr>
        <w:t>Tik</w:t>
      </w:r>
      <w:proofErr w:type="spellEnd"/>
    </w:p>
    <w:p w14:paraId="25A88653" w14:textId="77777777" w:rsidR="00D13182" w:rsidRPr="00920D73" w:rsidRDefault="00D13182" w:rsidP="00D13182">
      <w:pPr>
        <w:widowControl w:val="0"/>
        <w:spacing w:before="18" w:line="260" w:lineRule="exact"/>
        <w:rPr>
          <w:rFonts w:cstheme="minorHAnsi"/>
        </w:rPr>
      </w:pPr>
      <w:r>
        <w:rPr>
          <w:rFonts w:cstheme="minorHAnsi"/>
        </w:rPr>
        <w:t>_____________________________________________________________________________________</w:t>
      </w:r>
    </w:p>
    <w:p w14:paraId="4D35E8DB" w14:textId="77777777" w:rsidR="00D13182" w:rsidRDefault="00D13182" w:rsidP="00D13182">
      <w:pPr>
        <w:widowControl w:val="0"/>
        <w:spacing w:before="8" w:line="180" w:lineRule="exact"/>
        <w:rPr>
          <w:rFonts w:eastAsia="Calibri" w:cstheme="minorHAnsi"/>
          <w:sz w:val="16"/>
          <w:szCs w:val="16"/>
        </w:rPr>
      </w:pPr>
    </w:p>
    <w:p w14:paraId="67E73876" w14:textId="09B8D351" w:rsidR="000C39BC" w:rsidRDefault="000C39BC" w:rsidP="00920D73">
      <w:pPr>
        <w:widowControl w:val="0"/>
        <w:spacing w:line="240" w:lineRule="auto"/>
        <w:ind w:right="113"/>
        <w:rPr>
          <w:rFonts w:eastAsia="Arial" w:cstheme="minorHAnsi"/>
          <w:sz w:val="16"/>
          <w:szCs w:val="16"/>
        </w:rPr>
      </w:pPr>
      <w:bookmarkStart w:id="4" w:name="_Hlk512979554"/>
      <w:bookmarkStart w:id="5" w:name="_Hlk512980038"/>
      <w:r w:rsidRPr="007B1B23">
        <w:rPr>
          <w:rFonts w:eastAsia="Arial" w:cstheme="minorHAnsi"/>
          <w:sz w:val="16"/>
          <w:szCs w:val="16"/>
        </w:rPr>
        <w:t>1st</w:t>
      </w:r>
      <w:r w:rsidRPr="007B1B23">
        <w:rPr>
          <w:rFonts w:eastAsia="Arial" w:cstheme="minorHAnsi"/>
          <w:spacing w:val="-1"/>
          <w:sz w:val="16"/>
          <w:szCs w:val="16"/>
        </w:rPr>
        <w:t xml:space="preserve"> </w:t>
      </w:r>
      <w:r w:rsidRPr="007B1B23">
        <w:rPr>
          <w:rFonts w:eastAsia="Arial" w:cstheme="minorHAnsi"/>
          <w:spacing w:val="1"/>
          <w:sz w:val="16"/>
          <w:szCs w:val="16"/>
        </w:rPr>
        <w:t>E</w:t>
      </w:r>
      <w:r w:rsidRPr="007B1B23">
        <w:rPr>
          <w:rFonts w:eastAsia="Arial" w:cstheme="minorHAnsi"/>
          <w:sz w:val="16"/>
          <w:szCs w:val="16"/>
        </w:rPr>
        <w:t xml:space="preserve">ditorial </w:t>
      </w:r>
      <w:r w:rsidRPr="007B1B23">
        <w:rPr>
          <w:rFonts w:eastAsia="Arial" w:cstheme="minorHAnsi"/>
          <w:spacing w:val="1"/>
          <w:sz w:val="16"/>
          <w:szCs w:val="16"/>
        </w:rPr>
        <w:t>D</w:t>
      </w:r>
      <w:r w:rsidRPr="007B1B23">
        <w:rPr>
          <w:rFonts w:eastAsia="Arial" w:cstheme="minorHAnsi"/>
          <w:sz w:val="16"/>
          <w:szCs w:val="16"/>
        </w:rPr>
        <w:t xml:space="preserve">ecision             </w:t>
      </w:r>
      <w:r w:rsidR="00920D73">
        <w:rPr>
          <w:rFonts w:eastAsia="Arial" w:cstheme="minorHAnsi"/>
          <w:sz w:val="16"/>
          <w:szCs w:val="16"/>
        </w:rPr>
        <w:t xml:space="preserve">           </w:t>
      </w:r>
      <w:r w:rsidRPr="007B1B23">
        <w:rPr>
          <w:rFonts w:eastAsia="Arial" w:cstheme="minorHAnsi"/>
          <w:sz w:val="16"/>
          <w:szCs w:val="16"/>
        </w:rPr>
        <w:t xml:space="preserve">                                                                                 </w:t>
      </w:r>
      <w:r w:rsidR="00CA1548" w:rsidRPr="007B1B23">
        <w:rPr>
          <w:rFonts w:eastAsia="Arial" w:cstheme="minorHAnsi"/>
          <w:sz w:val="16"/>
          <w:szCs w:val="16"/>
        </w:rPr>
        <w:t xml:space="preserve">                          </w:t>
      </w:r>
      <w:r w:rsidR="007B1B23">
        <w:rPr>
          <w:rFonts w:eastAsia="Arial" w:cstheme="minorHAnsi"/>
          <w:sz w:val="16"/>
          <w:szCs w:val="16"/>
        </w:rPr>
        <w:t xml:space="preserve">                                     </w:t>
      </w:r>
      <w:r w:rsidR="00920D73">
        <w:rPr>
          <w:rFonts w:eastAsia="Arial" w:cstheme="minorHAnsi"/>
          <w:sz w:val="16"/>
          <w:szCs w:val="16"/>
        </w:rPr>
        <w:t xml:space="preserve">         </w:t>
      </w:r>
      <w:r w:rsidR="00B07313">
        <w:rPr>
          <w:rFonts w:eastAsia="Arial" w:cstheme="minorHAnsi"/>
          <w:sz w:val="16"/>
          <w:szCs w:val="16"/>
        </w:rPr>
        <w:t>09/05/2018</w:t>
      </w:r>
      <w:r w:rsidR="00920D73">
        <w:rPr>
          <w:rFonts w:eastAsia="Arial" w:cstheme="minorHAnsi"/>
          <w:sz w:val="16"/>
          <w:szCs w:val="16"/>
        </w:rPr>
        <w:t xml:space="preserve">         </w:t>
      </w:r>
    </w:p>
    <w:bookmarkEnd w:id="4"/>
    <w:p w14:paraId="2C6DF46A" w14:textId="77777777" w:rsidR="00920D73" w:rsidRPr="00920D73" w:rsidRDefault="00920D73" w:rsidP="00920D73">
      <w:pPr>
        <w:widowControl w:val="0"/>
        <w:spacing w:before="18" w:line="260" w:lineRule="exact"/>
        <w:rPr>
          <w:rFonts w:cstheme="minorHAnsi"/>
        </w:rPr>
      </w:pPr>
      <w:r>
        <w:rPr>
          <w:rFonts w:cstheme="minorHAnsi"/>
        </w:rPr>
        <w:t>_____________________________________________________________________________________</w:t>
      </w:r>
    </w:p>
    <w:p w14:paraId="11464F6B" w14:textId="77777777" w:rsidR="00920D73" w:rsidRDefault="00920D73" w:rsidP="007B1B23">
      <w:pPr>
        <w:widowControl w:val="0"/>
        <w:spacing w:before="8" w:line="180" w:lineRule="exact"/>
        <w:rPr>
          <w:rFonts w:eastAsia="Calibri" w:cstheme="minorHAnsi"/>
          <w:sz w:val="16"/>
          <w:szCs w:val="16"/>
        </w:rPr>
      </w:pPr>
    </w:p>
    <w:bookmarkEnd w:id="5"/>
    <w:p w14:paraId="10608A6C" w14:textId="6AAD411A" w:rsidR="001570D9" w:rsidRDefault="00492534" w:rsidP="00D13182">
      <w:pPr>
        <w:widowControl w:val="0"/>
        <w:spacing w:before="18" w:line="260" w:lineRule="exact"/>
        <w:rPr>
          <w:rFonts w:cstheme="minorHAnsi"/>
        </w:rPr>
      </w:pPr>
      <w:r>
        <w:rPr>
          <w:rFonts w:ascii="Verdana" w:hAnsi="Verdana"/>
          <w:color w:val="000000"/>
          <w:sz w:val="17"/>
          <w:szCs w:val="17"/>
          <w:shd w:val="clear" w:color="auto" w:fill="FFFFFF"/>
        </w:rPr>
        <w:t xml:space="preserve">Testing the role of the posterior cingulate cortex in processing salient stimuli in cannabis users: an </w:t>
      </w:r>
      <w:proofErr w:type="spellStart"/>
      <w:r>
        <w:rPr>
          <w:rFonts w:ascii="Verdana" w:hAnsi="Verdana"/>
          <w:color w:val="000000"/>
          <w:sz w:val="17"/>
          <w:szCs w:val="17"/>
          <w:shd w:val="clear" w:color="auto" w:fill="FFFFFF"/>
        </w:rPr>
        <w:t>rTMS</w:t>
      </w:r>
      <w:proofErr w:type="spellEnd"/>
      <w:r>
        <w:rPr>
          <w:rFonts w:ascii="Verdana" w:hAnsi="Verdana"/>
          <w:color w:val="000000"/>
          <w:sz w:val="17"/>
          <w:szCs w:val="17"/>
          <w:shd w:val="clear" w:color="auto" w:fill="FFFFFF"/>
        </w:rPr>
        <w:t xml:space="preserve"> study </w:t>
      </w:r>
      <w:r>
        <w:rPr>
          <w:rFonts w:ascii="Verdana" w:hAnsi="Verdana"/>
          <w:color w:val="000000"/>
          <w:sz w:val="17"/>
          <w:szCs w:val="17"/>
        </w:rPr>
        <w:br/>
      </w:r>
      <w:r>
        <w:rPr>
          <w:rFonts w:ascii="Verdana" w:hAnsi="Verdana"/>
          <w:color w:val="000000"/>
          <w:sz w:val="17"/>
          <w:szCs w:val="17"/>
        </w:rPr>
        <w:br/>
      </w:r>
      <w:r>
        <w:rPr>
          <w:rFonts w:ascii="Verdana" w:hAnsi="Verdana"/>
          <w:color w:val="000000"/>
          <w:sz w:val="17"/>
          <w:szCs w:val="17"/>
          <w:shd w:val="clear" w:color="auto" w:fill="FFFFFF"/>
        </w:rPr>
        <w:t xml:space="preserve">Dear Dr. </w:t>
      </w:r>
      <w:proofErr w:type="spellStart"/>
      <w:r>
        <w:rPr>
          <w:rFonts w:ascii="Verdana" w:hAnsi="Verdana"/>
          <w:color w:val="000000"/>
          <w:sz w:val="17"/>
          <w:szCs w:val="17"/>
          <w:shd w:val="clear" w:color="auto" w:fill="FFFFFF"/>
        </w:rPr>
        <w:t>Filbey</w:t>
      </w:r>
      <w:proofErr w:type="spellEnd"/>
      <w:r>
        <w:rPr>
          <w:rFonts w:ascii="Verdana" w:hAnsi="Verdana"/>
          <w:color w:val="000000"/>
          <w:sz w:val="17"/>
          <w:szCs w:val="17"/>
          <w:shd w:val="clear" w:color="auto" w:fill="FFFFFF"/>
        </w:rPr>
        <w:t>, </w:t>
      </w:r>
      <w:r>
        <w:rPr>
          <w:rFonts w:ascii="Verdana" w:hAnsi="Verdana"/>
          <w:color w:val="000000"/>
          <w:sz w:val="17"/>
          <w:szCs w:val="17"/>
        </w:rPr>
        <w:br/>
      </w:r>
      <w:r>
        <w:rPr>
          <w:rFonts w:ascii="Verdana" w:hAnsi="Verdana"/>
          <w:color w:val="000000"/>
          <w:sz w:val="17"/>
          <w:szCs w:val="17"/>
        </w:rPr>
        <w:br/>
      </w:r>
      <w:r>
        <w:rPr>
          <w:rFonts w:ascii="Verdana" w:hAnsi="Verdana"/>
          <w:color w:val="000000"/>
          <w:sz w:val="17"/>
          <w:szCs w:val="17"/>
          <w:shd w:val="clear" w:color="auto" w:fill="FFFFFF"/>
        </w:rPr>
        <w:t>Your manuscript has been reviewed by two external reviewers as well as by the Section Editor,  Dr. Rita Goldstein, and ourselves.  The reviews collectively indicate that your experiments generated new and important information.  However, there are several issues that need to be clarified/resolved in a revised version before we can consider it further for publication in the Special Issue of EJN. </w:t>
      </w:r>
      <w:r>
        <w:rPr>
          <w:rFonts w:ascii="Verdana" w:hAnsi="Verdana"/>
          <w:color w:val="000000"/>
          <w:sz w:val="17"/>
          <w:szCs w:val="17"/>
        </w:rPr>
        <w:br/>
      </w:r>
      <w:r>
        <w:rPr>
          <w:rFonts w:ascii="Verdana" w:hAnsi="Verdana"/>
          <w:color w:val="000000"/>
          <w:sz w:val="17"/>
          <w:szCs w:val="17"/>
        </w:rPr>
        <w:br/>
      </w:r>
      <w:r>
        <w:rPr>
          <w:rFonts w:ascii="Verdana" w:hAnsi="Verdana"/>
          <w:color w:val="000000"/>
          <w:sz w:val="17"/>
          <w:szCs w:val="17"/>
          <w:shd w:val="clear" w:color="auto" w:fill="FFFFFF"/>
        </w:rPr>
        <w:t>As you can see, both reviewers consider this to be an important and interesting study that fits well with the scope of the Special Issue on Addiction.  They both raise a series of points that need to be addressed.  Probably the most important of these is the low 'n' and the variability that it has introduced.  This raises questions about the what may underlie the differences observed and the validity of the conclusions.  Please address each of the points that they raise in the revised version. </w:t>
      </w:r>
      <w:r>
        <w:rPr>
          <w:rFonts w:ascii="Verdana" w:hAnsi="Verdana"/>
          <w:color w:val="000000"/>
          <w:sz w:val="17"/>
          <w:szCs w:val="17"/>
        </w:rPr>
        <w:br/>
      </w:r>
      <w:r>
        <w:rPr>
          <w:rFonts w:ascii="Verdana" w:hAnsi="Verdana"/>
          <w:color w:val="000000"/>
          <w:sz w:val="17"/>
          <w:szCs w:val="17"/>
        </w:rPr>
        <w:br/>
      </w:r>
      <w:r>
        <w:rPr>
          <w:rFonts w:ascii="Verdana" w:hAnsi="Verdana"/>
          <w:color w:val="000000"/>
          <w:sz w:val="17"/>
          <w:szCs w:val="17"/>
          <w:shd w:val="clear" w:color="auto" w:fill="FFFFFF"/>
        </w:rPr>
        <w:t>We also note the following issues that need to be addressed in the revised version. </w:t>
      </w:r>
      <w:r>
        <w:rPr>
          <w:rFonts w:ascii="Verdana" w:hAnsi="Verdana"/>
          <w:color w:val="000000"/>
          <w:sz w:val="17"/>
          <w:szCs w:val="17"/>
        </w:rPr>
        <w:br/>
      </w:r>
      <w:r>
        <w:rPr>
          <w:rFonts w:ascii="Verdana" w:hAnsi="Verdana"/>
          <w:color w:val="000000"/>
          <w:sz w:val="17"/>
          <w:szCs w:val="17"/>
          <w:shd w:val="clear" w:color="auto" w:fill="FFFFFF"/>
        </w:rPr>
        <w:t>- References are not quite in EJN style (too many authors named in in-text citations) and all authors of cited papers should be included in the reference list. </w:t>
      </w:r>
      <w:r>
        <w:rPr>
          <w:rFonts w:ascii="Verdana" w:hAnsi="Verdana"/>
          <w:color w:val="000000"/>
          <w:sz w:val="17"/>
          <w:szCs w:val="17"/>
        </w:rPr>
        <w:br/>
      </w:r>
      <w:r>
        <w:rPr>
          <w:rFonts w:ascii="Verdana" w:hAnsi="Verdana"/>
          <w:color w:val="000000"/>
          <w:sz w:val="17"/>
          <w:szCs w:val="17"/>
          <w:shd w:val="clear" w:color="auto" w:fill="FFFFFF"/>
        </w:rPr>
        <w:t>- The abbreviations list appears to be empty. </w:t>
      </w:r>
      <w:r>
        <w:rPr>
          <w:rFonts w:ascii="Verdana" w:hAnsi="Verdana"/>
          <w:color w:val="000000"/>
          <w:sz w:val="17"/>
          <w:szCs w:val="17"/>
        </w:rPr>
        <w:br/>
      </w:r>
      <w:r>
        <w:rPr>
          <w:rFonts w:ascii="Verdana" w:hAnsi="Verdana"/>
          <w:color w:val="000000"/>
          <w:sz w:val="17"/>
          <w:szCs w:val="17"/>
          <w:shd w:val="clear" w:color="auto" w:fill="FFFFFF"/>
        </w:rPr>
        <w:t>- Higher resolution figures will be needed for publication. </w:t>
      </w:r>
      <w:r>
        <w:rPr>
          <w:rFonts w:ascii="Verdana" w:hAnsi="Verdana"/>
          <w:color w:val="000000"/>
          <w:sz w:val="17"/>
          <w:szCs w:val="17"/>
        </w:rPr>
        <w:br/>
      </w:r>
      <w:r>
        <w:rPr>
          <w:rFonts w:ascii="Verdana" w:hAnsi="Verdana"/>
          <w:color w:val="000000"/>
          <w:sz w:val="17"/>
          <w:szCs w:val="17"/>
          <w:shd w:val="clear" w:color="auto" w:fill="FFFFFF"/>
        </w:rPr>
        <w:t>- Fig 2 and Table 1 are not cited in the text. </w:t>
      </w:r>
      <w:r>
        <w:rPr>
          <w:rFonts w:ascii="Verdana" w:hAnsi="Verdana"/>
          <w:color w:val="000000"/>
          <w:sz w:val="17"/>
          <w:szCs w:val="17"/>
        </w:rPr>
        <w:br/>
      </w:r>
      <w:r>
        <w:rPr>
          <w:rFonts w:ascii="Verdana" w:hAnsi="Verdana"/>
          <w:color w:val="000000"/>
          <w:sz w:val="17"/>
          <w:szCs w:val="17"/>
        </w:rPr>
        <w:br/>
      </w:r>
      <w:r>
        <w:rPr>
          <w:rFonts w:ascii="Verdana" w:hAnsi="Verdana"/>
          <w:color w:val="000000"/>
          <w:sz w:val="17"/>
          <w:szCs w:val="17"/>
          <w:shd w:val="clear" w:color="auto" w:fill="FFFFFF"/>
        </w:rPr>
        <w:t>When revising the manuscript, please embolden or underline major changes to the text so they are easily identifiable and DO NOT leave 'track change' formatting marks in your paper.  Please ensure that you provide a text and a figure file for the Graphical Abstract (as detailed in the instructions below).  When carrying out your revisions please refer to the checklist below and visit the EJN author guidelines at www.ejneuroscience.org </w:t>
      </w:r>
      <w:r>
        <w:rPr>
          <w:rFonts w:ascii="Verdana" w:hAnsi="Verdana"/>
          <w:color w:val="000000"/>
          <w:sz w:val="17"/>
          <w:szCs w:val="17"/>
        </w:rPr>
        <w:br/>
      </w:r>
      <w:r>
        <w:rPr>
          <w:rFonts w:ascii="Verdana" w:hAnsi="Verdana"/>
          <w:color w:val="000000"/>
          <w:sz w:val="17"/>
          <w:szCs w:val="17"/>
        </w:rPr>
        <w:br/>
      </w:r>
      <w:r>
        <w:rPr>
          <w:rFonts w:ascii="Verdana" w:hAnsi="Verdana"/>
          <w:color w:val="000000"/>
          <w:sz w:val="17"/>
          <w:szCs w:val="17"/>
          <w:shd w:val="clear" w:color="auto" w:fill="FFFFFF"/>
        </w:rPr>
        <w:lastRenderedPageBreak/>
        <w:t>When finalized, please upload your complete revised manuscript onto the website, as a Word file (.doc, or .docx).  Please also ensure that a complete set of tables and figures is included as separate files, even if these have not changed from the originals.  At this stage it is necessary to provide high resolution figures.  Please see important instructions below. </w:t>
      </w:r>
      <w:r>
        <w:rPr>
          <w:rFonts w:ascii="Verdana" w:hAnsi="Verdana"/>
          <w:color w:val="000000"/>
          <w:sz w:val="17"/>
          <w:szCs w:val="17"/>
        </w:rPr>
        <w:br/>
      </w:r>
      <w:r>
        <w:rPr>
          <w:rFonts w:ascii="Verdana" w:hAnsi="Verdana"/>
          <w:color w:val="000000"/>
          <w:sz w:val="17"/>
          <w:szCs w:val="17"/>
        </w:rPr>
        <w:br/>
      </w:r>
      <w:r>
        <w:rPr>
          <w:rFonts w:ascii="Verdana" w:hAnsi="Verdana"/>
          <w:color w:val="000000"/>
          <w:sz w:val="17"/>
          <w:szCs w:val="17"/>
          <w:shd w:val="clear" w:color="auto" w:fill="FFFFFF"/>
        </w:rPr>
        <w:t>Please go into https://mc.manuscriptcentral.com/ejn - Author Centre - manuscripts with decisions where you will find a 'create a revision' link under 'actions'. We ask that you please indicate the way in which you have responded to the points raised by the Editors and Reviewers in a letter. Please upload this response letter as a separate Word (.doc or PDF) file using the file designation "Authors' Response to Reviewers" when uploading your manuscript files.  Please DO NOT submit your revised manuscript as a new one.  Also, please note that only the  Author who submitted the original version of the manuscript should submit a revised version. </w:t>
      </w:r>
      <w:r>
        <w:rPr>
          <w:rFonts w:ascii="Verdana" w:hAnsi="Verdana"/>
          <w:color w:val="000000"/>
          <w:sz w:val="17"/>
          <w:szCs w:val="17"/>
        </w:rPr>
        <w:br/>
      </w:r>
      <w:r>
        <w:rPr>
          <w:rFonts w:ascii="Verdana" w:hAnsi="Verdana"/>
          <w:color w:val="000000"/>
          <w:sz w:val="17"/>
          <w:szCs w:val="17"/>
        </w:rPr>
        <w:br/>
      </w:r>
      <w:r>
        <w:rPr>
          <w:rFonts w:ascii="Verdana" w:hAnsi="Verdana"/>
          <w:color w:val="000000"/>
          <w:sz w:val="17"/>
          <w:szCs w:val="17"/>
          <w:shd w:val="clear" w:color="auto" w:fill="FFFFFF"/>
        </w:rPr>
        <w:t>If you are able to respond fully to the points raised, we would be pleased to receive a revision of your paper within 12 weeks. </w:t>
      </w:r>
      <w:r>
        <w:rPr>
          <w:rFonts w:ascii="Verdana" w:hAnsi="Verdana"/>
          <w:color w:val="000000"/>
          <w:sz w:val="17"/>
          <w:szCs w:val="17"/>
        </w:rPr>
        <w:br/>
      </w:r>
      <w:r>
        <w:rPr>
          <w:rFonts w:ascii="Verdana" w:hAnsi="Verdana"/>
          <w:color w:val="000000"/>
          <w:sz w:val="17"/>
          <w:szCs w:val="17"/>
        </w:rPr>
        <w:br/>
      </w:r>
      <w:r>
        <w:rPr>
          <w:rFonts w:ascii="Verdana" w:hAnsi="Verdana"/>
          <w:color w:val="000000"/>
          <w:sz w:val="17"/>
          <w:szCs w:val="17"/>
          <w:shd w:val="clear" w:color="auto" w:fill="FFFFFF"/>
        </w:rPr>
        <w:t>Thank you for your support of this Special Issue of EJN. </w:t>
      </w:r>
      <w:r>
        <w:rPr>
          <w:rFonts w:ascii="Verdana" w:hAnsi="Verdana"/>
          <w:color w:val="000000"/>
          <w:sz w:val="17"/>
          <w:szCs w:val="17"/>
        </w:rPr>
        <w:br/>
      </w:r>
      <w:r>
        <w:rPr>
          <w:rFonts w:ascii="Verdana" w:hAnsi="Verdana"/>
          <w:color w:val="000000"/>
          <w:sz w:val="17"/>
          <w:szCs w:val="17"/>
        </w:rPr>
        <w:br/>
      </w:r>
      <w:r>
        <w:rPr>
          <w:rFonts w:ascii="Verdana" w:hAnsi="Verdana"/>
          <w:color w:val="000000"/>
          <w:sz w:val="17"/>
          <w:szCs w:val="17"/>
          <w:shd w:val="clear" w:color="auto" w:fill="FFFFFF"/>
        </w:rPr>
        <w:t>Best wishes, </w:t>
      </w:r>
      <w:r>
        <w:rPr>
          <w:rFonts w:ascii="Verdana" w:hAnsi="Verdana"/>
          <w:color w:val="000000"/>
          <w:sz w:val="17"/>
          <w:szCs w:val="17"/>
        </w:rPr>
        <w:br/>
      </w:r>
      <w:r>
        <w:rPr>
          <w:rFonts w:ascii="Verdana" w:hAnsi="Verdana"/>
          <w:color w:val="000000"/>
          <w:sz w:val="17"/>
          <w:szCs w:val="17"/>
        </w:rPr>
        <w:br/>
      </w:r>
      <w:r>
        <w:rPr>
          <w:rFonts w:ascii="Verdana" w:hAnsi="Verdana"/>
          <w:color w:val="000000"/>
          <w:sz w:val="17"/>
          <w:szCs w:val="17"/>
          <w:shd w:val="clear" w:color="auto" w:fill="FFFFFF"/>
        </w:rPr>
        <w:t xml:space="preserve">Paul </w:t>
      </w:r>
      <w:proofErr w:type="spellStart"/>
      <w:r>
        <w:rPr>
          <w:rFonts w:ascii="Verdana" w:hAnsi="Verdana"/>
          <w:color w:val="000000"/>
          <w:sz w:val="17"/>
          <w:szCs w:val="17"/>
          <w:shd w:val="clear" w:color="auto" w:fill="FFFFFF"/>
        </w:rPr>
        <w:t>Bolam</w:t>
      </w:r>
      <w:proofErr w:type="spellEnd"/>
      <w:r>
        <w:rPr>
          <w:rFonts w:ascii="Verdana" w:hAnsi="Verdana"/>
          <w:color w:val="000000"/>
          <w:sz w:val="17"/>
          <w:szCs w:val="17"/>
          <w:shd w:val="clear" w:color="auto" w:fill="FFFFFF"/>
        </w:rPr>
        <w:t xml:space="preserve"> &amp; John Foxe </w:t>
      </w:r>
      <w:r>
        <w:rPr>
          <w:rFonts w:ascii="Verdana" w:hAnsi="Verdana"/>
          <w:color w:val="000000"/>
          <w:sz w:val="17"/>
          <w:szCs w:val="17"/>
        </w:rPr>
        <w:br/>
      </w:r>
      <w:r>
        <w:rPr>
          <w:rFonts w:ascii="Verdana" w:hAnsi="Verdana"/>
          <w:color w:val="000000"/>
          <w:sz w:val="17"/>
          <w:szCs w:val="17"/>
          <w:shd w:val="clear" w:color="auto" w:fill="FFFFFF"/>
        </w:rPr>
        <w:t>co-Editors in Chief, EJN </w:t>
      </w:r>
      <w:r>
        <w:rPr>
          <w:rFonts w:ascii="Verdana" w:hAnsi="Verdana"/>
          <w:color w:val="000000"/>
          <w:sz w:val="17"/>
          <w:szCs w:val="17"/>
        </w:rPr>
        <w:br/>
      </w:r>
      <w:r>
        <w:rPr>
          <w:rFonts w:ascii="Verdana" w:hAnsi="Verdana"/>
          <w:color w:val="000000"/>
          <w:sz w:val="17"/>
          <w:szCs w:val="17"/>
        </w:rPr>
        <w:br/>
      </w:r>
      <w:r>
        <w:rPr>
          <w:rFonts w:ascii="Verdana" w:hAnsi="Verdana"/>
          <w:color w:val="000000"/>
          <w:sz w:val="17"/>
          <w:szCs w:val="17"/>
        </w:rPr>
        <w:br/>
      </w:r>
      <w:r>
        <w:rPr>
          <w:rFonts w:ascii="Verdana" w:hAnsi="Verdana"/>
          <w:color w:val="000000"/>
          <w:sz w:val="17"/>
          <w:szCs w:val="17"/>
          <w:shd w:val="clear" w:color="auto" w:fill="FFFFFF"/>
        </w:rPr>
        <w:t>Reviews: </w:t>
      </w:r>
      <w:r>
        <w:rPr>
          <w:rFonts w:ascii="Verdana" w:hAnsi="Verdana"/>
          <w:color w:val="000000"/>
          <w:sz w:val="17"/>
          <w:szCs w:val="17"/>
        </w:rPr>
        <w:br/>
      </w:r>
      <w:r>
        <w:rPr>
          <w:rFonts w:ascii="Verdana" w:hAnsi="Verdana"/>
          <w:color w:val="000000"/>
          <w:sz w:val="17"/>
          <w:szCs w:val="17"/>
        </w:rPr>
        <w:br/>
      </w:r>
      <w:r>
        <w:rPr>
          <w:rFonts w:ascii="Verdana" w:hAnsi="Verdana"/>
          <w:color w:val="000000"/>
          <w:sz w:val="17"/>
          <w:szCs w:val="17"/>
          <w:shd w:val="clear" w:color="auto" w:fill="FFFFFF"/>
        </w:rPr>
        <w:t>Reviewer: 1 </w:t>
      </w:r>
      <w:r>
        <w:rPr>
          <w:rFonts w:ascii="Verdana" w:hAnsi="Verdana"/>
          <w:color w:val="000000"/>
          <w:sz w:val="17"/>
          <w:szCs w:val="17"/>
        </w:rPr>
        <w:br/>
      </w:r>
      <w:r>
        <w:rPr>
          <w:rFonts w:ascii="Verdana" w:hAnsi="Verdana"/>
          <w:color w:val="000000"/>
          <w:sz w:val="17"/>
          <w:szCs w:val="17"/>
        </w:rPr>
        <w:br/>
      </w:r>
      <w:r>
        <w:rPr>
          <w:rFonts w:ascii="Verdana" w:hAnsi="Verdana"/>
          <w:color w:val="000000"/>
          <w:sz w:val="17"/>
          <w:szCs w:val="17"/>
          <w:shd w:val="clear" w:color="auto" w:fill="FFFFFF"/>
        </w:rPr>
        <w:t>Comments to the Author </w:t>
      </w:r>
      <w:r>
        <w:rPr>
          <w:rFonts w:ascii="Verdana" w:hAnsi="Verdana"/>
          <w:color w:val="000000"/>
          <w:sz w:val="17"/>
          <w:szCs w:val="17"/>
        </w:rPr>
        <w:br/>
      </w:r>
      <w:r>
        <w:rPr>
          <w:rFonts w:ascii="Verdana" w:hAnsi="Verdana"/>
          <w:color w:val="000000"/>
          <w:sz w:val="17"/>
          <w:szCs w:val="17"/>
          <w:shd w:val="clear" w:color="auto" w:fill="FFFFFF"/>
        </w:rPr>
        <w:t>Review for EJN-2018-03-25434(ADX) </w:t>
      </w:r>
      <w:r>
        <w:rPr>
          <w:rFonts w:ascii="Verdana" w:hAnsi="Verdana"/>
          <w:color w:val="000000"/>
          <w:sz w:val="17"/>
          <w:szCs w:val="17"/>
        </w:rPr>
        <w:br/>
      </w:r>
      <w:r>
        <w:rPr>
          <w:rFonts w:ascii="Verdana" w:hAnsi="Verdana"/>
          <w:color w:val="000000"/>
          <w:sz w:val="17"/>
          <w:szCs w:val="17"/>
          <w:shd w:val="clear" w:color="auto" w:fill="FFFFFF"/>
        </w:rPr>
        <w:t xml:space="preserve">Testing the role of the posterior cingulate cortex in processing salient stimuli in cannabis users: an </w:t>
      </w:r>
      <w:proofErr w:type="spellStart"/>
      <w:r>
        <w:rPr>
          <w:rFonts w:ascii="Verdana" w:hAnsi="Verdana"/>
          <w:color w:val="000000"/>
          <w:sz w:val="17"/>
          <w:szCs w:val="17"/>
          <w:shd w:val="clear" w:color="auto" w:fill="FFFFFF"/>
        </w:rPr>
        <w:t>rTMS</w:t>
      </w:r>
      <w:proofErr w:type="spellEnd"/>
      <w:r>
        <w:rPr>
          <w:rFonts w:ascii="Verdana" w:hAnsi="Verdana"/>
          <w:color w:val="000000"/>
          <w:sz w:val="17"/>
          <w:szCs w:val="17"/>
          <w:shd w:val="clear" w:color="auto" w:fill="FFFFFF"/>
        </w:rPr>
        <w:t xml:space="preserve"> study </w:t>
      </w:r>
      <w:r>
        <w:rPr>
          <w:rFonts w:ascii="Verdana" w:hAnsi="Verdana"/>
          <w:color w:val="000000"/>
          <w:sz w:val="17"/>
          <w:szCs w:val="17"/>
        </w:rPr>
        <w:br/>
      </w:r>
      <w:r>
        <w:rPr>
          <w:rFonts w:ascii="Verdana" w:hAnsi="Verdana"/>
          <w:color w:val="000000"/>
          <w:sz w:val="17"/>
          <w:szCs w:val="17"/>
          <w:shd w:val="clear" w:color="auto" w:fill="FFFFFF"/>
        </w:rPr>
        <w:t xml:space="preserve">In this study the authors reasoned that cannabis users have abnormal salience processing to external stimuli, with a particularly abnormal response to cannabis cues. They further reasoned that the area related to salience processing included the PCC/Precuneus, and that stimulation with </w:t>
      </w:r>
      <w:proofErr w:type="spellStart"/>
      <w:r>
        <w:rPr>
          <w:rFonts w:ascii="Verdana" w:hAnsi="Verdana"/>
          <w:color w:val="000000"/>
          <w:sz w:val="17"/>
          <w:szCs w:val="17"/>
          <w:shd w:val="clear" w:color="auto" w:fill="FFFFFF"/>
        </w:rPr>
        <w:t>rTMS</w:t>
      </w:r>
      <w:proofErr w:type="spellEnd"/>
      <w:r>
        <w:rPr>
          <w:rFonts w:ascii="Verdana" w:hAnsi="Verdana"/>
          <w:color w:val="000000"/>
          <w:sz w:val="17"/>
          <w:szCs w:val="17"/>
          <w:shd w:val="clear" w:color="auto" w:fill="FFFFFF"/>
        </w:rPr>
        <w:t xml:space="preserve"> may effect salience processing. They subsequently used an EEG paradigm to record ERP’s during neutral, self-relevant, cannabis, and oddball cues, and attempted to use </w:t>
      </w:r>
      <w:proofErr w:type="spellStart"/>
      <w:r>
        <w:rPr>
          <w:rFonts w:ascii="Verdana" w:hAnsi="Verdana"/>
          <w:color w:val="000000"/>
          <w:sz w:val="17"/>
          <w:szCs w:val="17"/>
          <w:shd w:val="clear" w:color="auto" w:fill="FFFFFF"/>
        </w:rPr>
        <w:t>rTMS</w:t>
      </w:r>
      <w:proofErr w:type="spellEnd"/>
      <w:r>
        <w:rPr>
          <w:rFonts w:ascii="Verdana" w:hAnsi="Verdana"/>
          <w:color w:val="000000"/>
          <w:sz w:val="17"/>
          <w:szCs w:val="17"/>
          <w:shd w:val="clear" w:color="auto" w:fill="FFFFFF"/>
        </w:rPr>
        <w:t xml:space="preserve"> applied to the vicinity of the PCC/Precuneus with a double cone coil. They found in fact that there were differences in the ERP’s between users and non-users in self-relevant stimuli, that were altered by </w:t>
      </w:r>
      <w:proofErr w:type="spellStart"/>
      <w:r>
        <w:rPr>
          <w:rFonts w:ascii="Verdana" w:hAnsi="Verdana"/>
          <w:color w:val="000000"/>
          <w:sz w:val="17"/>
          <w:szCs w:val="17"/>
          <w:shd w:val="clear" w:color="auto" w:fill="FFFFFF"/>
        </w:rPr>
        <w:t>rTMS</w:t>
      </w:r>
      <w:proofErr w:type="spellEnd"/>
      <w:r>
        <w:rPr>
          <w:rFonts w:ascii="Verdana" w:hAnsi="Verdana"/>
          <w:color w:val="000000"/>
          <w:sz w:val="17"/>
          <w:szCs w:val="17"/>
          <w:shd w:val="clear" w:color="auto" w:fill="FFFFFF"/>
        </w:rPr>
        <w:t xml:space="preserve"> stimulation. </w:t>
      </w:r>
      <w:r>
        <w:rPr>
          <w:rFonts w:ascii="Verdana" w:hAnsi="Verdana"/>
          <w:color w:val="000000"/>
          <w:sz w:val="17"/>
          <w:szCs w:val="17"/>
        </w:rPr>
        <w:br/>
      </w:r>
      <w:r>
        <w:rPr>
          <w:rFonts w:ascii="Verdana" w:hAnsi="Verdana"/>
          <w:color w:val="000000"/>
          <w:sz w:val="17"/>
          <w:szCs w:val="17"/>
          <w:shd w:val="clear" w:color="auto" w:fill="FFFFFF"/>
        </w:rPr>
        <w:t>Though this appears to be a well-designed and executed study, and is a well-written manuscript, I believe the authors should consider revising some sections for clarity (see my comments below). Additionally, I believe they should further explore the possibility that some of their findings might be explained by between group differences unrelated to cannabis (age, education, etc.), and also sub-acute effects of cannabis use (it is unclear how long the last cannabis smoking session was prior to the experiment, and how heavy cannabis use was). I think these alternate explanations are of particular importance given there were no between group differences in ERP’s related to cannabis cues. </w:t>
      </w:r>
      <w:r>
        <w:rPr>
          <w:rFonts w:ascii="Verdana" w:hAnsi="Verdana"/>
          <w:color w:val="000000"/>
          <w:sz w:val="17"/>
          <w:szCs w:val="17"/>
        </w:rPr>
        <w:br/>
      </w:r>
      <w:r>
        <w:rPr>
          <w:rFonts w:ascii="Verdana" w:hAnsi="Verdana"/>
          <w:color w:val="000000"/>
          <w:sz w:val="17"/>
          <w:szCs w:val="17"/>
          <w:shd w:val="clear" w:color="auto" w:fill="FFFFFF"/>
        </w:rPr>
        <w:t xml:space="preserve">All that said, this appears to be an important early study with which to build future research, and future </w:t>
      </w:r>
      <w:r>
        <w:rPr>
          <w:rFonts w:ascii="Verdana" w:hAnsi="Verdana"/>
          <w:color w:val="000000"/>
          <w:sz w:val="17"/>
          <w:szCs w:val="17"/>
          <w:shd w:val="clear" w:color="auto" w:fill="FFFFFF"/>
        </w:rPr>
        <w:lastRenderedPageBreak/>
        <w:t>designs may be more highly controlled. </w:t>
      </w:r>
      <w:r>
        <w:rPr>
          <w:rFonts w:ascii="Verdana" w:hAnsi="Verdana"/>
          <w:color w:val="000000"/>
          <w:sz w:val="17"/>
          <w:szCs w:val="17"/>
        </w:rPr>
        <w:br/>
      </w:r>
      <w:proofErr w:type="spellStart"/>
      <w:r>
        <w:rPr>
          <w:rFonts w:ascii="Verdana" w:hAnsi="Verdana"/>
          <w:color w:val="000000"/>
          <w:sz w:val="17"/>
          <w:szCs w:val="17"/>
          <w:shd w:val="clear" w:color="auto" w:fill="FFFFFF"/>
        </w:rPr>
        <w:t>rTMS</w:t>
      </w:r>
      <w:proofErr w:type="spellEnd"/>
      <w:r>
        <w:rPr>
          <w:rFonts w:ascii="Verdana" w:hAnsi="Verdana"/>
          <w:color w:val="000000"/>
          <w:sz w:val="17"/>
          <w:szCs w:val="17"/>
          <w:shd w:val="clear" w:color="auto" w:fill="FFFFFF"/>
        </w:rPr>
        <w:t xml:space="preserve"> administration: </w:t>
      </w:r>
      <w:r>
        <w:rPr>
          <w:rFonts w:ascii="Verdana" w:hAnsi="Verdana"/>
          <w:color w:val="000000"/>
          <w:sz w:val="17"/>
          <w:szCs w:val="17"/>
        </w:rPr>
        <w:br/>
      </w:r>
      <w:r>
        <w:rPr>
          <w:rFonts w:ascii="Verdana" w:hAnsi="Verdana"/>
          <w:color w:val="000000"/>
          <w:sz w:val="17"/>
          <w:szCs w:val="17"/>
          <w:shd w:val="clear" w:color="auto" w:fill="FFFFFF"/>
        </w:rPr>
        <w:t>-Please consider noting why you chose 4cm behind the motor strip. Is this a validated target? If not, how do you know you in fact hit precuneus/PCC? </w:t>
      </w:r>
      <w:r>
        <w:rPr>
          <w:rFonts w:ascii="Verdana" w:hAnsi="Verdana"/>
          <w:color w:val="000000"/>
          <w:sz w:val="17"/>
          <w:szCs w:val="17"/>
        </w:rPr>
        <w:br/>
      </w:r>
      <w:r>
        <w:rPr>
          <w:rFonts w:ascii="Verdana" w:hAnsi="Verdana"/>
          <w:color w:val="000000"/>
          <w:sz w:val="17"/>
          <w:szCs w:val="17"/>
          <w:shd w:val="clear" w:color="auto" w:fill="FFFFFF"/>
        </w:rPr>
        <w:t xml:space="preserve">-Please consider revising this section for clarity: “Participants received repeated stimulation in random order at 1Hz and 10 Hz, each stimulation session consisting of 2000 pulses. The waiting time between the trains of pulses varied between 1Hz and 10 Hz sessions to reach more matching stimulation time and to avoid potential overheating of the coil, as the DCC does not have a built-in cooling system. The participants were wearing earplugs during the </w:t>
      </w:r>
      <w:proofErr w:type="spellStart"/>
      <w:r>
        <w:rPr>
          <w:rFonts w:ascii="Verdana" w:hAnsi="Verdana"/>
          <w:color w:val="000000"/>
          <w:sz w:val="17"/>
          <w:szCs w:val="17"/>
          <w:shd w:val="clear" w:color="auto" w:fill="FFFFFF"/>
        </w:rPr>
        <w:t>rTMS</w:t>
      </w:r>
      <w:proofErr w:type="spellEnd"/>
      <w:r>
        <w:rPr>
          <w:rFonts w:ascii="Verdana" w:hAnsi="Verdana"/>
          <w:color w:val="000000"/>
          <w:sz w:val="17"/>
          <w:szCs w:val="17"/>
          <w:shd w:val="clear" w:color="auto" w:fill="FFFFFF"/>
        </w:rPr>
        <w:t xml:space="preserve"> session.” After reading this several times it is unclear to me how you stimulated. Did you stimulate with both 1Hz and 10Hz in the same session? If so how long did you wait between 1Hz and 10Hz? This is important information to consider carry over effects. This is clarified in your diagram, but may warrant clarification in the prose as well. When you say short trains what do you mean exactly? How long were the trains of 10Hz?, and were there trains of 1Hz, or was it delivered continuously? Did you alternate between trains of 1Hz and 10Hz? How did you choose the intertrain interval? Was it based on </w:t>
      </w:r>
      <w:proofErr w:type="spellStart"/>
      <w:r>
        <w:rPr>
          <w:rFonts w:ascii="Verdana" w:hAnsi="Verdana"/>
          <w:color w:val="000000"/>
          <w:sz w:val="17"/>
          <w:szCs w:val="17"/>
          <w:shd w:val="clear" w:color="auto" w:fill="FFFFFF"/>
        </w:rPr>
        <w:t>rMT</w:t>
      </w:r>
      <w:proofErr w:type="spellEnd"/>
      <w:r>
        <w:rPr>
          <w:rFonts w:ascii="Verdana" w:hAnsi="Verdana"/>
          <w:color w:val="000000"/>
          <w:sz w:val="17"/>
          <w:szCs w:val="17"/>
          <w:shd w:val="clear" w:color="auto" w:fill="FFFFFF"/>
        </w:rPr>
        <w:t>? Or did you time match? I’m assuming there was no intertrain interval for the 1Hz stim, and this was just delivered continuously. Please consider clarifying. </w:t>
      </w:r>
      <w:r>
        <w:rPr>
          <w:rFonts w:ascii="Verdana" w:hAnsi="Verdana"/>
          <w:color w:val="000000"/>
          <w:sz w:val="17"/>
          <w:szCs w:val="17"/>
        </w:rPr>
        <w:br/>
      </w:r>
      <w:r>
        <w:rPr>
          <w:rFonts w:ascii="Verdana" w:hAnsi="Verdana"/>
          <w:color w:val="000000"/>
          <w:sz w:val="17"/>
          <w:szCs w:val="17"/>
        </w:rPr>
        <w:br/>
      </w:r>
      <w:r>
        <w:rPr>
          <w:rFonts w:ascii="Verdana" w:hAnsi="Verdana"/>
          <w:color w:val="000000"/>
          <w:sz w:val="17"/>
          <w:szCs w:val="17"/>
          <w:shd w:val="clear" w:color="auto" w:fill="FFFFFF"/>
        </w:rPr>
        <w:t>EEG analysis section: </w:t>
      </w:r>
      <w:r>
        <w:rPr>
          <w:rFonts w:ascii="Verdana" w:hAnsi="Verdana"/>
          <w:color w:val="000000"/>
          <w:sz w:val="17"/>
          <w:szCs w:val="17"/>
        </w:rPr>
        <w:br/>
      </w:r>
      <w:r>
        <w:rPr>
          <w:rFonts w:ascii="Verdana" w:hAnsi="Verdana"/>
          <w:color w:val="000000"/>
          <w:sz w:val="17"/>
          <w:szCs w:val="17"/>
          <w:shd w:val="clear" w:color="auto" w:fill="FFFFFF"/>
        </w:rPr>
        <w:t>-Please consider clarifying this: “The electrodes were placed using the international 10-20 system with a reference electrode on the left mastoid.” When I read 10-20 system I assume you are hand measuring these placements. When I read high density EEG arrays I assume there is an EEG net that is started at specific points (</w:t>
      </w:r>
      <w:proofErr w:type="spellStart"/>
      <w:r>
        <w:rPr>
          <w:rFonts w:ascii="Verdana" w:hAnsi="Verdana"/>
          <w:color w:val="000000"/>
          <w:sz w:val="17"/>
          <w:szCs w:val="17"/>
          <w:shd w:val="clear" w:color="auto" w:fill="FFFFFF"/>
        </w:rPr>
        <w:t>eg.</w:t>
      </w:r>
      <w:proofErr w:type="spellEnd"/>
      <w:r>
        <w:rPr>
          <w:rFonts w:ascii="Verdana" w:hAnsi="Verdana"/>
          <w:color w:val="000000"/>
          <w:sz w:val="17"/>
          <w:szCs w:val="17"/>
          <w:shd w:val="clear" w:color="auto" w:fill="FFFFFF"/>
        </w:rPr>
        <w:t xml:space="preserve"> The </w:t>
      </w:r>
      <w:proofErr w:type="spellStart"/>
      <w:r>
        <w:rPr>
          <w:rFonts w:ascii="Verdana" w:hAnsi="Verdana"/>
          <w:color w:val="000000"/>
          <w:sz w:val="17"/>
          <w:szCs w:val="17"/>
          <w:shd w:val="clear" w:color="auto" w:fill="FFFFFF"/>
        </w:rPr>
        <w:t>nasion</w:t>
      </w:r>
      <w:proofErr w:type="spellEnd"/>
      <w:r>
        <w:rPr>
          <w:rFonts w:ascii="Verdana" w:hAnsi="Verdana"/>
          <w:color w:val="000000"/>
          <w:sz w:val="17"/>
          <w:szCs w:val="17"/>
          <w:shd w:val="clear" w:color="auto" w:fill="FFFFFF"/>
        </w:rPr>
        <w:t xml:space="preserve"> and inion), but largely conforms to the head without actually verifying the location of individual leads. </w:t>
      </w:r>
      <w:r>
        <w:rPr>
          <w:rFonts w:ascii="Verdana" w:hAnsi="Verdana"/>
          <w:color w:val="000000"/>
          <w:sz w:val="17"/>
          <w:szCs w:val="17"/>
        </w:rPr>
        <w:br/>
      </w:r>
      <w:r>
        <w:rPr>
          <w:rFonts w:ascii="Verdana" w:hAnsi="Verdana"/>
          <w:color w:val="000000"/>
          <w:sz w:val="17"/>
          <w:szCs w:val="17"/>
        </w:rPr>
        <w:br/>
      </w:r>
      <w:r>
        <w:rPr>
          <w:rFonts w:ascii="Verdana" w:hAnsi="Verdana"/>
          <w:color w:val="000000"/>
          <w:sz w:val="17"/>
          <w:szCs w:val="17"/>
          <w:shd w:val="clear" w:color="auto" w:fill="FFFFFF"/>
        </w:rPr>
        <w:t>Results/data section: </w:t>
      </w:r>
      <w:r>
        <w:rPr>
          <w:rFonts w:ascii="Verdana" w:hAnsi="Verdana"/>
          <w:color w:val="000000"/>
          <w:sz w:val="17"/>
          <w:szCs w:val="17"/>
        </w:rPr>
        <w:br/>
      </w:r>
      <w:r>
        <w:rPr>
          <w:rFonts w:ascii="Verdana" w:hAnsi="Verdana"/>
          <w:color w:val="000000"/>
          <w:sz w:val="17"/>
          <w:szCs w:val="17"/>
          <w:shd w:val="clear" w:color="auto" w:fill="FFFFFF"/>
        </w:rPr>
        <w:t>-Please consider adding a brief section outlining the differences between your cannabis using and non-cannabis using participants. It appears there is a significant difference between groups in years of education, number of drinks/ and though non-significant, your non-using controls are older on average than your users (a larger sample, or a tighter distribution in your non-users would likely reveal a significant difference) </w:t>
      </w:r>
      <w:r>
        <w:rPr>
          <w:rFonts w:ascii="Verdana" w:hAnsi="Verdana"/>
          <w:color w:val="000000"/>
          <w:sz w:val="17"/>
          <w:szCs w:val="17"/>
        </w:rPr>
        <w:br/>
      </w:r>
      <w:r>
        <w:rPr>
          <w:rFonts w:ascii="Verdana" w:hAnsi="Verdana"/>
          <w:color w:val="000000"/>
          <w:sz w:val="17"/>
          <w:szCs w:val="17"/>
        </w:rPr>
        <w:br/>
      </w:r>
      <w:r>
        <w:rPr>
          <w:rFonts w:ascii="Verdana" w:hAnsi="Verdana"/>
          <w:color w:val="000000"/>
          <w:sz w:val="17"/>
          <w:szCs w:val="17"/>
          <w:shd w:val="clear" w:color="auto" w:fill="FFFFFF"/>
        </w:rPr>
        <w:t>Discussion: </w:t>
      </w:r>
      <w:r>
        <w:rPr>
          <w:rFonts w:ascii="Verdana" w:hAnsi="Verdana"/>
          <w:color w:val="000000"/>
          <w:sz w:val="17"/>
          <w:szCs w:val="17"/>
        </w:rPr>
        <w:br/>
      </w:r>
      <w:r>
        <w:rPr>
          <w:rFonts w:ascii="Verdana" w:hAnsi="Verdana"/>
          <w:color w:val="000000"/>
          <w:sz w:val="17"/>
          <w:szCs w:val="17"/>
          <w:shd w:val="clear" w:color="auto" w:fill="FFFFFF"/>
        </w:rPr>
        <w:t xml:space="preserve">-You have a typo here “The aim of this study was to examine the role of the PCC and precuneus in processing external self-relevant stimuli in cannabis users and non-using controls by using </w:t>
      </w:r>
      <w:proofErr w:type="spellStart"/>
      <w:r>
        <w:rPr>
          <w:rFonts w:ascii="Verdana" w:hAnsi="Verdana"/>
          <w:color w:val="000000"/>
          <w:sz w:val="17"/>
          <w:szCs w:val="17"/>
          <w:shd w:val="clear" w:color="auto" w:fill="FFFFFF"/>
        </w:rPr>
        <w:t>rTMS</w:t>
      </w:r>
      <w:proofErr w:type="spellEnd"/>
      <w:r>
        <w:rPr>
          <w:rFonts w:ascii="Verdana" w:hAnsi="Verdana"/>
          <w:color w:val="000000"/>
          <w:sz w:val="17"/>
          <w:szCs w:val="17"/>
          <w:shd w:val="clear" w:color="auto" w:fill="FFFFFF"/>
        </w:rPr>
        <w:t xml:space="preserve"> to modulate activity in these region and assessing response to self-relevant non-drug and cannabis-related stimuli by measuring ERPs.” </w:t>
      </w:r>
      <w:r>
        <w:rPr>
          <w:rFonts w:ascii="Verdana" w:hAnsi="Verdana"/>
          <w:color w:val="000000"/>
          <w:sz w:val="17"/>
          <w:szCs w:val="17"/>
        </w:rPr>
        <w:br/>
      </w:r>
      <w:r>
        <w:rPr>
          <w:rFonts w:ascii="Verdana" w:hAnsi="Verdana"/>
          <w:color w:val="000000"/>
          <w:sz w:val="17"/>
          <w:szCs w:val="17"/>
        </w:rPr>
        <w:br/>
      </w:r>
      <w:r>
        <w:rPr>
          <w:rFonts w:ascii="Verdana" w:hAnsi="Verdana"/>
          <w:color w:val="000000"/>
          <w:sz w:val="17"/>
          <w:szCs w:val="17"/>
          <w:shd w:val="clear" w:color="auto" w:fill="FFFFFF"/>
        </w:rPr>
        <w:t xml:space="preserve">You may want to clarify whether this is normalized with HF or LF </w:t>
      </w:r>
      <w:proofErr w:type="spellStart"/>
      <w:r>
        <w:rPr>
          <w:rFonts w:ascii="Verdana" w:hAnsi="Verdana"/>
          <w:color w:val="000000"/>
          <w:sz w:val="17"/>
          <w:szCs w:val="17"/>
          <w:shd w:val="clear" w:color="auto" w:fill="FFFFFF"/>
        </w:rPr>
        <w:t>rTMS</w:t>
      </w:r>
      <w:proofErr w:type="spellEnd"/>
      <w:r>
        <w:rPr>
          <w:rFonts w:ascii="Verdana" w:hAnsi="Verdana"/>
          <w:color w:val="000000"/>
          <w:sz w:val="17"/>
          <w:szCs w:val="17"/>
          <w:shd w:val="clear" w:color="auto" w:fill="FFFFFF"/>
        </w:rPr>
        <w:t xml:space="preserve">: “We found that cannabis users exhibited an increased response to self-relevant stimuli compared to controls during baseline that normalized after </w:t>
      </w:r>
      <w:proofErr w:type="spellStart"/>
      <w:r>
        <w:rPr>
          <w:rFonts w:ascii="Verdana" w:hAnsi="Verdana"/>
          <w:color w:val="000000"/>
          <w:sz w:val="17"/>
          <w:szCs w:val="17"/>
          <w:shd w:val="clear" w:color="auto" w:fill="FFFFFF"/>
        </w:rPr>
        <w:t>rTMS</w:t>
      </w:r>
      <w:proofErr w:type="spellEnd"/>
      <w:r>
        <w:rPr>
          <w:rFonts w:ascii="Verdana" w:hAnsi="Verdana"/>
          <w:color w:val="000000"/>
          <w:sz w:val="17"/>
          <w:szCs w:val="17"/>
          <w:shd w:val="clear" w:color="auto" w:fill="FFFFFF"/>
        </w:rPr>
        <w:t xml:space="preserve"> to the PCC and precuneus.” </w:t>
      </w:r>
      <w:r>
        <w:rPr>
          <w:rFonts w:ascii="Verdana" w:hAnsi="Verdana"/>
          <w:color w:val="000000"/>
          <w:sz w:val="17"/>
          <w:szCs w:val="17"/>
        </w:rPr>
        <w:br/>
      </w:r>
      <w:r>
        <w:rPr>
          <w:rFonts w:ascii="Verdana" w:hAnsi="Verdana"/>
          <w:color w:val="000000"/>
          <w:sz w:val="17"/>
          <w:szCs w:val="17"/>
        </w:rPr>
        <w:br/>
      </w:r>
      <w:r>
        <w:rPr>
          <w:rFonts w:ascii="Verdana" w:hAnsi="Verdana"/>
          <w:color w:val="000000"/>
          <w:sz w:val="17"/>
          <w:szCs w:val="17"/>
        </w:rPr>
        <w:br/>
      </w:r>
      <w:r>
        <w:rPr>
          <w:rFonts w:ascii="Verdana" w:hAnsi="Verdana"/>
          <w:color w:val="000000"/>
          <w:sz w:val="17"/>
          <w:szCs w:val="17"/>
          <w:shd w:val="clear" w:color="auto" w:fill="FFFFFF"/>
        </w:rPr>
        <w:t xml:space="preserve">Is it possible that your findings are the result of group differences unrelated to cannabis use? Or that your findings are the result of subacute effect of </w:t>
      </w:r>
      <w:proofErr w:type="spellStart"/>
      <w:r>
        <w:rPr>
          <w:rFonts w:ascii="Verdana" w:hAnsi="Verdana"/>
          <w:color w:val="000000"/>
          <w:sz w:val="17"/>
          <w:szCs w:val="17"/>
          <w:shd w:val="clear" w:color="auto" w:fill="FFFFFF"/>
        </w:rPr>
        <w:t>cannabioniods</w:t>
      </w:r>
      <w:proofErr w:type="spellEnd"/>
      <w:r>
        <w:rPr>
          <w:rFonts w:ascii="Verdana" w:hAnsi="Verdana"/>
          <w:color w:val="000000"/>
          <w:sz w:val="17"/>
          <w:szCs w:val="17"/>
          <w:shd w:val="clear" w:color="auto" w:fill="FFFFFF"/>
        </w:rPr>
        <w:t xml:space="preserve"> (as the sobriety period is not that long, and verified by self-report only?). Obviously this cannot be controlled for retrospectively, but could be further discussed in your limitation section. </w:t>
      </w:r>
      <w:r>
        <w:rPr>
          <w:rFonts w:ascii="Verdana" w:hAnsi="Verdana"/>
          <w:color w:val="000000"/>
          <w:sz w:val="17"/>
          <w:szCs w:val="17"/>
        </w:rPr>
        <w:br/>
      </w:r>
      <w:r>
        <w:rPr>
          <w:rFonts w:ascii="Verdana" w:hAnsi="Verdana"/>
          <w:color w:val="000000"/>
          <w:sz w:val="17"/>
          <w:szCs w:val="17"/>
        </w:rPr>
        <w:br/>
      </w:r>
      <w:r>
        <w:rPr>
          <w:rFonts w:ascii="Verdana" w:hAnsi="Verdana"/>
          <w:color w:val="000000"/>
          <w:sz w:val="17"/>
          <w:szCs w:val="17"/>
        </w:rPr>
        <w:lastRenderedPageBreak/>
        <w:br/>
      </w:r>
      <w:r>
        <w:rPr>
          <w:rFonts w:ascii="Verdana" w:hAnsi="Verdana"/>
          <w:color w:val="000000"/>
          <w:sz w:val="17"/>
          <w:szCs w:val="17"/>
          <w:shd w:val="clear" w:color="auto" w:fill="FFFFFF"/>
        </w:rPr>
        <w:t>Reviewer: 2 </w:t>
      </w:r>
      <w:r>
        <w:rPr>
          <w:rFonts w:ascii="Verdana" w:hAnsi="Verdana"/>
          <w:color w:val="000000"/>
          <w:sz w:val="17"/>
          <w:szCs w:val="17"/>
        </w:rPr>
        <w:br/>
      </w:r>
      <w:r>
        <w:rPr>
          <w:rFonts w:ascii="Verdana" w:hAnsi="Verdana"/>
          <w:color w:val="000000"/>
          <w:sz w:val="17"/>
          <w:szCs w:val="17"/>
        </w:rPr>
        <w:br/>
      </w:r>
      <w:r>
        <w:rPr>
          <w:rFonts w:ascii="Verdana" w:hAnsi="Verdana"/>
          <w:color w:val="000000"/>
          <w:sz w:val="17"/>
          <w:szCs w:val="17"/>
          <w:shd w:val="clear" w:color="auto" w:fill="FFFFFF"/>
        </w:rPr>
        <w:t>Comments to the Author </w:t>
      </w:r>
      <w:r>
        <w:rPr>
          <w:rFonts w:ascii="Verdana" w:hAnsi="Verdana"/>
          <w:color w:val="000000"/>
          <w:sz w:val="17"/>
          <w:szCs w:val="17"/>
        </w:rPr>
        <w:br/>
      </w:r>
      <w:r>
        <w:rPr>
          <w:rFonts w:ascii="Verdana" w:hAnsi="Verdana"/>
          <w:color w:val="000000"/>
          <w:sz w:val="17"/>
          <w:szCs w:val="17"/>
          <w:shd w:val="clear" w:color="auto" w:fill="FFFFFF"/>
        </w:rPr>
        <w:t xml:space="preserve">This is an interesting study on the influence of double-cone coil </w:t>
      </w:r>
      <w:proofErr w:type="spellStart"/>
      <w:r>
        <w:rPr>
          <w:rFonts w:ascii="Verdana" w:hAnsi="Verdana"/>
          <w:color w:val="000000"/>
          <w:sz w:val="17"/>
          <w:szCs w:val="17"/>
          <w:shd w:val="clear" w:color="auto" w:fill="FFFFFF"/>
        </w:rPr>
        <w:t>rTMS</w:t>
      </w:r>
      <w:proofErr w:type="spellEnd"/>
      <w:r>
        <w:rPr>
          <w:rFonts w:ascii="Verdana" w:hAnsi="Verdana"/>
          <w:color w:val="000000"/>
          <w:sz w:val="17"/>
          <w:szCs w:val="17"/>
          <w:shd w:val="clear" w:color="auto" w:fill="FFFFFF"/>
        </w:rPr>
        <w:t xml:space="preserve"> on brain structures involved in self-referential cognition, namely PCC and precuneus. Although the topic is highly relevant, the manuscript shows some major methodological flaws that need to be tackled before further consideration: </w:t>
      </w:r>
      <w:r>
        <w:rPr>
          <w:rFonts w:ascii="Verdana" w:hAnsi="Verdana"/>
          <w:color w:val="000000"/>
          <w:sz w:val="17"/>
          <w:szCs w:val="17"/>
        </w:rPr>
        <w:br/>
      </w:r>
      <w:r>
        <w:rPr>
          <w:rFonts w:ascii="Verdana" w:hAnsi="Verdana"/>
          <w:color w:val="000000"/>
          <w:sz w:val="17"/>
          <w:szCs w:val="17"/>
        </w:rPr>
        <w:br/>
      </w:r>
      <w:r>
        <w:rPr>
          <w:rFonts w:ascii="Verdana" w:hAnsi="Verdana"/>
          <w:color w:val="000000"/>
          <w:sz w:val="17"/>
          <w:szCs w:val="17"/>
          <w:shd w:val="clear" w:color="auto" w:fill="FFFFFF"/>
        </w:rPr>
        <w:t xml:space="preserve">1. You are mentioning that you used 1 Hz stimulation as a control condition for 10 Hz </w:t>
      </w:r>
      <w:proofErr w:type="spellStart"/>
      <w:r>
        <w:rPr>
          <w:rFonts w:ascii="Verdana" w:hAnsi="Verdana"/>
          <w:color w:val="000000"/>
          <w:sz w:val="17"/>
          <w:szCs w:val="17"/>
          <w:shd w:val="clear" w:color="auto" w:fill="FFFFFF"/>
        </w:rPr>
        <w:t>rTMS</w:t>
      </w:r>
      <w:proofErr w:type="spellEnd"/>
      <w:r>
        <w:rPr>
          <w:rFonts w:ascii="Verdana" w:hAnsi="Verdana"/>
          <w:color w:val="000000"/>
          <w:sz w:val="17"/>
          <w:szCs w:val="17"/>
          <w:shd w:val="clear" w:color="auto" w:fill="FFFFFF"/>
        </w:rPr>
        <w:t xml:space="preserve">. To my knowledge, this is actually not a valid practice in state-of-the-art TMS application, since low- and high-frequency </w:t>
      </w:r>
      <w:proofErr w:type="spellStart"/>
      <w:r>
        <w:rPr>
          <w:rFonts w:ascii="Verdana" w:hAnsi="Verdana"/>
          <w:color w:val="000000"/>
          <w:sz w:val="17"/>
          <w:szCs w:val="17"/>
          <w:shd w:val="clear" w:color="auto" w:fill="FFFFFF"/>
        </w:rPr>
        <w:t>rTMS</w:t>
      </w:r>
      <w:proofErr w:type="spellEnd"/>
      <w:r>
        <w:rPr>
          <w:rFonts w:ascii="Verdana" w:hAnsi="Verdana"/>
          <w:color w:val="000000"/>
          <w:sz w:val="17"/>
          <w:szCs w:val="17"/>
          <w:shd w:val="clear" w:color="auto" w:fill="FFFFFF"/>
        </w:rPr>
        <w:t xml:space="preserve"> are considered to be both </w:t>
      </w:r>
      <w:proofErr w:type="spellStart"/>
      <w:r>
        <w:rPr>
          <w:rFonts w:ascii="Verdana" w:hAnsi="Verdana"/>
          <w:color w:val="000000"/>
          <w:sz w:val="17"/>
          <w:szCs w:val="17"/>
          <w:shd w:val="clear" w:color="auto" w:fill="FFFFFF"/>
        </w:rPr>
        <w:t>effectfull</w:t>
      </w:r>
      <w:proofErr w:type="spellEnd"/>
      <w:r>
        <w:rPr>
          <w:rFonts w:ascii="Verdana" w:hAnsi="Verdana"/>
          <w:color w:val="000000"/>
          <w:sz w:val="17"/>
          <w:szCs w:val="17"/>
          <w:shd w:val="clear" w:color="auto" w:fill="FFFFFF"/>
        </w:rPr>
        <w:t xml:space="preserve"> (Speer et al., 2014). Suggestion: since the authors have no valid control condition, they should only compare the pre- and post-stimulation sessions to each other and interpret the results separately based on current literature on high- and low-frequency </w:t>
      </w:r>
      <w:proofErr w:type="spellStart"/>
      <w:r>
        <w:rPr>
          <w:rFonts w:ascii="Verdana" w:hAnsi="Verdana"/>
          <w:color w:val="000000"/>
          <w:sz w:val="17"/>
          <w:szCs w:val="17"/>
          <w:shd w:val="clear" w:color="auto" w:fill="FFFFFF"/>
        </w:rPr>
        <w:t>rTMS</w:t>
      </w:r>
      <w:proofErr w:type="spellEnd"/>
      <w:r>
        <w:rPr>
          <w:rFonts w:ascii="Verdana" w:hAnsi="Verdana"/>
          <w:color w:val="000000"/>
          <w:sz w:val="17"/>
          <w:szCs w:val="17"/>
          <w:shd w:val="clear" w:color="auto" w:fill="FFFFFF"/>
        </w:rPr>
        <w:t xml:space="preserve"> efficacy. </w:t>
      </w:r>
      <w:r>
        <w:rPr>
          <w:rFonts w:ascii="Verdana" w:hAnsi="Verdana"/>
          <w:color w:val="000000"/>
          <w:sz w:val="17"/>
          <w:szCs w:val="17"/>
        </w:rPr>
        <w:br/>
      </w:r>
      <w:r>
        <w:rPr>
          <w:rFonts w:ascii="Verdana" w:hAnsi="Verdana"/>
          <w:color w:val="000000"/>
          <w:sz w:val="17"/>
          <w:szCs w:val="17"/>
        </w:rPr>
        <w:br/>
      </w:r>
      <w:r>
        <w:rPr>
          <w:rFonts w:ascii="Verdana" w:hAnsi="Verdana"/>
          <w:color w:val="000000"/>
          <w:sz w:val="17"/>
          <w:szCs w:val="17"/>
          <w:shd w:val="clear" w:color="auto" w:fill="FFFFFF"/>
        </w:rPr>
        <w:t>2. Based on your descriptions you also seem to have calculated ANOVAS separately for all the different task-conditions and electrodes and it is not clear what is meant when you say ‘baseline’, since there were actually two ‘baselines’ for each participant. It would be favorable if you would extend your description on data analysis. I would furthermore suggest a model like this: Factor 1 = group (user, non-user), Factor 2 = time-point (pre, post), Factor 3 = task-condition (oddball, self-relevant, cannabis-related). You should furthermore consider that the different ERPs at your electrodes of interest are not independent of each other and you should explain why you used exactly these electrodes for your analyses, since you had a cap with 64 electrodes. </w:t>
      </w:r>
      <w:r>
        <w:rPr>
          <w:rFonts w:ascii="Verdana" w:hAnsi="Verdana"/>
          <w:color w:val="000000"/>
          <w:sz w:val="17"/>
          <w:szCs w:val="17"/>
        </w:rPr>
        <w:br/>
      </w:r>
      <w:r>
        <w:rPr>
          <w:rFonts w:ascii="Verdana" w:hAnsi="Verdana"/>
          <w:color w:val="000000"/>
          <w:sz w:val="17"/>
          <w:szCs w:val="17"/>
        </w:rPr>
        <w:br/>
      </w:r>
      <w:r>
        <w:rPr>
          <w:rFonts w:ascii="Verdana" w:hAnsi="Verdana"/>
          <w:color w:val="000000"/>
          <w:sz w:val="17"/>
          <w:szCs w:val="17"/>
          <w:shd w:val="clear" w:color="auto" w:fill="FFFFFF"/>
        </w:rPr>
        <w:t>3. As you already mentioned yourselves, your sample size is to small to draw valid conclusions on cannabis users, especially since you have so many different conditions. We therefore suggest that you acquire another sample of 10 subjects per group in order to get appropriate results for the “EJN”. </w:t>
      </w:r>
      <w:r>
        <w:rPr>
          <w:rFonts w:ascii="Verdana" w:hAnsi="Verdana"/>
          <w:color w:val="000000"/>
          <w:sz w:val="17"/>
          <w:szCs w:val="17"/>
        </w:rPr>
        <w:br/>
      </w:r>
      <w:r>
        <w:rPr>
          <w:rFonts w:ascii="Verdana" w:hAnsi="Verdana"/>
          <w:color w:val="000000"/>
          <w:sz w:val="17"/>
          <w:szCs w:val="17"/>
        </w:rPr>
        <w:br/>
      </w:r>
      <w:r>
        <w:rPr>
          <w:rFonts w:ascii="Verdana" w:hAnsi="Verdana"/>
          <w:color w:val="000000"/>
          <w:sz w:val="17"/>
          <w:szCs w:val="17"/>
        </w:rPr>
        <w:br/>
      </w:r>
      <w:r>
        <w:rPr>
          <w:rFonts w:ascii="Verdana" w:hAnsi="Verdana"/>
          <w:color w:val="000000"/>
          <w:sz w:val="17"/>
          <w:szCs w:val="17"/>
          <w:shd w:val="clear" w:color="auto" w:fill="FFFFFF"/>
        </w:rPr>
        <w:t xml:space="preserve">Speer, A.M., Wassermann, E.M., Benson, B.E., </w:t>
      </w:r>
      <w:proofErr w:type="spellStart"/>
      <w:r>
        <w:rPr>
          <w:rFonts w:ascii="Verdana" w:hAnsi="Verdana"/>
          <w:color w:val="000000"/>
          <w:sz w:val="17"/>
          <w:szCs w:val="17"/>
          <w:shd w:val="clear" w:color="auto" w:fill="FFFFFF"/>
        </w:rPr>
        <w:t>Herscovitch</w:t>
      </w:r>
      <w:proofErr w:type="spellEnd"/>
      <w:r>
        <w:rPr>
          <w:rFonts w:ascii="Verdana" w:hAnsi="Verdana"/>
          <w:color w:val="000000"/>
          <w:sz w:val="17"/>
          <w:szCs w:val="17"/>
          <w:shd w:val="clear" w:color="auto" w:fill="FFFFFF"/>
        </w:rPr>
        <w:t xml:space="preserve">, P., Post, R.M., 2014. Antidepressant efficacy of high and low frequency </w:t>
      </w:r>
      <w:proofErr w:type="spellStart"/>
      <w:r>
        <w:rPr>
          <w:rFonts w:ascii="Verdana" w:hAnsi="Verdana"/>
          <w:color w:val="000000"/>
          <w:sz w:val="17"/>
          <w:szCs w:val="17"/>
          <w:shd w:val="clear" w:color="auto" w:fill="FFFFFF"/>
        </w:rPr>
        <w:t>rTMS</w:t>
      </w:r>
      <w:proofErr w:type="spellEnd"/>
      <w:r>
        <w:rPr>
          <w:rFonts w:ascii="Verdana" w:hAnsi="Verdana"/>
          <w:color w:val="000000"/>
          <w:sz w:val="17"/>
          <w:szCs w:val="17"/>
          <w:shd w:val="clear" w:color="auto" w:fill="FFFFFF"/>
        </w:rPr>
        <w:t xml:space="preserve"> at 110% of motor threshold versus sham stimulation over left prefrontal cortex. Brain Stimulation: Basic, Translational, and Clinical Research in Neuromodulation 7, 36-41. </w:t>
      </w:r>
      <w:r>
        <w:rPr>
          <w:rFonts w:ascii="Verdana" w:hAnsi="Verdana"/>
          <w:color w:val="000000"/>
          <w:sz w:val="17"/>
          <w:szCs w:val="17"/>
        </w:rPr>
        <w:br/>
      </w:r>
      <w:r>
        <w:rPr>
          <w:rFonts w:ascii="Verdana" w:hAnsi="Verdana"/>
          <w:color w:val="000000"/>
          <w:sz w:val="17"/>
          <w:szCs w:val="17"/>
        </w:rPr>
        <w:br/>
      </w:r>
      <w:r>
        <w:rPr>
          <w:rFonts w:ascii="Verdana" w:hAnsi="Verdana"/>
          <w:color w:val="000000"/>
          <w:sz w:val="17"/>
          <w:szCs w:val="17"/>
          <w:shd w:val="clear" w:color="auto" w:fill="FFFFFF"/>
        </w:rPr>
        <w:t>------------------------ </w:t>
      </w:r>
      <w:r>
        <w:rPr>
          <w:rFonts w:ascii="Verdana" w:hAnsi="Verdana"/>
          <w:color w:val="000000"/>
          <w:sz w:val="17"/>
          <w:szCs w:val="17"/>
        </w:rPr>
        <w:br/>
      </w:r>
    </w:p>
    <w:p w14:paraId="3D0FA96E" w14:textId="2F8EB272" w:rsidR="00D13182" w:rsidRPr="00920D73" w:rsidRDefault="00D13182" w:rsidP="00D13182">
      <w:pPr>
        <w:widowControl w:val="0"/>
        <w:spacing w:before="18" w:line="260" w:lineRule="exact"/>
        <w:rPr>
          <w:rFonts w:cstheme="minorHAnsi"/>
        </w:rPr>
      </w:pPr>
      <w:r>
        <w:rPr>
          <w:rFonts w:cstheme="minorHAnsi"/>
        </w:rPr>
        <w:t>____________________________________________________________________________________</w:t>
      </w:r>
    </w:p>
    <w:p w14:paraId="1CE3ADC4" w14:textId="77777777" w:rsidR="00D13182" w:rsidRDefault="00D13182" w:rsidP="00D13182">
      <w:pPr>
        <w:widowControl w:val="0"/>
        <w:spacing w:before="8" w:line="180" w:lineRule="exact"/>
        <w:rPr>
          <w:rFonts w:eastAsia="Calibri" w:cstheme="minorHAnsi"/>
          <w:sz w:val="16"/>
          <w:szCs w:val="16"/>
        </w:rPr>
      </w:pPr>
    </w:p>
    <w:p w14:paraId="357B728B" w14:textId="3BDADF15" w:rsidR="00B039F6" w:rsidRDefault="00B039F6" w:rsidP="00B039F6">
      <w:pPr>
        <w:widowControl w:val="0"/>
        <w:spacing w:line="240" w:lineRule="auto"/>
        <w:ind w:right="113"/>
        <w:rPr>
          <w:rFonts w:eastAsia="Arial" w:cstheme="minorHAnsi"/>
          <w:sz w:val="16"/>
          <w:szCs w:val="16"/>
        </w:rPr>
      </w:pPr>
      <w:r>
        <w:rPr>
          <w:rFonts w:eastAsia="Arial" w:cstheme="minorHAnsi"/>
          <w:sz w:val="16"/>
          <w:szCs w:val="16"/>
        </w:rPr>
        <w:t>Authors’ Response</w:t>
      </w:r>
      <w:r w:rsidRPr="007B1B23">
        <w:rPr>
          <w:rFonts w:eastAsia="Arial" w:cstheme="minorHAnsi"/>
          <w:sz w:val="16"/>
          <w:szCs w:val="16"/>
        </w:rPr>
        <w:t xml:space="preserve">             </w:t>
      </w:r>
      <w:r>
        <w:rPr>
          <w:rFonts w:eastAsia="Arial" w:cstheme="minorHAnsi"/>
          <w:sz w:val="16"/>
          <w:szCs w:val="16"/>
        </w:rPr>
        <w:t xml:space="preserve">           </w:t>
      </w:r>
      <w:r w:rsidRPr="007B1B23">
        <w:rPr>
          <w:rFonts w:eastAsia="Arial" w:cstheme="minorHAnsi"/>
          <w:sz w:val="16"/>
          <w:szCs w:val="16"/>
        </w:rPr>
        <w:t xml:space="preserve">                                                                                                           </w:t>
      </w:r>
      <w:r>
        <w:rPr>
          <w:rFonts w:eastAsia="Arial" w:cstheme="minorHAnsi"/>
          <w:sz w:val="16"/>
          <w:szCs w:val="16"/>
        </w:rPr>
        <w:t xml:space="preserve">                                                       </w:t>
      </w:r>
      <w:r w:rsidR="00492534">
        <w:rPr>
          <w:rFonts w:eastAsia="Arial" w:cstheme="minorHAnsi"/>
          <w:sz w:val="16"/>
          <w:szCs w:val="16"/>
        </w:rPr>
        <w:t>02/08/2018</w:t>
      </w:r>
    </w:p>
    <w:p w14:paraId="5BE61E07" w14:textId="77777777" w:rsidR="00B039F6" w:rsidRPr="00920D73" w:rsidRDefault="00B039F6" w:rsidP="00B039F6">
      <w:pPr>
        <w:widowControl w:val="0"/>
        <w:spacing w:before="18" w:line="260" w:lineRule="exact"/>
        <w:rPr>
          <w:rFonts w:cstheme="minorHAnsi"/>
        </w:rPr>
      </w:pPr>
      <w:bookmarkStart w:id="6" w:name="_Hlk512980345"/>
      <w:r>
        <w:rPr>
          <w:rFonts w:cstheme="minorHAnsi"/>
        </w:rPr>
        <w:t>_____________________________________________________________________________________</w:t>
      </w:r>
    </w:p>
    <w:p w14:paraId="261AE316" w14:textId="77777777" w:rsidR="00B039F6" w:rsidRDefault="00B039F6" w:rsidP="00B039F6">
      <w:pPr>
        <w:widowControl w:val="0"/>
        <w:spacing w:before="8" w:line="180" w:lineRule="exact"/>
        <w:rPr>
          <w:rFonts w:eastAsia="Calibri" w:cstheme="minorHAnsi"/>
          <w:sz w:val="16"/>
          <w:szCs w:val="16"/>
        </w:rPr>
      </w:pPr>
    </w:p>
    <w:bookmarkEnd w:id="6"/>
    <w:p w14:paraId="0790A7D6" w14:textId="77777777" w:rsidR="00492534" w:rsidRDefault="00492534" w:rsidP="00492534">
      <w:pPr>
        <w:autoSpaceDE w:val="0"/>
        <w:autoSpaceDN w:val="0"/>
        <w:adjustRightInd w:val="0"/>
        <w:spacing w:line="240" w:lineRule="auto"/>
        <w:jc w:val="both"/>
        <w:rPr>
          <w:rFonts w:ascii="Times New Roman" w:hAnsi="Times New Roman" w:cs="Times New Roman"/>
          <w:sz w:val="24"/>
          <w:szCs w:val="24"/>
        </w:rPr>
      </w:pPr>
      <w:r>
        <w:rPr>
          <w:rFonts w:ascii="Times New Roman" w:hAnsi="Times New Roman" w:cs="Times New Roman"/>
          <w:sz w:val="24"/>
          <w:szCs w:val="24"/>
        </w:rPr>
        <w:t>We thank the expert reviewers for their constructive comments on this manuscript. The authors noted that the study was “highly relevant”, “well-designed and executed” and that the manuscript was “well-written”. The primary concerns involved the statistical approach, i.e., separate 2x3 ANOVA models for each stimulus, vs. an ANOVA model combining the stimuli types. In response, we re-analyzed our data using the suggested approach that led to overlapping findings with the original report. We have also clarified our methods and discussed the findings in context of the between group differences. We believe these modifications have improved the clarity of the manuscript, but we would be happy to make additional changes as necessary.</w:t>
      </w:r>
    </w:p>
    <w:p w14:paraId="53838379" w14:textId="77777777" w:rsidR="00492534" w:rsidRDefault="00492534" w:rsidP="00492534">
      <w:pPr>
        <w:autoSpaceDE w:val="0"/>
        <w:autoSpaceDN w:val="0"/>
        <w:adjustRightInd w:val="0"/>
        <w:spacing w:line="240" w:lineRule="auto"/>
        <w:jc w:val="both"/>
        <w:rPr>
          <w:rFonts w:ascii="Times New Roman" w:hAnsi="Times New Roman" w:cs="Times New Roman"/>
          <w:sz w:val="24"/>
          <w:szCs w:val="24"/>
        </w:rPr>
      </w:pPr>
    </w:p>
    <w:p w14:paraId="7757A4C7" w14:textId="77777777" w:rsidR="00492534" w:rsidRDefault="00492534" w:rsidP="00492534">
      <w:pPr>
        <w:autoSpaceDE w:val="0"/>
        <w:autoSpaceDN w:val="0"/>
        <w:adjustRightInd w:val="0"/>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Please find our point-by-point response to the specific comments below. Modifications to the revised manuscript are </w:t>
      </w:r>
      <w:r>
        <w:rPr>
          <w:rFonts w:ascii="Times New Roman" w:hAnsi="Times New Roman" w:cs="Times New Roman"/>
          <w:sz w:val="24"/>
          <w:szCs w:val="24"/>
          <w:u w:val="single"/>
        </w:rPr>
        <w:t>underlined</w:t>
      </w:r>
      <w:r>
        <w:rPr>
          <w:rFonts w:ascii="Times New Roman" w:hAnsi="Times New Roman" w:cs="Times New Roman"/>
          <w:sz w:val="24"/>
          <w:szCs w:val="24"/>
        </w:rPr>
        <w:t xml:space="preserve">. </w:t>
      </w:r>
    </w:p>
    <w:p w14:paraId="78594EBD" w14:textId="77777777" w:rsidR="00492534" w:rsidRDefault="00492534" w:rsidP="00492534">
      <w:pPr>
        <w:autoSpaceDE w:val="0"/>
        <w:autoSpaceDN w:val="0"/>
        <w:adjustRightInd w:val="0"/>
        <w:spacing w:line="240" w:lineRule="auto"/>
        <w:jc w:val="both"/>
        <w:rPr>
          <w:rFonts w:ascii="Times New Roman" w:hAnsi="Times New Roman" w:cs="Times New Roman"/>
          <w:b/>
          <w:sz w:val="24"/>
          <w:szCs w:val="24"/>
        </w:rPr>
      </w:pPr>
    </w:p>
    <w:p w14:paraId="152EB0F5" w14:textId="77777777" w:rsidR="00492534" w:rsidRDefault="00492534" w:rsidP="00492534">
      <w:pPr>
        <w:autoSpaceDE w:val="0"/>
        <w:autoSpaceDN w:val="0"/>
        <w:adjustRightInd w:val="0"/>
        <w:spacing w:line="240" w:lineRule="auto"/>
        <w:jc w:val="both"/>
        <w:rPr>
          <w:rFonts w:ascii="Times New Roman" w:hAnsi="Times New Roman" w:cs="Times New Roman"/>
          <w:b/>
          <w:sz w:val="24"/>
          <w:szCs w:val="24"/>
        </w:rPr>
      </w:pPr>
      <w:r>
        <w:rPr>
          <w:rFonts w:ascii="Times New Roman" w:hAnsi="Times New Roman" w:cs="Times New Roman"/>
          <w:b/>
          <w:sz w:val="24"/>
          <w:szCs w:val="24"/>
        </w:rPr>
        <w:t>Reviewer 1</w:t>
      </w:r>
    </w:p>
    <w:p w14:paraId="3B476A11" w14:textId="77777777" w:rsidR="00492534" w:rsidRDefault="00492534" w:rsidP="00492534">
      <w:pPr>
        <w:autoSpaceDE w:val="0"/>
        <w:autoSpaceDN w:val="0"/>
        <w:adjustRightInd w:val="0"/>
        <w:spacing w:line="240" w:lineRule="auto"/>
        <w:jc w:val="both"/>
        <w:rPr>
          <w:rFonts w:ascii="Times New Roman" w:hAnsi="Times New Roman" w:cs="Times New Roman"/>
          <w:sz w:val="24"/>
          <w:szCs w:val="24"/>
        </w:rPr>
      </w:pPr>
    </w:p>
    <w:p w14:paraId="3DBCD775" w14:textId="77777777" w:rsidR="00492534" w:rsidRDefault="00492534" w:rsidP="00492534">
      <w:pPr>
        <w:pStyle w:val="ListParagraph"/>
        <w:widowControl/>
        <w:numPr>
          <w:ilvl w:val="0"/>
          <w:numId w:val="39"/>
        </w:numPr>
        <w:autoSpaceDE w:val="0"/>
        <w:autoSpaceDN w:val="0"/>
        <w:adjustRightInd w:val="0"/>
        <w:contextualSpacing/>
        <w:jc w:val="both"/>
        <w:rPr>
          <w:rFonts w:ascii="Times New Roman" w:hAnsi="Times New Roman" w:cs="Times New Roman"/>
          <w:sz w:val="24"/>
          <w:szCs w:val="24"/>
        </w:rPr>
      </w:pPr>
      <w:r>
        <w:rPr>
          <w:rFonts w:ascii="Times New Roman" w:hAnsi="Times New Roman" w:cs="Times New Roman"/>
          <w:sz w:val="24"/>
          <w:szCs w:val="24"/>
        </w:rPr>
        <w:t>Please consider noting why you chose 4cm behind the motor strip. Is this a validated target? If not, how do you know you in fact hit precuneus/PCC?</w:t>
      </w:r>
    </w:p>
    <w:p w14:paraId="10A26FB6" w14:textId="77777777" w:rsidR="00492534" w:rsidRDefault="00492534" w:rsidP="00492534">
      <w:pPr>
        <w:autoSpaceDE w:val="0"/>
        <w:autoSpaceDN w:val="0"/>
        <w:adjustRightInd w:val="0"/>
        <w:spacing w:line="240" w:lineRule="auto"/>
        <w:jc w:val="both"/>
        <w:rPr>
          <w:rFonts w:ascii="Times New Roman" w:hAnsi="Times New Roman" w:cs="Times New Roman"/>
          <w:sz w:val="24"/>
          <w:szCs w:val="24"/>
        </w:rPr>
      </w:pPr>
    </w:p>
    <w:p w14:paraId="42A4422E" w14:textId="77777777" w:rsidR="00492534" w:rsidRDefault="00492534" w:rsidP="00492534">
      <w:pPr>
        <w:autoSpaceDE w:val="0"/>
        <w:autoSpaceDN w:val="0"/>
        <w:adjustRightInd w:val="0"/>
        <w:spacing w:line="240" w:lineRule="auto"/>
        <w:ind w:left="720"/>
        <w:jc w:val="both"/>
        <w:rPr>
          <w:rFonts w:ascii="Times New Roman" w:hAnsi="Times New Roman" w:cs="Times New Roman"/>
          <w:i/>
          <w:color w:val="000000" w:themeColor="text1"/>
          <w:sz w:val="24"/>
          <w:szCs w:val="24"/>
        </w:rPr>
      </w:pPr>
      <w:r>
        <w:rPr>
          <w:rFonts w:ascii="Times New Roman" w:hAnsi="Times New Roman" w:cs="Times New Roman"/>
          <w:color w:val="000000" w:themeColor="text1"/>
          <w:sz w:val="24"/>
          <w:szCs w:val="24"/>
        </w:rPr>
        <w:t>RESPONSE:</w:t>
      </w:r>
      <w:r>
        <w:rPr>
          <w:rFonts w:ascii="Times New Roman" w:hAnsi="Times New Roman" w:cs="Times New Roman"/>
          <w:i/>
          <w:color w:val="000000" w:themeColor="text1"/>
          <w:sz w:val="24"/>
          <w:szCs w:val="24"/>
        </w:rPr>
        <w:t xml:space="preserve"> This location (4 cm behind the motor strip) has been validated by </w:t>
      </w:r>
      <w:r>
        <w:rPr>
          <w:rFonts w:ascii="Times New Roman" w:hAnsi="Times New Roman" w:cs="Times New Roman"/>
          <w:i/>
          <w:color w:val="000000" w:themeColor="text1"/>
          <w:sz w:val="24"/>
          <w:szCs w:val="24"/>
        </w:rPr>
        <w:fldChar w:fldCharType="begin"/>
      </w:r>
      <w:r>
        <w:rPr>
          <w:rFonts w:ascii="Times New Roman" w:hAnsi="Times New Roman" w:cs="Times New Roman"/>
          <w:i/>
          <w:color w:val="000000" w:themeColor="text1"/>
          <w:sz w:val="24"/>
          <w:szCs w:val="24"/>
        </w:rPr>
        <w:instrText xml:space="preserve"> ADDIN ZOTERO_ITEM CSL_CITATION {"citationID":"ZLDSMT8Y","properties":{"formattedCitation":"(Hayward et al., 2007)","plainCitation":"(Hayward et al., 2007)","noteIndex":0},"citationItems":[{"id":650,"uris":["http://zotero.org/users/local/eBnyH9BC/items/5WK35CGJ"],"uri":["http://zotero.org/users/local/eBnyH9BC/items/5WK35CGJ"],"itemData":{"id":650,"type":"article-journal","title":"Exploring the physiological effects of double-cone coil TMS over the medial frontal cortex on the anterior cingulate cortex: an H 2 15 O PET study","container-title":"European Journal of Neuroscience","page":"2224-2233","volume":"25","issue":"7","source":"CrossRef","DOI":"10.1111/j.1460-9568.2007.05430.x","ISSN":"0953816X, 14609568","shortTitle":"Exploring the physiological effects of double-cone coil TMS over the medial frontal cortex on the anterior cingulate cortex","language":"en","author":[{"family":"Hayward","given":"Gail"},{"family":"Mehta","given":"Mitul A."},{"family":"Harmer","given":"Catherine"},{"family":"Spinks","given":"Terry J."},{"family":"Grasby","given":"Paul M."},{"family":"Goodwin","given":"Guy M."}],"issued":{"date-parts":[["2007",4]]}}}],"schema":"https://github.com/citation-style-language/schema/raw/master/csl-citation.json"} </w:instrText>
      </w:r>
      <w:r>
        <w:rPr>
          <w:rFonts w:ascii="Times New Roman" w:hAnsi="Times New Roman" w:cs="Times New Roman"/>
          <w:i/>
          <w:color w:val="000000" w:themeColor="text1"/>
          <w:sz w:val="24"/>
          <w:szCs w:val="24"/>
        </w:rPr>
        <w:fldChar w:fldCharType="separate"/>
      </w:r>
      <w:r>
        <w:rPr>
          <w:rFonts w:ascii="Times New Roman" w:hAnsi="Times New Roman" w:cs="Times New Roman"/>
          <w:i/>
          <w:sz w:val="24"/>
        </w:rPr>
        <w:t>Hayward et al., 2007</w:t>
      </w:r>
      <w:r>
        <w:rPr>
          <w:rFonts w:ascii="Times New Roman" w:hAnsi="Times New Roman" w:cs="Times New Roman"/>
          <w:i/>
          <w:color w:val="000000" w:themeColor="text1"/>
          <w:sz w:val="24"/>
          <w:szCs w:val="24"/>
        </w:rPr>
        <w:fldChar w:fldCharType="end"/>
      </w:r>
      <w:r>
        <w:rPr>
          <w:rFonts w:ascii="Times New Roman" w:hAnsi="Times New Roman" w:cs="Times New Roman"/>
          <w:i/>
          <w:color w:val="000000" w:themeColor="text1"/>
          <w:sz w:val="24"/>
          <w:szCs w:val="24"/>
        </w:rPr>
        <w:t xml:space="preserve"> through </w:t>
      </w:r>
      <w:proofErr w:type="spellStart"/>
      <w:r>
        <w:rPr>
          <w:rFonts w:ascii="Times New Roman" w:hAnsi="Times New Roman" w:cs="Times New Roman"/>
          <w:i/>
          <w:color w:val="000000" w:themeColor="text1"/>
          <w:sz w:val="24"/>
          <w:szCs w:val="24"/>
        </w:rPr>
        <w:t>rTMS</w:t>
      </w:r>
      <w:proofErr w:type="spellEnd"/>
      <w:r>
        <w:rPr>
          <w:rFonts w:ascii="Times New Roman" w:hAnsi="Times New Roman" w:cs="Times New Roman"/>
          <w:i/>
          <w:color w:val="000000" w:themeColor="text1"/>
          <w:sz w:val="24"/>
          <w:szCs w:val="24"/>
        </w:rPr>
        <w:t xml:space="preserve"> and PET and also used by </w:t>
      </w:r>
      <w:r>
        <w:rPr>
          <w:rFonts w:ascii="Times New Roman" w:hAnsi="Times New Roman" w:cs="Times New Roman"/>
          <w:i/>
          <w:color w:val="000000" w:themeColor="text1"/>
          <w:sz w:val="24"/>
          <w:szCs w:val="24"/>
        </w:rPr>
        <w:fldChar w:fldCharType="begin"/>
      </w:r>
      <w:r>
        <w:rPr>
          <w:rFonts w:ascii="Times New Roman" w:hAnsi="Times New Roman" w:cs="Times New Roman"/>
          <w:i/>
          <w:color w:val="000000" w:themeColor="text1"/>
          <w:sz w:val="24"/>
          <w:szCs w:val="24"/>
        </w:rPr>
        <w:instrText xml:space="preserve"> ADDIN ZOTERO_ITEM CSL_CITATION {"citationID":"uKJGgYeP","properties":{"formattedCitation":"(Vanneste, van der Loo, Plazier, &amp; De Ridder, 2012)","plainCitation":"(Vanneste, van der Loo, Plazier, &amp; De Ridder, 2012)","noteIndex":0},"citationItems":[{"id":603,"uris":["http://zotero.org/users/local/eBnyH9BC/items/MJA8QRUM"],"uri":["http://zotero.org/users/local/eBnyH9BC/items/MJA8QRUM"],"itemData":{"id":603,"type":"article-journal","title":"Parietal double-cone coil stimulation in tinnitus","container-title":"Experimental Brain Research","page":"337-343","volume":"221","issue":"3","source":"CrossRef","DOI":"10.1007/s00221-012-3176-7","ISSN":"0014-4819, 1432-1106","language":"en","author":[{"family":"Vanneste","given":"Sven"},{"family":"Loo","given":"Elsa","non-dropping-particle":"van der"},{"family":"Plazier","given":"Mark"},{"family":"De Ridder","given":"Dirk"}],"issued":{"date-parts":[["2012",9]]}}}],"schema":"https://github.com/citation-style-language/schema/raw/master/csl-citation.json"} </w:instrText>
      </w:r>
      <w:r>
        <w:rPr>
          <w:rFonts w:ascii="Times New Roman" w:hAnsi="Times New Roman" w:cs="Times New Roman"/>
          <w:i/>
          <w:color w:val="000000" w:themeColor="text1"/>
          <w:sz w:val="24"/>
          <w:szCs w:val="24"/>
        </w:rPr>
        <w:fldChar w:fldCharType="separate"/>
      </w:r>
      <w:r>
        <w:rPr>
          <w:rFonts w:ascii="Times New Roman" w:hAnsi="Times New Roman" w:cs="Times New Roman"/>
          <w:i/>
          <w:sz w:val="24"/>
        </w:rPr>
        <w:t xml:space="preserve">Vanneste, van der Loo, </w:t>
      </w:r>
      <w:proofErr w:type="spellStart"/>
      <w:r>
        <w:rPr>
          <w:rFonts w:ascii="Times New Roman" w:hAnsi="Times New Roman" w:cs="Times New Roman"/>
          <w:i/>
          <w:sz w:val="24"/>
        </w:rPr>
        <w:t>Plazier</w:t>
      </w:r>
      <w:proofErr w:type="spellEnd"/>
      <w:r>
        <w:rPr>
          <w:rFonts w:ascii="Times New Roman" w:hAnsi="Times New Roman" w:cs="Times New Roman"/>
          <w:i/>
          <w:sz w:val="24"/>
        </w:rPr>
        <w:t>, &amp; De Ridder, 2012</w:t>
      </w:r>
      <w:r>
        <w:rPr>
          <w:rFonts w:ascii="Times New Roman" w:hAnsi="Times New Roman" w:cs="Times New Roman"/>
          <w:i/>
          <w:color w:val="000000" w:themeColor="text1"/>
          <w:sz w:val="24"/>
          <w:szCs w:val="24"/>
        </w:rPr>
        <w:fldChar w:fldCharType="end"/>
      </w:r>
      <w:r>
        <w:rPr>
          <w:rFonts w:ascii="Times New Roman" w:hAnsi="Times New Roman" w:cs="Times New Roman"/>
          <w:i/>
          <w:color w:val="000000" w:themeColor="text1"/>
          <w:sz w:val="24"/>
          <w:szCs w:val="24"/>
        </w:rPr>
        <w:t xml:space="preserve">. Both of these studies used the same double-cone coil used in the current study to target the PCC and found modulation of the PCC after </w:t>
      </w:r>
      <w:proofErr w:type="spellStart"/>
      <w:r>
        <w:rPr>
          <w:rFonts w:ascii="Times New Roman" w:hAnsi="Times New Roman" w:cs="Times New Roman"/>
          <w:i/>
          <w:color w:val="000000" w:themeColor="text1"/>
          <w:sz w:val="24"/>
          <w:szCs w:val="24"/>
        </w:rPr>
        <w:t>rTMS</w:t>
      </w:r>
      <w:proofErr w:type="spellEnd"/>
      <w:r>
        <w:rPr>
          <w:rFonts w:ascii="Times New Roman" w:hAnsi="Times New Roman" w:cs="Times New Roman"/>
          <w:i/>
          <w:color w:val="000000" w:themeColor="text1"/>
          <w:sz w:val="24"/>
          <w:szCs w:val="24"/>
        </w:rPr>
        <w:t>. We have now added this information in the Methods Section.</w:t>
      </w:r>
    </w:p>
    <w:p w14:paraId="328BA6DE" w14:textId="77777777" w:rsidR="00492534" w:rsidRDefault="00492534" w:rsidP="00492534">
      <w:pPr>
        <w:autoSpaceDE w:val="0"/>
        <w:autoSpaceDN w:val="0"/>
        <w:adjustRightInd w:val="0"/>
        <w:spacing w:line="240" w:lineRule="auto"/>
        <w:jc w:val="both"/>
        <w:rPr>
          <w:rFonts w:ascii="Times New Roman" w:hAnsi="Times New Roman" w:cs="Times New Roman"/>
          <w:color w:val="0070C0"/>
          <w:sz w:val="24"/>
          <w:szCs w:val="24"/>
        </w:rPr>
      </w:pPr>
    </w:p>
    <w:p w14:paraId="328D696B" w14:textId="77777777" w:rsidR="00492534" w:rsidRDefault="00492534" w:rsidP="00492534">
      <w:pPr>
        <w:pStyle w:val="ListParagraph"/>
        <w:widowControl/>
        <w:numPr>
          <w:ilvl w:val="0"/>
          <w:numId w:val="39"/>
        </w:numPr>
        <w:autoSpaceDE w:val="0"/>
        <w:autoSpaceDN w:val="0"/>
        <w:adjustRightInd w:val="0"/>
        <w:contextualSpacing/>
        <w:jc w:val="both"/>
        <w:rPr>
          <w:rFonts w:ascii="Times New Roman" w:hAnsi="Times New Roman" w:cs="Times New Roman"/>
          <w:sz w:val="24"/>
          <w:szCs w:val="24"/>
        </w:rPr>
      </w:pPr>
      <w:r>
        <w:rPr>
          <w:rFonts w:ascii="Times New Roman" w:hAnsi="Times New Roman" w:cs="Times New Roman"/>
          <w:sz w:val="24"/>
          <w:szCs w:val="24"/>
        </w:rPr>
        <w:t xml:space="preserve">Please consider revising this section for clarity: </w:t>
      </w:r>
      <w:r>
        <w:rPr>
          <w:rFonts w:ascii="Times New Roman" w:hAnsi="Times New Roman" w:cs="Times New Roman"/>
          <w:i/>
          <w:iCs/>
          <w:sz w:val="24"/>
          <w:szCs w:val="24"/>
        </w:rPr>
        <w:t xml:space="preserve">“Participants received repeated stimulation in random order at 1Hz and 10 Hz, each stimulation session consisting of 2000 pulses. The waiting time between the trains of pulses varied between 1Hz and 10 Hz sessions to reach more matching stimulation time and to avoid potential overheating of the coil, as the DCC does not have a built-in cooling system. The participants were wearing earplugs during the </w:t>
      </w:r>
      <w:proofErr w:type="spellStart"/>
      <w:r>
        <w:rPr>
          <w:rFonts w:ascii="Times New Roman" w:hAnsi="Times New Roman" w:cs="Times New Roman"/>
          <w:i/>
          <w:iCs/>
          <w:sz w:val="24"/>
          <w:szCs w:val="24"/>
        </w:rPr>
        <w:t>rTMS</w:t>
      </w:r>
      <w:proofErr w:type="spellEnd"/>
      <w:r>
        <w:rPr>
          <w:rFonts w:ascii="Times New Roman" w:hAnsi="Times New Roman" w:cs="Times New Roman"/>
          <w:i/>
          <w:iCs/>
          <w:sz w:val="24"/>
          <w:szCs w:val="24"/>
        </w:rPr>
        <w:t xml:space="preserve"> session.” </w:t>
      </w:r>
      <w:r>
        <w:rPr>
          <w:rFonts w:ascii="Times New Roman" w:hAnsi="Times New Roman" w:cs="Times New Roman"/>
          <w:sz w:val="24"/>
          <w:szCs w:val="24"/>
        </w:rPr>
        <w:t>After reading this several times it is unclear to me how you stimulated. Did you stimulate with both 1Hz and 10Hz in the same session? If so how long did you wait between 1Hz and 10Hz? This is important information to consider carry over effects. This is clarified in your diagram, but may warrant clarification in the prose as well.</w:t>
      </w:r>
      <w:r>
        <w:rPr>
          <w:rFonts w:ascii="Times New Roman" w:hAnsi="Times New Roman" w:cs="Times New Roman"/>
          <w:color w:val="FF0000"/>
          <w:sz w:val="24"/>
          <w:szCs w:val="24"/>
        </w:rPr>
        <w:t xml:space="preserve"> </w:t>
      </w:r>
      <w:r>
        <w:rPr>
          <w:rFonts w:ascii="Times New Roman" w:hAnsi="Times New Roman" w:cs="Times New Roman"/>
          <w:sz w:val="24"/>
          <w:szCs w:val="24"/>
        </w:rPr>
        <w:t xml:space="preserve">When you say short trains what do you mean exactly? How long were the trains of 10Hz?, and were there trains of 1Hz, or was it delivered continuously? Did you alternate between trains of 1Hz and 10Hz? How did you choose the intertrain interval? Was it based on </w:t>
      </w:r>
      <w:proofErr w:type="spellStart"/>
      <w:r>
        <w:rPr>
          <w:rFonts w:ascii="Times New Roman" w:hAnsi="Times New Roman" w:cs="Times New Roman"/>
          <w:sz w:val="24"/>
          <w:szCs w:val="24"/>
        </w:rPr>
        <w:t>rMT</w:t>
      </w:r>
      <w:proofErr w:type="spellEnd"/>
      <w:r>
        <w:rPr>
          <w:rFonts w:ascii="Times New Roman" w:hAnsi="Times New Roman" w:cs="Times New Roman"/>
          <w:sz w:val="24"/>
          <w:szCs w:val="24"/>
        </w:rPr>
        <w:t>? Or did you time match? I’m assuming there was no intertrain interval for the 1Hz stim, and this was just delivered continuously. Please consider clarifying.</w:t>
      </w:r>
    </w:p>
    <w:p w14:paraId="7611EE62" w14:textId="77777777" w:rsidR="00492534" w:rsidRDefault="00492534" w:rsidP="00492534">
      <w:pPr>
        <w:autoSpaceDE w:val="0"/>
        <w:autoSpaceDN w:val="0"/>
        <w:adjustRightInd w:val="0"/>
        <w:spacing w:line="240" w:lineRule="auto"/>
        <w:jc w:val="both"/>
        <w:rPr>
          <w:rFonts w:ascii="Times New Roman" w:hAnsi="Times New Roman" w:cs="Times New Roman"/>
          <w:sz w:val="24"/>
          <w:szCs w:val="24"/>
        </w:rPr>
      </w:pPr>
    </w:p>
    <w:p w14:paraId="28F30E81" w14:textId="77777777" w:rsidR="00492534" w:rsidRDefault="00492534" w:rsidP="00492534">
      <w:pPr>
        <w:autoSpaceDE w:val="0"/>
        <w:autoSpaceDN w:val="0"/>
        <w:adjustRightInd w:val="0"/>
        <w:spacing w:line="240" w:lineRule="auto"/>
        <w:ind w:left="720"/>
        <w:jc w:val="both"/>
        <w:rPr>
          <w:rFonts w:ascii="Times New Roman" w:hAnsi="Times New Roman" w:cs="Times New Roman"/>
          <w:i/>
          <w:iCs/>
          <w:color w:val="000000" w:themeColor="text1"/>
          <w:sz w:val="24"/>
          <w:szCs w:val="24"/>
        </w:rPr>
      </w:pPr>
      <w:r>
        <w:rPr>
          <w:rFonts w:ascii="Times New Roman" w:hAnsi="Times New Roman" w:cs="Times New Roman"/>
          <w:iCs/>
          <w:color w:val="000000" w:themeColor="text1"/>
          <w:sz w:val="24"/>
          <w:szCs w:val="24"/>
        </w:rPr>
        <w:t>RESPONSE:</w:t>
      </w:r>
      <w:r>
        <w:rPr>
          <w:rFonts w:ascii="Times New Roman" w:hAnsi="Times New Roman" w:cs="Times New Roman"/>
          <w:i/>
          <w:iCs/>
          <w:color w:val="000000" w:themeColor="text1"/>
          <w:sz w:val="24"/>
          <w:szCs w:val="24"/>
        </w:rPr>
        <w:t xml:space="preserve"> We have added and adjusted the following information to the manuscript to clarify the </w:t>
      </w:r>
      <w:proofErr w:type="spellStart"/>
      <w:r>
        <w:rPr>
          <w:rFonts w:ascii="Times New Roman" w:hAnsi="Times New Roman" w:cs="Times New Roman"/>
          <w:i/>
          <w:iCs/>
          <w:color w:val="000000" w:themeColor="text1"/>
          <w:sz w:val="24"/>
          <w:szCs w:val="24"/>
        </w:rPr>
        <w:t>rTMS</w:t>
      </w:r>
      <w:proofErr w:type="spellEnd"/>
      <w:r>
        <w:rPr>
          <w:rFonts w:ascii="Times New Roman" w:hAnsi="Times New Roman" w:cs="Times New Roman"/>
          <w:i/>
          <w:iCs/>
          <w:color w:val="000000" w:themeColor="text1"/>
          <w:sz w:val="24"/>
          <w:szCs w:val="24"/>
        </w:rPr>
        <w:t xml:space="preserve"> administration:</w:t>
      </w:r>
    </w:p>
    <w:p w14:paraId="0F8029BB" w14:textId="77777777" w:rsidR="00492534" w:rsidRDefault="00492534" w:rsidP="00492534">
      <w:pPr>
        <w:autoSpaceDE w:val="0"/>
        <w:autoSpaceDN w:val="0"/>
        <w:adjustRightInd w:val="0"/>
        <w:spacing w:line="240" w:lineRule="auto"/>
        <w:jc w:val="both"/>
        <w:rPr>
          <w:rFonts w:ascii="Times New Roman" w:hAnsi="Times New Roman" w:cs="Times New Roman"/>
          <w:iCs/>
          <w:color w:val="0070C0"/>
          <w:sz w:val="24"/>
          <w:szCs w:val="24"/>
        </w:rPr>
      </w:pPr>
    </w:p>
    <w:p w14:paraId="42CDAD9F" w14:textId="77777777" w:rsidR="00492534" w:rsidRDefault="00492534" w:rsidP="00492534">
      <w:pPr>
        <w:spacing w:line="240" w:lineRule="auto"/>
        <w:ind w:left="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participants received repeated stimulation at 1Hz </w:t>
      </w:r>
      <w:r>
        <w:rPr>
          <w:rFonts w:ascii="Times New Roman" w:hAnsi="Times New Roman" w:cs="Times New Roman"/>
          <w:color w:val="000000" w:themeColor="text1"/>
          <w:sz w:val="24"/>
          <w:szCs w:val="24"/>
          <w:u w:val="single"/>
        </w:rPr>
        <w:t>and</w:t>
      </w:r>
      <w:r>
        <w:rPr>
          <w:rFonts w:ascii="Times New Roman" w:hAnsi="Times New Roman" w:cs="Times New Roman"/>
          <w:color w:val="000000" w:themeColor="text1"/>
          <w:sz w:val="24"/>
          <w:szCs w:val="24"/>
        </w:rPr>
        <w:t xml:space="preserve"> 10 Hz</w:t>
      </w:r>
      <w:r>
        <w:rPr>
          <w:rFonts w:ascii="Times New Roman" w:hAnsi="Times New Roman" w:cs="Times New Roman"/>
          <w:color w:val="000000" w:themeColor="text1"/>
          <w:sz w:val="24"/>
          <w:szCs w:val="24"/>
          <w:u w:val="single"/>
        </w:rPr>
        <w:t xml:space="preserve"> in two randomized sessions with a one-week inter-session interval. The purpose of the one-week wash-out period was to avoid carry over effects </w:t>
      </w:r>
      <w:r>
        <w:rPr>
          <w:rFonts w:ascii="Times New Roman" w:hAnsi="Times New Roman" w:cs="Times New Roman"/>
          <w:color w:val="000000" w:themeColor="text1"/>
          <w:sz w:val="24"/>
          <w:szCs w:val="24"/>
          <w:u w:val="single"/>
        </w:rPr>
        <w:fldChar w:fldCharType="begin">
          <w:fldData xml:space="preserve">PEVuZE5vdGU+PENpdGU+PEF1dGhvcj5TY2h1d2VyazwvQXV0aG9yPjxZZWFyPjIwMTQ8L1llYXI+
PFJlY051bT4xMDM5PC9SZWNOdW0+PERpc3BsYXlUZXh0PihTY2h1d2VyayBldCBhbC4sIDIwMTQp
PC9EaXNwbGF5VGV4dD48cmVjb3JkPjxyZWMtbnVtYmVyPjEwMzk8L3JlYy1udW1iZXI+PGZvcmVp
Z24ta2V5cz48a2V5IGFwcD0iRU4iIGRiLWlkPSI5YXJ4ZmZmYW0wNTBzd2V6ZHM3djB3NXRkc3Nw
c2Z0ZHZ0NTIiIHRpbWVzdGFtcD0iMTUyNjA1MzYzMCI+MTAzOTwva2V5PjwvZm9yZWlnbi1rZXlz
PjxyZWYtdHlwZSBuYW1lPSJKb3VybmFsIEFydGljbGUiPjE3PC9yZWYtdHlwZT48Y29udHJpYnV0
b3JzPjxhdXRob3JzPjxhdXRob3I+U2NodXdlcmssIFQuPC9hdXRob3I+PGF1dGhvcj5TY2hlY2ts
bWFubiwgTS48L2F1dGhvcj48YXV0aG9yPkxhbmdndXRoLCBCLjwvYXV0aG9yPjxhdXRob3I+RG9o
bmVsLCBLLjwvYXV0aG9yPjxhdXRob3I+U29kaWFuLCBCLjwvYXV0aG9yPjxhdXRob3I+U29tbWVy
LCBNLjwvYXV0aG9yPjwvYXV0aG9ycz48L2NvbnRyaWJ1dG9ycz48YXV0aC1hZGRyZXNzPkRlcGFy
dG1lbnQgb2YgUHN5Y2hvbG9neSwgTHVkd2lnLU1heGltaWxpYW5zLVVuaXZlcnNpdHksIE11bmlj
aCwgR2VybWFueTsgRGVwYXJ0bWVudCBvZiBQc3ljaGlhdHJ5IGFuZCBQc3ljaG90aGVyYXB5LCBV
bml2ZXJzaXR5IG9mIFJlZ2Vuc2J1cmcsIEdlcm1hbnkuIEVsZWN0cm9uaWMgYWRkcmVzczogdG9i
aWFzLnNjaHV3ZXJrQHBzeS5sbXUuZGUuJiN4RDtEZXBhcnRtZW50IG9mIFBzeWNoaWF0cnkgYW5k
IFBzeWNob3RoZXJhcHksIFVuaXZlcnNpdHkgb2YgUmVnZW5zYnVyZywgR2VybWFueS4mI3hEO0Rl
cGFydG1lbnQgb2YgUHN5Y2hvbG9neSwgTHVkd2lnLU1heGltaWxpYW5zLVVuaXZlcnNpdHksIE11
bmljaCwgR2VybWFueS48L2F1dGgtYWRkcmVzcz48dGl0bGVzPjx0aXRsZT5JbmhpYml0aW5nIHRo
ZSBwb3N0ZXJpb3IgbWVkaWFsIHByZWZyb250YWwgY29ydGV4IGJ5IHJUTVMgZGVjcmVhc2VzIHRo
ZSBkaXNjcmVwYW5jeSBiZXR3ZWVuIHNlbGYgYW5kIG90aGVyIGluIFRoZW9yeSBvZiBNaW5kIHJl
YXNvbmluZzwvdGl0bGU+PHNlY29uZGFyeS10aXRsZT5CZWhhdiBCcmFpbiBSZXM8L3NlY29uZGFy
eS10aXRsZT48L3RpdGxlcz48cGVyaW9kaWNhbD48ZnVsbC10aXRsZT5CZWhhdmlvdXJhbCBCcmFp
biBSZXNlYXJjaDwvZnVsbC10aXRsZT48YWJici0xPkJlaGF2LiBCcmFpbiBSZXMuPC9hYmJyLTE+
PGFiYnItMj5CZWhhdiBCcmFpbiBSZXM8L2FiYnItMj48L3BlcmlvZGljYWw+PHBhZ2VzPjMxMi04
PC9wYWdlcz48dm9sdW1lPjI3NDwvdm9sdW1lPjxrZXl3b3Jkcz48a2V5d29yZD5BZHVsdDwva2V5
d29yZD48a2V5d29yZD5BbmFseXNpcyBvZiBWYXJpYW5jZTwva2V5d29yZD48a2V5d29yZD5GZW1h
bGU8L2tleXdvcmQ+PGtleXdvcmQ+SHVtYW5zPC9rZXl3b3JkPjxrZXl3b3JkPipJbmhpYml0aW9u
IChQc3ljaG9sb2d5KTwva2V5d29yZD48a2V5d29yZD4qSW50ZXJwZXJzb25hbCBSZWxhdGlvbnM8
L2tleXdvcmQ+PGtleXdvcmQ+SnVkZ21lbnQ8L2tleXdvcmQ+PGtleXdvcmQ+TWFsZTwva2V5d29y
ZD48a2V5d29yZD5OZXVyb3BzeWNob2xvZ2ljYWwgVGVzdHM8L2tleXdvcmQ+PGtleXdvcmQ+UHJl
ZnJvbnRhbCBDb3J0ZXgvKnBoeXNpb2xvZ3k8L2tleXdvcmQ+PGtleXdvcmQ+UmVhY3Rpb24gVGlt
ZS9waHlzaW9sb2d5PC9rZXl3b3JkPjxrZXl3b3JkPlRoZW9yeSBvZiBNaW5kLypwaHlzaW9sb2d5
PC9rZXl3b3JkPjxrZXl3b3JkPlRoaW5raW5nLypwaHlzaW9sb2d5PC9rZXl3b3JkPjxrZXl3b3Jk
PlRyYW5zY3JhbmlhbCBNYWduZXRpYyBTdGltdWxhdGlvbi8qbWV0aG9kczwva2V5d29yZD48a2V5
d29yZD5Zb3VuZyBBZHVsdDwva2V5d29yZD48a2V5d29yZD5Eb3JzYWwgYW50ZXJpb3IgY2luZ3Vs
YXRlIGNvcnRleDwva2V5d29yZD48a2V5d29yZD5Eb3VibGUtY29uZSBjb2lsPC9rZXl3b3JkPjxr
ZXl3b3JkPkZhbHNlIGJlbGllZiB0YXNrPC9rZXl3b3JkPjxrZXl3b3JkPlBvc3RlcmlvciBtZWRp
YWwgcHJlZnJvbnRhbCBjb3J0ZXg8L2tleXdvcmQ+PGtleXdvcmQ+UmVwZXRpdGl2ZSB0cmFuc2Ny
YW5pYWwgbWFnbmV0aWMgc3RpbXVsYXRpb248L2tleXdvcmQ+PGtleXdvcmQ+VGhlb3J5IG9mIE1p
bmQgcmVhc29uaW5nPC9rZXl3b3JkPjwva2V5d29yZHM+PGRhdGVzPjx5ZWFyPjIwMTQ8L3llYXI+
PHB1Yi1kYXRlcz48ZGF0ZT5Ob3YgMTwvZGF0ZT48L3B1Yi1kYXRlcz48L2RhdGVzPjxpc2JuPjE4
NzItNzU0OSAoRWxlY3Ryb25pYykmI3hEOzAxNjYtNDMyOCAoTGlua2luZyk8L2lzYm4+PGFjY2Vz
c2lvbi1udW0+MjUxNTc0MzE8L2FjY2Vzc2lvbi1udW0+PHVybHM+PHJlbGF0ZWQtdXJscz48dXJs
Pmh0dHA6Ly93d3cubmNiaS5ubG0ubmloLmdvdi9wdWJtZWQvMjUxNTc0MzE8L3VybD48L3JlbGF0
ZWQtdXJscz48L3VybHM+PGVsZWN0cm9uaWMtcmVzb3VyY2UtbnVtPjEwLjEwMTYvai5iYnIuMjAx
NC4wOC4wMzE8L2VsZWN0cm9uaWMtcmVzb3VyY2UtbnVtPjwvcmVjb3JkPjwvQ2l0ZT48L0VuZE5v
dGU+
</w:fldData>
        </w:fldChar>
      </w:r>
      <w:r>
        <w:rPr>
          <w:rFonts w:ascii="Times New Roman" w:hAnsi="Times New Roman" w:cs="Times New Roman"/>
          <w:color w:val="000000" w:themeColor="text1"/>
          <w:sz w:val="24"/>
          <w:szCs w:val="24"/>
          <w:u w:val="single"/>
        </w:rPr>
        <w:instrText xml:space="preserve"> ADDIN EN.CITE </w:instrText>
      </w:r>
      <w:r>
        <w:rPr>
          <w:rFonts w:ascii="Times New Roman" w:hAnsi="Times New Roman" w:cs="Times New Roman"/>
          <w:color w:val="000000" w:themeColor="text1"/>
          <w:sz w:val="24"/>
          <w:szCs w:val="24"/>
          <w:u w:val="single"/>
        </w:rPr>
        <w:fldChar w:fldCharType="begin">
          <w:fldData xml:space="preserve">PEVuZE5vdGU+PENpdGU+PEF1dGhvcj5TY2h1d2VyazwvQXV0aG9yPjxZZWFyPjIwMTQ8L1llYXI+
PFJlY051bT4xMDM5PC9SZWNOdW0+PERpc3BsYXlUZXh0PihTY2h1d2VyayBldCBhbC4sIDIwMTQp
PC9EaXNwbGF5VGV4dD48cmVjb3JkPjxyZWMtbnVtYmVyPjEwMzk8L3JlYy1udW1iZXI+PGZvcmVp
Z24ta2V5cz48a2V5IGFwcD0iRU4iIGRiLWlkPSI5YXJ4ZmZmYW0wNTBzd2V6ZHM3djB3NXRkc3Nw
c2Z0ZHZ0NTIiIHRpbWVzdGFtcD0iMTUyNjA1MzYzMCI+MTAzOTwva2V5PjwvZm9yZWlnbi1rZXlz
PjxyZWYtdHlwZSBuYW1lPSJKb3VybmFsIEFydGljbGUiPjE3PC9yZWYtdHlwZT48Y29udHJpYnV0
b3JzPjxhdXRob3JzPjxhdXRob3I+U2NodXdlcmssIFQuPC9hdXRob3I+PGF1dGhvcj5TY2hlY2ts
bWFubiwgTS48L2F1dGhvcj48YXV0aG9yPkxhbmdndXRoLCBCLjwvYXV0aG9yPjxhdXRob3I+RG9o
bmVsLCBLLjwvYXV0aG9yPjxhdXRob3I+U29kaWFuLCBCLjwvYXV0aG9yPjxhdXRob3I+U29tbWVy
LCBNLjwvYXV0aG9yPjwvYXV0aG9ycz48L2NvbnRyaWJ1dG9ycz48YXV0aC1hZGRyZXNzPkRlcGFy
dG1lbnQgb2YgUHN5Y2hvbG9neSwgTHVkd2lnLU1heGltaWxpYW5zLVVuaXZlcnNpdHksIE11bmlj
aCwgR2VybWFueTsgRGVwYXJ0bWVudCBvZiBQc3ljaGlhdHJ5IGFuZCBQc3ljaG90aGVyYXB5LCBV
bml2ZXJzaXR5IG9mIFJlZ2Vuc2J1cmcsIEdlcm1hbnkuIEVsZWN0cm9uaWMgYWRkcmVzczogdG9i
aWFzLnNjaHV3ZXJrQHBzeS5sbXUuZGUuJiN4RDtEZXBhcnRtZW50IG9mIFBzeWNoaWF0cnkgYW5k
IFBzeWNob3RoZXJhcHksIFVuaXZlcnNpdHkgb2YgUmVnZW5zYnVyZywgR2VybWFueS4mI3hEO0Rl
cGFydG1lbnQgb2YgUHN5Y2hvbG9neSwgTHVkd2lnLU1heGltaWxpYW5zLVVuaXZlcnNpdHksIE11
bmljaCwgR2VybWFueS48L2F1dGgtYWRkcmVzcz48dGl0bGVzPjx0aXRsZT5JbmhpYml0aW5nIHRo
ZSBwb3N0ZXJpb3IgbWVkaWFsIHByZWZyb250YWwgY29ydGV4IGJ5IHJUTVMgZGVjcmVhc2VzIHRo
ZSBkaXNjcmVwYW5jeSBiZXR3ZWVuIHNlbGYgYW5kIG90aGVyIGluIFRoZW9yeSBvZiBNaW5kIHJl
YXNvbmluZzwvdGl0bGU+PHNlY29uZGFyeS10aXRsZT5CZWhhdiBCcmFpbiBSZXM8L3NlY29uZGFy
eS10aXRsZT48L3RpdGxlcz48cGVyaW9kaWNhbD48ZnVsbC10aXRsZT5CZWhhdmlvdXJhbCBCcmFp
biBSZXNlYXJjaDwvZnVsbC10aXRsZT48YWJici0xPkJlaGF2LiBCcmFpbiBSZXMuPC9hYmJyLTE+
PGFiYnItMj5CZWhhdiBCcmFpbiBSZXM8L2FiYnItMj48L3BlcmlvZGljYWw+PHBhZ2VzPjMxMi04
PC9wYWdlcz48dm9sdW1lPjI3NDwvdm9sdW1lPjxrZXl3b3Jkcz48a2V5d29yZD5BZHVsdDwva2V5
d29yZD48a2V5d29yZD5BbmFseXNpcyBvZiBWYXJpYW5jZTwva2V5d29yZD48a2V5d29yZD5GZW1h
bGU8L2tleXdvcmQ+PGtleXdvcmQ+SHVtYW5zPC9rZXl3b3JkPjxrZXl3b3JkPipJbmhpYml0aW9u
IChQc3ljaG9sb2d5KTwva2V5d29yZD48a2V5d29yZD4qSW50ZXJwZXJzb25hbCBSZWxhdGlvbnM8
L2tleXdvcmQ+PGtleXdvcmQ+SnVkZ21lbnQ8L2tleXdvcmQ+PGtleXdvcmQ+TWFsZTwva2V5d29y
ZD48a2V5d29yZD5OZXVyb3BzeWNob2xvZ2ljYWwgVGVzdHM8L2tleXdvcmQ+PGtleXdvcmQ+UHJl
ZnJvbnRhbCBDb3J0ZXgvKnBoeXNpb2xvZ3k8L2tleXdvcmQ+PGtleXdvcmQ+UmVhY3Rpb24gVGlt
ZS9waHlzaW9sb2d5PC9rZXl3b3JkPjxrZXl3b3JkPlRoZW9yeSBvZiBNaW5kLypwaHlzaW9sb2d5
PC9rZXl3b3JkPjxrZXl3b3JkPlRoaW5raW5nLypwaHlzaW9sb2d5PC9rZXl3b3JkPjxrZXl3b3Jk
PlRyYW5zY3JhbmlhbCBNYWduZXRpYyBTdGltdWxhdGlvbi8qbWV0aG9kczwva2V5d29yZD48a2V5
d29yZD5Zb3VuZyBBZHVsdDwva2V5d29yZD48a2V5d29yZD5Eb3JzYWwgYW50ZXJpb3IgY2luZ3Vs
YXRlIGNvcnRleDwva2V5d29yZD48a2V5d29yZD5Eb3VibGUtY29uZSBjb2lsPC9rZXl3b3JkPjxr
ZXl3b3JkPkZhbHNlIGJlbGllZiB0YXNrPC9rZXl3b3JkPjxrZXl3b3JkPlBvc3RlcmlvciBtZWRp
YWwgcHJlZnJvbnRhbCBjb3J0ZXg8L2tleXdvcmQ+PGtleXdvcmQ+UmVwZXRpdGl2ZSB0cmFuc2Ny
YW5pYWwgbWFnbmV0aWMgc3RpbXVsYXRpb248L2tleXdvcmQ+PGtleXdvcmQ+VGhlb3J5IG9mIE1p
bmQgcmVhc29uaW5nPC9rZXl3b3JkPjwva2V5d29yZHM+PGRhdGVzPjx5ZWFyPjIwMTQ8L3llYXI+
PHB1Yi1kYXRlcz48ZGF0ZT5Ob3YgMTwvZGF0ZT48L3B1Yi1kYXRlcz48L2RhdGVzPjxpc2JuPjE4
NzItNzU0OSAoRWxlY3Ryb25pYykmI3hEOzAxNjYtNDMyOCAoTGlua2luZyk8L2lzYm4+PGFjY2Vz
c2lvbi1udW0+MjUxNTc0MzE8L2FjY2Vzc2lvbi1udW0+PHVybHM+PHJlbGF0ZWQtdXJscz48dXJs
Pmh0dHA6Ly93d3cubmNiaS5ubG0ubmloLmdvdi9wdWJtZWQvMjUxNTc0MzE8L3VybD48L3JlbGF0
ZWQtdXJscz48L3VybHM+PGVsZWN0cm9uaWMtcmVzb3VyY2UtbnVtPjEwLjEwMTYvai5iYnIuMjAx
NC4wOC4wMzE8L2VsZWN0cm9uaWMtcmVzb3VyY2UtbnVtPjwvcmVjb3JkPjwvQ2l0ZT48L0VuZE5v
dGU+
</w:fldData>
        </w:fldChar>
      </w:r>
      <w:r>
        <w:rPr>
          <w:rFonts w:ascii="Times New Roman" w:hAnsi="Times New Roman" w:cs="Times New Roman"/>
          <w:color w:val="000000" w:themeColor="text1"/>
          <w:sz w:val="24"/>
          <w:szCs w:val="24"/>
          <w:u w:val="single"/>
        </w:rPr>
        <w:instrText xml:space="preserve"> ADDIN EN.CITE.DATA </w:instrText>
      </w:r>
      <w:r>
        <w:rPr>
          <w:rFonts w:ascii="Times New Roman" w:hAnsi="Times New Roman" w:cs="Times New Roman"/>
          <w:color w:val="000000" w:themeColor="text1"/>
          <w:sz w:val="24"/>
          <w:szCs w:val="24"/>
          <w:u w:val="single"/>
        </w:rPr>
      </w:r>
      <w:r>
        <w:rPr>
          <w:rFonts w:ascii="Times New Roman" w:hAnsi="Times New Roman" w:cs="Times New Roman"/>
          <w:color w:val="000000" w:themeColor="text1"/>
          <w:sz w:val="24"/>
          <w:szCs w:val="24"/>
          <w:u w:val="single"/>
        </w:rPr>
        <w:fldChar w:fldCharType="end"/>
      </w:r>
      <w:r>
        <w:rPr>
          <w:rFonts w:ascii="Times New Roman" w:hAnsi="Times New Roman" w:cs="Times New Roman"/>
          <w:color w:val="000000" w:themeColor="text1"/>
          <w:sz w:val="24"/>
          <w:szCs w:val="24"/>
          <w:u w:val="single"/>
        </w:rPr>
      </w:r>
      <w:r>
        <w:rPr>
          <w:rFonts w:ascii="Times New Roman" w:hAnsi="Times New Roman" w:cs="Times New Roman"/>
          <w:color w:val="000000" w:themeColor="text1"/>
          <w:sz w:val="24"/>
          <w:szCs w:val="24"/>
          <w:u w:val="single"/>
        </w:rPr>
        <w:fldChar w:fldCharType="separate"/>
      </w:r>
      <w:r>
        <w:rPr>
          <w:rFonts w:ascii="Times New Roman" w:hAnsi="Times New Roman" w:cs="Times New Roman"/>
          <w:noProof/>
          <w:color w:val="000000" w:themeColor="text1"/>
          <w:sz w:val="24"/>
          <w:szCs w:val="24"/>
          <w:u w:val="single"/>
        </w:rPr>
        <w:t>(e.g., Schuwerk et al., 2014)</w:t>
      </w:r>
      <w:r>
        <w:rPr>
          <w:rFonts w:ascii="Times New Roman" w:hAnsi="Times New Roman" w:cs="Times New Roman"/>
          <w:color w:val="000000" w:themeColor="text1"/>
          <w:sz w:val="24"/>
          <w:szCs w:val="24"/>
          <w:u w:val="single"/>
        </w:rPr>
        <w:fldChar w:fldCharType="end"/>
      </w:r>
      <w:r>
        <w:rPr>
          <w:rFonts w:ascii="Times New Roman" w:hAnsi="Times New Roman" w:cs="Times New Roman"/>
          <w:color w:val="000000" w:themeColor="text1"/>
          <w:sz w:val="24"/>
          <w:szCs w:val="24"/>
          <w:u w:val="single"/>
        </w:rPr>
        <w:t xml:space="preserve">. </w:t>
      </w:r>
      <w:r>
        <w:rPr>
          <w:rFonts w:ascii="Times New Roman" w:hAnsi="Times New Roman" w:cs="Times New Roman"/>
          <w:color w:val="000000" w:themeColor="text1"/>
          <w:sz w:val="24"/>
          <w:szCs w:val="24"/>
        </w:rPr>
        <w:t xml:space="preserve">Each </w:t>
      </w:r>
      <w:proofErr w:type="spellStart"/>
      <w:r>
        <w:rPr>
          <w:rFonts w:ascii="Times New Roman" w:hAnsi="Times New Roman" w:cs="Times New Roman"/>
          <w:color w:val="000000" w:themeColor="text1"/>
          <w:sz w:val="24"/>
          <w:szCs w:val="24"/>
        </w:rPr>
        <w:t>rTMS</w:t>
      </w:r>
      <w:proofErr w:type="spellEnd"/>
      <w:r>
        <w:rPr>
          <w:rFonts w:ascii="Times New Roman" w:hAnsi="Times New Roman" w:cs="Times New Roman"/>
          <w:color w:val="000000" w:themeColor="text1"/>
          <w:sz w:val="24"/>
          <w:szCs w:val="24"/>
        </w:rPr>
        <w:t xml:space="preserve"> session consisted of 2000 pulses. The </w:t>
      </w:r>
      <w:r>
        <w:rPr>
          <w:rFonts w:ascii="Times New Roman" w:hAnsi="Times New Roman" w:cs="Times New Roman"/>
          <w:color w:val="000000" w:themeColor="text1"/>
          <w:sz w:val="24"/>
          <w:szCs w:val="24"/>
          <w:u w:val="single"/>
        </w:rPr>
        <w:t>1Hz session consisted of 400 trains of 5 pulses in 5 seconds with an intertrain interval of 5 seconds, whereas the 10Hz session consisted of 40 trains of 50 pulses over 5 seconds with an intertrain interval of 50 seconds</w:t>
      </w:r>
      <w:r>
        <w:rPr>
          <w:rFonts w:ascii="Times New Roman" w:hAnsi="Times New Roman" w:cs="Times New Roman"/>
          <w:color w:val="000000" w:themeColor="text1"/>
          <w:sz w:val="24"/>
          <w:szCs w:val="24"/>
        </w:rPr>
        <w:t xml:space="preserve">. The waiting time between the trains of pulses varied between the 1Hz and the 10 Hz session to reach more matching stimulation time and to avoid potential overheating of the coil, as the DCC does not have a built-in cooling system. The participants wore earplugs during the </w:t>
      </w:r>
      <w:proofErr w:type="spellStart"/>
      <w:r>
        <w:rPr>
          <w:rFonts w:ascii="Times New Roman" w:hAnsi="Times New Roman" w:cs="Times New Roman"/>
          <w:color w:val="000000" w:themeColor="text1"/>
          <w:sz w:val="24"/>
          <w:szCs w:val="24"/>
        </w:rPr>
        <w:t>rTMS</w:t>
      </w:r>
      <w:proofErr w:type="spellEnd"/>
      <w:r>
        <w:rPr>
          <w:rFonts w:ascii="Times New Roman" w:hAnsi="Times New Roman" w:cs="Times New Roman"/>
          <w:color w:val="000000" w:themeColor="text1"/>
          <w:sz w:val="24"/>
          <w:szCs w:val="24"/>
        </w:rPr>
        <w:t xml:space="preserve"> session.”</w:t>
      </w:r>
    </w:p>
    <w:p w14:paraId="678A7990" w14:textId="77777777" w:rsidR="00492534" w:rsidRDefault="00492534" w:rsidP="00492534">
      <w:pPr>
        <w:spacing w:line="240" w:lineRule="auto"/>
        <w:ind w:left="720"/>
        <w:jc w:val="both"/>
        <w:rPr>
          <w:rFonts w:ascii="Times New Roman" w:hAnsi="Times New Roman" w:cs="Times New Roman"/>
          <w:color w:val="0070C0"/>
          <w:sz w:val="24"/>
          <w:szCs w:val="24"/>
        </w:rPr>
      </w:pPr>
    </w:p>
    <w:p w14:paraId="46666A1F" w14:textId="77777777" w:rsidR="00492534" w:rsidRDefault="00492534" w:rsidP="00492534">
      <w:pPr>
        <w:spacing w:line="240" w:lineRule="auto"/>
        <w:ind w:left="720"/>
        <w:jc w:val="both"/>
        <w:rPr>
          <w:rFonts w:ascii="Times New Roman" w:hAnsi="Times New Roman" w:cs="Times New Roman"/>
          <w:color w:val="0070C0"/>
          <w:sz w:val="24"/>
          <w:szCs w:val="24"/>
        </w:rPr>
      </w:pPr>
    </w:p>
    <w:p w14:paraId="6201F4D0" w14:textId="77777777" w:rsidR="00492534" w:rsidRDefault="00492534" w:rsidP="00492534">
      <w:pPr>
        <w:pStyle w:val="ListParagraph"/>
        <w:widowControl/>
        <w:numPr>
          <w:ilvl w:val="0"/>
          <w:numId w:val="39"/>
        </w:numPr>
        <w:autoSpaceDE w:val="0"/>
        <w:autoSpaceDN w:val="0"/>
        <w:adjustRightInd w:val="0"/>
        <w:contextualSpacing/>
        <w:jc w:val="both"/>
        <w:rPr>
          <w:rFonts w:ascii="Times New Roman" w:hAnsi="Times New Roman" w:cs="Times New Roman"/>
          <w:sz w:val="24"/>
          <w:szCs w:val="24"/>
        </w:rPr>
      </w:pPr>
      <w:r>
        <w:rPr>
          <w:rFonts w:ascii="Times New Roman" w:hAnsi="Times New Roman" w:cs="Times New Roman"/>
          <w:sz w:val="24"/>
          <w:szCs w:val="24"/>
        </w:rPr>
        <w:lastRenderedPageBreak/>
        <w:t>Please consider clarifying this: “The electrodes were placed using the international 10</w:t>
      </w:r>
      <w:r>
        <w:rPr>
          <w:rFonts w:ascii="Cambria Math" w:hAnsi="Cambria Math" w:cs="Cambria Math"/>
          <w:sz w:val="24"/>
          <w:szCs w:val="24"/>
        </w:rPr>
        <w:t>‐</w:t>
      </w:r>
      <w:r>
        <w:rPr>
          <w:rFonts w:ascii="Times New Roman" w:hAnsi="Times New Roman" w:cs="Times New Roman"/>
          <w:sz w:val="24"/>
          <w:szCs w:val="24"/>
        </w:rPr>
        <w:t>20 system with a reference electrode on the left mastoid.” When I read 10</w:t>
      </w:r>
      <w:r>
        <w:rPr>
          <w:rFonts w:ascii="Cambria Math" w:hAnsi="Cambria Math" w:cs="Cambria Math"/>
          <w:sz w:val="24"/>
          <w:szCs w:val="24"/>
        </w:rPr>
        <w:t>‐</w:t>
      </w:r>
      <w:r>
        <w:rPr>
          <w:rFonts w:ascii="Times New Roman" w:hAnsi="Times New Roman" w:cs="Times New Roman"/>
          <w:sz w:val="24"/>
          <w:szCs w:val="24"/>
        </w:rPr>
        <w:t>20 system I assume you are hand measuring these placements. When I read high density EEG arrays I assume there is an EEG net that is started at specific points (</w:t>
      </w:r>
      <w:proofErr w:type="spellStart"/>
      <w:r>
        <w:rPr>
          <w:rFonts w:ascii="Times New Roman" w:hAnsi="Times New Roman" w:cs="Times New Roman"/>
          <w:sz w:val="24"/>
          <w:szCs w:val="24"/>
        </w:rPr>
        <w:t>eg.</w:t>
      </w:r>
      <w:proofErr w:type="spellEnd"/>
      <w:r>
        <w:rPr>
          <w:rFonts w:ascii="Times New Roman" w:hAnsi="Times New Roman" w:cs="Times New Roman"/>
          <w:sz w:val="24"/>
          <w:szCs w:val="24"/>
        </w:rPr>
        <w:t xml:space="preserve"> The </w:t>
      </w:r>
      <w:proofErr w:type="spellStart"/>
      <w:r>
        <w:rPr>
          <w:rFonts w:ascii="Times New Roman" w:hAnsi="Times New Roman" w:cs="Times New Roman"/>
          <w:sz w:val="24"/>
          <w:szCs w:val="24"/>
        </w:rPr>
        <w:t>nasion</w:t>
      </w:r>
      <w:proofErr w:type="spellEnd"/>
      <w:r>
        <w:rPr>
          <w:rFonts w:ascii="Times New Roman" w:hAnsi="Times New Roman" w:cs="Times New Roman"/>
          <w:sz w:val="24"/>
          <w:szCs w:val="24"/>
        </w:rPr>
        <w:t xml:space="preserve"> and inion), but largely conforms to the head without actually verifying the location of individual leads.</w:t>
      </w:r>
    </w:p>
    <w:p w14:paraId="0019A955" w14:textId="77777777" w:rsidR="00492534" w:rsidRDefault="00492534" w:rsidP="00492534">
      <w:pPr>
        <w:autoSpaceDE w:val="0"/>
        <w:autoSpaceDN w:val="0"/>
        <w:adjustRightInd w:val="0"/>
        <w:spacing w:line="240" w:lineRule="auto"/>
        <w:jc w:val="both"/>
        <w:rPr>
          <w:rFonts w:ascii="Times New Roman" w:hAnsi="Times New Roman" w:cs="Times New Roman"/>
          <w:sz w:val="24"/>
          <w:szCs w:val="24"/>
        </w:rPr>
      </w:pPr>
    </w:p>
    <w:p w14:paraId="7381C637" w14:textId="77777777" w:rsidR="00492534" w:rsidRDefault="00492534" w:rsidP="00492534">
      <w:pPr>
        <w:autoSpaceDE w:val="0"/>
        <w:autoSpaceDN w:val="0"/>
        <w:adjustRightInd w:val="0"/>
        <w:spacing w:line="240" w:lineRule="auto"/>
        <w:ind w:left="720"/>
        <w:jc w:val="both"/>
        <w:rPr>
          <w:rFonts w:ascii="Times New Roman" w:hAnsi="Times New Roman" w:cs="Times New Roman"/>
          <w:i/>
          <w:sz w:val="24"/>
          <w:szCs w:val="24"/>
        </w:rPr>
      </w:pPr>
      <w:r>
        <w:rPr>
          <w:rFonts w:ascii="Times New Roman" w:hAnsi="Times New Roman" w:cs="Times New Roman"/>
          <w:sz w:val="24"/>
          <w:szCs w:val="24"/>
        </w:rPr>
        <w:t xml:space="preserve">RESPONSE: </w:t>
      </w:r>
      <w:r>
        <w:rPr>
          <w:rFonts w:ascii="Times New Roman" w:hAnsi="Times New Roman" w:cs="Times New Roman"/>
          <w:i/>
          <w:sz w:val="24"/>
          <w:szCs w:val="24"/>
        </w:rPr>
        <w:t xml:space="preserve">We regret this confusion. We have clarified that we used an EEG net that had pre-configured electrodes according to the 10-20 international system and placed with reference to the </w:t>
      </w:r>
      <w:proofErr w:type="spellStart"/>
      <w:r>
        <w:rPr>
          <w:rFonts w:ascii="Times New Roman" w:hAnsi="Times New Roman" w:cs="Times New Roman"/>
          <w:i/>
          <w:sz w:val="24"/>
          <w:szCs w:val="24"/>
        </w:rPr>
        <w:t>nasion</w:t>
      </w:r>
      <w:proofErr w:type="spellEnd"/>
      <w:r>
        <w:rPr>
          <w:rFonts w:ascii="Times New Roman" w:hAnsi="Times New Roman" w:cs="Times New Roman"/>
          <w:i/>
          <w:sz w:val="24"/>
          <w:szCs w:val="24"/>
        </w:rPr>
        <w:t xml:space="preserve"> and inion:</w:t>
      </w:r>
    </w:p>
    <w:p w14:paraId="549E2FDB" w14:textId="77777777" w:rsidR="00492534" w:rsidRDefault="00492534" w:rsidP="00492534">
      <w:pPr>
        <w:autoSpaceDE w:val="0"/>
        <w:autoSpaceDN w:val="0"/>
        <w:adjustRightInd w:val="0"/>
        <w:spacing w:line="240" w:lineRule="auto"/>
        <w:ind w:left="720"/>
        <w:jc w:val="both"/>
        <w:rPr>
          <w:rFonts w:ascii="Times New Roman" w:hAnsi="Times New Roman" w:cs="Times New Roman"/>
          <w:sz w:val="24"/>
          <w:szCs w:val="24"/>
          <w:lang w:val="nl-BE"/>
        </w:rPr>
      </w:pPr>
    </w:p>
    <w:p w14:paraId="539EC032" w14:textId="77777777" w:rsidR="00492534" w:rsidRDefault="00492534" w:rsidP="00492534">
      <w:pPr>
        <w:autoSpaceDE w:val="0"/>
        <w:autoSpaceDN w:val="0"/>
        <w:adjustRightInd w:val="0"/>
        <w:spacing w:line="240" w:lineRule="auto"/>
        <w:ind w:left="720"/>
        <w:jc w:val="both"/>
        <w:rPr>
          <w:rFonts w:ascii="Times New Roman" w:hAnsi="Times New Roman" w:cs="Times New Roman"/>
          <w:i/>
          <w:sz w:val="24"/>
          <w:szCs w:val="24"/>
        </w:rPr>
      </w:pPr>
      <w:r>
        <w:rPr>
          <w:rFonts w:ascii="Times New Roman" w:hAnsi="Times New Roman" w:cs="Times New Roman"/>
          <w:sz w:val="24"/>
          <w:szCs w:val="24"/>
        </w:rPr>
        <w:t xml:space="preserve">The electrodes </w:t>
      </w:r>
      <w:r>
        <w:rPr>
          <w:rFonts w:ascii="Times New Roman" w:hAnsi="Times New Roman" w:cs="Times New Roman"/>
          <w:sz w:val="24"/>
          <w:szCs w:val="24"/>
          <w:u w:val="single"/>
        </w:rPr>
        <w:t xml:space="preserve">were pre-configured in the EEG net according to the international 10-20 system and placed with reference to the </w:t>
      </w:r>
      <w:proofErr w:type="spellStart"/>
      <w:r>
        <w:rPr>
          <w:rFonts w:ascii="Times New Roman" w:hAnsi="Times New Roman" w:cs="Times New Roman"/>
          <w:sz w:val="24"/>
          <w:szCs w:val="24"/>
          <w:u w:val="single"/>
        </w:rPr>
        <w:t>nasion</w:t>
      </w:r>
      <w:proofErr w:type="spellEnd"/>
      <w:r>
        <w:rPr>
          <w:rFonts w:ascii="Times New Roman" w:hAnsi="Times New Roman" w:cs="Times New Roman"/>
          <w:sz w:val="24"/>
          <w:szCs w:val="24"/>
          <w:u w:val="single"/>
        </w:rPr>
        <w:t xml:space="preserve"> and inion</w:t>
      </w:r>
      <w:r>
        <w:rPr>
          <w:rFonts w:ascii="Times New Roman" w:hAnsi="Times New Roman" w:cs="Times New Roman"/>
          <w:sz w:val="24"/>
          <w:szCs w:val="24"/>
        </w:rPr>
        <w:t>.</w:t>
      </w:r>
    </w:p>
    <w:p w14:paraId="0C401DA0" w14:textId="77777777" w:rsidR="00492534" w:rsidRDefault="00492534" w:rsidP="00492534">
      <w:pPr>
        <w:autoSpaceDE w:val="0"/>
        <w:autoSpaceDN w:val="0"/>
        <w:adjustRightInd w:val="0"/>
        <w:spacing w:line="240" w:lineRule="auto"/>
        <w:ind w:left="720"/>
        <w:jc w:val="both"/>
        <w:rPr>
          <w:rFonts w:ascii="Times New Roman" w:hAnsi="Times New Roman" w:cs="Times New Roman"/>
          <w:i/>
          <w:sz w:val="24"/>
          <w:szCs w:val="24"/>
        </w:rPr>
      </w:pPr>
      <w:r>
        <w:rPr>
          <w:rFonts w:ascii="Times New Roman" w:hAnsi="Times New Roman" w:cs="Times New Roman"/>
          <w:i/>
          <w:sz w:val="24"/>
          <w:szCs w:val="24"/>
        </w:rPr>
        <w:t xml:space="preserve"> </w:t>
      </w:r>
    </w:p>
    <w:p w14:paraId="12BD4657" w14:textId="77777777" w:rsidR="00492534" w:rsidRDefault="00492534" w:rsidP="00492534">
      <w:pPr>
        <w:autoSpaceDE w:val="0"/>
        <w:autoSpaceDN w:val="0"/>
        <w:adjustRightInd w:val="0"/>
        <w:spacing w:line="240" w:lineRule="auto"/>
        <w:jc w:val="both"/>
        <w:rPr>
          <w:rFonts w:ascii="Times New Roman" w:hAnsi="Times New Roman" w:cs="Times New Roman"/>
          <w:sz w:val="24"/>
          <w:szCs w:val="24"/>
        </w:rPr>
      </w:pPr>
    </w:p>
    <w:p w14:paraId="02402876" w14:textId="77777777" w:rsidR="00492534" w:rsidRDefault="00492534" w:rsidP="00492534">
      <w:pPr>
        <w:pStyle w:val="ListParagraph"/>
        <w:widowControl/>
        <w:numPr>
          <w:ilvl w:val="0"/>
          <w:numId w:val="39"/>
        </w:numPr>
        <w:autoSpaceDE w:val="0"/>
        <w:autoSpaceDN w:val="0"/>
        <w:adjustRightInd w:val="0"/>
        <w:contextualSpacing/>
        <w:jc w:val="both"/>
        <w:rPr>
          <w:rFonts w:ascii="Times New Roman" w:hAnsi="Times New Roman" w:cs="Times New Roman"/>
          <w:sz w:val="24"/>
          <w:szCs w:val="24"/>
        </w:rPr>
      </w:pPr>
      <w:r>
        <w:rPr>
          <w:rFonts w:ascii="Times New Roman" w:hAnsi="Times New Roman" w:cs="Times New Roman"/>
          <w:sz w:val="24"/>
          <w:szCs w:val="24"/>
        </w:rPr>
        <w:t>Please consider adding a brief section outlining the differences between your cannabis using and non</w:t>
      </w:r>
      <w:r>
        <w:rPr>
          <w:rFonts w:ascii="Cambria Math" w:hAnsi="Cambria Math" w:cs="Cambria Math"/>
          <w:sz w:val="24"/>
          <w:szCs w:val="24"/>
        </w:rPr>
        <w:t>‐</w:t>
      </w:r>
      <w:r>
        <w:rPr>
          <w:rFonts w:ascii="Times New Roman" w:hAnsi="Times New Roman" w:cs="Times New Roman"/>
          <w:sz w:val="24"/>
          <w:szCs w:val="24"/>
        </w:rPr>
        <w:t>cannabis using participants. It appears there is a significant difference between groups in years of education, number of drinks/ and though non</w:t>
      </w:r>
      <w:r>
        <w:rPr>
          <w:rFonts w:ascii="Cambria Math" w:hAnsi="Cambria Math" w:cs="Cambria Math"/>
          <w:sz w:val="24"/>
          <w:szCs w:val="24"/>
        </w:rPr>
        <w:t>‐</w:t>
      </w:r>
      <w:r>
        <w:rPr>
          <w:rFonts w:ascii="Times New Roman" w:hAnsi="Times New Roman" w:cs="Times New Roman"/>
          <w:sz w:val="24"/>
          <w:szCs w:val="24"/>
        </w:rPr>
        <w:t>significant, your non</w:t>
      </w:r>
      <w:r>
        <w:rPr>
          <w:rFonts w:ascii="Cambria Math" w:hAnsi="Cambria Math" w:cs="Cambria Math"/>
          <w:sz w:val="24"/>
          <w:szCs w:val="24"/>
        </w:rPr>
        <w:t>‐</w:t>
      </w:r>
      <w:r>
        <w:rPr>
          <w:rFonts w:ascii="Times New Roman" w:hAnsi="Times New Roman" w:cs="Times New Roman"/>
          <w:sz w:val="24"/>
          <w:szCs w:val="24"/>
        </w:rPr>
        <w:t>using controls are older on average than your users (a larger sample, or a tighter distribution in your non</w:t>
      </w:r>
      <w:r>
        <w:rPr>
          <w:rFonts w:ascii="Cambria Math" w:hAnsi="Cambria Math" w:cs="Cambria Math"/>
          <w:sz w:val="24"/>
          <w:szCs w:val="24"/>
        </w:rPr>
        <w:t>‐</w:t>
      </w:r>
      <w:r>
        <w:rPr>
          <w:rFonts w:ascii="Times New Roman" w:hAnsi="Times New Roman" w:cs="Times New Roman"/>
          <w:sz w:val="24"/>
          <w:szCs w:val="24"/>
        </w:rPr>
        <w:t>users would likely reveal a significant difference)</w:t>
      </w:r>
    </w:p>
    <w:p w14:paraId="725CFAD3" w14:textId="77777777" w:rsidR="00492534" w:rsidRDefault="00492534" w:rsidP="00492534">
      <w:pPr>
        <w:autoSpaceDE w:val="0"/>
        <w:autoSpaceDN w:val="0"/>
        <w:adjustRightInd w:val="0"/>
        <w:spacing w:line="240" w:lineRule="auto"/>
        <w:jc w:val="both"/>
        <w:rPr>
          <w:rFonts w:ascii="Times New Roman" w:hAnsi="Times New Roman" w:cs="Times New Roman"/>
          <w:sz w:val="24"/>
          <w:szCs w:val="24"/>
        </w:rPr>
      </w:pPr>
    </w:p>
    <w:p w14:paraId="740F6730" w14:textId="77777777" w:rsidR="00492534" w:rsidRDefault="00492534" w:rsidP="00492534">
      <w:pPr>
        <w:autoSpaceDE w:val="0"/>
        <w:autoSpaceDN w:val="0"/>
        <w:adjustRightInd w:val="0"/>
        <w:spacing w:line="240" w:lineRule="auto"/>
        <w:ind w:left="720"/>
        <w:jc w:val="both"/>
        <w:rPr>
          <w:rFonts w:ascii="Times New Roman" w:hAnsi="Times New Roman" w:cs="Times New Roman"/>
          <w:i/>
          <w:sz w:val="24"/>
          <w:szCs w:val="24"/>
        </w:rPr>
      </w:pPr>
      <w:r>
        <w:rPr>
          <w:rFonts w:ascii="Times New Roman" w:hAnsi="Times New Roman" w:cs="Times New Roman"/>
          <w:sz w:val="24"/>
          <w:szCs w:val="24"/>
        </w:rPr>
        <w:t xml:space="preserve">RESPONSE: </w:t>
      </w:r>
      <w:r>
        <w:rPr>
          <w:rFonts w:ascii="Times New Roman" w:hAnsi="Times New Roman" w:cs="Times New Roman"/>
          <w:i/>
          <w:sz w:val="24"/>
          <w:szCs w:val="24"/>
        </w:rPr>
        <w:t xml:space="preserve">Thank you for highlighting this important difference in our sample. We have outlined these differences in the results section: </w:t>
      </w:r>
    </w:p>
    <w:p w14:paraId="0DF69AFF" w14:textId="77777777" w:rsidR="00492534" w:rsidRDefault="00492534" w:rsidP="00492534">
      <w:pPr>
        <w:autoSpaceDE w:val="0"/>
        <w:autoSpaceDN w:val="0"/>
        <w:adjustRightInd w:val="0"/>
        <w:spacing w:line="240" w:lineRule="auto"/>
        <w:ind w:left="720"/>
        <w:jc w:val="both"/>
        <w:rPr>
          <w:rFonts w:ascii="Times New Roman" w:hAnsi="Times New Roman" w:cs="Times New Roman"/>
          <w:i/>
          <w:sz w:val="24"/>
          <w:szCs w:val="24"/>
        </w:rPr>
      </w:pPr>
    </w:p>
    <w:p w14:paraId="48A4D42B" w14:textId="77777777" w:rsidR="00492534" w:rsidRDefault="00492534" w:rsidP="00492534">
      <w:pPr>
        <w:pStyle w:val="NoSpacing"/>
        <w:ind w:left="720"/>
        <w:jc w:val="both"/>
        <w:rPr>
          <w:rFonts w:ascii="Times New Roman" w:hAnsi="Times New Roman" w:cs="Times New Roman"/>
          <w:sz w:val="24"/>
          <w:szCs w:val="24"/>
          <w:u w:val="single"/>
        </w:rPr>
      </w:pPr>
      <w:r>
        <w:rPr>
          <w:rFonts w:ascii="Times New Roman" w:hAnsi="Times New Roman" w:cs="Times New Roman"/>
          <w:i/>
          <w:sz w:val="24"/>
          <w:szCs w:val="24"/>
          <w:u w:val="single"/>
        </w:rPr>
        <w:t>“</w:t>
      </w:r>
      <w:r>
        <w:rPr>
          <w:rFonts w:ascii="Times New Roman" w:hAnsi="Times New Roman" w:cs="Times New Roman"/>
          <w:sz w:val="24"/>
          <w:szCs w:val="24"/>
          <w:u w:val="single"/>
        </w:rPr>
        <w:t xml:space="preserve">There were no significant differences in age, gender, or ethnicity between the cannabis users and non-using controls; although, the controls as a group were older compared to the users. While there were no significant differences between number of alcohol drinking and smoking days in the preceding 90 days, on average the user group drank and smoked on more days (mean alcohol drinking days = </w:t>
      </w:r>
      <w:r>
        <w:rPr>
          <w:rFonts w:ascii="Times New Roman" w:hAnsi="Times New Roman" w:cs="Times New Roman"/>
          <w:color w:val="000000" w:themeColor="text1"/>
          <w:sz w:val="24"/>
          <w:szCs w:val="24"/>
          <w:u w:val="single"/>
        </w:rPr>
        <w:t>12.3 ± 12.8; mean smoking days = 17.9 ± 37.7</w:t>
      </w:r>
      <w:r>
        <w:rPr>
          <w:rFonts w:ascii="Times New Roman" w:hAnsi="Times New Roman" w:cs="Times New Roman"/>
          <w:sz w:val="24"/>
          <w:szCs w:val="24"/>
          <w:u w:val="single"/>
        </w:rPr>
        <w:t xml:space="preserve">) compared to the control group (mean alcohol drinking days = </w:t>
      </w:r>
      <w:r>
        <w:rPr>
          <w:rFonts w:ascii="Times New Roman" w:hAnsi="Times New Roman" w:cs="Times New Roman"/>
          <w:color w:val="000000" w:themeColor="text1"/>
          <w:sz w:val="24"/>
          <w:szCs w:val="24"/>
          <w:u w:val="single"/>
        </w:rPr>
        <w:t>5.7 ± 8.5; mean smoking days = 0.0 ± 0.0</w:t>
      </w:r>
      <w:r>
        <w:rPr>
          <w:rFonts w:ascii="Times New Roman" w:hAnsi="Times New Roman" w:cs="Times New Roman"/>
          <w:sz w:val="24"/>
          <w:szCs w:val="24"/>
          <w:u w:val="single"/>
        </w:rPr>
        <w:t xml:space="preserve">). The user group had significantly greater cannabis use compared to controls </w:t>
      </w:r>
      <w:r>
        <w:rPr>
          <w:rFonts w:ascii="Times New Roman" w:hAnsi="Times New Roman" w:cs="Times New Roman"/>
          <w:color w:val="000000" w:themeColor="text1"/>
          <w:sz w:val="24"/>
          <w:szCs w:val="24"/>
          <w:u w:val="single"/>
        </w:rPr>
        <w:t>in the preceding 90 days (</w:t>
      </w:r>
      <w:r>
        <w:rPr>
          <w:rFonts w:ascii="Times New Roman" w:hAnsi="Times New Roman" w:cs="Times New Roman"/>
          <w:sz w:val="24"/>
          <w:szCs w:val="24"/>
          <w:u w:val="single"/>
        </w:rPr>
        <w:t xml:space="preserve">cannabis users mean = </w:t>
      </w:r>
      <w:r>
        <w:rPr>
          <w:rFonts w:ascii="Times New Roman" w:hAnsi="Times New Roman" w:cs="Times New Roman"/>
          <w:color w:val="000000" w:themeColor="text1"/>
          <w:sz w:val="24"/>
          <w:szCs w:val="24"/>
          <w:u w:val="single"/>
        </w:rPr>
        <w:t xml:space="preserve">76.7 ± 18.1 days; controls mean = 0.0 ± 0.0; </w:t>
      </w:r>
      <w:r>
        <w:rPr>
          <w:rFonts w:ascii="Times New Roman" w:hAnsi="Times New Roman" w:cs="Times New Roman"/>
          <w:i/>
          <w:color w:val="000000" w:themeColor="text1"/>
          <w:sz w:val="24"/>
          <w:szCs w:val="24"/>
          <w:u w:val="single"/>
        </w:rPr>
        <w:t>p</w:t>
      </w:r>
      <w:r>
        <w:rPr>
          <w:rFonts w:ascii="Times New Roman" w:hAnsi="Times New Roman" w:cs="Times New Roman"/>
          <w:color w:val="000000" w:themeColor="text1"/>
          <w:sz w:val="24"/>
          <w:szCs w:val="24"/>
          <w:u w:val="single"/>
        </w:rPr>
        <w:t xml:space="preserve"> &lt; 0.001). Two of the cannabis users met criteria for current cannabis abuse, five met criteria for lifetime cannabis abuse, one met criteria for current cannabis dependence, and three met criteria for lifetime cannabis dependence.” </w:t>
      </w:r>
    </w:p>
    <w:p w14:paraId="766C63EA" w14:textId="77777777" w:rsidR="00492534" w:rsidRDefault="00492534" w:rsidP="00492534">
      <w:pPr>
        <w:autoSpaceDE w:val="0"/>
        <w:autoSpaceDN w:val="0"/>
        <w:adjustRightInd w:val="0"/>
        <w:spacing w:line="240" w:lineRule="auto"/>
        <w:ind w:left="720"/>
        <w:jc w:val="both"/>
        <w:rPr>
          <w:rFonts w:ascii="Times New Roman" w:hAnsi="Times New Roman" w:cs="Times New Roman"/>
          <w:i/>
          <w:sz w:val="24"/>
          <w:szCs w:val="24"/>
        </w:rPr>
      </w:pPr>
    </w:p>
    <w:p w14:paraId="3741F03C" w14:textId="77777777" w:rsidR="00492534" w:rsidRDefault="00492534" w:rsidP="00492534">
      <w:pPr>
        <w:autoSpaceDE w:val="0"/>
        <w:autoSpaceDN w:val="0"/>
        <w:adjustRightInd w:val="0"/>
        <w:spacing w:line="240" w:lineRule="auto"/>
        <w:ind w:left="720"/>
        <w:jc w:val="both"/>
        <w:rPr>
          <w:rFonts w:ascii="Times New Roman" w:hAnsi="Times New Roman" w:cs="Times New Roman"/>
          <w:i/>
          <w:sz w:val="24"/>
          <w:szCs w:val="24"/>
        </w:rPr>
      </w:pPr>
      <w:r>
        <w:rPr>
          <w:rFonts w:ascii="Times New Roman" w:hAnsi="Times New Roman" w:cs="Times New Roman"/>
          <w:i/>
          <w:sz w:val="24"/>
          <w:szCs w:val="24"/>
        </w:rPr>
        <w:t>Additionally, we discussed the effect of these differences on our findings in the limitations section of the Discussion:</w:t>
      </w:r>
    </w:p>
    <w:p w14:paraId="77A9FABF" w14:textId="77777777" w:rsidR="00492534" w:rsidRDefault="00492534" w:rsidP="00492534">
      <w:pPr>
        <w:autoSpaceDE w:val="0"/>
        <w:autoSpaceDN w:val="0"/>
        <w:adjustRightInd w:val="0"/>
        <w:spacing w:line="240" w:lineRule="auto"/>
        <w:jc w:val="both"/>
        <w:rPr>
          <w:rFonts w:ascii="Times New Roman" w:hAnsi="Times New Roman" w:cs="Times New Roman"/>
          <w:sz w:val="24"/>
          <w:szCs w:val="24"/>
        </w:rPr>
      </w:pPr>
      <w:r>
        <w:rPr>
          <w:rFonts w:ascii="Times New Roman" w:hAnsi="Times New Roman" w:cs="Times New Roman"/>
          <w:sz w:val="24"/>
          <w:szCs w:val="24"/>
        </w:rPr>
        <w:tab/>
      </w:r>
    </w:p>
    <w:p w14:paraId="4F056021" w14:textId="77777777" w:rsidR="00492534" w:rsidRDefault="00492534" w:rsidP="00492534">
      <w:pPr>
        <w:autoSpaceDE w:val="0"/>
        <w:autoSpaceDN w:val="0"/>
        <w:adjustRightInd w:val="0"/>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u w:val="single"/>
        </w:rPr>
        <w:t>In addition, some results may reflect the differences between the groups in education, wider age distribution in the non-using control sample, and increased alcohol use in the cannabis-using group. A larger sample and tighter distribution may reveal additional differences in neural response.</w:t>
      </w:r>
      <w:r>
        <w:rPr>
          <w:rFonts w:ascii="Times New Roman" w:hAnsi="Times New Roman" w:cs="Times New Roman"/>
          <w:sz w:val="24"/>
          <w:szCs w:val="24"/>
        </w:rPr>
        <w:t>”</w:t>
      </w:r>
    </w:p>
    <w:p w14:paraId="1C45BDD0" w14:textId="77777777" w:rsidR="00492534" w:rsidRDefault="00492534" w:rsidP="00492534">
      <w:pPr>
        <w:autoSpaceDE w:val="0"/>
        <w:autoSpaceDN w:val="0"/>
        <w:adjustRightInd w:val="0"/>
        <w:spacing w:line="240" w:lineRule="auto"/>
        <w:jc w:val="both"/>
        <w:rPr>
          <w:rFonts w:ascii="Times New Roman" w:hAnsi="Times New Roman" w:cs="Times New Roman"/>
          <w:sz w:val="24"/>
          <w:szCs w:val="24"/>
        </w:rPr>
      </w:pPr>
    </w:p>
    <w:p w14:paraId="3A8F96A6" w14:textId="77777777" w:rsidR="00492534" w:rsidRDefault="00492534" w:rsidP="00492534">
      <w:pPr>
        <w:autoSpaceDE w:val="0"/>
        <w:autoSpaceDN w:val="0"/>
        <w:adjustRightInd w:val="0"/>
        <w:spacing w:line="240" w:lineRule="auto"/>
        <w:jc w:val="both"/>
        <w:rPr>
          <w:rFonts w:ascii="Times New Roman" w:hAnsi="Times New Roman" w:cs="Times New Roman"/>
          <w:sz w:val="24"/>
          <w:szCs w:val="24"/>
        </w:rPr>
      </w:pPr>
    </w:p>
    <w:p w14:paraId="31934016" w14:textId="77777777" w:rsidR="00492534" w:rsidRDefault="00492534" w:rsidP="00492534">
      <w:pPr>
        <w:pStyle w:val="ListParagraph"/>
        <w:widowControl/>
        <w:numPr>
          <w:ilvl w:val="0"/>
          <w:numId w:val="39"/>
        </w:numPr>
        <w:autoSpaceDE w:val="0"/>
        <w:autoSpaceDN w:val="0"/>
        <w:adjustRightInd w:val="0"/>
        <w:contextualSpacing/>
        <w:jc w:val="both"/>
        <w:rPr>
          <w:rFonts w:ascii="Times New Roman" w:hAnsi="Times New Roman" w:cs="Times New Roman"/>
          <w:sz w:val="24"/>
          <w:szCs w:val="24"/>
        </w:rPr>
      </w:pPr>
      <w:r>
        <w:rPr>
          <w:rFonts w:ascii="Times New Roman" w:hAnsi="Times New Roman" w:cs="Times New Roman"/>
          <w:sz w:val="24"/>
          <w:szCs w:val="24"/>
        </w:rPr>
        <w:lastRenderedPageBreak/>
        <w:t>You have a typo here “The aim of this study was to examine the role of the PCC and precuneus in processing external self</w:t>
      </w:r>
      <w:r>
        <w:rPr>
          <w:rFonts w:ascii="Cambria Math" w:hAnsi="Cambria Math" w:cs="Cambria Math"/>
          <w:sz w:val="24"/>
          <w:szCs w:val="24"/>
        </w:rPr>
        <w:t>‐</w:t>
      </w:r>
      <w:r>
        <w:rPr>
          <w:rFonts w:ascii="Times New Roman" w:hAnsi="Times New Roman" w:cs="Times New Roman"/>
          <w:sz w:val="24"/>
          <w:szCs w:val="24"/>
        </w:rPr>
        <w:t>relevant stimuli in cannabis users and non</w:t>
      </w:r>
      <w:r>
        <w:rPr>
          <w:rFonts w:ascii="Cambria Math" w:hAnsi="Cambria Math" w:cs="Cambria Math"/>
          <w:sz w:val="24"/>
          <w:szCs w:val="24"/>
        </w:rPr>
        <w:t>‐</w:t>
      </w:r>
      <w:r>
        <w:rPr>
          <w:rFonts w:ascii="Times New Roman" w:hAnsi="Times New Roman" w:cs="Times New Roman"/>
          <w:sz w:val="24"/>
          <w:szCs w:val="24"/>
        </w:rPr>
        <w:t xml:space="preserve">using controls by using </w:t>
      </w:r>
      <w:proofErr w:type="spellStart"/>
      <w:r>
        <w:rPr>
          <w:rFonts w:ascii="Times New Roman" w:hAnsi="Times New Roman" w:cs="Times New Roman"/>
          <w:sz w:val="24"/>
          <w:szCs w:val="24"/>
        </w:rPr>
        <w:t>rTMS</w:t>
      </w:r>
      <w:proofErr w:type="spellEnd"/>
      <w:r>
        <w:rPr>
          <w:rFonts w:ascii="Times New Roman" w:hAnsi="Times New Roman" w:cs="Times New Roman"/>
          <w:sz w:val="24"/>
          <w:szCs w:val="24"/>
        </w:rPr>
        <w:t xml:space="preserve"> to modulate activity in these region and assessing response to self</w:t>
      </w:r>
      <w:r>
        <w:rPr>
          <w:rFonts w:ascii="Cambria Math" w:hAnsi="Cambria Math" w:cs="Cambria Math"/>
          <w:sz w:val="24"/>
          <w:szCs w:val="24"/>
        </w:rPr>
        <w:t>‐</w:t>
      </w:r>
      <w:r>
        <w:rPr>
          <w:rFonts w:ascii="Times New Roman" w:hAnsi="Times New Roman" w:cs="Times New Roman"/>
          <w:sz w:val="24"/>
          <w:szCs w:val="24"/>
        </w:rPr>
        <w:t>relevant non</w:t>
      </w:r>
      <w:r>
        <w:rPr>
          <w:rFonts w:ascii="Cambria Math" w:hAnsi="Cambria Math" w:cs="Cambria Math"/>
          <w:sz w:val="24"/>
          <w:szCs w:val="24"/>
        </w:rPr>
        <w:t>‐</w:t>
      </w:r>
      <w:r>
        <w:rPr>
          <w:rFonts w:ascii="Times New Roman" w:hAnsi="Times New Roman" w:cs="Times New Roman"/>
          <w:sz w:val="24"/>
          <w:szCs w:val="24"/>
        </w:rPr>
        <w:t>drug and cannabis</w:t>
      </w:r>
      <w:r>
        <w:rPr>
          <w:rFonts w:ascii="Cambria Math" w:hAnsi="Cambria Math" w:cs="Cambria Math"/>
          <w:sz w:val="24"/>
          <w:szCs w:val="24"/>
        </w:rPr>
        <w:t>‐</w:t>
      </w:r>
      <w:r>
        <w:rPr>
          <w:rFonts w:ascii="Times New Roman" w:hAnsi="Times New Roman" w:cs="Times New Roman"/>
          <w:sz w:val="24"/>
          <w:szCs w:val="24"/>
        </w:rPr>
        <w:t>related stimuli by measuring ERPs.”</w:t>
      </w:r>
    </w:p>
    <w:p w14:paraId="790E6767" w14:textId="77777777" w:rsidR="00492534" w:rsidRDefault="00492534" w:rsidP="00492534">
      <w:pPr>
        <w:autoSpaceDE w:val="0"/>
        <w:autoSpaceDN w:val="0"/>
        <w:adjustRightInd w:val="0"/>
        <w:spacing w:line="240" w:lineRule="auto"/>
        <w:jc w:val="both"/>
        <w:rPr>
          <w:rFonts w:ascii="Times New Roman" w:hAnsi="Times New Roman" w:cs="Times New Roman"/>
          <w:sz w:val="24"/>
          <w:szCs w:val="24"/>
        </w:rPr>
      </w:pPr>
    </w:p>
    <w:p w14:paraId="38A1CB56" w14:textId="77777777" w:rsidR="00492534" w:rsidRDefault="00492534" w:rsidP="00492534">
      <w:pPr>
        <w:autoSpaceDE w:val="0"/>
        <w:autoSpaceDN w:val="0"/>
        <w:adjustRightInd w:val="0"/>
        <w:spacing w:line="240" w:lineRule="auto"/>
        <w:ind w:left="720"/>
        <w:jc w:val="both"/>
        <w:rPr>
          <w:rFonts w:ascii="Times New Roman" w:hAnsi="Times New Roman" w:cs="Times New Roman"/>
          <w:i/>
          <w:sz w:val="24"/>
          <w:szCs w:val="24"/>
        </w:rPr>
      </w:pPr>
      <w:r>
        <w:rPr>
          <w:rFonts w:ascii="Times New Roman" w:hAnsi="Times New Roman" w:cs="Times New Roman"/>
          <w:sz w:val="24"/>
          <w:szCs w:val="24"/>
        </w:rPr>
        <w:t xml:space="preserve">RESPONSE: </w:t>
      </w:r>
      <w:r>
        <w:rPr>
          <w:rFonts w:ascii="Times New Roman" w:hAnsi="Times New Roman" w:cs="Times New Roman"/>
          <w:i/>
          <w:sz w:val="24"/>
          <w:szCs w:val="24"/>
        </w:rPr>
        <w:t>Thank you for highlighting this typo. We have corrected the error as follows:</w:t>
      </w:r>
    </w:p>
    <w:p w14:paraId="320271E4" w14:textId="77777777" w:rsidR="00492534" w:rsidRDefault="00492534" w:rsidP="00492534">
      <w:pPr>
        <w:autoSpaceDE w:val="0"/>
        <w:autoSpaceDN w:val="0"/>
        <w:adjustRightInd w:val="0"/>
        <w:spacing w:line="240" w:lineRule="auto"/>
        <w:ind w:left="720"/>
        <w:jc w:val="both"/>
        <w:rPr>
          <w:rFonts w:ascii="Times New Roman" w:hAnsi="Times New Roman" w:cs="Times New Roman"/>
          <w:sz w:val="24"/>
          <w:szCs w:val="24"/>
          <w:lang w:val="nl-BE"/>
        </w:rPr>
      </w:pPr>
    </w:p>
    <w:p w14:paraId="22D814E4" w14:textId="77777777" w:rsidR="00492534" w:rsidRDefault="00492534" w:rsidP="00492534">
      <w:pPr>
        <w:autoSpaceDE w:val="0"/>
        <w:autoSpaceDN w:val="0"/>
        <w:adjustRightInd w:val="0"/>
        <w:spacing w:line="240" w:lineRule="auto"/>
        <w:ind w:left="720"/>
        <w:jc w:val="both"/>
        <w:rPr>
          <w:rFonts w:ascii="Times New Roman" w:hAnsi="Times New Roman" w:cs="Times New Roman"/>
          <w:i/>
          <w:sz w:val="24"/>
          <w:szCs w:val="24"/>
        </w:rPr>
      </w:pPr>
      <w:r>
        <w:rPr>
          <w:rFonts w:ascii="Times New Roman" w:hAnsi="Times New Roman" w:cs="Times New Roman"/>
          <w:sz w:val="24"/>
          <w:szCs w:val="24"/>
        </w:rPr>
        <w:t>“</w:t>
      </w:r>
      <w:r>
        <w:rPr>
          <w:rFonts w:ascii="Times New Roman" w:hAnsi="Times New Roman" w:cs="Times New Roman"/>
          <w:sz w:val="24"/>
          <w:szCs w:val="24"/>
          <w:u w:val="single"/>
        </w:rPr>
        <w:t xml:space="preserve">The aim of this study was to examine the role of the PCC and precuneus in processing external self-relevant stimuli in cannabis users and non-using controls. We used </w:t>
      </w:r>
      <w:proofErr w:type="spellStart"/>
      <w:r>
        <w:rPr>
          <w:rFonts w:ascii="Times New Roman" w:hAnsi="Times New Roman" w:cs="Times New Roman"/>
          <w:sz w:val="24"/>
          <w:szCs w:val="24"/>
          <w:u w:val="single"/>
        </w:rPr>
        <w:t>rTMS</w:t>
      </w:r>
      <w:proofErr w:type="spellEnd"/>
      <w:r>
        <w:rPr>
          <w:rFonts w:ascii="Times New Roman" w:hAnsi="Times New Roman" w:cs="Times New Roman"/>
          <w:sz w:val="24"/>
          <w:szCs w:val="24"/>
          <w:u w:val="single"/>
        </w:rPr>
        <w:t xml:space="preserve"> to modulate activity in these regions and assessed response to self-relevant and cannabis-related stimuli by recording ERPs</w:t>
      </w:r>
      <w:r>
        <w:rPr>
          <w:rFonts w:ascii="Times New Roman" w:hAnsi="Times New Roman" w:cs="Times New Roman"/>
          <w:sz w:val="24"/>
          <w:szCs w:val="24"/>
        </w:rPr>
        <w:t>.”</w:t>
      </w:r>
    </w:p>
    <w:p w14:paraId="56A6393B" w14:textId="77777777" w:rsidR="00492534" w:rsidRDefault="00492534" w:rsidP="00492534">
      <w:pPr>
        <w:autoSpaceDE w:val="0"/>
        <w:autoSpaceDN w:val="0"/>
        <w:adjustRightInd w:val="0"/>
        <w:spacing w:line="240" w:lineRule="auto"/>
        <w:jc w:val="both"/>
        <w:rPr>
          <w:rFonts w:ascii="Times New Roman" w:hAnsi="Times New Roman" w:cs="Times New Roman"/>
          <w:sz w:val="24"/>
          <w:szCs w:val="24"/>
        </w:rPr>
      </w:pPr>
    </w:p>
    <w:p w14:paraId="41EE746F" w14:textId="77777777" w:rsidR="00492534" w:rsidRDefault="00492534" w:rsidP="00492534">
      <w:pPr>
        <w:autoSpaceDE w:val="0"/>
        <w:autoSpaceDN w:val="0"/>
        <w:adjustRightInd w:val="0"/>
        <w:spacing w:line="240" w:lineRule="auto"/>
        <w:jc w:val="both"/>
        <w:rPr>
          <w:rFonts w:ascii="Times New Roman" w:hAnsi="Times New Roman" w:cs="Times New Roman"/>
          <w:sz w:val="24"/>
          <w:szCs w:val="24"/>
        </w:rPr>
      </w:pPr>
    </w:p>
    <w:p w14:paraId="73F5A4A8" w14:textId="77777777" w:rsidR="00492534" w:rsidRDefault="00492534" w:rsidP="00492534">
      <w:pPr>
        <w:pStyle w:val="ListParagraph"/>
        <w:widowControl/>
        <w:numPr>
          <w:ilvl w:val="0"/>
          <w:numId w:val="39"/>
        </w:numPr>
        <w:autoSpaceDE w:val="0"/>
        <w:autoSpaceDN w:val="0"/>
        <w:adjustRightInd w:val="0"/>
        <w:contextualSpacing/>
        <w:jc w:val="both"/>
        <w:rPr>
          <w:rFonts w:ascii="Times New Roman" w:hAnsi="Times New Roman" w:cs="Times New Roman"/>
          <w:sz w:val="24"/>
          <w:szCs w:val="24"/>
        </w:rPr>
      </w:pPr>
      <w:r>
        <w:rPr>
          <w:rFonts w:ascii="Times New Roman" w:hAnsi="Times New Roman" w:cs="Times New Roman"/>
          <w:sz w:val="24"/>
          <w:szCs w:val="24"/>
        </w:rPr>
        <w:t xml:space="preserve">You may want to clarify whether this is normalized with HF or LF </w:t>
      </w:r>
      <w:proofErr w:type="spellStart"/>
      <w:r>
        <w:rPr>
          <w:rFonts w:ascii="Times New Roman" w:hAnsi="Times New Roman" w:cs="Times New Roman"/>
          <w:sz w:val="24"/>
          <w:szCs w:val="24"/>
        </w:rPr>
        <w:t>rTMS</w:t>
      </w:r>
      <w:proofErr w:type="spellEnd"/>
      <w:r>
        <w:rPr>
          <w:rFonts w:ascii="Times New Roman" w:hAnsi="Times New Roman" w:cs="Times New Roman"/>
          <w:sz w:val="24"/>
          <w:szCs w:val="24"/>
        </w:rPr>
        <w:t>: “We found that cannabis users exhibited an increased response to self</w:t>
      </w:r>
      <w:r>
        <w:rPr>
          <w:rFonts w:ascii="Cambria Math" w:hAnsi="Cambria Math" w:cs="Cambria Math"/>
          <w:sz w:val="24"/>
          <w:szCs w:val="24"/>
        </w:rPr>
        <w:t>‐</w:t>
      </w:r>
      <w:r>
        <w:rPr>
          <w:rFonts w:ascii="Times New Roman" w:hAnsi="Times New Roman" w:cs="Times New Roman"/>
          <w:sz w:val="24"/>
          <w:szCs w:val="24"/>
        </w:rPr>
        <w:t xml:space="preserve">relevant stimuli compared to controls during baseline that normalized after </w:t>
      </w:r>
      <w:proofErr w:type="spellStart"/>
      <w:r>
        <w:rPr>
          <w:rFonts w:ascii="Times New Roman" w:hAnsi="Times New Roman" w:cs="Times New Roman"/>
          <w:sz w:val="24"/>
          <w:szCs w:val="24"/>
        </w:rPr>
        <w:t>rTMS</w:t>
      </w:r>
      <w:proofErr w:type="spellEnd"/>
      <w:r>
        <w:rPr>
          <w:rFonts w:ascii="Times New Roman" w:hAnsi="Times New Roman" w:cs="Times New Roman"/>
          <w:sz w:val="24"/>
          <w:szCs w:val="24"/>
        </w:rPr>
        <w:t xml:space="preserve"> to the PCC and precuneus.”</w:t>
      </w:r>
    </w:p>
    <w:p w14:paraId="31BAB52C" w14:textId="77777777" w:rsidR="00492534" w:rsidRDefault="00492534" w:rsidP="00492534">
      <w:pPr>
        <w:autoSpaceDE w:val="0"/>
        <w:autoSpaceDN w:val="0"/>
        <w:adjustRightInd w:val="0"/>
        <w:spacing w:line="240" w:lineRule="auto"/>
        <w:jc w:val="both"/>
        <w:rPr>
          <w:rFonts w:ascii="Times New Roman" w:hAnsi="Times New Roman" w:cs="Times New Roman"/>
          <w:sz w:val="24"/>
          <w:szCs w:val="24"/>
        </w:rPr>
      </w:pPr>
    </w:p>
    <w:p w14:paraId="62C52170" w14:textId="77777777" w:rsidR="00492534" w:rsidRDefault="00492534" w:rsidP="00492534">
      <w:pPr>
        <w:autoSpaceDE w:val="0"/>
        <w:autoSpaceDN w:val="0"/>
        <w:adjustRightInd w:val="0"/>
        <w:spacing w:line="240" w:lineRule="auto"/>
        <w:ind w:left="720"/>
        <w:jc w:val="both"/>
        <w:rPr>
          <w:rFonts w:ascii="Times New Roman" w:hAnsi="Times New Roman" w:cs="Times New Roman"/>
          <w:i/>
          <w:sz w:val="24"/>
          <w:szCs w:val="24"/>
        </w:rPr>
      </w:pPr>
      <w:r>
        <w:rPr>
          <w:rFonts w:ascii="Times New Roman" w:hAnsi="Times New Roman" w:cs="Times New Roman"/>
          <w:sz w:val="24"/>
          <w:szCs w:val="24"/>
        </w:rPr>
        <w:t xml:space="preserve">RESPONSE: </w:t>
      </w:r>
      <w:r>
        <w:rPr>
          <w:rFonts w:ascii="Times New Roman" w:hAnsi="Times New Roman" w:cs="Times New Roman"/>
          <w:i/>
          <w:sz w:val="24"/>
          <w:szCs w:val="24"/>
        </w:rPr>
        <w:t xml:space="preserve">Thank you for highlighting this oversight. We have added that the response was normalized after HF </w:t>
      </w:r>
      <w:proofErr w:type="spellStart"/>
      <w:r>
        <w:rPr>
          <w:rFonts w:ascii="Times New Roman" w:hAnsi="Times New Roman" w:cs="Times New Roman"/>
          <w:i/>
          <w:sz w:val="24"/>
          <w:szCs w:val="24"/>
        </w:rPr>
        <w:t>rTMS</w:t>
      </w:r>
      <w:proofErr w:type="spellEnd"/>
      <w:r>
        <w:rPr>
          <w:rFonts w:ascii="Times New Roman" w:hAnsi="Times New Roman" w:cs="Times New Roman"/>
          <w:i/>
          <w:sz w:val="24"/>
          <w:szCs w:val="24"/>
        </w:rPr>
        <w:t>:</w:t>
      </w:r>
    </w:p>
    <w:p w14:paraId="3FA0B854" w14:textId="77777777" w:rsidR="00492534" w:rsidRDefault="00492534" w:rsidP="00492534">
      <w:pPr>
        <w:autoSpaceDE w:val="0"/>
        <w:autoSpaceDN w:val="0"/>
        <w:adjustRightInd w:val="0"/>
        <w:spacing w:line="240" w:lineRule="auto"/>
        <w:ind w:left="720"/>
        <w:jc w:val="both"/>
        <w:rPr>
          <w:rFonts w:ascii="Times New Roman" w:hAnsi="Times New Roman" w:cs="Times New Roman"/>
          <w:i/>
          <w:sz w:val="24"/>
          <w:szCs w:val="24"/>
        </w:rPr>
      </w:pPr>
    </w:p>
    <w:p w14:paraId="13CC44E9" w14:textId="77777777" w:rsidR="00492534" w:rsidRDefault="00492534" w:rsidP="00492534">
      <w:pPr>
        <w:pStyle w:val="NoSpacing"/>
        <w:ind w:left="720"/>
        <w:jc w:val="both"/>
        <w:rPr>
          <w:rFonts w:ascii="Times New Roman" w:hAnsi="Times New Roman" w:cs="Times New Roman"/>
          <w:sz w:val="24"/>
          <w:szCs w:val="24"/>
          <w:u w:val="single"/>
          <w:lang w:val="nl-BE"/>
        </w:rPr>
      </w:pPr>
      <w:r>
        <w:rPr>
          <w:rFonts w:ascii="Times New Roman" w:hAnsi="Times New Roman" w:cs="Times New Roman"/>
          <w:sz w:val="24"/>
          <w:szCs w:val="24"/>
          <w:lang w:val="nl-BE"/>
        </w:rPr>
        <w:t xml:space="preserve">“We found that cannabis users exhibited an increased response to self-relevant stimuli compared to controls during baseline that normalized after </w:t>
      </w:r>
      <w:r>
        <w:rPr>
          <w:rFonts w:ascii="Times New Roman" w:hAnsi="Times New Roman" w:cs="Times New Roman"/>
          <w:sz w:val="24"/>
          <w:szCs w:val="24"/>
          <w:u w:val="single"/>
          <w:lang w:val="nl-BE"/>
        </w:rPr>
        <w:t>HF</w:t>
      </w:r>
      <w:r>
        <w:rPr>
          <w:rFonts w:ascii="Times New Roman" w:hAnsi="Times New Roman" w:cs="Times New Roman"/>
          <w:sz w:val="24"/>
          <w:szCs w:val="24"/>
          <w:lang w:val="nl-BE"/>
        </w:rPr>
        <w:t xml:space="preserve"> rTMS to the PCC and precuneus.”</w:t>
      </w:r>
    </w:p>
    <w:p w14:paraId="1E7C62AF" w14:textId="77777777" w:rsidR="00492534" w:rsidRDefault="00492534" w:rsidP="00492534">
      <w:pPr>
        <w:autoSpaceDE w:val="0"/>
        <w:autoSpaceDN w:val="0"/>
        <w:adjustRightInd w:val="0"/>
        <w:spacing w:line="240" w:lineRule="auto"/>
        <w:jc w:val="both"/>
        <w:rPr>
          <w:rFonts w:ascii="Times New Roman" w:hAnsi="Times New Roman" w:cs="Times New Roman"/>
          <w:sz w:val="24"/>
          <w:szCs w:val="24"/>
        </w:rPr>
      </w:pPr>
    </w:p>
    <w:p w14:paraId="24E2845B" w14:textId="77777777" w:rsidR="00492534" w:rsidRDefault="00492534" w:rsidP="00492534">
      <w:pPr>
        <w:autoSpaceDE w:val="0"/>
        <w:autoSpaceDN w:val="0"/>
        <w:adjustRightInd w:val="0"/>
        <w:spacing w:line="240" w:lineRule="auto"/>
        <w:jc w:val="both"/>
        <w:rPr>
          <w:rFonts w:ascii="Times New Roman" w:hAnsi="Times New Roman" w:cs="Times New Roman"/>
          <w:sz w:val="24"/>
          <w:szCs w:val="24"/>
        </w:rPr>
      </w:pPr>
    </w:p>
    <w:p w14:paraId="20FC540D" w14:textId="77777777" w:rsidR="00492534" w:rsidRDefault="00492534" w:rsidP="00492534">
      <w:pPr>
        <w:pStyle w:val="ListParagraph"/>
        <w:widowControl/>
        <w:numPr>
          <w:ilvl w:val="0"/>
          <w:numId w:val="39"/>
        </w:numPr>
        <w:autoSpaceDE w:val="0"/>
        <w:autoSpaceDN w:val="0"/>
        <w:adjustRightInd w:val="0"/>
        <w:contextualSpacing/>
        <w:jc w:val="both"/>
        <w:rPr>
          <w:rFonts w:ascii="Times New Roman" w:hAnsi="Times New Roman" w:cs="Times New Roman"/>
          <w:sz w:val="24"/>
          <w:szCs w:val="24"/>
        </w:rPr>
      </w:pPr>
      <w:r>
        <w:rPr>
          <w:rFonts w:ascii="Times New Roman" w:hAnsi="Times New Roman" w:cs="Times New Roman"/>
          <w:sz w:val="24"/>
          <w:szCs w:val="24"/>
        </w:rPr>
        <w:t xml:space="preserve">Is it possible that your findings are the result of group differences unrelated to cannabis use? Or that your findings are the result of subacute effect of </w:t>
      </w:r>
      <w:proofErr w:type="spellStart"/>
      <w:r>
        <w:rPr>
          <w:rFonts w:ascii="Times New Roman" w:hAnsi="Times New Roman" w:cs="Times New Roman"/>
          <w:sz w:val="24"/>
          <w:szCs w:val="24"/>
        </w:rPr>
        <w:t>cannabioniods</w:t>
      </w:r>
      <w:proofErr w:type="spellEnd"/>
      <w:r>
        <w:rPr>
          <w:rFonts w:ascii="Times New Roman" w:hAnsi="Times New Roman" w:cs="Times New Roman"/>
          <w:sz w:val="24"/>
          <w:szCs w:val="24"/>
        </w:rPr>
        <w:t xml:space="preserve"> (as the sobriety period is not that long, and verified by self</w:t>
      </w:r>
      <w:r>
        <w:rPr>
          <w:rFonts w:ascii="Cambria Math" w:hAnsi="Cambria Math" w:cs="Cambria Math"/>
          <w:sz w:val="24"/>
          <w:szCs w:val="24"/>
        </w:rPr>
        <w:t>‐</w:t>
      </w:r>
      <w:r>
        <w:rPr>
          <w:rFonts w:ascii="Times New Roman" w:hAnsi="Times New Roman" w:cs="Times New Roman"/>
          <w:sz w:val="24"/>
          <w:szCs w:val="24"/>
        </w:rPr>
        <w:t>report only?). Obviously this cannot be controlled for retrospectively, but could be further discussed in your limitation section.</w:t>
      </w:r>
    </w:p>
    <w:p w14:paraId="0B314B05" w14:textId="77777777" w:rsidR="00492534" w:rsidRDefault="00492534" w:rsidP="00492534">
      <w:pPr>
        <w:autoSpaceDE w:val="0"/>
        <w:autoSpaceDN w:val="0"/>
        <w:adjustRightInd w:val="0"/>
        <w:spacing w:line="240" w:lineRule="auto"/>
        <w:jc w:val="both"/>
        <w:rPr>
          <w:rFonts w:ascii="Times New Roman" w:hAnsi="Times New Roman" w:cs="Times New Roman"/>
          <w:sz w:val="24"/>
          <w:szCs w:val="24"/>
        </w:rPr>
      </w:pPr>
    </w:p>
    <w:p w14:paraId="7D17BF8D" w14:textId="77777777" w:rsidR="00492534" w:rsidRDefault="00492534" w:rsidP="00492534">
      <w:pPr>
        <w:autoSpaceDE w:val="0"/>
        <w:autoSpaceDN w:val="0"/>
        <w:adjustRightInd w:val="0"/>
        <w:spacing w:line="240" w:lineRule="auto"/>
        <w:ind w:left="720"/>
        <w:jc w:val="both"/>
        <w:rPr>
          <w:rFonts w:ascii="Times New Roman" w:hAnsi="Times New Roman" w:cs="Times New Roman"/>
          <w:i/>
          <w:sz w:val="24"/>
          <w:szCs w:val="24"/>
        </w:rPr>
      </w:pPr>
      <w:r>
        <w:rPr>
          <w:rFonts w:ascii="Times New Roman" w:hAnsi="Times New Roman" w:cs="Times New Roman"/>
          <w:sz w:val="24"/>
          <w:szCs w:val="24"/>
        </w:rPr>
        <w:t xml:space="preserve">RESPONSE: </w:t>
      </w:r>
      <w:r>
        <w:rPr>
          <w:rFonts w:ascii="Times New Roman" w:hAnsi="Times New Roman" w:cs="Times New Roman"/>
          <w:i/>
          <w:sz w:val="24"/>
          <w:szCs w:val="24"/>
        </w:rPr>
        <w:t>Although we are limited in how much we can ascertain the underlying cause of these differences, we attempted to do so by correlating the amplitude and latency of the three components with (1) measures of cannabis use – SCID symptom count, MPS score, number of cannabis use days in the past 90 days,  and (2) subacute effect of cannabinoids - hours since last use and THC metabolite levels. These correlations were not significant suggesting potential limitations of these measures in indicating subacute effects or that observed differences may be more nuanced. We have added this to the Discussion section:</w:t>
      </w:r>
    </w:p>
    <w:p w14:paraId="131C8208" w14:textId="77777777" w:rsidR="00492534" w:rsidRDefault="00492534" w:rsidP="00492534">
      <w:pPr>
        <w:autoSpaceDE w:val="0"/>
        <w:autoSpaceDN w:val="0"/>
        <w:adjustRightInd w:val="0"/>
        <w:spacing w:line="240" w:lineRule="auto"/>
        <w:ind w:left="720"/>
        <w:jc w:val="both"/>
        <w:rPr>
          <w:rFonts w:ascii="Times New Roman" w:hAnsi="Times New Roman" w:cs="Times New Roman"/>
          <w:i/>
          <w:sz w:val="24"/>
          <w:szCs w:val="24"/>
        </w:rPr>
      </w:pPr>
    </w:p>
    <w:p w14:paraId="47B51F7C" w14:textId="77777777" w:rsidR="00492534" w:rsidRDefault="00492534" w:rsidP="00492534">
      <w:pPr>
        <w:autoSpaceDE w:val="0"/>
        <w:autoSpaceDN w:val="0"/>
        <w:adjustRightInd w:val="0"/>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u w:val="single"/>
        </w:rPr>
        <w:t>There were no significant correlations between the amplitude and latency of the three components with measures of cannabis use, suggesting potential limitations of these measures in indicating subacute effects. Thus, it is unclear whether the results are a result of subacute effects of cannabinoids, the 24-hour abstinence period, or ongoing cannabis use and may be elucidated in future studies.</w:t>
      </w:r>
      <w:r>
        <w:rPr>
          <w:rFonts w:ascii="Times New Roman" w:hAnsi="Times New Roman" w:cs="Times New Roman"/>
          <w:sz w:val="24"/>
          <w:szCs w:val="24"/>
        </w:rPr>
        <w:t xml:space="preserve">” </w:t>
      </w:r>
    </w:p>
    <w:p w14:paraId="0A85A2D4" w14:textId="77777777" w:rsidR="00492534" w:rsidRDefault="00492534" w:rsidP="00492534">
      <w:pPr>
        <w:autoSpaceDE w:val="0"/>
        <w:autoSpaceDN w:val="0"/>
        <w:adjustRightInd w:val="0"/>
        <w:spacing w:line="240" w:lineRule="auto"/>
        <w:ind w:left="720"/>
        <w:jc w:val="both"/>
        <w:rPr>
          <w:rFonts w:ascii="Times New Roman" w:hAnsi="Times New Roman" w:cs="Times New Roman"/>
          <w:sz w:val="24"/>
          <w:szCs w:val="24"/>
          <w:u w:val="single"/>
          <w:lang w:val="nl-BE"/>
        </w:rPr>
      </w:pPr>
    </w:p>
    <w:p w14:paraId="43C45D22" w14:textId="77777777" w:rsidR="00492534" w:rsidRDefault="00492534" w:rsidP="00492534">
      <w:pPr>
        <w:autoSpaceDE w:val="0"/>
        <w:autoSpaceDN w:val="0"/>
        <w:adjustRightInd w:val="0"/>
        <w:spacing w:line="240" w:lineRule="auto"/>
        <w:jc w:val="both"/>
        <w:rPr>
          <w:rFonts w:ascii="Times New Roman" w:hAnsi="Times New Roman" w:cs="Times New Roman"/>
          <w:sz w:val="24"/>
          <w:szCs w:val="24"/>
        </w:rPr>
      </w:pPr>
    </w:p>
    <w:p w14:paraId="5F35AB14" w14:textId="77777777" w:rsidR="00492534" w:rsidRDefault="00492534" w:rsidP="00492534">
      <w:pPr>
        <w:autoSpaceDE w:val="0"/>
        <w:autoSpaceDN w:val="0"/>
        <w:adjustRightInd w:val="0"/>
        <w:spacing w:line="240" w:lineRule="auto"/>
        <w:jc w:val="both"/>
        <w:rPr>
          <w:rFonts w:ascii="Times New Roman" w:hAnsi="Times New Roman" w:cs="Times New Roman"/>
          <w:sz w:val="24"/>
          <w:szCs w:val="24"/>
        </w:rPr>
      </w:pPr>
    </w:p>
    <w:p w14:paraId="28F11448" w14:textId="77777777" w:rsidR="00492534" w:rsidRDefault="00492534" w:rsidP="00492534">
      <w:pPr>
        <w:autoSpaceDE w:val="0"/>
        <w:autoSpaceDN w:val="0"/>
        <w:adjustRightInd w:val="0"/>
        <w:spacing w:line="240" w:lineRule="auto"/>
        <w:jc w:val="both"/>
        <w:rPr>
          <w:rFonts w:ascii="Times New Roman" w:hAnsi="Times New Roman" w:cs="Times New Roman"/>
          <w:b/>
          <w:iCs/>
          <w:sz w:val="24"/>
          <w:szCs w:val="24"/>
        </w:rPr>
      </w:pPr>
      <w:r>
        <w:rPr>
          <w:rFonts w:ascii="Times New Roman" w:hAnsi="Times New Roman" w:cs="Times New Roman"/>
          <w:b/>
          <w:iCs/>
          <w:sz w:val="24"/>
          <w:szCs w:val="24"/>
        </w:rPr>
        <w:t>Reviewer 2</w:t>
      </w:r>
    </w:p>
    <w:p w14:paraId="43A3C4DB" w14:textId="77777777" w:rsidR="00492534" w:rsidRDefault="00492534" w:rsidP="00492534">
      <w:pPr>
        <w:pStyle w:val="PlainText"/>
        <w:numPr>
          <w:ilvl w:val="0"/>
          <w:numId w:val="40"/>
        </w:numPr>
        <w:jc w:val="both"/>
        <w:rPr>
          <w:rFonts w:ascii="Times New Roman" w:hAnsi="Times New Roman" w:cs="Times New Roman"/>
          <w:sz w:val="24"/>
          <w:szCs w:val="24"/>
        </w:rPr>
      </w:pPr>
      <w:r>
        <w:rPr>
          <w:rFonts w:ascii="Times New Roman" w:hAnsi="Times New Roman" w:cs="Times New Roman"/>
          <w:sz w:val="24"/>
          <w:szCs w:val="24"/>
        </w:rPr>
        <w:t xml:space="preserve">You are mentioning that you used 1 Hz stimulation as a control condition for 10 Hz </w:t>
      </w:r>
      <w:proofErr w:type="spellStart"/>
      <w:r>
        <w:rPr>
          <w:rFonts w:ascii="Times New Roman" w:hAnsi="Times New Roman" w:cs="Times New Roman"/>
          <w:sz w:val="24"/>
          <w:szCs w:val="24"/>
        </w:rPr>
        <w:t>rTMS</w:t>
      </w:r>
      <w:proofErr w:type="spellEnd"/>
      <w:r>
        <w:rPr>
          <w:rFonts w:ascii="Times New Roman" w:hAnsi="Times New Roman" w:cs="Times New Roman"/>
          <w:sz w:val="24"/>
          <w:szCs w:val="24"/>
        </w:rPr>
        <w:t xml:space="preserve">. To my knowledge, this is actually not a valid practice in state-of-the-art TMS application, since low- and high-frequency </w:t>
      </w:r>
      <w:proofErr w:type="spellStart"/>
      <w:r>
        <w:rPr>
          <w:rFonts w:ascii="Times New Roman" w:hAnsi="Times New Roman" w:cs="Times New Roman"/>
          <w:sz w:val="24"/>
          <w:szCs w:val="24"/>
        </w:rPr>
        <w:t>rTMS</w:t>
      </w:r>
      <w:proofErr w:type="spellEnd"/>
      <w:r>
        <w:rPr>
          <w:rFonts w:ascii="Times New Roman" w:hAnsi="Times New Roman" w:cs="Times New Roman"/>
          <w:sz w:val="24"/>
          <w:szCs w:val="24"/>
        </w:rPr>
        <w:t xml:space="preserve"> are considered to be both </w:t>
      </w:r>
      <w:proofErr w:type="spellStart"/>
      <w:r>
        <w:rPr>
          <w:rFonts w:ascii="Times New Roman" w:hAnsi="Times New Roman" w:cs="Times New Roman"/>
          <w:sz w:val="24"/>
          <w:szCs w:val="24"/>
        </w:rPr>
        <w:t>effectfull</w:t>
      </w:r>
      <w:proofErr w:type="spellEnd"/>
      <w:r>
        <w:rPr>
          <w:rFonts w:ascii="Times New Roman" w:hAnsi="Times New Roman" w:cs="Times New Roman"/>
          <w:sz w:val="24"/>
          <w:szCs w:val="24"/>
        </w:rPr>
        <w:t xml:space="preserve"> (Speer et al., 2014). Suggestion: since the authors have no valid control condition, they should only compare the pre- and post-stimulation sessions to each other and interpret the results separately based on current literature on high- and low-frequency </w:t>
      </w:r>
      <w:proofErr w:type="spellStart"/>
      <w:r>
        <w:rPr>
          <w:rFonts w:ascii="Times New Roman" w:hAnsi="Times New Roman" w:cs="Times New Roman"/>
          <w:sz w:val="24"/>
          <w:szCs w:val="24"/>
        </w:rPr>
        <w:t>rTMS</w:t>
      </w:r>
      <w:proofErr w:type="spellEnd"/>
      <w:r>
        <w:rPr>
          <w:rFonts w:ascii="Times New Roman" w:hAnsi="Times New Roman" w:cs="Times New Roman"/>
          <w:sz w:val="24"/>
          <w:szCs w:val="24"/>
        </w:rPr>
        <w:t xml:space="preserve"> efficacy.</w:t>
      </w:r>
    </w:p>
    <w:p w14:paraId="7CC3CFF6" w14:textId="77777777" w:rsidR="00492534" w:rsidRDefault="00492534" w:rsidP="00492534">
      <w:pPr>
        <w:autoSpaceDE w:val="0"/>
        <w:autoSpaceDN w:val="0"/>
        <w:adjustRightInd w:val="0"/>
        <w:spacing w:line="240" w:lineRule="auto"/>
        <w:jc w:val="both"/>
        <w:rPr>
          <w:rFonts w:ascii="Times New Roman" w:hAnsi="Times New Roman" w:cs="Times New Roman"/>
          <w:iCs/>
          <w:color w:val="00B050"/>
          <w:sz w:val="24"/>
          <w:szCs w:val="24"/>
        </w:rPr>
      </w:pPr>
    </w:p>
    <w:p w14:paraId="7F0DF85D" w14:textId="77777777" w:rsidR="00492534" w:rsidRDefault="00492534" w:rsidP="00492534">
      <w:pPr>
        <w:autoSpaceDE w:val="0"/>
        <w:autoSpaceDN w:val="0"/>
        <w:adjustRightInd w:val="0"/>
        <w:spacing w:line="240" w:lineRule="auto"/>
        <w:ind w:left="720"/>
        <w:jc w:val="both"/>
        <w:rPr>
          <w:rFonts w:ascii="Times New Roman" w:hAnsi="Times New Roman" w:cs="Times New Roman"/>
          <w:i/>
          <w:color w:val="000000" w:themeColor="text1"/>
          <w:sz w:val="20"/>
          <w:szCs w:val="20"/>
          <w:lang w:val="nl-BE"/>
        </w:rPr>
      </w:pPr>
      <w:r>
        <w:rPr>
          <w:rFonts w:ascii="Times New Roman" w:hAnsi="Times New Roman" w:cs="Times New Roman"/>
          <w:sz w:val="24"/>
          <w:szCs w:val="24"/>
        </w:rPr>
        <w:t xml:space="preserve">RESPONSE: </w:t>
      </w:r>
      <w:r>
        <w:rPr>
          <w:rFonts w:ascii="Times New Roman" w:hAnsi="Times New Roman" w:cs="Times New Roman"/>
          <w:i/>
          <w:sz w:val="24"/>
          <w:szCs w:val="24"/>
        </w:rPr>
        <w:t>This reviewer’s comment is well taken.  In response, we have now conducted this analysis as suggested (described in response to the comment below). The overall results remained the same as the original report. The methods and results have been modified to reflect this change.</w:t>
      </w:r>
    </w:p>
    <w:p w14:paraId="55FE0C7B" w14:textId="77777777" w:rsidR="00492534" w:rsidRDefault="00492534" w:rsidP="00492534">
      <w:pPr>
        <w:autoSpaceDE w:val="0"/>
        <w:autoSpaceDN w:val="0"/>
        <w:adjustRightInd w:val="0"/>
        <w:spacing w:line="240" w:lineRule="auto"/>
        <w:jc w:val="both"/>
        <w:rPr>
          <w:rFonts w:ascii="Times New Roman" w:hAnsi="Times New Roman" w:cs="Times New Roman"/>
          <w:sz w:val="24"/>
          <w:szCs w:val="24"/>
        </w:rPr>
      </w:pPr>
    </w:p>
    <w:p w14:paraId="0E31BEE7" w14:textId="77777777" w:rsidR="00492534" w:rsidRDefault="00492534" w:rsidP="00492534">
      <w:pPr>
        <w:autoSpaceDE w:val="0"/>
        <w:autoSpaceDN w:val="0"/>
        <w:adjustRightInd w:val="0"/>
        <w:spacing w:line="240" w:lineRule="auto"/>
        <w:jc w:val="both"/>
        <w:rPr>
          <w:rFonts w:ascii="Times New Roman" w:hAnsi="Times New Roman" w:cs="Times New Roman"/>
          <w:iCs/>
          <w:color w:val="00B050"/>
          <w:sz w:val="24"/>
          <w:szCs w:val="24"/>
        </w:rPr>
      </w:pPr>
    </w:p>
    <w:p w14:paraId="25754CD5" w14:textId="77777777" w:rsidR="00492534" w:rsidRDefault="00492534" w:rsidP="00492534">
      <w:pPr>
        <w:pStyle w:val="ListParagraph"/>
        <w:widowControl/>
        <w:numPr>
          <w:ilvl w:val="0"/>
          <w:numId w:val="40"/>
        </w:numPr>
        <w:autoSpaceDE w:val="0"/>
        <w:autoSpaceDN w:val="0"/>
        <w:adjustRightInd w:val="0"/>
        <w:contextualSpacing/>
        <w:jc w:val="both"/>
        <w:rPr>
          <w:rFonts w:ascii="Times New Roman" w:hAnsi="Times New Roman" w:cs="Times New Roman"/>
          <w:sz w:val="24"/>
          <w:szCs w:val="24"/>
        </w:rPr>
      </w:pPr>
      <w:r>
        <w:rPr>
          <w:rFonts w:ascii="Times New Roman" w:hAnsi="Times New Roman" w:cs="Times New Roman"/>
          <w:sz w:val="24"/>
          <w:szCs w:val="24"/>
        </w:rPr>
        <w:t>Based on your descriptions you also seem to have calculated ANOVAS separately for all the different task conditions and electrodes and it is not clear what is meant when you say ‘baseline’, since there were actually two ‘baselines’ for each participant. It would be favorable if you would extend your description on data analysis. I would furthermore suggest a model like this: Factor 1 = group (user, non</w:t>
      </w:r>
      <w:r>
        <w:rPr>
          <w:rFonts w:ascii="Cambria Math" w:hAnsi="Cambria Math" w:cs="Cambria Math"/>
          <w:sz w:val="24"/>
          <w:szCs w:val="24"/>
        </w:rPr>
        <w:t>‐</w:t>
      </w:r>
      <w:r>
        <w:rPr>
          <w:rFonts w:ascii="Times New Roman" w:hAnsi="Times New Roman" w:cs="Times New Roman"/>
          <w:sz w:val="24"/>
          <w:szCs w:val="24"/>
        </w:rPr>
        <w:t>user), Factor 2 = time</w:t>
      </w:r>
      <w:r>
        <w:rPr>
          <w:rFonts w:ascii="Cambria Math" w:hAnsi="Cambria Math" w:cs="Cambria Math"/>
          <w:sz w:val="24"/>
          <w:szCs w:val="24"/>
        </w:rPr>
        <w:t>‐</w:t>
      </w:r>
      <w:r>
        <w:rPr>
          <w:rFonts w:ascii="Times New Roman" w:hAnsi="Times New Roman" w:cs="Times New Roman"/>
          <w:sz w:val="24"/>
          <w:szCs w:val="24"/>
        </w:rPr>
        <w:t>point (pre, post), Factor 3 = task</w:t>
      </w:r>
      <w:r>
        <w:rPr>
          <w:rFonts w:ascii="Cambria Math" w:hAnsi="Cambria Math" w:cs="Cambria Math"/>
          <w:sz w:val="24"/>
          <w:szCs w:val="24"/>
        </w:rPr>
        <w:t>‐</w:t>
      </w:r>
      <w:r>
        <w:rPr>
          <w:rFonts w:ascii="Times New Roman" w:hAnsi="Times New Roman" w:cs="Times New Roman"/>
          <w:sz w:val="24"/>
          <w:szCs w:val="24"/>
        </w:rPr>
        <w:t>condition (oddball, self</w:t>
      </w:r>
      <w:r>
        <w:rPr>
          <w:rFonts w:ascii="Cambria Math" w:hAnsi="Cambria Math" w:cs="Cambria Math"/>
          <w:sz w:val="24"/>
          <w:szCs w:val="24"/>
        </w:rPr>
        <w:t>‐</w:t>
      </w:r>
      <w:r>
        <w:rPr>
          <w:rFonts w:ascii="Times New Roman" w:hAnsi="Times New Roman" w:cs="Times New Roman"/>
          <w:sz w:val="24"/>
          <w:szCs w:val="24"/>
        </w:rPr>
        <w:t>relevant, cannabis</w:t>
      </w:r>
      <w:r>
        <w:rPr>
          <w:rFonts w:ascii="Cambria Math" w:hAnsi="Cambria Math" w:cs="Cambria Math"/>
          <w:sz w:val="24"/>
          <w:szCs w:val="24"/>
        </w:rPr>
        <w:t>‐</w:t>
      </w:r>
      <w:r>
        <w:rPr>
          <w:rFonts w:ascii="Times New Roman" w:hAnsi="Times New Roman" w:cs="Times New Roman"/>
          <w:sz w:val="24"/>
          <w:szCs w:val="24"/>
        </w:rPr>
        <w:t>related). You should furthermore consider that the different ERPs at your electrodes of interest are not independent of each other and you should explain why you used exactly these electrodes for your analyses, since you had a cap with 64 electrodes.</w:t>
      </w:r>
    </w:p>
    <w:p w14:paraId="2011419A" w14:textId="77777777" w:rsidR="00492534" w:rsidRDefault="00492534" w:rsidP="00492534">
      <w:pPr>
        <w:autoSpaceDE w:val="0"/>
        <w:autoSpaceDN w:val="0"/>
        <w:adjustRightInd w:val="0"/>
        <w:spacing w:line="240" w:lineRule="auto"/>
        <w:jc w:val="both"/>
        <w:rPr>
          <w:rFonts w:ascii="Times New Roman" w:hAnsi="Times New Roman" w:cs="Times New Roman"/>
          <w:sz w:val="24"/>
          <w:szCs w:val="24"/>
        </w:rPr>
      </w:pPr>
    </w:p>
    <w:p w14:paraId="510E6997" w14:textId="77777777" w:rsidR="00492534" w:rsidRDefault="00492534" w:rsidP="00492534">
      <w:pPr>
        <w:autoSpaceDE w:val="0"/>
        <w:autoSpaceDN w:val="0"/>
        <w:adjustRightInd w:val="0"/>
        <w:spacing w:line="240" w:lineRule="auto"/>
        <w:ind w:left="720"/>
        <w:jc w:val="both"/>
        <w:rPr>
          <w:rFonts w:ascii="Times New Roman" w:hAnsi="Times New Roman" w:cs="Times New Roman"/>
          <w:i/>
          <w:sz w:val="24"/>
          <w:szCs w:val="24"/>
        </w:rPr>
      </w:pPr>
      <w:r>
        <w:rPr>
          <w:rFonts w:ascii="Times New Roman" w:hAnsi="Times New Roman" w:cs="Times New Roman"/>
          <w:sz w:val="24"/>
          <w:szCs w:val="24"/>
        </w:rPr>
        <w:t xml:space="preserve">RESPONSE: </w:t>
      </w:r>
      <w:r>
        <w:rPr>
          <w:rFonts w:ascii="Times New Roman" w:hAnsi="Times New Roman" w:cs="Times New Roman"/>
          <w:i/>
          <w:sz w:val="24"/>
          <w:szCs w:val="24"/>
        </w:rPr>
        <w:t xml:space="preserve">We appreciate this suggestion and have conducted the suggested ANOVA model instead comparing pre with post-LF </w:t>
      </w:r>
      <w:proofErr w:type="spellStart"/>
      <w:r>
        <w:rPr>
          <w:rFonts w:ascii="Times New Roman" w:hAnsi="Times New Roman" w:cs="Times New Roman"/>
          <w:i/>
          <w:sz w:val="24"/>
          <w:szCs w:val="24"/>
        </w:rPr>
        <w:t>rTMS</w:t>
      </w:r>
      <w:proofErr w:type="spellEnd"/>
      <w:r>
        <w:rPr>
          <w:rFonts w:ascii="Times New Roman" w:hAnsi="Times New Roman" w:cs="Times New Roman"/>
          <w:i/>
          <w:sz w:val="24"/>
          <w:szCs w:val="24"/>
        </w:rPr>
        <w:t xml:space="preserve"> and pre with post-HF </w:t>
      </w:r>
      <w:proofErr w:type="spellStart"/>
      <w:r>
        <w:rPr>
          <w:rFonts w:ascii="Times New Roman" w:hAnsi="Times New Roman" w:cs="Times New Roman"/>
          <w:i/>
          <w:sz w:val="24"/>
          <w:szCs w:val="24"/>
        </w:rPr>
        <w:t>rTMS</w:t>
      </w:r>
      <w:proofErr w:type="spellEnd"/>
      <w:r>
        <w:rPr>
          <w:rFonts w:ascii="Times New Roman" w:hAnsi="Times New Roman" w:cs="Times New Roman"/>
          <w:i/>
          <w:sz w:val="24"/>
          <w:szCs w:val="24"/>
        </w:rPr>
        <w:t xml:space="preserve"> separately. We additionally included region (frontal, central, parietal) and laterality (left, midline, right) as within subject factors to account for the dependence between the electrodes of interest. We have modified the description in the Methods section as follows:</w:t>
      </w:r>
    </w:p>
    <w:p w14:paraId="30F5ABFC" w14:textId="77777777" w:rsidR="00492534" w:rsidRDefault="00492534" w:rsidP="00492534">
      <w:pPr>
        <w:autoSpaceDE w:val="0"/>
        <w:autoSpaceDN w:val="0"/>
        <w:adjustRightInd w:val="0"/>
        <w:spacing w:line="240" w:lineRule="auto"/>
        <w:ind w:left="720"/>
        <w:jc w:val="both"/>
        <w:rPr>
          <w:rFonts w:ascii="Times New Roman" w:hAnsi="Times New Roman" w:cs="Times New Roman"/>
          <w:sz w:val="24"/>
          <w:szCs w:val="24"/>
        </w:rPr>
      </w:pPr>
      <w:r>
        <w:rPr>
          <w:rFonts w:ascii="Times New Roman" w:hAnsi="Times New Roman" w:cs="Times New Roman"/>
          <w:i/>
          <w:sz w:val="24"/>
          <w:szCs w:val="24"/>
        </w:rPr>
        <w:t xml:space="preserve"> </w:t>
      </w:r>
    </w:p>
    <w:p w14:paraId="5BD3AC20" w14:textId="77777777" w:rsidR="00492534" w:rsidRDefault="00492534" w:rsidP="00492534">
      <w:pPr>
        <w:autoSpaceDE w:val="0"/>
        <w:autoSpaceDN w:val="0"/>
        <w:adjustRightInd w:val="0"/>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“A </w:t>
      </w:r>
      <w:r>
        <w:rPr>
          <w:rFonts w:ascii="Times New Roman" w:hAnsi="Times New Roman" w:cs="Times New Roman"/>
          <w:sz w:val="24"/>
          <w:szCs w:val="24"/>
          <w:u w:val="single"/>
        </w:rPr>
        <w:t>five</w:t>
      </w:r>
      <w:r>
        <w:rPr>
          <w:rFonts w:ascii="Times New Roman" w:hAnsi="Times New Roman" w:cs="Times New Roman"/>
          <w:sz w:val="24"/>
          <w:szCs w:val="24"/>
        </w:rPr>
        <w:t>-way mixed factorial (2x</w:t>
      </w:r>
      <w:r>
        <w:rPr>
          <w:rFonts w:ascii="Times New Roman" w:hAnsi="Times New Roman" w:cs="Times New Roman"/>
          <w:sz w:val="24"/>
          <w:szCs w:val="24"/>
          <w:u w:val="single"/>
        </w:rPr>
        <w:t>2x3x3x3</w:t>
      </w:r>
      <w:r>
        <w:rPr>
          <w:rFonts w:ascii="Times New Roman" w:hAnsi="Times New Roman" w:cs="Times New Roman"/>
          <w:sz w:val="24"/>
          <w:szCs w:val="24"/>
        </w:rPr>
        <w:t xml:space="preserve">) ANOVA with Group (cannabis user, non-using control) as the between subjects variable and </w:t>
      </w:r>
      <w:proofErr w:type="spellStart"/>
      <w:r>
        <w:rPr>
          <w:rFonts w:ascii="Times New Roman" w:hAnsi="Times New Roman" w:cs="Times New Roman"/>
          <w:sz w:val="24"/>
          <w:szCs w:val="24"/>
        </w:rPr>
        <w:t>rTMS</w:t>
      </w:r>
      <w:proofErr w:type="spellEnd"/>
      <w:r>
        <w:rPr>
          <w:rFonts w:ascii="Times New Roman" w:hAnsi="Times New Roman" w:cs="Times New Roman"/>
          <w:sz w:val="24"/>
          <w:szCs w:val="24"/>
        </w:rPr>
        <w:t xml:space="preserve"> Condition (baseline, LF </w:t>
      </w:r>
      <w:proofErr w:type="spellStart"/>
      <w:r>
        <w:rPr>
          <w:rFonts w:ascii="Times New Roman" w:hAnsi="Times New Roman" w:cs="Times New Roman"/>
          <w:sz w:val="24"/>
          <w:szCs w:val="24"/>
        </w:rPr>
        <w:t>rTMS</w:t>
      </w:r>
      <w:proofErr w:type="spellEnd"/>
      <w:r>
        <w:rPr>
          <w:rFonts w:ascii="Times New Roman" w:hAnsi="Times New Roman" w:cs="Times New Roman"/>
          <w:sz w:val="24"/>
          <w:szCs w:val="24"/>
        </w:rPr>
        <w:t xml:space="preserve">), </w:t>
      </w:r>
      <w:r>
        <w:rPr>
          <w:rFonts w:ascii="Times New Roman" w:hAnsi="Times New Roman" w:cs="Times New Roman"/>
          <w:sz w:val="24"/>
          <w:szCs w:val="24"/>
          <w:u w:val="single"/>
        </w:rPr>
        <w:t>Stimulus (oddball, self-relevant, cannabis-related), Region (frontal, central, parietal), and Laterality (left, midline, right)</w:t>
      </w:r>
      <w:r>
        <w:rPr>
          <w:rFonts w:ascii="Times New Roman" w:hAnsi="Times New Roman" w:cs="Times New Roman"/>
          <w:sz w:val="24"/>
          <w:szCs w:val="24"/>
        </w:rPr>
        <w:t xml:space="preserve"> as the within subject variables was conducted separately for the P3 component amplitude and latency. </w:t>
      </w:r>
      <w:r>
        <w:rPr>
          <w:rFonts w:ascii="Times New Roman" w:hAnsi="Times New Roman" w:cs="Times New Roman"/>
          <w:sz w:val="24"/>
          <w:szCs w:val="24"/>
          <w:u w:val="single"/>
        </w:rPr>
        <w:t xml:space="preserve">A separate five-way mixed factorial ANOVA was conducted to compare baseline and HF </w:t>
      </w:r>
      <w:proofErr w:type="spellStart"/>
      <w:r>
        <w:rPr>
          <w:rFonts w:ascii="Times New Roman" w:hAnsi="Times New Roman" w:cs="Times New Roman"/>
          <w:sz w:val="24"/>
          <w:szCs w:val="24"/>
          <w:u w:val="single"/>
        </w:rPr>
        <w:t>rTMS</w:t>
      </w:r>
      <w:proofErr w:type="spellEnd"/>
      <w:r>
        <w:rPr>
          <w:rFonts w:ascii="Times New Roman" w:hAnsi="Times New Roman" w:cs="Times New Roman"/>
          <w:sz w:val="24"/>
          <w:szCs w:val="24"/>
          <w:u w:val="single"/>
        </w:rPr>
        <w:t>.”</w:t>
      </w:r>
    </w:p>
    <w:p w14:paraId="627F2FB3" w14:textId="77777777" w:rsidR="00492534" w:rsidRDefault="00492534" w:rsidP="00492534">
      <w:pPr>
        <w:autoSpaceDE w:val="0"/>
        <w:autoSpaceDN w:val="0"/>
        <w:adjustRightInd w:val="0"/>
        <w:spacing w:line="240" w:lineRule="auto"/>
        <w:ind w:left="720"/>
        <w:jc w:val="both"/>
        <w:rPr>
          <w:rFonts w:ascii="Times New Roman" w:hAnsi="Times New Roman" w:cs="Times New Roman"/>
          <w:i/>
          <w:sz w:val="24"/>
          <w:szCs w:val="24"/>
        </w:rPr>
      </w:pPr>
    </w:p>
    <w:p w14:paraId="4455CB55" w14:textId="77777777" w:rsidR="00492534" w:rsidRDefault="00492534" w:rsidP="00492534">
      <w:pPr>
        <w:autoSpaceDE w:val="0"/>
        <w:autoSpaceDN w:val="0"/>
        <w:adjustRightInd w:val="0"/>
        <w:spacing w:line="240" w:lineRule="auto"/>
        <w:ind w:left="720"/>
        <w:jc w:val="both"/>
        <w:rPr>
          <w:rFonts w:ascii="Times New Roman" w:hAnsi="Times New Roman" w:cs="Times New Roman"/>
          <w:i/>
          <w:sz w:val="24"/>
          <w:szCs w:val="24"/>
        </w:rPr>
      </w:pPr>
      <w:r>
        <w:rPr>
          <w:rFonts w:ascii="Times New Roman" w:hAnsi="Times New Roman" w:cs="Times New Roman"/>
          <w:i/>
          <w:sz w:val="24"/>
          <w:szCs w:val="24"/>
        </w:rPr>
        <w:t xml:space="preserve">Unfortunately, we only have baseline data from the first session (before any </w:t>
      </w:r>
      <w:proofErr w:type="spellStart"/>
      <w:r>
        <w:rPr>
          <w:rFonts w:ascii="Times New Roman" w:hAnsi="Times New Roman" w:cs="Times New Roman"/>
          <w:i/>
          <w:sz w:val="24"/>
          <w:szCs w:val="24"/>
        </w:rPr>
        <w:t>rTMS</w:t>
      </w:r>
      <w:proofErr w:type="spellEnd"/>
      <w:r>
        <w:rPr>
          <w:rFonts w:ascii="Times New Roman" w:hAnsi="Times New Roman" w:cs="Times New Roman"/>
          <w:i/>
          <w:sz w:val="24"/>
          <w:szCs w:val="24"/>
        </w:rPr>
        <w:t xml:space="preserve"> administration). We have clarified this in the methods section and Figure 1:</w:t>
      </w:r>
    </w:p>
    <w:p w14:paraId="2A664589" w14:textId="77777777" w:rsidR="00492534" w:rsidRDefault="00492534" w:rsidP="00492534">
      <w:pPr>
        <w:autoSpaceDE w:val="0"/>
        <w:autoSpaceDN w:val="0"/>
        <w:adjustRightInd w:val="0"/>
        <w:spacing w:line="240" w:lineRule="auto"/>
        <w:ind w:left="720"/>
        <w:jc w:val="both"/>
        <w:rPr>
          <w:rFonts w:ascii="Times New Roman" w:hAnsi="Times New Roman" w:cs="Times New Roman"/>
          <w:sz w:val="24"/>
          <w:szCs w:val="24"/>
          <w:u w:val="single"/>
          <w:lang w:val="nl-BE"/>
        </w:rPr>
      </w:pPr>
    </w:p>
    <w:p w14:paraId="30866174" w14:textId="77777777" w:rsidR="00492534" w:rsidRDefault="00492534" w:rsidP="00492534">
      <w:pPr>
        <w:autoSpaceDE w:val="0"/>
        <w:autoSpaceDN w:val="0"/>
        <w:adjustRightInd w:val="0"/>
        <w:spacing w:line="240" w:lineRule="auto"/>
        <w:ind w:left="720"/>
        <w:jc w:val="both"/>
        <w:rPr>
          <w:rFonts w:ascii="Times New Roman" w:hAnsi="Times New Roman" w:cs="Times New Roman"/>
          <w:i/>
          <w:sz w:val="24"/>
          <w:szCs w:val="24"/>
        </w:rPr>
      </w:pPr>
      <w:r>
        <w:rPr>
          <w:rFonts w:ascii="Times New Roman" w:hAnsi="Times New Roman" w:cs="Times New Roman"/>
          <w:sz w:val="24"/>
          <w:szCs w:val="24"/>
        </w:rPr>
        <w:t>“</w:t>
      </w:r>
      <w:r>
        <w:rPr>
          <w:rFonts w:ascii="Times New Roman" w:hAnsi="Times New Roman" w:cs="Times New Roman"/>
          <w:sz w:val="24"/>
          <w:szCs w:val="24"/>
          <w:u w:val="single"/>
        </w:rPr>
        <w:t>In the first session,</w:t>
      </w:r>
      <w:r>
        <w:rPr>
          <w:rFonts w:ascii="Times New Roman" w:hAnsi="Times New Roman" w:cs="Times New Roman"/>
          <w:sz w:val="24"/>
          <w:szCs w:val="24"/>
        </w:rPr>
        <w:t xml:space="preserve"> participants underwent EEG data collection during the task at a baseline session followed by </w:t>
      </w:r>
      <w:proofErr w:type="spellStart"/>
      <w:r>
        <w:rPr>
          <w:rFonts w:ascii="Times New Roman" w:hAnsi="Times New Roman" w:cs="Times New Roman"/>
          <w:sz w:val="24"/>
          <w:szCs w:val="24"/>
        </w:rPr>
        <w:t>rTMS</w:t>
      </w:r>
      <w:proofErr w:type="spellEnd"/>
      <w:r>
        <w:rPr>
          <w:rFonts w:ascii="Times New Roman" w:hAnsi="Times New Roman" w:cs="Times New Roman"/>
          <w:sz w:val="24"/>
          <w:szCs w:val="24"/>
        </w:rPr>
        <w:t xml:space="preserve"> administration in either the low frequency (LF; 1 Hz) or high frequency (HF; 10 Hz) condition. Participants repeated the EEG data collection during the modified oddball task after </w:t>
      </w:r>
      <w:proofErr w:type="spellStart"/>
      <w:r>
        <w:rPr>
          <w:rFonts w:ascii="Times New Roman" w:hAnsi="Times New Roman" w:cs="Times New Roman"/>
          <w:sz w:val="24"/>
          <w:szCs w:val="24"/>
        </w:rPr>
        <w:t>rTMS</w:t>
      </w:r>
      <w:proofErr w:type="spellEnd"/>
      <w:r>
        <w:rPr>
          <w:rFonts w:ascii="Times New Roman" w:hAnsi="Times New Roman" w:cs="Times New Roman"/>
          <w:sz w:val="24"/>
          <w:szCs w:val="24"/>
        </w:rPr>
        <w:t xml:space="preserve">. </w:t>
      </w:r>
      <w:r>
        <w:rPr>
          <w:rFonts w:ascii="Times New Roman" w:hAnsi="Times New Roman" w:cs="Times New Roman"/>
          <w:sz w:val="24"/>
          <w:szCs w:val="24"/>
          <w:u w:val="single"/>
        </w:rPr>
        <w:t xml:space="preserve">In the second session, the participant </w:t>
      </w:r>
      <w:r>
        <w:rPr>
          <w:rFonts w:ascii="Times New Roman" w:hAnsi="Times New Roman" w:cs="Times New Roman"/>
          <w:sz w:val="24"/>
          <w:szCs w:val="24"/>
          <w:u w:val="single"/>
        </w:rPr>
        <w:lastRenderedPageBreak/>
        <w:t xml:space="preserve">underwent the LF or HF </w:t>
      </w:r>
      <w:proofErr w:type="spellStart"/>
      <w:r>
        <w:rPr>
          <w:rFonts w:ascii="Times New Roman" w:hAnsi="Times New Roman" w:cs="Times New Roman"/>
          <w:sz w:val="24"/>
          <w:szCs w:val="24"/>
          <w:u w:val="single"/>
        </w:rPr>
        <w:t>rTMS</w:t>
      </w:r>
      <w:proofErr w:type="spellEnd"/>
      <w:r>
        <w:rPr>
          <w:rFonts w:ascii="Times New Roman" w:hAnsi="Times New Roman" w:cs="Times New Roman"/>
          <w:sz w:val="24"/>
          <w:szCs w:val="24"/>
          <w:u w:val="single"/>
        </w:rPr>
        <w:t xml:space="preserve"> administration and the EEG data collection during the task. </w:t>
      </w:r>
      <w:r>
        <w:rPr>
          <w:rFonts w:ascii="Times New Roman" w:hAnsi="Times New Roman" w:cs="Times New Roman"/>
          <w:sz w:val="24"/>
          <w:szCs w:val="24"/>
        </w:rPr>
        <w:t xml:space="preserve">The LF and HF </w:t>
      </w:r>
      <w:proofErr w:type="spellStart"/>
      <w:r>
        <w:rPr>
          <w:rFonts w:ascii="Times New Roman" w:hAnsi="Times New Roman" w:cs="Times New Roman"/>
          <w:sz w:val="24"/>
          <w:szCs w:val="24"/>
        </w:rPr>
        <w:t>rTMS</w:t>
      </w:r>
      <w:proofErr w:type="spellEnd"/>
      <w:r>
        <w:rPr>
          <w:rFonts w:ascii="Times New Roman" w:hAnsi="Times New Roman" w:cs="Times New Roman"/>
          <w:sz w:val="24"/>
          <w:szCs w:val="24"/>
        </w:rPr>
        <w:t xml:space="preserve"> sessions were counter-balanced between the participants. </w:t>
      </w:r>
      <w:r>
        <w:rPr>
          <w:rFonts w:ascii="Times New Roman" w:hAnsi="Times New Roman" w:cs="Times New Roman"/>
          <w:sz w:val="24"/>
          <w:szCs w:val="24"/>
          <w:u w:val="single"/>
        </w:rPr>
        <w:t xml:space="preserve">This study design resulted in EEG data under three </w:t>
      </w:r>
      <w:proofErr w:type="spellStart"/>
      <w:r>
        <w:rPr>
          <w:rFonts w:ascii="Times New Roman" w:hAnsi="Times New Roman" w:cs="Times New Roman"/>
          <w:sz w:val="24"/>
          <w:szCs w:val="24"/>
          <w:u w:val="single"/>
        </w:rPr>
        <w:t>rTMS</w:t>
      </w:r>
      <w:proofErr w:type="spellEnd"/>
      <w:r>
        <w:rPr>
          <w:rFonts w:ascii="Times New Roman" w:hAnsi="Times New Roman" w:cs="Times New Roman"/>
          <w:sz w:val="24"/>
          <w:szCs w:val="24"/>
          <w:u w:val="single"/>
        </w:rPr>
        <w:t xml:space="preserve"> conditions: a baseline, after LF-</w:t>
      </w:r>
      <w:proofErr w:type="spellStart"/>
      <w:r>
        <w:rPr>
          <w:rFonts w:ascii="Times New Roman" w:hAnsi="Times New Roman" w:cs="Times New Roman"/>
          <w:sz w:val="24"/>
          <w:szCs w:val="24"/>
          <w:u w:val="single"/>
        </w:rPr>
        <w:t>rTMS</w:t>
      </w:r>
      <w:proofErr w:type="spellEnd"/>
      <w:r>
        <w:rPr>
          <w:rFonts w:ascii="Times New Roman" w:hAnsi="Times New Roman" w:cs="Times New Roman"/>
          <w:sz w:val="24"/>
          <w:szCs w:val="24"/>
          <w:u w:val="single"/>
        </w:rPr>
        <w:t>, and after HF-</w:t>
      </w:r>
      <w:proofErr w:type="spellStart"/>
      <w:r>
        <w:rPr>
          <w:rFonts w:ascii="Times New Roman" w:hAnsi="Times New Roman" w:cs="Times New Roman"/>
          <w:sz w:val="24"/>
          <w:szCs w:val="24"/>
          <w:u w:val="single"/>
        </w:rPr>
        <w:t>rTMS</w:t>
      </w:r>
      <w:proofErr w:type="spellEnd"/>
      <w:r>
        <w:rPr>
          <w:rFonts w:ascii="Times New Roman" w:hAnsi="Times New Roman" w:cs="Times New Roman"/>
          <w:sz w:val="24"/>
          <w:szCs w:val="24"/>
          <w:u w:val="single"/>
        </w:rPr>
        <w:t>.”</w:t>
      </w:r>
      <w:r>
        <w:rPr>
          <w:rFonts w:ascii="Times New Roman" w:hAnsi="Times New Roman" w:cs="Times New Roman"/>
          <w:i/>
          <w:sz w:val="24"/>
          <w:szCs w:val="24"/>
        </w:rPr>
        <w:t xml:space="preserve">  </w:t>
      </w:r>
    </w:p>
    <w:p w14:paraId="2E5559F6" w14:textId="77777777" w:rsidR="00492534" w:rsidRDefault="00492534" w:rsidP="00492534">
      <w:pPr>
        <w:autoSpaceDE w:val="0"/>
        <w:autoSpaceDN w:val="0"/>
        <w:adjustRightInd w:val="0"/>
        <w:spacing w:line="240" w:lineRule="auto"/>
        <w:jc w:val="both"/>
        <w:rPr>
          <w:rFonts w:ascii="Times New Roman" w:hAnsi="Times New Roman" w:cs="Times New Roman"/>
          <w:sz w:val="24"/>
          <w:szCs w:val="24"/>
        </w:rPr>
      </w:pPr>
    </w:p>
    <w:p w14:paraId="1B68FC66" w14:textId="77777777" w:rsidR="00492534" w:rsidRDefault="00492534" w:rsidP="00492534">
      <w:pPr>
        <w:autoSpaceDE w:val="0"/>
        <w:autoSpaceDN w:val="0"/>
        <w:adjustRightInd w:val="0"/>
        <w:spacing w:line="240" w:lineRule="auto"/>
        <w:ind w:left="720"/>
        <w:jc w:val="both"/>
        <w:rPr>
          <w:rFonts w:ascii="Times New Roman" w:hAnsi="Times New Roman" w:cs="Times New Roman"/>
          <w:sz w:val="24"/>
          <w:szCs w:val="24"/>
        </w:rPr>
      </w:pPr>
      <w:r>
        <w:rPr>
          <w:rFonts w:ascii="Times New Roman" w:hAnsi="Times New Roman" w:cs="Times New Roman"/>
          <w:i/>
          <w:sz w:val="24"/>
          <w:szCs w:val="24"/>
        </w:rPr>
        <w:t>We selected electrodes a priori based on the literature</w:t>
      </w:r>
      <w:r>
        <w:rPr>
          <w:rFonts w:ascii="Times New Roman" w:hAnsi="Times New Roman" w:cs="Times New Roman"/>
          <w:sz w:val="24"/>
          <w:szCs w:val="24"/>
        </w:rPr>
        <w:t xml:space="preserve">. </w:t>
      </w:r>
      <w:r>
        <w:rPr>
          <w:rFonts w:ascii="Times New Roman" w:hAnsi="Times New Roman" w:cs="Times New Roman"/>
          <w:i/>
          <w:sz w:val="24"/>
          <w:szCs w:val="24"/>
        </w:rPr>
        <w:t xml:space="preserve">The P3 component is largest in the </w:t>
      </w:r>
      <w:proofErr w:type="spellStart"/>
      <w:r>
        <w:rPr>
          <w:rFonts w:ascii="Times New Roman" w:hAnsi="Times New Roman" w:cs="Times New Roman"/>
          <w:i/>
          <w:sz w:val="24"/>
          <w:szCs w:val="24"/>
        </w:rPr>
        <w:t>centro</w:t>
      </w:r>
      <w:proofErr w:type="spellEnd"/>
      <w:r>
        <w:rPr>
          <w:rFonts w:ascii="Times New Roman" w:hAnsi="Times New Roman" w:cs="Times New Roman"/>
          <w:i/>
          <w:sz w:val="24"/>
          <w:szCs w:val="24"/>
        </w:rPr>
        <w:t xml:space="preserve">-parietal electrodes (i.e., C3, </w:t>
      </w:r>
      <w:proofErr w:type="spellStart"/>
      <w:r>
        <w:rPr>
          <w:rFonts w:ascii="Times New Roman" w:hAnsi="Times New Roman" w:cs="Times New Roman"/>
          <w:i/>
          <w:sz w:val="24"/>
          <w:szCs w:val="24"/>
        </w:rPr>
        <w:t>Cz</w:t>
      </w:r>
      <w:proofErr w:type="spellEnd"/>
      <w:r>
        <w:rPr>
          <w:rFonts w:ascii="Times New Roman" w:hAnsi="Times New Roman" w:cs="Times New Roman"/>
          <w:i/>
          <w:sz w:val="24"/>
          <w:szCs w:val="24"/>
        </w:rPr>
        <w:t xml:space="preserve">, C4, P3, </w:t>
      </w:r>
      <w:proofErr w:type="spellStart"/>
      <w:r>
        <w:rPr>
          <w:rFonts w:ascii="Times New Roman" w:hAnsi="Times New Roman" w:cs="Times New Roman"/>
          <w:i/>
          <w:sz w:val="24"/>
          <w:szCs w:val="24"/>
        </w:rPr>
        <w:t>Pz</w:t>
      </w:r>
      <w:proofErr w:type="spellEnd"/>
      <w:r>
        <w:rPr>
          <w:rFonts w:ascii="Times New Roman" w:hAnsi="Times New Roman" w:cs="Times New Roman"/>
          <w:i/>
          <w:sz w:val="24"/>
          <w:szCs w:val="24"/>
        </w:rPr>
        <w:t xml:space="preserve">, and P4) </w:t>
      </w:r>
      <w:r>
        <w:rPr>
          <w:rFonts w:ascii="Times New Roman" w:hAnsi="Times New Roman" w:cs="Times New Roman"/>
          <w:i/>
          <w:sz w:val="24"/>
          <w:szCs w:val="24"/>
        </w:rPr>
        <w:fldChar w:fldCharType="begin"/>
      </w:r>
      <w:r>
        <w:rPr>
          <w:rFonts w:ascii="Times New Roman" w:hAnsi="Times New Roman" w:cs="Times New Roman"/>
          <w:i/>
          <w:sz w:val="24"/>
          <w:szCs w:val="24"/>
        </w:rPr>
        <w:instrText xml:space="preserve"> ADDIN ZOTERO_ITEM CSL_CITATION {"citationID":"KUwCbcwm","properties":{"formattedCitation":"(Johnson, Jr., 1993; Polich, 2007)","plainCitation":"(Johnson, Jr., 1993; Polich, 2007)","noteIndex":0},"citationItems":[{"id":760,"uris":["http://zotero.org/users/local/eBnyH9BC/items/VREZ46EE"],"uri":["http://zotero.org/users/local/eBnyH9BC/items/VREZ46EE"],"itemData":{"id":760,"type":"article-journal","title":"On the neural generators of the P300 component of the event-related potential","container-title":"Psychophysiology","page":"90-97","volume":"30","author":[{"family":"Johnson, Jr.","given":"Ray"}],"issued":{"date-parts":[["1993"]]}}},{"id":940,"uris":["http://zotero.org/users/local/eBnyH9BC/items/JH3A3VBL"],"uri":["http://zotero.org/users/local/eBnyH9BC/items/JH3A3VBL"],"itemData":{"id":940,"type":"article-journal","title":"Updating P300: An integrative theory of P3a and P3b","container-title":"Clinical Neurophysiology","page":"2128-2148","volume":"118","issue":"10","source":"Crossref","abstract":"The empirical and theoretical development of the P300 event-related brain potential (ERP) is reviewed by considering factors that contribute to its amplitude, latency, and general characteristics. The neuropsychological origins of the P3a and P3b subcomponents are detailed, and how target/ standard discrimination difficulty modulates scalp topography is discussed. The neural loci of P3a and P3b generation are outlined, and a cognitive model is proffered: P3a originates from stimulusdriven frontal attention mechanisms during task processing, whereas P3b originates from temporalparietal activity associated with attention and appears related to subsequent memory processing. Neurotransmitter actions associating P3a to frontal/dopaminergic and P3b to parietal/norepinephrine pathways are highlighted. Neuroinhibition is suggested as an overarching theoretical mechanism for P300, which is elicited when stimulus detection engages memory operations.","DOI":"10.1016/j.clinph.2007.04.019","ISSN":"13882457","shortTitle":"Updating P300","language":"en","author":[{"family":"Polich","given":"John"}],"issued":{"date-parts":[["2007",10]]}}}],"schema":"https://github.com/citation-style-language/schema/raw/master/csl-citation.json"} </w:instrText>
      </w:r>
      <w:r>
        <w:rPr>
          <w:rFonts w:ascii="Times New Roman" w:hAnsi="Times New Roman" w:cs="Times New Roman"/>
          <w:i/>
          <w:sz w:val="24"/>
          <w:szCs w:val="24"/>
        </w:rPr>
        <w:fldChar w:fldCharType="separate"/>
      </w:r>
      <w:r>
        <w:rPr>
          <w:rFonts w:ascii="Times New Roman" w:hAnsi="Times New Roman" w:cs="Times New Roman"/>
          <w:i/>
          <w:sz w:val="24"/>
        </w:rPr>
        <w:t xml:space="preserve">(Johnson, Jr., 1993; </w:t>
      </w:r>
      <w:proofErr w:type="spellStart"/>
      <w:r>
        <w:rPr>
          <w:rFonts w:ascii="Times New Roman" w:hAnsi="Times New Roman" w:cs="Times New Roman"/>
          <w:i/>
          <w:sz w:val="24"/>
        </w:rPr>
        <w:t>Polich</w:t>
      </w:r>
      <w:proofErr w:type="spellEnd"/>
      <w:r>
        <w:rPr>
          <w:rFonts w:ascii="Times New Roman" w:hAnsi="Times New Roman" w:cs="Times New Roman"/>
          <w:i/>
          <w:sz w:val="24"/>
        </w:rPr>
        <w:t>, 2007)</w:t>
      </w:r>
      <w:r>
        <w:rPr>
          <w:rFonts w:ascii="Times New Roman" w:hAnsi="Times New Roman" w:cs="Times New Roman"/>
          <w:i/>
          <w:sz w:val="24"/>
          <w:szCs w:val="24"/>
        </w:rPr>
        <w:fldChar w:fldCharType="end"/>
      </w:r>
      <w:r>
        <w:rPr>
          <w:rFonts w:ascii="Times New Roman" w:hAnsi="Times New Roman" w:cs="Times New Roman"/>
          <w:i/>
          <w:sz w:val="24"/>
          <w:szCs w:val="24"/>
        </w:rPr>
        <w:t xml:space="preserve">, the N2 component is greatest in the frontal electrodes (i.e., F3, </w:t>
      </w:r>
      <w:proofErr w:type="spellStart"/>
      <w:r>
        <w:rPr>
          <w:rFonts w:ascii="Times New Roman" w:hAnsi="Times New Roman" w:cs="Times New Roman"/>
          <w:i/>
          <w:sz w:val="24"/>
          <w:szCs w:val="24"/>
        </w:rPr>
        <w:t>Fz</w:t>
      </w:r>
      <w:proofErr w:type="spellEnd"/>
      <w:r>
        <w:rPr>
          <w:rFonts w:ascii="Times New Roman" w:hAnsi="Times New Roman" w:cs="Times New Roman"/>
          <w:i/>
          <w:sz w:val="24"/>
          <w:szCs w:val="24"/>
        </w:rPr>
        <w:t xml:space="preserve">, and F4) </w:t>
      </w:r>
      <w:r>
        <w:rPr>
          <w:rFonts w:ascii="Times New Roman" w:hAnsi="Times New Roman" w:cs="Times New Roman"/>
          <w:i/>
          <w:sz w:val="24"/>
          <w:szCs w:val="24"/>
        </w:rPr>
        <w:fldChar w:fldCharType="begin"/>
      </w:r>
      <w:r>
        <w:rPr>
          <w:rFonts w:ascii="Times New Roman" w:hAnsi="Times New Roman" w:cs="Times New Roman"/>
          <w:i/>
          <w:sz w:val="24"/>
          <w:szCs w:val="24"/>
        </w:rPr>
        <w:instrText xml:space="preserve"> ADDIN ZOTERO_ITEM CSL_CITATION {"citationID":"xe9B8LJY","properties":{"formattedCitation":"(Anderer, Semlitsch, &amp; Saletu, 1996; Novak, Ritter, &amp; Vaughan, Jr., 1992)","plainCitation":"(Anderer, Semlitsch, &amp; Saletu, 1996; Novak, Ritter, &amp; Vaughan, Jr., 1992)","noteIndex":0},"citationItems":[{"id":948,"uris":["http://zotero.org/users/local/eBnyH9BC/items/T4BRVVV6"],"uri":["http://zotero.org/users/local/eBnyH9BC/items/T4BRVVV6"],"itemData":{"id":948,"type":"article-journal","title":"Multichannel auditory event-related brain potentials: effects of normal aging on the scalp distribution of N1, P2, N2 and P300 latencies and amplitudes","container-title":"Electroencephalography and Clinical Neurophysiology","page":"458-472","volume":"99","issue":"5","source":"Crossref","abstract":"Event-related potentials (ERPs) were recorded at 17 leads in an auditory oddball paradigm in 172 normal healthy subjects aged between 20 and 88 years. With advancing age, N1 latency increased parietally (0.12 ms/year), P2 latency increased frontally (0.34 ms/ year) and N2 and P300 latencies increased all over the scalp (0.37 ms/year for N2; 0.92 ms/year for P300). P300 latency/age relationship was curvilinear with accelerated latency increase in elderlies (0.35 ms/year for subjects below 60 years; versus 2.03 ms/year for subjects above 60 years). With advancing age, standard tone ERP amplitudes were enhanced frontally (0.03/~V/year for N1; 0.07/zV/year for P2), N2 amplitudes were attenuated frontally (0.11 #V/year) and P300 amplitudes were attenuated parietally (0.15 #V/year). Multichannel analysis demonstrated that ERP latencies and amplitudes depended on electrode location. Standard tone ERP latencies changed their topographic distribution with age, whereas target tone ERP latencies did not. While NI amplitude distribution was unaffected by age, P2, N2 and P300 topography changed significantly with age: P2 topography to a more frontal distribution and increased 'global field power'; N2 topography to a more parietal distribution; P300 topography to a more frontal and more equipotential distribution.","DOI":"10.1016/S0013-4694(96)96518-9","ISSN":"00134694","shortTitle":"Multichannel auditory event-related brain potentials","language":"en","author":[{"family":"Anderer","given":"Peter"},{"family":"Semlitsch","given":"Heribert V."},{"family":"Saletu","given":"Bernd"}],"issued":{"date-parts":[["1996",11]]}}},{"id":946,"uris":["http://zotero.org/users/local/eBnyH9BC/items/2ZQGYPTY"],"uri":["http://zotero.org/users/local/eBnyH9BC/items/2ZQGYPTY"],"itemData":{"id":946,"type":"article-journal","title":"Mismatch detection and the latency of temporal judgments","container-title":"Psychophysiology","page":"398-411","volume":"29","issue":"4","author":[{"family":"Novak","given":"Gerald"},{"family":"Ritter","given":"Walter"},{"family":"Vaughan, Jr.","given":"Herbert G."}],"issued":{"date-parts":[["1992"]]}}}],"schema":"https://github.com/citation-style-language/schema/raw/master/csl-citation.json"} </w:instrText>
      </w:r>
      <w:r>
        <w:rPr>
          <w:rFonts w:ascii="Times New Roman" w:hAnsi="Times New Roman" w:cs="Times New Roman"/>
          <w:i/>
          <w:sz w:val="24"/>
          <w:szCs w:val="24"/>
        </w:rPr>
        <w:fldChar w:fldCharType="separate"/>
      </w:r>
      <w:r>
        <w:rPr>
          <w:rFonts w:ascii="Times New Roman" w:hAnsi="Times New Roman" w:cs="Times New Roman"/>
          <w:i/>
          <w:sz w:val="24"/>
        </w:rPr>
        <w:t>(</w:t>
      </w:r>
      <w:proofErr w:type="spellStart"/>
      <w:r>
        <w:rPr>
          <w:rFonts w:ascii="Times New Roman" w:hAnsi="Times New Roman" w:cs="Times New Roman"/>
          <w:i/>
          <w:sz w:val="24"/>
        </w:rPr>
        <w:t>Anderer</w:t>
      </w:r>
      <w:proofErr w:type="spellEnd"/>
      <w:r>
        <w:rPr>
          <w:rFonts w:ascii="Times New Roman" w:hAnsi="Times New Roman" w:cs="Times New Roman"/>
          <w:i/>
          <w:sz w:val="24"/>
        </w:rPr>
        <w:t xml:space="preserve">, </w:t>
      </w:r>
      <w:proofErr w:type="spellStart"/>
      <w:r>
        <w:rPr>
          <w:rFonts w:ascii="Times New Roman" w:hAnsi="Times New Roman" w:cs="Times New Roman"/>
          <w:i/>
          <w:sz w:val="24"/>
        </w:rPr>
        <w:t>Semlitsch</w:t>
      </w:r>
      <w:proofErr w:type="spellEnd"/>
      <w:r>
        <w:rPr>
          <w:rFonts w:ascii="Times New Roman" w:hAnsi="Times New Roman" w:cs="Times New Roman"/>
          <w:i/>
          <w:sz w:val="24"/>
        </w:rPr>
        <w:t xml:space="preserve">, &amp; </w:t>
      </w:r>
      <w:proofErr w:type="spellStart"/>
      <w:r>
        <w:rPr>
          <w:rFonts w:ascii="Times New Roman" w:hAnsi="Times New Roman" w:cs="Times New Roman"/>
          <w:i/>
          <w:sz w:val="24"/>
        </w:rPr>
        <w:t>Saletu</w:t>
      </w:r>
      <w:proofErr w:type="spellEnd"/>
      <w:r>
        <w:rPr>
          <w:rFonts w:ascii="Times New Roman" w:hAnsi="Times New Roman" w:cs="Times New Roman"/>
          <w:i/>
          <w:sz w:val="24"/>
        </w:rPr>
        <w:t>, 1996; Novak, Ritter, &amp; Vaughan, Jr., 1992)</w:t>
      </w:r>
      <w:r>
        <w:rPr>
          <w:rFonts w:ascii="Times New Roman" w:hAnsi="Times New Roman" w:cs="Times New Roman"/>
          <w:i/>
          <w:sz w:val="24"/>
          <w:szCs w:val="24"/>
        </w:rPr>
        <w:fldChar w:fldCharType="end"/>
      </w:r>
      <w:r>
        <w:rPr>
          <w:rFonts w:ascii="Times New Roman" w:hAnsi="Times New Roman" w:cs="Times New Roman"/>
          <w:i/>
          <w:sz w:val="24"/>
          <w:szCs w:val="24"/>
        </w:rPr>
        <w:t xml:space="preserve">, and the P2 component is greatest in the </w:t>
      </w:r>
      <w:proofErr w:type="spellStart"/>
      <w:r>
        <w:rPr>
          <w:rFonts w:ascii="Times New Roman" w:hAnsi="Times New Roman" w:cs="Times New Roman"/>
          <w:i/>
          <w:sz w:val="24"/>
          <w:szCs w:val="24"/>
        </w:rPr>
        <w:t>fronto</w:t>
      </w:r>
      <w:proofErr w:type="spellEnd"/>
      <w:r>
        <w:rPr>
          <w:rFonts w:ascii="Times New Roman" w:hAnsi="Times New Roman" w:cs="Times New Roman"/>
          <w:i/>
          <w:sz w:val="24"/>
          <w:szCs w:val="24"/>
        </w:rPr>
        <w:t xml:space="preserve">-central electrodes (i.e., F3, </w:t>
      </w:r>
      <w:proofErr w:type="spellStart"/>
      <w:r>
        <w:rPr>
          <w:rFonts w:ascii="Times New Roman" w:hAnsi="Times New Roman" w:cs="Times New Roman"/>
          <w:i/>
          <w:sz w:val="24"/>
          <w:szCs w:val="24"/>
        </w:rPr>
        <w:t>Fz</w:t>
      </w:r>
      <w:proofErr w:type="spellEnd"/>
      <w:r>
        <w:rPr>
          <w:rFonts w:ascii="Times New Roman" w:hAnsi="Times New Roman" w:cs="Times New Roman"/>
          <w:i/>
          <w:sz w:val="24"/>
          <w:szCs w:val="24"/>
        </w:rPr>
        <w:t xml:space="preserve">, F4, C3, </w:t>
      </w:r>
      <w:proofErr w:type="spellStart"/>
      <w:r>
        <w:rPr>
          <w:rFonts w:ascii="Times New Roman" w:hAnsi="Times New Roman" w:cs="Times New Roman"/>
          <w:i/>
          <w:sz w:val="24"/>
          <w:szCs w:val="24"/>
        </w:rPr>
        <w:t>Cz</w:t>
      </w:r>
      <w:proofErr w:type="spellEnd"/>
      <w:r>
        <w:rPr>
          <w:rFonts w:ascii="Times New Roman" w:hAnsi="Times New Roman" w:cs="Times New Roman"/>
          <w:i/>
          <w:sz w:val="24"/>
          <w:szCs w:val="24"/>
        </w:rPr>
        <w:t xml:space="preserve">, and C4) </w:t>
      </w:r>
      <w:r>
        <w:rPr>
          <w:rFonts w:ascii="Times New Roman" w:hAnsi="Times New Roman" w:cs="Times New Roman"/>
          <w:i/>
          <w:sz w:val="24"/>
          <w:szCs w:val="24"/>
        </w:rPr>
        <w:fldChar w:fldCharType="begin"/>
      </w:r>
      <w:r>
        <w:rPr>
          <w:rFonts w:ascii="Times New Roman" w:hAnsi="Times New Roman" w:cs="Times New Roman"/>
          <w:i/>
          <w:sz w:val="24"/>
          <w:szCs w:val="24"/>
        </w:rPr>
        <w:instrText xml:space="preserve"> ADDIN ZOTERO_ITEM CSL_CITATION {"citationID":"R8dEDhTa","properties":{"formattedCitation":"(Anderer et al., 1996; Crowley &amp; Colrain, 2004)","plainCitation":"(Anderer et al., 1996; Crowley &amp; Colrain, 2004)","noteIndex":0},"citationItems":[{"id":948,"uris":["http://zotero.org/users/local/eBnyH9BC/items/T4BRVVV6"],"uri":["http://zotero.org/users/local/eBnyH9BC/items/T4BRVVV6"],"itemData":{"id":948,"type":"article-journal","title":"Multichannel auditory event-related brain potentials: effects of normal aging on the scalp distribution of N1, P2, N2 and P300 latencies and amplitudes","container-title":"Electroencephalography and Clinical Neurophysiology","page":"458-472","volume":"99","issue":"5","source":"Crossref","abstract":"Event-related potentials (ERPs) were recorded at 17 leads in an auditory oddball paradigm in 172 normal healthy subjects aged between 20 and 88 years. With advancing age, N1 latency increased parietally (0.12 ms/year), P2 latency increased frontally (0.34 ms/ year) and N2 and P300 latencies increased all over the scalp (0.37 ms/year for N2; 0.92 ms/year for P300). P300 latency/age relationship was curvilinear with accelerated latency increase in elderlies (0.35 ms/year for subjects below 60 years; versus 2.03 ms/year for subjects above 60 years). With advancing age, standard tone ERP amplitudes were enhanced frontally (0.03/~V/year for N1; 0.07/zV/year for P2), N2 amplitudes were attenuated frontally (0.11 #V/year) and P300 amplitudes were attenuated parietally (0.15 #V/year). Multichannel analysis demonstrated that ERP latencies and amplitudes depended on electrode location. Standard tone ERP latencies changed their topographic distribution with age, whereas target tone ERP latencies did not. While NI amplitude distribution was unaffected by age, P2, N2 and P300 topography changed significantly with age: P2 topography to a more frontal distribution and increased 'global field power'; N2 topography to a more parietal distribution; P300 topography to a more frontal and more equipotential distribution.","DOI":"10.1016/S0013-4694(96)96518-9","ISSN":"00134694","shortTitle":"Multichannel auditory event-related brain potentials","language":"en","author":[{"family":"Anderer","given":"Peter"},{"family":"Semlitsch","given":"Heribert V."},{"family":"Saletu","given":"Bernd"}],"issued":{"date-parts":[["1996",11]]}}},{"id":635,"uris":["http://zotero.org/users/local/eBnyH9BC/items/K2TVNRAI"],"uri":["http://zotero.org/users/local/eBnyH9BC/items/K2TVNRAI"],"itemData":{"id":635,"type":"article-journal","title":"A review of the evidence for P2 being an independent component process: age, sleep and modality","container-title":"Clinical Neurophysiology","page":"732-744","volume":"115","issue":"4","source":"CrossRef","DOI":"10.1016/j.clinph.2003.11.021","ISSN":"13882457","shortTitle":"A review of the evidence for P2 being an independent component process","language":"en","author":[{"family":"Crowley","given":"Kate E"},{"family":"Colrain","given":"Ian M"}],"issued":{"date-parts":[["2004",4]]}}}],"schema":"https://github.com/citation-style-language/schema/raw/master/csl-citation.json"} </w:instrText>
      </w:r>
      <w:r>
        <w:rPr>
          <w:rFonts w:ascii="Times New Roman" w:hAnsi="Times New Roman" w:cs="Times New Roman"/>
          <w:i/>
          <w:sz w:val="24"/>
          <w:szCs w:val="24"/>
        </w:rPr>
        <w:fldChar w:fldCharType="separate"/>
      </w:r>
      <w:r>
        <w:rPr>
          <w:rFonts w:ascii="Times New Roman" w:hAnsi="Times New Roman" w:cs="Times New Roman"/>
          <w:i/>
          <w:sz w:val="24"/>
        </w:rPr>
        <w:t>(</w:t>
      </w:r>
      <w:proofErr w:type="spellStart"/>
      <w:r>
        <w:rPr>
          <w:rFonts w:ascii="Times New Roman" w:hAnsi="Times New Roman" w:cs="Times New Roman"/>
          <w:i/>
          <w:sz w:val="24"/>
        </w:rPr>
        <w:t>Anderer</w:t>
      </w:r>
      <w:proofErr w:type="spellEnd"/>
      <w:r>
        <w:rPr>
          <w:rFonts w:ascii="Times New Roman" w:hAnsi="Times New Roman" w:cs="Times New Roman"/>
          <w:i/>
          <w:sz w:val="24"/>
        </w:rPr>
        <w:t xml:space="preserve"> et al., 1996; Crowley &amp; </w:t>
      </w:r>
      <w:proofErr w:type="spellStart"/>
      <w:r>
        <w:rPr>
          <w:rFonts w:ascii="Times New Roman" w:hAnsi="Times New Roman" w:cs="Times New Roman"/>
          <w:i/>
          <w:sz w:val="24"/>
        </w:rPr>
        <w:t>Colrain</w:t>
      </w:r>
      <w:proofErr w:type="spellEnd"/>
      <w:r>
        <w:rPr>
          <w:rFonts w:ascii="Times New Roman" w:hAnsi="Times New Roman" w:cs="Times New Roman"/>
          <w:i/>
          <w:sz w:val="24"/>
        </w:rPr>
        <w:t>, 2004)</w:t>
      </w:r>
      <w:r>
        <w:rPr>
          <w:rFonts w:ascii="Times New Roman" w:hAnsi="Times New Roman" w:cs="Times New Roman"/>
          <w:i/>
          <w:sz w:val="24"/>
          <w:szCs w:val="24"/>
        </w:rPr>
        <w:fldChar w:fldCharType="end"/>
      </w:r>
      <w:r>
        <w:rPr>
          <w:rFonts w:ascii="Times New Roman" w:hAnsi="Times New Roman" w:cs="Times New Roman"/>
          <w:i/>
          <w:sz w:val="24"/>
          <w:szCs w:val="24"/>
        </w:rPr>
        <w:t>.</w:t>
      </w:r>
      <w:r>
        <w:rPr>
          <w:rFonts w:ascii="Times New Roman" w:hAnsi="Times New Roman" w:cs="Times New Roman"/>
          <w:sz w:val="24"/>
          <w:szCs w:val="24"/>
        </w:rPr>
        <w:t xml:space="preserve"> </w:t>
      </w:r>
      <w:r>
        <w:rPr>
          <w:rFonts w:ascii="Times New Roman" w:hAnsi="Times New Roman" w:cs="Times New Roman"/>
          <w:i/>
          <w:sz w:val="24"/>
          <w:szCs w:val="24"/>
        </w:rPr>
        <w:t xml:space="preserve">We did not analyze all 64 electrodes as including sites where the ERP component is small results in additional noise </w:t>
      </w:r>
      <w:r>
        <w:rPr>
          <w:rFonts w:ascii="Times New Roman" w:hAnsi="Times New Roman" w:cs="Times New Roman"/>
          <w:i/>
          <w:sz w:val="24"/>
          <w:szCs w:val="24"/>
        </w:rPr>
        <w:fldChar w:fldCharType="begin"/>
      </w:r>
      <w:r>
        <w:rPr>
          <w:rFonts w:ascii="Times New Roman" w:hAnsi="Times New Roman" w:cs="Times New Roman"/>
          <w:i/>
          <w:sz w:val="24"/>
          <w:szCs w:val="24"/>
        </w:rPr>
        <w:instrText xml:space="preserve"> ADDIN ZOTERO_ITEM CSL_CITATION {"citationID":"Iveb4p8c","properties":{"formattedCitation":"(Luck, 2014)","plainCitation":"(Luck, 2014)","noteIndex":0},"citationItems":[{"id":936,"uris":["http://zotero.org/users/local/eBnyH9BC/items/NH579W42"],"uri":["http://zotero.org/users/local/eBnyH9BC/items/NH579W42"],"itemData":{"id":936,"type":"book","title":"An Introduction to the Event-Related Potential Technique","publisher":"MIT Press","publisher-place":"Cambridge, MA","edition":"2nd","event-place":"Cambridge, MA","author":[{"family":"Luck","given":"Steven J."}],"issued":{"date-parts":[["2014"]]}}}],"schema":"https://github.com/citation-style-language/schema/raw/master/csl-citation.json"} </w:instrText>
      </w:r>
      <w:r>
        <w:rPr>
          <w:rFonts w:ascii="Times New Roman" w:hAnsi="Times New Roman" w:cs="Times New Roman"/>
          <w:i/>
          <w:sz w:val="24"/>
          <w:szCs w:val="24"/>
        </w:rPr>
        <w:fldChar w:fldCharType="separate"/>
      </w:r>
      <w:r>
        <w:rPr>
          <w:rFonts w:ascii="Times New Roman" w:hAnsi="Times New Roman" w:cs="Times New Roman"/>
          <w:i/>
          <w:sz w:val="24"/>
        </w:rPr>
        <w:t>(Luck, 2014)</w:t>
      </w:r>
      <w:r>
        <w:rPr>
          <w:rFonts w:ascii="Times New Roman" w:hAnsi="Times New Roman" w:cs="Times New Roman"/>
          <w:i/>
          <w:sz w:val="24"/>
          <w:szCs w:val="24"/>
        </w:rPr>
        <w:fldChar w:fldCharType="end"/>
      </w:r>
      <w:r>
        <w:rPr>
          <w:rFonts w:ascii="Times New Roman" w:hAnsi="Times New Roman" w:cs="Times New Roman"/>
          <w:i/>
          <w:sz w:val="24"/>
          <w:szCs w:val="24"/>
        </w:rPr>
        <w:t xml:space="preserve">. This a priori selection was consistent with our primary aim of examining changes in ERP response to stimuli before and after </w:t>
      </w:r>
      <w:proofErr w:type="spellStart"/>
      <w:r>
        <w:rPr>
          <w:rFonts w:ascii="Times New Roman" w:hAnsi="Times New Roman" w:cs="Times New Roman"/>
          <w:i/>
          <w:sz w:val="24"/>
          <w:szCs w:val="24"/>
        </w:rPr>
        <w:t>rTMS</w:t>
      </w:r>
      <w:proofErr w:type="spellEnd"/>
      <w:r>
        <w:rPr>
          <w:rFonts w:ascii="Times New Roman" w:hAnsi="Times New Roman" w:cs="Times New Roman"/>
          <w:i/>
          <w:sz w:val="24"/>
          <w:szCs w:val="24"/>
        </w:rPr>
        <w:t>, rather than comparing differences in ERP distribution across the scalp. We focused on the conventional approach used to describe amplitude and latency to compare with previous studies.  Further, to reduce Type I errors, we applied the very conservative Bonferroni correction for multiple comparisons, even for planned comparisons that were identified a priori.</w:t>
      </w:r>
    </w:p>
    <w:p w14:paraId="25A79A37" w14:textId="77777777" w:rsidR="00492534" w:rsidRDefault="00492534" w:rsidP="00492534">
      <w:pPr>
        <w:autoSpaceDE w:val="0"/>
        <w:autoSpaceDN w:val="0"/>
        <w:adjustRightInd w:val="0"/>
        <w:spacing w:line="240" w:lineRule="auto"/>
        <w:jc w:val="both"/>
        <w:rPr>
          <w:rFonts w:ascii="Times New Roman" w:hAnsi="Times New Roman" w:cs="Times New Roman"/>
          <w:sz w:val="24"/>
          <w:szCs w:val="24"/>
        </w:rPr>
      </w:pPr>
    </w:p>
    <w:p w14:paraId="29D3FC8F" w14:textId="77777777" w:rsidR="00492534" w:rsidRDefault="00492534" w:rsidP="00492534">
      <w:pPr>
        <w:autoSpaceDE w:val="0"/>
        <w:autoSpaceDN w:val="0"/>
        <w:adjustRightInd w:val="0"/>
        <w:spacing w:line="240" w:lineRule="auto"/>
        <w:jc w:val="both"/>
        <w:rPr>
          <w:rFonts w:ascii="Times New Roman" w:hAnsi="Times New Roman" w:cs="Times New Roman"/>
          <w:sz w:val="24"/>
          <w:szCs w:val="24"/>
        </w:rPr>
      </w:pPr>
    </w:p>
    <w:p w14:paraId="448CC5DA" w14:textId="77777777" w:rsidR="00492534" w:rsidRDefault="00492534" w:rsidP="00492534">
      <w:pPr>
        <w:pStyle w:val="ListParagraph"/>
        <w:widowControl/>
        <w:numPr>
          <w:ilvl w:val="0"/>
          <w:numId w:val="40"/>
        </w:numPr>
        <w:autoSpaceDE w:val="0"/>
        <w:autoSpaceDN w:val="0"/>
        <w:adjustRightInd w:val="0"/>
        <w:contextualSpacing/>
        <w:jc w:val="both"/>
        <w:rPr>
          <w:rFonts w:ascii="Times New Roman" w:hAnsi="Times New Roman" w:cs="Times New Roman"/>
          <w:sz w:val="24"/>
          <w:szCs w:val="24"/>
        </w:rPr>
      </w:pPr>
      <w:r>
        <w:rPr>
          <w:rFonts w:ascii="Times New Roman" w:hAnsi="Times New Roman" w:cs="Times New Roman"/>
          <w:sz w:val="24"/>
          <w:szCs w:val="24"/>
        </w:rPr>
        <w:t>As you already mentioned yourselves, your sample size is to small to draw valid conclusions on cannabis users, especially since you have so many different conditions. We therefore suggest that you acquire another sample of 10 subjects per group in order to get appropriate results for the “EJN”.</w:t>
      </w:r>
    </w:p>
    <w:p w14:paraId="678F161B" w14:textId="77777777" w:rsidR="00492534" w:rsidRDefault="00492534" w:rsidP="00492534">
      <w:pPr>
        <w:autoSpaceDE w:val="0"/>
        <w:autoSpaceDN w:val="0"/>
        <w:adjustRightInd w:val="0"/>
        <w:spacing w:line="240" w:lineRule="auto"/>
        <w:jc w:val="both"/>
        <w:rPr>
          <w:rFonts w:ascii="Times New Roman" w:hAnsi="Times New Roman" w:cs="Times New Roman"/>
          <w:sz w:val="24"/>
          <w:szCs w:val="24"/>
        </w:rPr>
      </w:pPr>
    </w:p>
    <w:p w14:paraId="775008CF" w14:textId="77777777" w:rsidR="00492534" w:rsidRDefault="00492534" w:rsidP="00492534">
      <w:pPr>
        <w:autoSpaceDE w:val="0"/>
        <w:autoSpaceDN w:val="0"/>
        <w:adjustRightInd w:val="0"/>
        <w:spacing w:line="240" w:lineRule="auto"/>
        <w:ind w:left="720"/>
        <w:jc w:val="both"/>
        <w:rPr>
          <w:rFonts w:ascii="Times New Roman" w:eastAsia="Times New Roman" w:hAnsi="Times New Roman" w:cs="Times New Roman"/>
          <w:i/>
          <w:color w:val="000000" w:themeColor="text1"/>
          <w:sz w:val="24"/>
          <w:szCs w:val="24"/>
          <w:lang w:val="nl-BE"/>
        </w:rPr>
      </w:pPr>
      <w:r>
        <w:rPr>
          <w:rFonts w:ascii="Times New Roman" w:hAnsi="Times New Roman" w:cs="Times New Roman"/>
          <w:color w:val="000000" w:themeColor="text1"/>
          <w:sz w:val="24"/>
          <w:szCs w:val="24"/>
        </w:rPr>
        <w:t xml:space="preserve">RESPONSE: </w:t>
      </w:r>
      <w:r>
        <w:rPr>
          <w:rFonts w:ascii="Times New Roman" w:hAnsi="Times New Roman" w:cs="Times New Roman"/>
          <w:i/>
          <w:color w:val="000000" w:themeColor="text1"/>
          <w:sz w:val="24"/>
          <w:szCs w:val="24"/>
        </w:rPr>
        <w:t xml:space="preserve">To address the reviewer’s concern, we calculated the effect sizes and have now included them in the manuscript. The partial eta squared values ranged from 0.11 to 0.55 (mean = 0.24 ± 0.09), which are large effect sizes indicating that we had sufficient power to detect effects. In addition, we used a within-subjects design to reduce between-subject variability and implemented a randomized crossover study to counter-balance any order effects from the two </w:t>
      </w:r>
      <w:proofErr w:type="spellStart"/>
      <w:r>
        <w:rPr>
          <w:rFonts w:ascii="Times New Roman" w:hAnsi="Times New Roman" w:cs="Times New Roman"/>
          <w:i/>
          <w:color w:val="000000" w:themeColor="text1"/>
          <w:sz w:val="24"/>
          <w:szCs w:val="24"/>
        </w:rPr>
        <w:t>rTMS</w:t>
      </w:r>
      <w:proofErr w:type="spellEnd"/>
      <w:r>
        <w:rPr>
          <w:rFonts w:ascii="Times New Roman" w:hAnsi="Times New Roman" w:cs="Times New Roman"/>
          <w:i/>
          <w:color w:val="000000" w:themeColor="text1"/>
          <w:sz w:val="24"/>
          <w:szCs w:val="24"/>
        </w:rPr>
        <w:t xml:space="preserve"> conditions.</w:t>
      </w:r>
      <w:r>
        <w:rPr>
          <w:rFonts w:ascii="Times New Roman" w:eastAsia="Times New Roman" w:hAnsi="Times New Roman" w:cs="Times New Roman"/>
          <w:i/>
          <w:color w:val="000000" w:themeColor="text1"/>
          <w:sz w:val="24"/>
          <w:szCs w:val="24"/>
        </w:rPr>
        <w:t xml:space="preserve"> </w:t>
      </w:r>
    </w:p>
    <w:p w14:paraId="546EE8D4" w14:textId="77777777" w:rsidR="00492534" w:rsidRDefault="00492534" w:rsidP="00492534">
      <w:pPr>
        <w:autoSpaceDE w:val="0"/>
        <w:autoSpaceDN w:val="0"/>
        <w:adjustRightInd w:val="0"/>
        <w:spacing w:line="240" w:lineRule="auto"/>
        <w:ind w:left="720"/>
        <w:jc w:val="both"/>
        <w:rPr>
          <w:rFonts w:ascii="Times New Roman" w:eastAsia="Times New Roman" w:hAnsi="Times New Roman" w:cs="Times New Roman"/>
          <w:i/>
          <w:color w:val="000000" w:themeColor="text1"/>
          <w:sz w:val="24"/>
          <w:szCs w:val="24"/>
        </w:rPr>
      </w:pPr>
    </w:p>
    <w:p w14:paraId="3DE70221" w14:textId="77777777" w:rsidR="00492534" w:rsidRDefault="00492534" w:rsidP="00492534">
      <w:pPr>
        <w:autoSpaceDE w:val="0"/>
        <w:autoSpaceDN w:val="0"/>
        <w:adjustRightInd w:val="0"/>
        <w:spacing w:line="240" w:lineRule="auto"/>
        <w:ind w:left="720"/>
        <w:jc w:val="both"/>
        <w:rPr>
          <w:rFonts w:ascii="Times New Roman" w:hAnsi="Times New Roman" w:cs="Times New Roman"/>
          <w:i/>
          <w:color w:val="000000" w:themeColor="text1"/>
          <w:sz w:val="24"/>
          <w:szCs w:val="24"/>
        </w:rPr>
      </w:pPr>
      <w:r>
        <w:rPr>
          <w:rFonts w:ascii="Times New Roman" w:eastAsia="Times New Roman" w:hAnsi="Times New Roman" w:cs="Times New Roman"/>
          <w:i/>
          <w:color w:val="000000" w:themeColor="text1"/>
          <w:sz w:val="24"/>
          <w:szCs w:val="24"/>
        </w:rPr>
        <w:t xml:space="preserve">We also note that our sample size is appropriate for EJN (and other high impact journals) as indicated by recently published studies with similar approaches (within subjects design with both EEG and neuromodulation). As an example, we refer the reviewer to two recent papers in EJN: </w:t>
      </w:r>
      <w:r>
        <w:rPr>
          <w:rFonts w:ascii="Times New Roman" w:eastAsia="Times New Roman" w:hAnsi="Times New Roman" w:cs="Times New Roman"/>
          <w:i/>
          <w:color w:val="000000" w:themeColor="text1"/>
          <w:sz w:val="24"/>
          <w:szCs w:val="24"/>
        </w:rPr>
        <w:fldChar w:fldCharType="begin"/>
      </w:r>
      <w:r>
        <w:rPr>
          <w:rFonts w:ascii="Times New Roman" w:eastAsia="Times New Roman" w:hAnsi="Times New Roman" w:cs="Times New Roman"/>
          <w:i/>
          <w:color w:val="000000" w:themeColor="text1"/>
          <w:sz w:val="24"/>
          <w:szCs w:val="24"/>
        </w:rPr>
        <w:instrText xml:space="preserve"> ADDIN ZOTERO_ITEM CSL_CITATION {"citationID":"Idxoq0cO","properties":{"formattedCitation":"(Bednar, Boland, &amp; Lalor, 2017)","plainCitation":"(Bednar, Boland, &amp; Lalor, 2017)","noteIndex":0},"citationItems":[{"id":964,"uris":["http://zotero.org/users/local/eBnyH9BC/items/TKMQZBUM"],"uri":["http://zotero.org/users/local/eBnyH9BC/items/TKMQZBUM"],"itemData":{"id":964,"type":"article-journal","title":"Different spatio-temporal electroencephalography features drive the successful decoding of binaural and monaural cues for sound localization","container-title":"European Journal of Neuroscience","page":"679-689","volume":"45","issue":"5","source":"Crossref","abstract":"The human ability to localize sound is essential for monitoring our environment and helps us to analyse complex auditory scenes. Although the acoustic cues mediating sound localization have been established, it remains unknown how these cues are represented in human cortex. In particular, it is still a point of contention whether binaural and monaural cues are processed by the same or distinct cortical networks. In this study, participants listened to a sequence of auditory stimuli from different spatial locations while we recorded their neural activity using electroencephalography (EEG). The stimuli were presented over a loudspeaker array, which allowed us to deliver realistic, free-ﬁeld stimuli in both the horizontal and vertical planes. Using a multivariate classiﬁcation approach, we showed that it is possible to decode sound source location from scalp-recorded EEG. Robust and consistent decoding was shown for stimuli that provide binaural cues (i.e. Left vs. Right stimuli). Decoding location when only monaural cues were available (i.e. Front vs. Rear and elevational stimuli) was successful for a subset of subjects and showed less consistency. Notably, the spatio-temporal pattern of EEG features that facilitated decoding differed based on the availability of binaural and monaural cues. In particular, we identiﬁed neural processing of binaural cues at around 120 ms post-stimulus and found that monaural cues are processed later between 150 and 200 ms. Furthermore, different spatial activation patterns emerged for binaural and monaural cue processing. These spatio-temporal dissimilarities suggest the involvement of separate cortical mechanisms in monaural and binaural acoustic cue processing.","DOI":"10.1111/ejn.13524","ISSN":"0953816X","language":"en","author":[{"family":"Bednar","given":"Adam"},{"family":"Boland","given":"Francis M."},{"family":"Lalor","given":"Edmund C."}],"editor":[{"family":"Rousselet","given":"Guillaume"}],"issued":{"date-parts":[["2017",3]]}}}],"schema":"https://github.com/citation-style-language/schema/raw/master/csl-citation.json"} </w:instrText>
      </w:r>
      <w:r>
        <w:rPr>
          <w:rFonts w:ascii="Times New Roman" w:eastAsia="Times New Roman" w:hAnsi="Times New Roman" w:cs="Times New Roman"/>
          <w:i/>
          <w:color w:val="000000" w:themeColor="text1"/>
          <w:sz w:val="24"/>
          <w:szCs w:val="24"/>
        </w:rPr>
        <w:fldChar w:fldCharType="separate"/>
      </w:r>
      <w:r>
        <w:rPr>
          <w:rFonts w:ascii="Times New Roman" w:hAnsi="Times New Roman" w:cs="Times New Roman"/>
          <w:i/>
          <w:color w:val="000000" w:themeColor="text1"/>
          <w:sz w:val="24"/>
        </w:rPr>
        <w:t xml:space="preserve">Bednar, Boland, &amp; </w:t>
      </w:r>
      <w:proofErr w:type="spellStart"/>
      <w:r>
        <w:rPr>
          <w:rFonts w:ascii="Times New Roman" w:hAnsi="Times New Roman" w:cs="Times New Roman"/>
          <w:i/>
          <w:color w:val="000000" w:themeColor="text1"/>
          <w:sz w:val="24"/>
        </w:rPr>
        <w:t>Lalor</w:t>
      </w:r>
      <w:proofErr w:type="spellEnd"/>
      <w:r>
        <w:rPr>
          <w:rFonts w:ascii="Times New Roman" w:hAnsi="Times New Roman" w:cs="Times New Roman"/>
          <w:i/>
          <w:color w:val="000000" w:themeColor="text1"/>
          <w:sz w:val="24"/>
        </w:rPr>
        <w:t>, 2017</w:t>
      </w:r>
      <w:r>
        <w:rPr>
          <w:rFonts w:ascii="Times New Roman" w:eastAsia="Times New Roman" w:hAnsi="Times New Roman" w:cs="Times New Roman"/>
          <w:i/>
          <w:color w:val="000000" w:themeColor="text1"/>
          <w:sz w:val="24"/>
          <w:szCs w:val="24"/>
        </w:rPr>
        <w:fldChar w:fldCharType="end"/>
      </w:r>
      <w:r>
        <w:rPr>
          <w:rFonts w:ascii="Times New Roman" w:eastAsia="Times New Roman" w:hAnsi="Times New Roman" w:cs="Times New Roman"/>
          <w:i/>
          <w:color w:val="000000" w:themeColor="text1"/>
          <w:sz w:val="24"/>
          <w:szCs w:val="24"/>
        </w:rPr>
        <w:t xml:space="preserve"> (N=9) and </w:t>
      </w:r>
      <w:r>
        <w:rPr>
          <w:rFonts w:ascii="Times New Roman" w:eastAsia="Times New Roman" w:hAnsi="Times New Roman" w:cs="Times New Roman"/>
          <w:i/>
          <w:color w:val="000000" w:themeColor="text1"/>
          <w:sz w:val="24"/>
          <w:szCs w:val="24"/>
        </w:rPr>
        <w:fldChar w:fldCharType="begin"/>
      </w:r>
      <w:r>
        <w:rPr>
          <w:rFonts w:ascii="Times New Roman" w:eastAsia="Times New Roman" w:hAnsi="Times New Roman" w:cs="Times New Roman"/>
          <w:i/>
          <w:color w:val="000000" w:themeColor="text1"/>
          <w:sz w:val="24"/>
          <w:szCs w:val="24"/>
        </w:rPr>
        <w:instrText xml:space="preserve"> ADDIN ZOTERO_ITEM CSL_CITATION {"citationID":"gBy18zHo","properties":{"formattedCitation":"(de Taillez, Kollmeier, &amp; Meyer, 2018)","plainCitation":"(de Taillez, Kollmeier, &amp; Meyer, 2018)","noteIndex":0},"citationItems":[{"id":966,"uris":["http://zotero.org/users/local/eBnyH9BC/items/49IRJ6BT"],"uri":["http://zotero.org/users/local/eBnyH9BC/items/49IRJ6BT"],"itemData":{"id":966,"type":"article-journal","title":"Machine learning for decoding listeners’ attention from electroencephalography evoked by continuous speech","container-title":"European Journal of Neuroscience","source":"Crossref","abstract":"Previous research has shown that it is possible to predict which speaker is attended in a multispeaker scene by analyzing a listener’s electroencephalography (EEG) activity. In this study, existing linear models that learn the mapping from neural activity to an attended speech envelope are replaced by a non-linear neural network (NN). The proposed architecture takes into account the temporal context of the estimated envelope and is evaluated using EEG data obtained from 20 normal-hearing listeners who focused on one speaker in a two-speaker setting. The network is optimized with respect to the frequency range and the temporal segmentation of the EEG input, as well as the cost function used to estimate the model parameters. To identify the salient cues involved in auditory attention, a relevance algorithm is applied that highlights the electrode signals most important for attention decoding. In contrast to linear approaches, the NN proﬁts from a wider EEG frequency range (1–32 Hz) and achieves a performance seven times higher than the linear baseline. Relevant EEG activations following the speech stimulus after 170 ms at physiologically plausible locations were found. This was not observed when the model was trained on the unattended speaker. Our ﬁndings therefore indicate that non-linear NNs can provide insight into physiological processes by analyzing EEG activity.","URL":"http://doi.wiley.com/10.1111/ejn.13790","DOI":"10.1111/ejn.13790","ISSN":"0953816X","language":"en","author":[{"family":"Taillez","given":"Tobias","non-dropping-particle":"de"},{"family":"Kollmeier","given":"Birger"},{"family":"Meyer","given":"Bernd T."}],"issued":{"date-parts":[["2018",1,4]]},"accessed":{"date-parts":[["2018",7,31]]}}}],"schema":"https://github.com/citation-style-language/schema/raw/master/csl-citation.json"} </w:instrText>
      </w:r>
      <w:r>
        <w:rPr>
          <w:rFonts w:ascii="Times New Roman" w:eastAsia="Times New Roman" w:hAnsi="Times New Roman" w:cs="Times New Roman"/>
          <w:i/>
          <w:color w:val="000000" w:themeColor="text1"/>
          <w:sz w:val="24"/>
          <w:szCs w:val="24"/>
        </w:rPr>
        <w:fldChar w:fldCharType="separate"/>
      </w:r>
      <w:r>
        <w:rPr>
          <w:rFonts w:ascii="Times New Roman" w:hAnsi="Times New Roman" w:cs="Times New Roman"/>
          <w:i/>
          <w:color w:val="000000" w:themeColor="text1"/>
          <w:sz w:val="24"/>
        </w:rPr>
        <w:t xml:space="preserve">de </w:t>
      </w:r>
      <w:proofErr w:type="spellStart"/>
      <w:r>
        <w:rPr>
          <w:rFonts w:ascii="Times New Roman" w:hAnsi="Times New Roman" w:cs="Times New Roman"/>
          <w:i/>
          <w:color w:val="000000" w:themeColor="text1"/>
          <w:sz w:val="24"/>
        </w:rPr>
        <w:t>Taillez</w:t>
      </w:r>
      <w:proofErr w:type="spellEnd"/>
      <w:r>
        <w:rPr>
          <w:rFonts w:ascii="Times New Roman" w:hAnsi="Times New Roman" w:cs="Times New Roman"/>
          <w:i/>
          <w:color w:val="000000" w:themeColor="text1"/>
          <w:sz w:val="24"/>
        </w:rPr>
        <w:t xml:space="preserve">, </w:t>
      </w:r>
      <w:proofErr w:type="spellStart"/>
      <w:r>
        <w:rPr>
          <w:rFonts w:ascii="Times New Roman" w:hAnsi="Times New Roman" w:cs="Times New Roman"/>
          <w:i/>
          <w:color w:val="000000" w:themeColor="text1"/>
          <w:sz w:val="24"/>
        </w:rPr>
        <w:t>Kollmeier</w:t>
      </w:r>
      <w:proofErr w:type="spellEnd"/>
      <w:r>
        <w:rPr>
          <w:rFonts w:ascii="Times New Roman" w:hAnsi="Times New Roman" w:cs="Times New Roman"/>
          <w:i/>
          <w:color w:val="000000" w:themeColor="text1"/>
          <w:sz w:val="24"/>
        </w:rPr>
        <w:t>, &amp; Meyer, 2018</w:t>
      </w:r>
      <w:r>
        <w:rPr>
          <w:rFonts w:ascii="Times New Roman" w:eastAsia="Times New Roman" w:hAnsi="Times New Roman" w:cs="Times New Roman"/>
          <w:i/>
          <w:color w:val="000000" w:themeColor="text1"/>
          <w:sz w:val="24"/>
          <w:szCs w:val="24"/>
        </w:rPr>
        <w:fldChar w:fldCharType="end"/>
      </w:r>
      <w:r>
        <w:rPr>
          <w:rFonts w:ascii="Times New Roman" w:eastAsia="Times New Roman" w:hAnsi="Times New Roman" w:cs="Times New Roman"/>
          <w:i/>
          <w:color w:val="000000" w:themeColor="text1"/>
          <w:sz w:val="24"/>
          <w:szCs w:val="24"/>
        </w:rPr>
        <w:t xml:space="preserve"> (N=10 per group). Others include Brain Stimulation </w:t>
      </w:r>
      <w:r>
        <w:rPr>
          <w:rFonts w:ascii="Times New Roman" w:eastAsia="Times New Roman" w:hAnsi="Times New Roman" w:cs="Times New Roman"/>
          <w:i/>
          <w:color w:val="000000" w:themeColor="text1"/>
          <w:sz w:val="24"/>
          <w:szCs w:val="24"/>
        </w:rPr>
        <w:fldChar w:fldCharType="begin"/>
      </w:r>
      <w:r>
        <w:rPr>
          <w:rFonts w:ascii="Times New Roman" w:eastAsia="Times New Roman" w:hAnsi="Times New Roman" w:cs="Times New Roman"/>
          <w:i/>
          <w:color w:val="000000" w:themeColor="text1"/>
          <w:sz w:val="24"/>
          <w:szCs w:val="24"/>
        </w:rPr>
        <w:instrText xml:space="preserve"> ADDIN ZOTERO_ITEM CSL_CITATION {"citationID":"z4NLurSv","properties":{"formattedCitation":"(Angius et al., 2018)","plainCitation":"(Angius et al., 2018)","noteIndex":0},"citationItems":[{"id":865,"uris":["http://zotero.org/users/local/eBnyH9BC/items/R99MV8VP"],"uri":["http://zotero.org/users/local/eBnyH9BC/items/R99MV8VP"],"itemData":{"id":865,"type":"article-journal","title":"Bilateral extracephalic transcranial direct current stimulation improves endurance performance in healthy individuals","container-title":"Brain Stimulation","page":"108-117","volume":"11","source":"Crossref","abstract":"Background: Transcranial direct current stimulation (tDCS) has been used to enhance endurance performance but its precise mechanisms and effects remain unknown.\nObjective: To investigate the effect of bilateral tDCS on neuromuscular function and performance during a cycling time to task failure (TTF) test.\nMethods: Twelve participants in randomized order received a placebo tDCS (SHAM) or real tDCS with two cathodes (CATHODAL) or two anodes (ANODAL) over bilateral motor cortices and the opposite electrode pair over the ipsilateral shoulders. Each session lasted 10 min and current was set at 2 mA. Neuromuscular assessment was performed before and after tDCS and was followed by a cycling time to task failure (TTF) test. Heart rate (HR), ratings of perceived exertion (RPE), leg muscle pain (PAIN) and blood lactate accumulation (DB[LaÀ]) in response to the cycling TTF test were measured.\nResults: Corticospinal excitability increased in the ANODAL condition (P &lt; 0.001) while none of the other neuromuscular parameters showed any change. Neuromuscular parameters did not change in the SHAM and CATHODAL conditions. TTF was signiﬁcantly longer in the ANODAL (P ¼ 0.003) compared to CATHODAL and SHAM conditions (12.61 ± 4.65 min; 10.61 ± 4.34 min; 10.21 ± 3.47 min respectively), with signiﬁcantly lower RPE and higher DB[LaÀ] (P &lt; 0.001). No differences between conditions were found for HR (P ¼ 0.803) and PAIN during the cycling TTF test (P ¼ 0.305).\nConclusion: Our ﬁndings demonstrate that tDCS with the anode over both motor cortices using a bilateral extracephalic reference improves endurance performance. © 2017 The Authors. Published by Elsevier Inc. This is an open access article under the CC BY-NC-ND license (http://creativecommons.org/licenses/by-nc-nd/4.0/).","DOI":"10.1016/j.brs.2017.09.017","ISSN":"1935861X","language":"en","author":[{"family":"Angius","given":"L."},{"family":"Mauger","given":"A.R."},{"family":"Hopker","given":"J."},{"family":"Pascual-Leone","given":"A."},{"family":"Santarnecchi","given":"E."},{"family":"Marcora","given":"S.M."}],"issued":{"date-parts":[["2018",1]]}}}],"schema":"https://github.com/citation-style-language/schema/raw/master/csl-citation.json"} </w:instrText>
      </w:r>
      <w:r>
        <w:rPr>
          <w:rFonts w:ascii="Times New Roman" w:eastAsia="Times New Roman" w:hAnsi="Times New Roman" w:cs="Times New Roman"/>
          <w:i/>
          <w:color w:val="000000" w:themeColor="text1"/>
          <w:sz w:val="24"/>
          <w:szCs w:val="24"/>
        </w:rPr>
        <w:fldChar w:fldCharType="separate"/>
      </w:r>
      <w:r>
        <w:rPr>
          <w:rFonts w:ascii="Times New Roman" w:hAnsi="Times New Roman" w:cs="Times New Roman"/>
          <w:i/>
          <w:color w:val="000000" w:themeColor="text1"/>
          <w:sz w:val="24"/>
          <w:szCs w:val="24"/>
        </w:rPr>
        <w:t>(</w:t>
      </w:r>
      <w:proofErr w:type="spellStart"/>
      <w:r>
        <w:rPr>
          <w:rFonts w:ascii="Times New Roman" w:hAnsi="Times New Roman" w:cs="Times New Roman"/>
          <w:i/>
          <w:color w:val="000000" w:themeColor="text1"/>
          <w:sz w:val="24"/>
          <w:szCs w:val="24"/>
        </w:rPr>
        <w:t>Angius</w:t>
      </w:r>
      <w:proofErr w:type="spellEnd"/>
      <w:r>
        <w:rPr>
          <w:rFonts w:ascii="Times New Roman" w:hAnsi="Times New Roman" w:cs="Times New Roman"/>
          <w:i/>
          <w:color w:val="000000" w:themeColor="text1"/>
          <w:sz w:val="24"/>
          <w:szCs w:val="24"/>
        </w:rPr>
        <w:t xml:space="preserve"> et al., 2018; N=12)</w:t>
      </w:r>
      <w:r>
        <w:rPr>
          <w:rFonts w:ascii="Times New Roman" w:eastAsia="Times New Roman" w:hAnsi="Times New Roman" w:cs="Times New Roman"/>
          <w:i/>
          <w:color w:val="000000" w:themeColor="text1"/>
          <w:sz w:val="24"/>
          <w:szCs w:val="24"/>
        </w:rPr>
        <w:fldChar w:fldCharType="end"/>
      </w:r>
      <w:r>
        <w:rPr>
          <w:rFonts w:ascii="Times New Roman" w:eastAsia="Times New Roman" w:hAnsi="Times New Roman" w:cs="Times New Roman"/>
          <w:i/>
          <w:color w:val="000000" w:themeColor="text1"/>
          <w:sz w:val="24"/>
          <w:szCs w:val="24"/>
        </w:rPr>
        <w:t xml:space="preserve">, Journal of Neuroscience </w:t>
      </w:r>
      <w:r>
        <w:rPr>
          <w:rFonts w:ascii="Times New Roman" w:eastAsia="Times New Roman" w:hAnsi="Times New Roman" w:cs="Times New Roman"/>
          <w:i/>
          <w:color w:val="000000" w:themeColor="text1"/>
          <w:sz w:val="24"/>
          <w:szCs w:val="24"/>
        </w:rPr>
        <w:fldChar w:fldCharType="begin"/>
      </w:r>
      <w:r>
        <w:rPr>
          <w:rFonts w:ascii="Times New Roman" w:eastAsia="Times New Roman" w:hAnsi="Times New Roman" w:cs="Times New Roman"/>
          <w:i/>
          <w:color w:val="000000" w:themeColor="text1"/>
          <w:sz w:val="24"/>
          <w:szCs w:val="24"/>
        </w:rPr>
        <w:instrText xml:space="preserve"> ADDIN ZOTERO_ITEM CSL_CITATION {"citationID":"YoEPJBxk","properties":{"formattedCitation":"(Keller et al., 2018)","plainCitation":"(Keller et al., 2018)","noteIndex":0},"citationItems":[{"id":867,"uris":["http://zotero.org/users/local/eBnyH9BC/items/U2D7UQBH"],"uri":["http://zotero.org/users/local/eBnyH9BC/items/U2D7UQBH"],"itemData":{"id":867,"type":"article-journal","title":"Induction and quantification of excitability changes in human cortical networks","container-title":"The Journal of Neuroscience","page":"1088-17","source":"Crossref","DOI":"10.1523/JNEUROSCI.1088-17.2018","ISSN":"0270-6474, 1529-2401","language":"en","author":[{"family":"Keller","given":"Corey J."},{"family":"Huang","given":"Yuhao"},{"family":"Herrero","given":"Jose L."},{"family":"Fini","given":"Maria"},{"family":"Du","given":"Victor"},{"family":"Lado","given":"Fred A."},{"family":"Honey","given":"Christopher J."},{"family":"Mehta","given":"Ashesh D."}],"issued":{"date-parts":[["2018",5,21]]}}}],"schema":"https://github.com/citation-style-language/schema/raw/master/csl-citation.json"} </w:instrText>
      </w:r>
      <w:r>
        <w:rPr>
          <w:rFonts w:ascii="Times New Roman" w:eastAsia="Times New Roman" w:hAnsi="Times New Roman" w:cs="Times New Roman"/>
          <w:i/>
          <w:color w:val="000000" w:themeColor="text1"/>
          <w:sz w:val="24"/>
          <w:szCs w:val="24"/>
        </w:rPr>
        <w:fldChar w:fldCharType="separate"/>
      </w:r>
      <w:r>
        <w:rPr>
          <w:rFonts w:ascii="Times New Roman" w:hAnsi="Times New Roman" w:cs="Times New Roman"/>
          <w:i/>
          <w:color w:val="000000" w:themeColor="text1"/>
          <w:sz w:val="24"/>
          <w:szCs w:val="24"/>
        </w:rPr>
        <w:t>(Keller et al., 2018; N=8 per group)</w:t>
      </w:r>
      <w:r>
        <w:rPr>
          <w:rFonts w:ascii="Times New Roman" w:eastAsia="Times New Roman" w:hAnsi="Times New Roman" w:cs="Times New Roman"/>
          <w:i/>
          <w:color w:val="000000" w:themeColor="text1"/>
          <w:sz w:val="24"/>
          <w:szCs w:val="24"/>
        </w:rPr>
        <w:fldChar w:fldCharType="end"/>
      </w:r>
      <w:r>
        <w:rPr>
          <w:rFonts w:ascii="Times New Roman" w:eastAsia="Times New Roman" w:hAnsi="Times New Roman" w:cs="Times New Roman"/>
          <w:i/>
          <w:color w:val="000000" w:themeColor="text1"/>
          <w:sz w:val="24"/>
          <w:szCs w:val="24"/>
        </w:rPr>
        <w:t xml:space="preserve">,  </w:t>
      </w:r>
      <w:proofErr w:type="spellStart"/>
      <w:r>
        <w:rPr>
          <w:rFonts w:ascii="Times New Roman" w:eastAsia="Times New Roman" w:hAnsi="Times New Roman" w:cs="Times New Roman"/>
          <w:i/>
          <w:color w:val="000000" w:themeColor="text1"/>
          <w:sz w:val="24"/>
          <w:szCs w:val="24"/>
        </w:rPr>
        <w:t>NeuroImage</w:t>
      </w:r>
      <w:proofErr w:type="spellEnd"/>
      <w:r>
        <w:rPr>
          <w:rFonts w:ascii="Times New Roman" w:eastAsia="Times New Roman" w:hAnsi="Times New Roman" w:cs="Times New Roman"/>
          <w:i/>
          <w:color w:val="000000" w:themeColor="text1"/>
          <w:sz w:val="24"/>
          <w:szCs w:val="24"/>
        </w:rPr>
        <w:t xml:space="preserve"> </w:t>
      </w:r>
      <w:r>
        <w:rPr>
          <w:rFonts w:ascii="Times New Roman" w:eastAsia="Times New Roman" w:hAnsi="Times New Roman" w:cs="Times New Roman"/>
          <w:i/>
          <w:color w:val="000000" w:themeColor="text1"/>
          <w:sz w:val="24"/>
          <w:szCs w:val="24"/>
        </w:rPr>
        <w:fldChar w:fldCharType="begin"/>
      </w:r>
      <w:r>
        <w:rPr>
          <w:rFonts w:ascii="Times New Roman" w:eastAsia="Times New Roman" w:hAnsi="Times New Roman" w:cs="Times New Roman"/>
          <w:i/>
          <w:color w:val="000000" w:themeColor="text1"/>
          <w:sz w:val="24"/>
          <w:szCs w:val="24"/>
        </w:rPr>
        <w:instrText xml:space="preserve"> ADDIN ZOTERO_ITEM CSL_CITATION {"citationID":"hYPcx7sE","properties":{"formattedCitation":"(Pisoni, Romero Lauro, Vergallito, Maddaluno, &amp; Bolognini, 2018)","plainCitation":"(Pisoni, Romero Lauro, Vergallito, Maddaluno, &amp; Bolognini, 2018)","noteIndex":0},"citationItems":[{"id":861,"uris":["http://zotero.org/users/local/eBnyH9BC/items/JAF93GPL"],"uri":["http://zotero.org/users/local/eBnyH9BC/items/JAF93GPL"],"itemData":{"id":861,"type":"article-journal","title":"Cortical dynamics underpinning the self-other distinction of touch: A TMS-EEG study","container-title":"NeuroImage","page":"475-484","volume":"178","source":"Crossref","abstract":"Touch supports processes crucial to human social behaviour, adding a bodily dimension to the perception and understanding of others' feelings. Mirror cortical activity was proposed to underpin the interpersonal sharing of touch, allowing an automatic and unconscious simulation of others' somatic states. However, recent evidence questioned the existence of a tactile shared representation in the primary somatosensory cortex (S1), and the neural correlates of self-other distinction in the somatosensory system remains unknown. We address these issues by exploring S1 reactivity, and the associated neural network oscillations and connectivity, to self and others' touch. Transcranial Magnetic Stimulation combined with Electroencephalography (TMS-EEG) recordings were performed during tactile perception and observation, looking for differences in cortical activation and connectivity between felt and seen touch. The sight of a touch directed to a human body part, but not to an object, triggered an early activation of S1 as a felt touch did, which, in both conditions, propagated to fronto-parietal regions. Critically, touch perception and observation shared an effective connectivity network generated in the beta band, which is typically associated to unconscious tactile processing. Conversely, alpha band connectivity, a marker of conscious tactile processing, was detected only for real tactile stimulation. Alpha connectivity within a fronto-parietal pathway seems to underpin the ability to distinguish self and others' somatosensory states, controlling and distinguishing shared tactile representations in S1.","DOI":"10.1016/j.neuroimage.2018.05.078","ISSN":"10538119","shortTitle":"Cortical dynamics underpinning the self-other distinction of touch","language":"en","author":[{"family":"Pisoni","given":"Alberto"},{"family":"Romero Lauro","given":"Leonor Josefina"},{"family":"Vergallito","given":"Alessandra"},{"family":"Maddaluno","given":"Ottavia"},{"family":"Bolognini","given":"Nadia"}],"issued":{"date-parts":[["2018",9]]}}}],"schema":"https://github.com/citation-style-language/schema/raw/master/csl-citation.json"} </w:instrText>
      </w:r>
      <w:r>
        <w:rPr>
          <w:rFonts w:ascii="Times New Roman" w:eastAsia="Times New Roman" w:hAnsi="Times New Roman" w:cs="Times New Roman"/>
          <w:i/>
          <w:color w:val="000000" w:themeColor="text1"/>
          <w:sz w:val="24"/>
          <w:szCs w:val="24"/>
        </w:rPr>
        <w:fldChar w:fldCharType="separate"/>
      </w:r>
      <w:r>
        <w:rPr>
          <w:rFonts w:ascii="Times New Roman" w:hAnsi="Times New Roman" w:cs="Times New Roman"/>
          <w:i/>
          <w:color w:val="000000" w:themeColor="text1"/>
          <w:sz w:val="24"/>
          <w:szCs w:val="24"/>
        </w:rPr>
        <w:t>(</w:t>
      </w:r>
      <w:proofErr w:type="spellStart"/>
      <w:r>
        <w:rPr>
          <w:rFonts w:ascii="Times New Roman" w:hAnsi="Times New Roman" w:cs="Times New Roman"/>
          <w:i/>
          <w:color w:val="000000" w:themeColor="text1"/>
          <w:sz w:val="24"/>
          <w:szCs w:val="24"/>
        </w:rPr>
        <w:t>Pisoni</w:t>
      </w:r>
      <w:proofErr w:type="spellEnd"/>
      <w:r>
        <w:rPr>
          <w:rFonts w:ascii="Times New Roman" w:hAnsi="Times New Roman" w:cs="Times New Roman"/>
          <w:i/>
          <w:color w:val="000000" w:themeColor="text1"/>
          <w:sz w:val="24"/>
          <w:szCs w:val="24"/>
        </w:rPr>
        <w:t xml:space="preserve">, Romero </w:t>
      </w:r>
      <w:proofErr w:type="spellStart"/>
      <w:r>
        <w:rPr>
          <w:rFonts w:ascii="Times New Roman" w:hAnsi="Times New Roman" w:cs="Times New Roman"/>
          <w:i/>
          <w:color w:val="000000" w:themeColor="text1"/>
          <w:sz w:val="24"/>
          <w:szCs w:val="24"/>
        </w:rPr>
        <w:t>Lauro</w:t>
      </w:r>
      <w:proofErr w:type="spellEnd"/>
      <w:r>
        <w:rPr>
          <w:rFonts w:ascii="Times New Roman" w:hAnsi="Times New Roman" w:cs="Times New Roman"/>
          <w:i/>
          <w:color w:val="000000" w:themeColor="text1"/>
          <w:sz w:val="24"/>
          <w:szCs w:val="24"/>
        </w:rPr>
        <w:t xml:space="preserve">, </w:t>
      </w:r>
      <w:proofErr w:type="spellStart"/>
      <w:r>
        <w:rPr>
          <w:rFonts w:ascii="Times New Roman" w:hAnsi="Times New Roman" w:cs="Times New Roman"/>
          <w:i/>
          <w:color w:val="000000" w:themeColor="text1"/>
          <w:sz w:val="24"/>
          <w:szCs w:val="24"/>
        </w:rPr>
        <w:t>Vergallito</w:t>
      </w:r>
      <w:proofErr w:type="spellEnd"/>
      <w:r>
        <w:rPr>
          <w:rFonts w:ascii="Times New Roman" w:hAnsi="Times New Roman" w:cs="Times New Roman"/>
          <w:i/>
          <w:color w:val="000000" w:themeColor="text1"/>
          <w:sz w:val="24"/>
          <w:szCs w:val="24"/>
        </w:rPr>
        <w:t xml:space="preserve">, </w:t>
      </w:r>
      <w:proofErr w:type="spellStart"/>
      <w:r>
        <w:rPr>
          <w:rFonts w:ascii="Times New Roman" w:hAnsi="Times New Roman" w:cs="Times New Roman"/>
          <w:i/>
          <w:color w:val="000000" w:themeColor="text1"/>
          <w:sz w:val="24"/>
          <w:szCs w:val="24"/>
        </w:rPr>
        <w:t>Maddaluno</w:t>
      </w:r>
      <w:proofErr w:type="spellEnd"/>
      <w:r>
        <w:rPr>
          <w:rFonts w:ascii="Times New Roman" w:hAnsi="Times New Roman" w:cs="Times New Roman"/>
          <w:i/>
          <w:color w:val="000000" w:themeColor="text1"/>
          <w:sz w:val="24"/>
          <w:szCs w:val="24"/>
        </w:rPr>
        <w:t xml:space="preserve">, &amp; </w:t>
      </w:r>
      <w:proofErr w:type="spellStart"/>
      <w:r>
        <w:rPr>
          <w:rFonts w:ascii="Times New Roman" w:hAnsi="Times New Roman" w:cs="Times New Roman"/>
          <w:i/>
          <w:color w:val="000000" w:themeColor="text1"/>
          <w:sz w:val="24"/>
          <w:szCs w:val="24"/>
        </w:rPr>
        <w:t>Bolognini</w:t>
      </w:r>
      <w:proofErr w:type="spellEnd"/>
      <w:r>
        <w:rPr>
          <w:rFonts w:ascii="Times New Roman" w:hAnsi="Times New Roman" w:cs="Times New Roman"/>
          <w:i/>
          <w:color w:val="000000" w:themeColor="text1"/>
          <w:sz w:val="24"/>
          <w:szCs w:val="24"/>
        </w:rPr>
        <w:t>, 2018; N=11 per group)</w:t>
      </w:r>
      <w:r>
        <w:rPr>
          <w:rFonts w:ascii="Times New Roman" w:eastAsia="Times New Roman" w:hAnsi="Times New Roman" w:cs="Times New Roman"/>
          <w:i/>
          <w:color w:val="000000" w:themeColor="text1"/>
          <w:sz w:val="24"/>
          <w:szCs w:val="24"/>
        </w:rPr>
        <w:fldChar w:fldCharType="end"/>
      </w:r>
      <w:r>
        <w:rPr>
          <w:rFonts w:ascii="Times New Roman" w:eastAsia="Times New Roman" w:hAnsi="Times New Roman" w:cs="Times New Roman"/>
          <w:i/>
          <w:color w:val="000000" w:themeColor="text1"/>
          <w:sz w:val="24"/>
          <w:szCs w:val="24"/>
        </w:rPr>
        <w:t xml:space="preserve">. </w:t>
      </w:r>
    </w:p>
    <w:p w14:paraId="62498227" w14:textId="77777777" w:rsidR="00492534" w:rsidRDefault="00492534" w:rsidP="00492534">
      <w:pPr>
        <w:pStyle w:val="PlainText"/>
        <w:jc w:val="both"/>
        <w:rPr>
          <w:rFonts w:ascii="Times New Roman" w:hAnsi="Times New Roman" w:cs="Times New Roman"/>
          <w:i/>
          <w:color w:val="000000" w:themeColor="text1"/>
          <w:sz w:val="24"/>
          <w:szCs w:val="24"/>
        </w:rPr>
      </w:pPr>
    </w:p>
    <w:p w14:paraId="39130E06" w14:textId="77777777" w:rsidR="00492534" w:rsidRDefault="00492534" w:rsidP="00492534">
      <w:pPr>
        <w:pStyle w:val="PlainText"/>
        <w:ind w:left="720"/>
        <w:jc w:val="both"/>
        <w:rPr>
          <w:rFonts w:ascii="Times New Roman" w:hAnsi="Times New Roman" w:cs="Times New Roman"/>
          <w:i/>
          <w:sz w:val="24"/>
          <w:szCs w:val="24"/>
        </w:rPr>
      </w:pPr>
      <w:r>
        <w:rPr>
          <w:rFonts w:ascii="Times New Roman" w:hAnsi="Times New Roman" w:cs="Times New Roman"/>
          <w:i/>
          <w:sz w:val="24"/>
          <w:szCs w:val="24"/>
        </w:rPr>
        <w:t xml:space="preserve">Regardless, we emphasize the need to replicate and extend these findings in the limitations section. </w:t>
      </w:r>
    </w:p>
    <w:p w14:paraId="2B0DDFB0" w14:textId="77777777" w:rsidR="00492534" w:rsidRDefault="00492534" w:rsidP="00492534">
      <w:pPr>
        <w:autoSpaceDE w:val="0"/>
        <w:autoSpaceDN w:val="0"/>
        <w:adjustRightInd w:val="0"/>
        <w:spacing w:line="240" w:lineRule="auto"/>
        <w:jc w:val="both"/>
        <w:rPr>
          <w:rFonts w:ascii="Times New Roman" w:hAnsi="Times New Roman" w:cs="Times New Roman"/>
          <w:sz w:val="24"/>
          <w:szCs w:val="24"/>
        </w:rPr>
      </w:pPr>
    </w:p>
    <w:p w14:paraId="4E4B1ECE" w14:textId="00C2C7CD" w:rsidR="00492534" w:rsidRDefault="00492534" w:rsidP="00492534">
      <w:pPr>
        <w:autoSpaceDE w:val="0"/>
        <w:autoSpaceDN w:val="0"/>
        <w:adjustRightInd w:val="0"/>
        <w:spacing w:line="240" w:lineRule="auto"/>
        <w:jc w:val="both"/>
        <w:rPr>
          <w:rFonts w:ascii="Times New Roman" w:hAnsi="Times New Roman" w:cs="Times New Roman"/>
          <w:sz w:val="24"/>
          <w:szCs w:val="24"/>
        </w:rPr>
      </w:pPr>
    </w:p>
    <w:p w14:paraId="4B77A0FE" w14:textId="77777777" w:rsidR="00492534" w:rsidRDefault="00492534" w:rsidP="00492534">
      <w:pPr>
        <w:autoSpaceDE w:val="0"/>
        <w:autoSpaceDN w:val="0"/>
        <w:adjustRightInd w:val="0"/>
        <w:spacing w:line="240" w:lineRule="auto"/>
        <w:jc w:val="both"/>
        <w:rPr>
          <w:rFonts w:ascii="Times New Roman" w:hAnsi="Times New Roman" w:cs="Times New Roman"/>
          <w:sz w:val="24"/>
          <w:szCs w:val="24"/>
        </w:rPr>
      </w:pPr>
    </w:p>
    <w:p w14:paraId="32E9A3B2" w14:textId="77777777" w:rsidR="00492534" w:rsidRDefault="00492534" w:rsidP="00492534">
      <w:pPr>
        <w:autoSpaceDE w:val="0"/>
        <w:autoSpaceDN w:val="0"/>
        <w:adjustRightInd w:val="0"/>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References</w:t>
      </w:r>
    </w:p>
    <w:p w14:paraId="4839BBDB" w14:textId="77777777" w:rsidR="00492534" w:rsidRDefault="00492534" w:rsidP="00492534">
      <w:pPr>
        <w:pStyle w:val="Bibliography"/>
        <w:spacing w:line="240" w:lineRule="auto"/>
        <w:rPr>
          <w:rFonts w:ascii="Times New Roman" w:hAnsi="Times New Roman" w:cs="Times New Roman"/>
        </w:rPr>
      </w:pPr>
      <w:r>
        <w:rPr>
          <w:lang w:val="en-US"/>
        </w:rPr>
        <w:fldChar w:fldCharType="begin"/>
      </w:r>
      <w:r>
        <w:rPr>
          <w:lang w:val="en-US"/>
        </w:rPr>
        <w:instrText xml:space="preserve"> ADDIN ZOTERO_BIBL {"uncited":[],"omitted":[],"custom":[]} CSL_BIBLIOGRAPHY </w:instrText>
      </w:r>
      <w:r>
        <w:rPr>
          <w:lang w:val="en-US"/>
        </w:rPr>
        <w:fldChar w:fldCharType="separate"/>
      </w:r>
      <w:r>
        <w:rPr>
          <w:rFonts w:ascii="Times New Roman" w:hAnsi="Times New Roman" w:cs="Times New Roman"/>
        </w:rPr>
        <w:t xml:space="preserve">Anderer, P., Semlitsch, H. V., &amp; Saletu, B. (1996). Multichannel auditory event-related brain potentials: effects of normal aging on the scalp distribution of N1, P2, N2 and P300 latencies and amplitudes. </w:t>
      </w:r>
      <w:r>
        <w:rPr>
          <w:rFonts w:ascii="Times New Roman" w:hAnsi="Times New Roman" w:cs="Times New Roman"/>
          <w:i/>
          <w:iCs/>
        </w:rPr>
        <w:t>Electroencephalography and Clinical Neurophysiology</w:t>
      </w:r>
      <w:r>
        <w:rPr>
          <w:rFonts w:ascii="Times New Roman" w:hAnsi="Times New Roman" w:cs="Times New Roman"/>
        </w:rPr>
        <w:t xml:space="preserve">, </w:t>
      </w:r>
      <w:r>
        <w:rPr>
          <w:rFonts w:ascii="Times New Roman" w:hAnsi="Times New Roman" w:cs="Times New Roman"/>
          <w:i/>
          <w:iCs/>
        </w:rPr>
        <w:t>99</w:t>
      </w:r>
      <w:r>
        <w:rPr>
          <w:rFonts w:ascii="Times New Roman" w:hAnsi="Times New Roman" w:cs="Times New Roman"/>
        </w:rPr>
        <w:t>, 458–472.</w:t>
      </w:r>
    </w:p>
    <w:p w14:paraId="69E89261" w14:textId="77777777" w:rsidR="00492534" w:rsidRDefault="00492534" w:rsidP="00492534">
      <w:pPr>
        <w:pStyle w:val="Bibliography"/>
        <w:spacing w:line="240" w:lineRule="auto"/>
        <w:rPr>
          <w:rFonts w:ascii="Times New Roman" w:hAnsi="Times New Roman" w:cs="Times New Roman"/>
        </w:rPr>
      </w:pPr>
      <w:r>
        <w:rPr>
          <w:rFonts w:ascii="Times New Roman" w:hAnsi="Times New Roman" w:cs="Times New Roman"/>
        </w:rPr>
        <w:t xml:space="preserve">Angius, L., Mauger, A. R., Hopker, J., Pascual-Leone, A., Santarnecchi, E., &amp; Marcora, S. M. (2018). Bilateral extracephalic transcranial direct current stimulation improves endurance performance in healthy individuals. </w:t>
      </w:r>
      <w:r>
        <w:rPr>
          <w:rFonts w:ascii="Times New Roman" w:hAnsi="Times New Roman" w:cs="Times New Roman"/>
          <w:i/>
          <w:iCs/>
        </w:rPr>
        <w:t>Brain Stimulation</w:t>
      </w:r>
      <w:r>
        <w:rPr>
          <w:rFonts w:ascii="Times New Roman" w:hAnsi="Times New Roman" w:cs="Times New Roman"/>
        </w:rPr>
        <w:t xml:space="preserve">, </w:t>
      </w:r>
      <w:r>
        <w:rPr>
          <w:rFonts w:ascii="Times New Roman" w:hAnsi="Times New Roman" w:cs="Times New Roman"/>
          <w:i/>
          <w:iCs/>
        </w:rPr>
        <w:t>11</w:t>
      </w:r>
      <w:r>
        <w:rPr>
          <w:rFonts w:ascii="Times New Roman" w:hAnsi="Times New Roman" w:cs="Times New Roman"/>
        </w:rPr>
        <w:t>, 108–117.</w:t>
      </w:r>
    </w:p>
    <w:p w14:paraId="1A447A91" w14:textId="77777777" w:rsidR="00492534" w:rsidRDefault="00492534" w:rsidP="00492534">
      <w:pPr>
        <w:pStyle w:val="Bibliography"/>
        <w:spacing w:line="240" w:lineRule="auto"/>
        <w:rPr>
          <w:rFonts w:ascii="Times New Roman" w:hAnsi="Times New Roman" w:cs="Times New Roman"/>
        </w:rPr>
      </w:pPr>
      <w:r>
        <w:rPr>
          <w:rFonts w:ascii="Times New Roman" w:hAnsi="Times New Roman" w:cs="Times New Roman"/>
        </w:rPr>
        <w:t xml:space="preserve">Bednar, A., Boland, F. M., &amp; Lalor, E. C. (2017). Different spatio-temporal electroencephalography features drive the successful decoding of binaural and monaural cues for sound localization. </w:t>
      </w:r>
      <w:r>
        <w:rPr>
          <w:rFonts w:ascii="Times New Roman" w:hAnsi="Times New Roman" w:cs="Times New Roman"/>
          <w:i/>
          <w:iCs/>
        </w:rPr>
        <w:t>European Journal of Neuroscience</w:t>
      </w:r>
      <w:r>
        <w:rPr>
          <w:rFonts w:ascii="Times New Roman" w:hAnsi="Times New Roman" w:cs="Times New Roman"/>
        </w:rPr>
        <w:t xml:space="preserve">, </w:t>
      </w:r>
      <w:r>
        <w:rPr>
          <w:rFonts w:ascii="Times New Roman" w:hAnsi="Times New Roman" w:cs="Times New Roman"/>
          <w:i/>
          <w:iCs/>
        </w:rPr>
        <w:t>45</w:t>
      </w:r>
      <w:r>
        <w:rPr>
          <w:rFonts w:ascii="Times New Roman" w:hAnsi="Times New Roman" w:cs="Times New Roman"/>
        </w:rPr>
        <w:t>, 679–689.</w:t>
      </w:r>
    </w:p>
    <w:p w14:paraId="501ED2A8" w14:textId="77777777" w:rsidR="00492534" w:rsidRDefault="00492534" w:rsidP="00492534">
      <w:pPr>
        <w:pStyle w:val="Bibliography"/>
        <w:spacing w:line="240" w:lineRule="auto"/>
        <w:rPr>
          <w:rFonts w:ascii="Times New Roman" w:hAnsi="Times New Roman" w:cs="Times New Roman"/>
        </w:rPr>
      </w:pPr>
      <w:r>
        <w:rPr>
          <w:rFonts w:ascii="Times New Roman" w:hAnsi="Times New Roman" w:cs="Times New Roman"/>
        </w:rPr>
        <w:t xml:space="preserve">Crowley, K. E., &amp; Colrain, I. M. (2004). A review of the evidence for P2 being an independent component process: age, sleep and modality. </w:t>
      </w:r>
      <w:r>
        <w:rPr>
          <w:rFonts w:ascii="Times New Roman" w:hAnsi="Times New Roman" w:cs="Times New Roman"/>
          <w:i/>
          <w:iCs/>
        </w:rPr>
        <w:t>Clinical Neurophysiology</w:t>
      </w:r>
      <w:r>
        <w:rPr>
          <w:rFonts w:ascii="Times New Roman" w:hAnsi="Times New Roman" w:cs="Times New Roman"/>
        </w:rPr>
        <w:t xml:space="preserve">, </w:t>
      </w:r>
      <w:r>
        <w:rPr>
          <w:rFonts w:ascii="Times New Roman" w:hAnsi="Times New Roman" w:cs="Times New Roman"/>
          <w:i/>
          <w:iCs/>
        </w:rPr>
        <w:t>115</w:t>
      </w:r>
      <w:r>
        <w:rPr>
          <w:rFonts w:ascii="Times New Roman" w:hAnsi="Times New Roman" w:cs="Times New Roman"/>
        </w:rPr>
        <w:t>, 732–744.</w:t>
      </w:r>
    </w:p>
    <w:p w14:paraId="498469E5" w14:textId="77777777" w:rsidR="00492534" w:rsidRDefault="00492534" w:rsidP="00492534">
      <w:pPr>
        <w:pStyle w:val="Bibliography"/>
        <w:spacing w:line="240" w:lineRule="auto"/>
        <w:rPr>
          <w:rFonts w:ascii="Times New Roman" w:hAnsi="Times New Roman" w:cs="Times New Roman"/>
        </w:rPr>
      </w:pPr>
      <w:r>
        <w:rPr>
          <w:rFonts w:ascii="Times New Roman" w:hAnsi="Times New Roman" w:cs="Times New Roman"/>
        </w:rPr>
        <w:t xml:space="preserve">de Taillez, T., Kollmeier, B., &amp; Meyer, B. T. (2018). Machine learning for decoding listeners’ attention from electroencephalography evoked by continuous speech. </w:t>
      </w:r>
      <w:r>
        <w:rPr>
          <w:rFonts w:ascii="Times New Roman" w:hAnsi="Times New Roman" w:cs="Times New Roman"/>
          <w:i/>
          <w:iCs/>
        </w:rPr>
        <w:t>European Journal of Neuroscience</w:t>
      </w:r>
      <w:r>
        <w:rPr>
          <w:rFonts w:ascii="Times New Roman" w:hAnsi="Times New Roman" w:cs="Times New Roman"/>
        </w:rPr>
        <w:t>. doi:10.1111/ejn.13790</w:t>
      </w:r>
    </w:p>
    <w:p w14:paraId="77DF617C" w14:textId="77777777" w:rsidR="00492534" w:rsidRDefault="00492534" w:rsidP="00492534">
      <w:pPr>
        <w:pStyle w:val="Bibliography"/>
        <w:spacing w:line="240" w:lineRule="auto"/>
        <w:rPr>
          <w:rFonts w:ascii="Times New Roman" w:hAnsi="Times New Roman" w:cs="Times New Roman"/>
        </w:rPr>
      </w:pPr>
      <w:r>
        <w:rPr>
          <w:rFonts w:ascii="Times New Roman" w:hAnsi="Times New Roman" w:cs="Times New Roman"/>
        </w:rPr>
        <w:t xml:space="preserve">Hayward, G., Mehta, M. A., Harmer, C., Spinks, T. J., Grasby, P. M., &amp; Goodwin, G. M. (2007). Exploring the physiological effects of double-cone coil TMS over the medial frontal cortex on the anterior cingulate cortex: an H 2 15 O PET study. </w:t>
      </w:r>
      <w:r>
        <w:rPr>
          <w:rFonts w:ascii="Times New Roman" w:hAnsi="Times New Roman" w:cs="Times New Roman"/>
          <w:i/>
          <w:iCs/>
        </w:rPr>
        <w:t>European Journal of Neuroscience</w:t>
      </w:r>
      <w:r>
        <w:rPr>
          <w:rFonts w:ascii="Times New Roman" w:hAnsi="Times New Roman" w:cs="Times New Roman"/>
        </w:rPr>
        <w:t xml:space="preserve">, </w:t>
      </w:r>
      <w:r>
        <w:rPr>
          <w:rFonts w:ascii="Times New Roman" w:hAnsi="Times New Roman" w:cs="Times New Roman"/>
          <w:i/>
          <w:iCs/>
        </w:rPr>
        <w:t>25</w:t>
      </w:r>
      <w:r>
        <w:rPr>
          <w:rFonts w:ascii="Times New Roman" w:hAnsi="Times New Roman" w:cs="Times New Roman"/>
        </w:rPr>
        <w:t>, 2224–2233.</w:t>
      </w:r>
    </w:p>
    <w:p w14:paraId="4FABD672" w14:textId="77777777" w:rsidR="00492534" w:rsidRDefault="00492534" w:rsidP="00492534">
      <w:pPr>
        <w:pStyle w:val="Bibliography"/>
        <w:spacing w:line="240" w:lineRule="auto"/>
        <w:rPr>
          <w:rFonts w:ascii="Times New Roman" w:hAnsi="Times New Roman" w:cs="Times New Roman"/>
        </w:rPr>
      </w:pPr>
      <w:r>
        <w:rPr>
          <w:rFonts w:ascii="Times New Roman" w:hAnsi="Times New Roman" w:cs="Times New Roman"/>
        </w:rPr>
        <w:t xml:space="preserve">Johnson, Jr., R. (1993). On the neural generators of the P300 component of the event-related potential. </w:t>
      </w:r>
      <w:r>
        <w:rPr>
          <w:rFonts w:ascii="Times New Roman" w:hAnsi="Times New Roman" w:cs="Times New Roman"/>
          <w:i/>
          <w:iCs/>
        </w:rPr>
        <w:t>Psychophysiology</w:t>
      </w:r>
      <w:r>
        <w:rPr>
          <w:rFonts w:ascii="Times New Roman" w:hAnsi="Times New Roman" w:cs="Times New Roman"/>
        </w:rPr>
        <w:t xml:space="preserve">, </w:t>
      </w:r>
      <w:r>
        <w:rPr>
          <w:rFonts w:ascii="Times New Roman" w:hAnsi="Times New Roman" w:cs="Times New Roman"/>
          <w:i/>
          <w:iCs/>
        </w:rPr>
        <w:t>30</w:t>
      </w:r>
      <w:r>
        <w:rPr>
          <w:rFonts w:ascii="Times New Roman" w:hAnsi="Times New Roman" w:cs="Times New Roman"/>
        </w:rPr>
        <w:t>, 90–97.</w:t>
      </w:r>
    </w:p>
    <w:p w14:paraId="0E4EABC2" w14:textId="77777777" w:rsidR="00492534" w:rsidRDefault="00492534" w:rsidP="00492534">
      <w:pPr>
        <w:pStyle w:val="Bibliography"/>
        <w:spacing w:line="240" w:lineRule="auto"/>
        <w:rPr>
          <w:rFonts w:ascii="Times New Roman" w:hAnsi="Times New Roman" w:cs="Times New Roman"/>
        </w:rPr>
      </w:pPr>
      <w:r>
        <w:rPr>
          <w:rFonts w:ascii="Times New Roman" w:hAnsi="Times New Roman" w:cs="Times New Roman"/>
        </w:rPr>
        <w:t xml:space="preserve">Keller, C. J., Huang, Y., Herrero, J. L., Fini, M., Du, V., Lado, F. A., … Mehta, A. D. (2018). Induction and quantification of excitability changes in human cortical networks. </w:t>
      </w:r>
      <w:r>
        <w:rPr>
          <w:rFonts w:ascii="Times New Roman" w:hAnsi="Times New Roman" w:cs="Times New Roman"/>
          <w:i/>
          <w:iCs/>
        </w:rPr>
        <w:t>The Journal of Neuroscience</w:t>
      </w:r>
      <w:r>
        <w:rPr>
          <w:rFonts w:ascii="Times New Roman" w:hAnsi="Times New Roman" w:cs="Times New Roman"/>
        </w:rPr>
        <w:t>, 1088–17.</w:t>
      </w:r>
    </w:p>
    <w:p w14:paraId="7B1FEADE" w14:textId="77777777" w:rsidR="00492534" w:rsidRDefault="00492534" w:rsidP="00492534">
      <w:pPr>
        <w:pStyle w:val="Bibliography"/>
        <w:spacing w:line="240" w:lineRule="auto"/>
        <w:rPr>
          <w:rFonts w:ascii="Times New Roman" w:hAnsi="Times New Roman" w:cs="Times New Roman"/>
        </w:rPr>
      </w:pPr>
      <w:r>
        <w:rPr>
          <w:rFonts w:ascii="Times New Roman" w:hAnsi="Times New Roman" w:cs="Times New Roman"/>
        </w:rPr>
        <w:t xml:space="preserve">Luck, S. J. (2014). </w:t>
      </w:r>
      <w:r>
        <w:rPr>
          <w:rFonts w:ascii="Times New Roman" w:hAnsi="Times New Roman" w:cs="Times New Roman"/>
          <w:i/>
          <w:iCs/>
        </w:rPr>
        <w:t>An Introduction to the Event-Related Potential Technique</w:t>
      </w:r>
      <w:r>
        <w:rPr>
          <w:rFonts w:ascii="Times New Roman" w:hAnsi="Times New Roman" w:cs="Times New Roman"/>
        </w:rPr>
        <w:t xml:space="preserve"> (2nd ed.). Cambridge, MA: MIT Press.</w:t>
      </w:r>
    </w:p>
    <w:p w14:paraId="12824C19" w14:textId="77777777" w:rsidR="00492534" w:rsidRDefault="00492534" w:rsidP="00492534">
      <w:pPr>
        <w:pStyle w:val="Bibliography"/>
        <w:spacing w:line="240" w:lineRule="auto"/>
        <w:rPr>
          <w:rFonts w:ascii="Times New Roman" w:hAnsi="Times New Roman" w:cs="Times New Roman"/>
        </w:rPr>
      </w:pPr>
      <w:r>
        <w:rPr>
          <w:rFonts w:ascii="Times New Roman" w:hAnsi="Times New Roman" w:cs="Times New Roman"/>
        </w:rPr>
        <w:t xml:space="preserve">Novak, G., Ritter, W., &amp; Vaughan, Jr., H. G. (1992). Mismatch detection and the latency of temporal judgments. </w:t>
      </w:r>
      <w:r>
        <w:rPr>
          <w:rFonts w:ascii="Times New Roman" w:hAnsi="Times New Roman" w:cs="Times New Roman"/>
          <w:i/>
          <w:iCs/>
        </w:rPr>
        <w:t>Psychophysiology</w:t>
      </w:r>
      <w:r>
        <w:rPr>
          <w:rFonts w:ascii="Times New Roman" w:hAnsi="Times New Roman" w:cs="Times New Roman"/>
        </w:rPr>
        <w:t xml:space="preserve">, </w:t>
      </w:r>
      <w:r>
        <w:rPr>
          <w:rFonts w:ascii="Times New Roman" w:hAnsi="Times New Roman" w:cs="Times New Roman"/>
          <w:i/>
          <w:iCs/>
        </w:rPr>
        <w:t>29</w:t>
      </w:r>
      <w:r>
        <w:rPr>
          <w:rFonts w:ascii="Times New Roman" w:hAnsi="Times New Roman" w:cs="Times New Roman"/>
        </w:rPr>
        <w:t>, 398–411.</w:t>
      </w:r>
    </w:p>
    <w:p w14:paraId="2BAE21E4" w14:textId="77777777" w:rsidR="00492534" w:rsidRDefault="00492534" w:rsidP="00492534">
      <w:pPr>
        <w:pStyle w:val="Bibliography"/>
        <w:spacing w:line="240" w:lineRule="auto"/>
        <w:rPr>
          <w:rFonts w:ascii="Times New Roman" w:hAnsi="Times New Roman" w:cs="Times New Roman"/>
        </w:rPr>
      </w:pPr>
      <w:r>
        <w:rPr>
          <w:rFonts w:ascii="Times New Roman" w:hAnsi="Times New Roman" w:cs="Times New Roman"/>
        </w:rPr>
        <w:t xml:space="preserve">Pisoni, A., Romero Lauro, L. J., Vergallito, A., Maddaluno, O., &amp; Bolognini, N. (2018). Cortical dynamics underpinning the self-other distinction of touch: A TMS-EEG study. </w:t>
      </w:r>
      <w:r>
        <w:rPr>
          <w:rFonts w:ascii="Times New Roman" w:hAnsi="Times New Roman" w:cs="Times New Roman"/>
          <w:i/>
          <w:iCs/>
        </w:rPr>
        <w:t>NeuroImage</w:t>
      </w:r>
      <w:r>
        <w:rPr>
          <w:rFonts w:ascii="Times New Roman" w:hAnsi="Times New Roman" w:cs="Times New Roman"/>
        </w:rPr>
        <w:t xml:space="preserve">, </w:t>
      </w:r>
      <w:r>
        <w:rPr>
          <w:rFonts w:ascii="Times New Roman" w:hAnsi="Times New Roman" w:cs="Times New Roman"/>
          <w:i/>
          <w:iCs/>
        </w:rPr>
        <w:t>178</w:t>
      </w:r>
      <w:r>
        <w:rPr>
          <w:rFonts w:ascii="Times New Roman" w:hAnsi="Times New Roman" w:cs="Times New Roman"/>
        </w:rPr>
        <w:t>, 475–484.</w:t>
      </w:r>
    </w:p>
    <w:p w14:paraId="5256F441" w14:textId="77777777" w:rsidR="00492534" w:rsidRDefault="00492534" w:rsidP="00492534">
      <w:pPr>
        <w:pStyle w:val="Bibliography"/>
        <w:spacing w:line="240" w:lineRule="auto"/>
        <w:rPr>
          <w:rFonts w:ascii="Times New Roman" w:hAnsi="Times New Roman" w:cs="Times New Roman"/>
        </w:rPr>
      </w:pPr>
      <w:r>
        <w:rPr>
          <w:rFonts w:ascii="Times New Roman" w:hAnsi="Times New Roman" w:cs="Times New Roman"/>
        </w:rPr>
        <w:t xml:space="preserve">Polich, J. (2007). Updating P300: An integrative theory of P3a and P3b. </w:t>
      </w:r>
      <w:r>
        <w:rPr>
          <w:rFonts w:ascii="Times New Roman" w:hAnsi="Times New Roman" w:cs="Times New Roman"/>
          <w:i/>
          <w:iCs/>
        </w:rPr>
        <w:t>Clinical Neurophysiology</w:t>
      </w:r>
      <w:r>
        <w:rPr>
          <w:rFonts w:ascii="Times New Roman" w:hAnsi="Times New Roman" w:cs="Times New Roman"/>
        </w:rPr>
        <w:t xml:space="preserve">, </w:t>
      </w:r>
      <w:r>
        <w:rPr>
          <w:rFonts w:ascii="Times New Roman" w:hAnsi="Times New Roman" w:cs="Times New Roman"/>
          <w:i/>
          <w:iCs/>
        </w:rPr>
        <w:t>118</w:t>
      </w:r>
      <w:r>
        <w:rPr>
          <w:rFonts w:ascii="Times New Roman" w:hAnsi="Times New Roman" w:cs="Times New Roman"/>
        </w:rPr>
        <w:t>, 2128–2148.</w:t>
      </w:r>
    </w:p>
    <w:p w14:paraId="6CE545F1" w14:textId="77777777" w:rsidR="00492534" w:rsidRDefault="00492534" w:rsidP="00492534">
      <w:pPr>
        <w:pStyle w:val="Bibliography"/>
        <w:spacing w:line="240" w:lineRule="auto"/>
        <w:rPr>
          <w:rFonts w:ascii="Times New Roman" w:hAnsi="Times New Roman" w:cs="Times New Roman"/>
        </w:rPr>
      </w:pPr>
      <w:r>
        <w:rPr>
          <w:rFonts w:ascii="Times New Roman" w:hAnsi="Times New Roman" w:cs="Times New Roman"/>
        </w:rPr>
        <w:t xml:space="preserve">Vanneste, S., van der Loo, E., Plazier, M., &amp; De Ridder, D. (2012). Parietal double-cone coil stimulation in tinnitus. </w:t>
      </w:r>
      <w:r>
        <w:rPr>
          <w:rFonts w:ascii="Times New Roman" w:hAnsi="Times New Roman" w:cs="Times New Roman"/>
          <w:i/>
          <w:iCs/>
        </w:rPr>
        <w:t>Experimental Brain Research</w:t>
      </w:r>
      <w:r>
        <w:rPr>
          <w:rFonts w:ascii="Times New Roman" w:hAnsi="Times New Roman" w:cs="Times New Roman"/>
        </w:rPr>
        <w:t xml:space="preserve">, </w:t>
      </w:r>
      <w:r>
        <w:rPr>
          <w:rFonts w:ascii="Times New Roman" w:hAnsi="Times New Roman" w:cs="Times New Roman"/>
          <w:i/>
          <w:iCs/>
        </w:rPr>
        <w:t>221</w:t>
      </w:r>
      <w:r>
        <w:rPr>
          <w:rFonts w:ascii="Times New Roman" w:hAnsi="Times New Roman" w:cs="Times New Roman"/>
        </w:rPr>
        <w:t>, 337–343.</w:t>
      </w:r>
    </w:p>
    <w:p w14:paraId="32B910B5" w14:textId="77777777" w:rsidR="00492534" w:rsidRDefault="00492534" w:rsidP="00492534">
      <w:pPr>
        <w:autoSpaceDE w:val="0"/>
        <w:autoSpaceDN w:val="0"/>
        <w:adjustRightInd w:val="0"/>
        <w:spacing w:line="240" w:lineRule="auto"/>
        <w:jc w:val="both"/>
        <w:rPr>
          <w:rFonts w:ascii="Times New Roman" w:hAnsi="Times New Roman" w:cs="Times New Roman"/>
          <w:sz w:val="24"/>
          <w:szCs w:val="24"/>
        </w:rPr>
      </w:pPr>
      <w:r>
        <w:rPr>
          <w:rFonts w:ascii="Times New Roman" w:hAnsi="Times New Roman" w:cs="Times New Roman"/>
        </w:rPr>
        <w:fldChar w:fldCharType="end"/>
      </w:r>
    </w:p>
    <w:p w14:paraId="70869616" w14:textId="62AAFDE4" w:rsidR="00B039F6" w:rsidRDefault="00B039F6" w:rsidP="00645866">
      <w:pPr>
        <w:widowControl w:val="0"/>
        <w:spacing w:line="240" w:lineRule="auto"/>
        <w:ind w:right="533"/>
        <w:jc w:val="both"/>
        <w:rPr>
          <w:rFonts w:eastAsia="Calibri" w:cstheme="minorHAnsi"/>
          <w:sz w:val="16"/>
          <w:szCs w:val="16"/>
        </w:rPr>
      </w:pPr>
    </w:p>
    <w:p w14:paraId="54DAF78F" w14:textId="47681FD8" w:rsidR="001570D9" w:rsidRDefault="001570D9" w:rsidP="00645866">
      <w:pPr>
        <w:widowControl w:val="0"/>
        <w:spacing w:line="240" w:lineRule="auto"/>
        <w:ind w:right="533"/>
        <w:jc w:val="both"/>
        <w:rPr>
          <w:rFonts w:eastAsia="Calibri" w:cstheme="minorHAnsi"/>
          <w:sz w:val="16"/>
          <w:szCs w:val="16"/>
        </w:rPr>
      </w:pPr>
    </w:p>
    <w:p w14:paraId="009A722C" w14:textId="401AA726" w:rsidR="00492534" w:rsidRDefault="00492534" w:rsidP="00645866">
      <w:pPr>
        <w:widowControl w:val="0"/>
        <w:spacing w:line="240" w:lineRule="auto"/>
        <w:ind w:right="533"/>
        <w:jc w:val="both"/>
        <w:rPr>
          <w:rFonts w:eastAsia="Calibri" w:cstheme="minorHAnsi"/>
          <w:sz w:val="16"/>
          <w:szCs w:val="16"/>
        </w:rPr>
      </w:pPr>
    </w:p>
    <w:p w14:paraId="598B3A3D" w14:textId="77777777" w:rsidR="00492534" w:rsidRDefault="00492534" w:rsidP="00645866">
      <w:pPr>
        <w:widowControl w:val="0"/>
        <w:spacing w:line="240" w:lineRule="auto"/>
        <w:ind w:right="533"/>
        <w:jc w:val="both"/>
        <w:rPr>
          <w:rFonts w:eastAsia="Calibri" w:cstheme="minorHAnsi"/>
          <w:sz w:val="16"/>
          <w:szCs w:val="16"/>
        </w:rPr>
      </w:pPr>
    </w:p>
    <w:p w14:paraId="1D1400B5" w14:textId="236BD2C8" w:rsidR="001570D9" w:rsidRDefault="001570D9" w:rsidP="00645866">
      <w:pPr>
        <w:widowControl w:val="0"/>
        <w:spacing w:line="240" w:lineRule="auto"/>
        <w:ind w:right="533"/>
        <w:jc w:val="both"/>
        <w:rPr>
          <w:rFonts w:eastAsia="Calibri" w:cstheme="minorHAnsi"/>
          <w:sz w:val="16"/>
          <w:szCs w:val="16"/>
        </w:rPr>
      </w:pPr>
    </w:p>
    <w:p w14:paraId="7A8210E1" w14:textId="6ACE79DA" w:rsidR="001570D9" w:rsidRDefault="001570D9" w:rsidP="00645866">
      <w:pPr>
        <w:widowControl w:val="0"/>
        <w:spacing w:line="240" w:lineRule="auto"/>
        <w:ind w:right="533"/>
        <w:jc w:val="both"/>
        <w:rPr>
          <w:rFonts w:eastAsia="Calibri" w:cstheme="minorHAnsi"/>
          <w:sz w:val="16"/>
          <w:szCs w:val="16"/>
        </w:rPr>
      </w:pPr>
    </w:p>
    <w:p w14:paraId="0E25929D" w14:textId="77777777" w:rsidR="001570D9" w:rsidRDefault="001570D9" w:rsidP="00645866">
      <w:pPr>
        <w:widowControl w:val="0"/>
        <w:spacing w:line="240" w:lineRule="auto"/>
        <w:ind w:right="533"/>
        <w:jc w:val="both"/>
        <w:rPr>
          <w:rFonts w:eastAsia="Calibri" w:cstheme="minorHAnsi"/>
          <w:sz w:val="16"/>
          <w:szCs w:val="16"/>
        </w:rPr>
      </w:pPr>
    </w:p>
    <w:p w14:paraId="5E16DAAF" w14:textId="2633195E" w:rsidR="001570D9" w:rsidRDefault="008F5A63" w:rsidP="001570D9">
      <w:pPr>
        <w:widowControl w:val="0"/>
        <w:spacing w:line="240" w:lineRule="auto"/>
        <w:ind w:right="113"/>
        <w:rPr>
          <w:rFonts w:eastAsia="Arial" w:cstheme="minorHAnsi"/>
          <w:sz w:val="16"/>
          <w:szCs w:val="16"/>
        </w:rPr>
      </w:pPr>
      <w:r w:rsidRPr="008F5A63">
        <w:rPr>
          <w:rFonts w:eastAsia="Calibri" w:cstheme="minorHAnsi"/>
          <w:sz w:val="16"/>
          <w:szCs w:val="16"/>
        </w:rPr>
        <w:lastRenderedPageBreak/>
        <w:t xml:space="preserve"> </w:t>
      </w:r>
      <w:r w:rsidR="001570D9">
        <w:rPr>
          <w:rFonts w:eastAsia="Arial" w:cstheme="minorHAnsi"/>
          <w:sz w:val="16"/>
          <w:szCs w:val="16"/>
        </w:rPr>
        <w:t>2</w:t>
      </w:r>
      <w:r w:rsidR="001570D9" w:rsidRPr="001570D9">
        <w:rPr>
          <w:rFonts w:eastAsia="Arial" w:cstheme="minorHAnsi"/>
          <w:sz w:val="16"/>
          <w:szCs w:val="16"/>
          <w:vertAlign w:val="superscript"/>
        </w:rPr>
        <w:t>nd</w:t>
      </w:r>
      <w:r w:rsidR="001570D9">
        <w:rPr>
          <w:rFonts w:eastAsia="Arial" w:cstheme="minorHAnsi"/>
          <w:sz w:val="16"/>
          <w:szCs w:val="16"/>
        </w:rPr>
        <w:t xml:space="preserve"> </w:t>
      </w:r>
      <w:r w:rsidR="001570D9" w:rsidRPr="007B1B23">
        <w:rPr>
          <w:rFonts w:eastAsia="Arial" w:cstheme="minorHAnsi"/>
          <w:spacing w:val="-1"/>
          <w:sz w:val="16"/>
          <w:szCs w:val="16"/>
        </w:rPr>
        <w:t xml:space="preserve"> </w:t>
      </w:r>
      <w:r w:rsidR="001570D9" w:rsidRPr="007B1B23">
        <w:rPr>
          <w:rFonts w:eastAsia="Arial" w:cstheme="minorHAnsi"/>
          <w:spacing w:val="1"/>
          <w:sz w:val="16"/>
          <w:szCs w:val="16"/>
        </w:rPr>
        <w:t>E</w:t>
      </w:r>
      <w:r w:rsidR="001570D9" w:rsidRPr="007B1B23">
        <w:rPr>
          <w:rFonts w:eastAsia="Arial" w:cstheme="minorHAnsi"/>
          <w:sz w:val="16"/>
          <w:szCs w:val="16"/>
        </w:rPr>
        <w:t xml:space="preserve">ditorial </w:t>
      </w:r>
      <w:r w:rsidR="001570D9" w:rsidRPr="007B1B23">
        <w:rPr>
          <w:rFonts w:eastAsia="Arial" w:cstheme="minorHAnsi"/>
          <w:spacing w:val="1"/>
          <w:sz w:val="16"/>
          <w:szCs w:val="16"/>
        </w:rPr>
        <w:t>D</w:t>
      </w:r>
      <w:r w:rsidR="001570D9" w:rsidRPr="007B1B23">
        <w:rPr>
          <w:rFonts w:eastAsia="Arial" w:cstheme="minorHAnsi"/>
          <w:sz w:val="16"/>
          <w:szCs w:val="16"/>
        </w:rPr>
        <w:t xml:space="preserve">ecision             </w:t>
      </w:r>
      <w:r w:rsidR="001570D9">
        <w:rPr>
          <w:rFonts w:eastAsia="Arial" w:cstheme="minorHAnsi"/>
          <w:sz w:val="16"/>
          <w:szCs w:val="16"/>
        </w:rPr>
        <w:t xml:space="preserve">           </w:t>
      </w:r>
      <w:r w:rsidR="001570D9" w:rsidRPr="007B1B23">
        <w:rPr>
          <w:rFonts w:eastAsia="Arial" w:cstheme="minorHAnsi"/>
          <w:sz w:val="16"/>
          <w:szCs w:val="16"/>
        </w:rPr>
        <w:t xml:space="preserve">                                                                                                           </w:t>
      </w:r>
      <w:r w:rsidR="001570D9">
        <w:rPr>
          <w:rFonts w:eastAsia="Arial" w:cstheme="minorHAnsi"/>
          <w:sz w:val="16"/>
          <w:szCs w:val="16"/>
        </w:rPr>
        <w:t xml:space="preserve">                                              </w:t>
      </w:r>
      <w:r w:rsidR="00492534">
        <w:rPr>
          <w:rFonts w:eastAsia="Arial" w:cstheme="minorHAnsi"/>
          <w:sz w:val="16"/>
          <w:szCs w:val="16"/>
        </w:rPr>
        <w:t>24/08/2018</w:t>
      </w:r>
      <w:r w:rsidR="001570D9">
        <w:rPr>
          <w:rFonts w:eastAsia="Arial" w:cstheme="minorHAnsi"/>
          <w:sz w:val="16"/>
          <w:szCs w:val="16"/>
        </w:rPr>
        <w:t xml:space="preserve">         </w:t>
      </w:r>
    </w:p>
    <w:p w14:paraId="2DD04890" w14:textId="77777777" w:rsidR="001570D9" w:rsidRPr="00920D73" w:rsidRDefault="001570D9" w:rsidP="001570D9">
      <w:pPr>
        <w:widowControl w:val="0"/>
        <w:spacing w:before="18" w:line="260" w:lineRule="exact"/>
        <w:rPr>
          <w:rFonts w:cstheme="minorHAnsi"/>
        </w:rPr>
      </w:pPr>
      <w:r>
        <w:rPr>
          <w:rFonts w:cstheme="minorHAnsi"/>
        </w:rPr>
        <w:t>_____________________________________________________________________________________</w:t>
      </w:r>
    </w:p>
    <w:p w14:paraId="2A7C7FC0" w14:textId="77777777" w:rsidR="001570D9" w:rsidRDefault="001570D9" w:rsidP="001570D9">
      <w:pPr>
        <w:widowControl w:val="0"/>
        <w:spacing w:before="8" w:line="180" w:lineRule="exact"/>
        <w:rPr>
          <w:rFonts w:eastAsia="Calibri" w:cstheme="minorHAnsi"/>
          <w:sz w:val="16"/>
          <w:szCs w:val="16"/>
        </w:rPr>
      </w:pPr>
    </w:p>
    <w:p w14:paraId="78CB4232" w14:textId="0BDFAC7F" w:rsidR="001570D9" w:rsidRDefault="00492534" w:rsidP="001570D9">
      <w:pPr>
        <w:widowControl w:val="0"/>
        <w:spacing w:before="18" w:line="260" w:lineRule="exact"/>
        <w:rPr>
          <w:rFonts w:cstheme="minorHAnsi"/>
        </w:rPr>
      </w:pPr>
      <w:r>
        <w:rPr>
          <w:rFonts w:ascii="Verdana" w:hAnsi="Verdana"/>
          <w:color w:val="000000"/>
          <w:sz w:val="17"/>
          <w:szCs w:val="17"/>
          <w:shd w:val="clear" w:color="auto" w:fill="FFFFFF"/>
        </w:rPr>
        <w:t xml:space="preserve">Testing the role of the posterior cingulate cortex in processing salient stimuli in cannabis users: an </w:t>
      </w:r>
      <w:proofErr w:type="spellStart"/>
      <w:r>
        <w:rPr>
          <w:rFonts w:ascii="Verdana" w:hAnsi="Verdana"/>
          <w:color w:val="000000"/>
          <w:sz w:val="17"/>
          <w:szCs w:val="17"/>
          <w:shd w:val="clear" w:color="auto" w:fill="FFFFFF"/>
        </w:rPr>
        <w:t>rTMS</w:t>
      </w:r>
      <w:proofErr w:type="spellEnd"/>
      <w:r>
        <w:rPr>
          <w:rFonts w:ascii="Verdana" w:hAnsi="Verdana"/>
          <w:color w:val="000000"/>
          <w:sz w:val="17"/>
          <w:szCs w:val="17"/>
          <w:shd w:val="clear" w:color="auto" w:fill="FFFFFF"/>
        </w:rPr>
        <w:t xml:space="preserve"> study </w:t>
      </w:r>
      <w:r>
        <w:rPr>
          <w:rFonts w:ascii="Verdana" w:hAnsi="Verdana"/>
          <w:color w:val="000000"/>
          <w:sz w:val="17"/>
          <w:szCs w:val="17"/>
        </w:rPr>
        <w:br/>
      </w:r>
      <w:r>
        <w:rPr>
          <w:rFonts w:ascii="Verdana" w:hAnsi="Verdana"/>
          <w:color w:val="000000"/>
          <w:sz w:val="17"/>
          <w:szCs w:val="17"/>
        </w:rPr>
        <w:br/>
      </w:r>
      <w:r>
        <w:rPr>
          <w:rFonts w:ascii="Verdana" w:hAnsi="Verdana"/>
          <w:color w:val="000000"/>
          <w:sz w:val="17"/>
          <w:szCs w:val="17"/>
          <w:shd w:val="clear" w:color="auto" w:fill="FFFFFF"/>
        </w:rPr>
        <w:t xml:space="preserve">Dear Dr. </w:t>
      </w:r>
      <w:proofErr w:type="spellStart"/>
      <w:r>
        <w:rPr>
          <w:rFonts w:ascii="Verdana" w:hAnsi="Verdana"/>
          <w:color w:val="000000"/>
          <w:sz w:val="17"/>
          <w:szCs w:val="17"/>
          <w:shd w:val="clear" w:color="auto" w:fill="FFFFFF"/>
        </w:rPr>
        <w:t>Filbey</w:t>
      </w:r>
      <w:proofErr w:type="spellEnd"/>
      <w:r>
        <w:rPr>
          <w:rFonts w:ascii="Verdana" w:hAnsi="Verdana"/>
          <w:color w:val="000000"/>
          <w:sz w:val="17"/>
          <w:szCs w:val="17"/>
          <w:shd w:val="clear" w:color="auto" w:fill="FFFFFF"/>
        </w:rPr>
        <w:t>, </w:t>
      </w:r>
      <w:r>
        <w:rPr>
          <w:rFonts w:ascii="Verdana" w:hAnsi="Verdana"/>
          <w:color w:val="000000"/>
          <w:sz w:val="17"/>
          <w:szCs w:val="17"/>
        </w:rPr>
        <w:br/>
      </w:r>
      <w:r>
        <w:rPr>
          <w:rFonts w:ascii="Verdana" w:hAnsi="Verdana"/>
          <w:color w:val="000000"/>
          <w:sz w:val="17"/>
          <w:szCs w:val="17"/>
        </w:rPr>
        <w:br/>
      </w:r>
      <w:r>
        <w:rPr>
          <w:rFonts w:ascii="Verdana" w:hAnsi="Verdana"/>
          <w:color w:val="000000"/>
          <w:sz w:val="17"/>
          <w:szCs w:val="17"/>
          <w:shd w:val="clear" w:color="auto" w:fill="FFFFFF"/>
        </w:rPr>
        <w:t xml:space="preserve">Your revised manuscript was re-evaluated by external reviewers as well as by the Section Editor, Dr. Rita Goldstein and ourselves.  We are pleased to inform you that it will be accepted for publication in EJN pending a few </w:t>
      </w:r>
      <w:proofErr w:type="spellStart"/>
      <w:r>
        <w:rPr>
          <w:rFonts w:ascii="Verdana" w:hAnsi="Verdana"/>
          <w:color w:val="000000"/>
          <w:sz w:val="17"/>
          <w:szCs w:val="17"/>
          <w:shd w:val="clear" w:color="auto" w:fill="FFFFFF"/>
        </w:rPr>
        <w:t>mior</w:t>
      </w:r>
      <w:proofErr w:type="spellEnd"/>
      <w:r>
        <w:rPr>
          <w:rFonts w:ascii="Verdana" w:hAnsi="Verdana"/>
          <w:color w:val="000000"/>
          <w:sz w:val="17"/>
          <w:szCs w:val="17"/>
          <w:shd w:val="clear" w:color="auto" w:fill="FFFFFF"/>
        </w:rPr>
        <w:t xml:space="preserve"> revisions (see below).  Once done, we will send it off to production.   </w:t>
      </w:r>
      <w:r>
        <w:rPr>
          <w:rFonts w:ascii="Verdana" w:hAnsi="Verdana"/>
          <w:color w:val="000000"/>
          <w:sz w:val="17"/>
          <w:szCs w:val="17"/>
        </w:rPr>
        <w:br/>
      </w:r>
      <w:r>
        <w:rPr>
          <w:rFonts w:ascii="Verdana" w:hAnsi="Verdana"/>
          <w:color w:val="000000"/>
          <w:sz w:val="17"/>
          <w:szCs w:val="17"/>
        </w:rPr>
        <w:br/>
      </w:r>
      <w:r>
        <w:rPr>
          <w:rFonts w:ascii="Verdana" w:hAnsi="Verdana"/>
          <w:color w:val="000000"/>
          <w:sz w:val="17"/>
          <w:szCs w:val="17"/>
          <w:shd w:val="clear" w:color="auto" w:fill="FFFFFF"/>
        </w:rPr>
        <w:t>- Please indicate ethical approval from institutional body. </w:t>
      </w:r>
      <w:r>
        <w:rPr>
          <w:rFonts w:ascii="Verdana" w:hAnsi="Verdana"/>
          <w:color w:val="000000"/>
          <w:sz w:val="17"/>
          <w:szCs w:val="17"/>
        </w:rPr>
        <w:br/>
      </w:r>
      <w:r>
        <w:rPr>
          <w:rFonts w:ascii="Verdana" w:hAnsi="Verdana"/>
          <w:color w:val="000000"/>
          <w:sz w:val="17"/>
          <w:szCs w:val="17"/>
          <w:shd w:val="clear" w:color="auto" w:fill="FFFFFF"/>
        </w:rPr>
        <w:t>- Please indicate in the data statement to whom should requests be made. </w:t>
      </w:r>
      <w:r>
        <w:rPr>
          <w:rFonts w:ascii="Verdana" w:hAnsi="Verdana"/>
          <w:color w:val="000000"/>
          <w:sz w:val="17"/>
          <w:szCs w:val="17"/>
        </w:rPr>
        <w:br/>
      </w:r>
      <w:r>
        <w:rPr>
          <w:rFonts w:ascii="Verdana" w:hAnsi="Verdana"/>
          <w:color w:val="000000"/>
          <w:sz w:val="17"/>
          <w:szCs w:val="17"/>
          <w:shd w:val="clear" w:color="auto" w:fill="FFFFFF"/>
        </w:rPr>
        <w:t>- The small figures (2-5) will need to be enlarged for publication. </w:t>
      </w:r>
      <w:r>
        <w:rPr>
          <w:rFonts w:ascii="Verdana" w:hAnsi="Verdana"/>
          <w:color w:val="000000"/>
          <w:sz w:val="17"/>
          <w:szCs w:val="17"/>
        </w:rPr>
        <w:br/>
      </w:r>
      <w:r>
        <w:rPr>
          <w:rFonts w:ascii="Verdana" w:hAnsi="Verdana"/>
          <w:color w:val="000000"/>
          <w:sz w:val="17"/>
          <w:szCs w:val="17"/>
          <w:shd w:val="clear" w:color="auto" w:fill="FFFFFF"/>
        </w:rPr>
        <w:t>- '..controls mean = 0.0 ± 0.0...'.  This occurs in several places and is not 'scientific'. </w:t>
      </w:r>
      <w:r>
        <w:rPr>
          <w:rFonts w:ascii="Verdana" w:hAnsi="Verdana"/>
          <w:color w:val="000000"/>
          <w:sz w:val="17"/>
          <w:szCs w:val="17"/>
        </w:rPr>
        <w:br/>
      </w:r>
      <w:r>
        <w:rPr>
          <w:rFonts w:ascii="Verdana" w:hAnsi="Verdana"/>
          <w:color w:val="000000"/>
          <w:sz w:val="17"/>
          <w:szCs w:val="17"/>
          <w:shd w:val="clear" w:color="auto" w:fill="FFFFFF"/>
        </w:rPr>
        <w:t>- Please include precise P values in the legends. </w:t>
      </w:r>
      <w:r>
        <w:rPr>
          <w:rFonts w:ascii="Verdana" w:hAnsi="Verdana"/>
          <w:color w:val="000000"/>
          <w:sz w:val="17"/>
          <w:szCs w:val="17"/>
        </w:rPr>
        <w:br/>
      </w:r>
      <w:r>
        <w:rPr>
          <w:rFonts w:ascii="Verdana" w:hAnsi="Verdana"/>
          <w:color w:val="000000"/>
          <w:sz w:val="17"/>
          <w:szCs w:val="17"/>
        </w:rPr>
        <w:br/>
      </w:r>
      <w:r>
        <w:rPr>
          <w:rFonts w:ascii="Verdana" w:hAnsi="Verdana"/>
          <w:color w:val="000000"/>
          <w:sz w:val="17"/>
          <w:szCs w:val="17"/>
          <w:shd w:val="clear" w:color="auto" w:fill="FFFFFF"/>
        </w:rPr>
        <w:t>When revising the manuscript, please embolden or underline major changes to the text so they are easily identifiable and please don't leave 'track change' formatting marks in your paper.  At this stage, please provide text and a figure file for the Graphical Abstract.  When carrying out your revisions please refer to the checklist below and visit the EJN author guidelines at www.ejneuroscience.org </w:t>
      </w:r>
      <w:r>
        <w:rPr>
          <w:rFonts w:ascii="Verdana" w:hAnsi="Verdana"/>
          <w:color w:val="000000"/>
          <w:sz w:val="17"/>
          <w:szCs w:val="17"/>
        </w:rPr>
        <w:br/>
      </w:r>
      <w:r>
        <w:rPr>
          <w:rFonts w:ascii="Verdana" w:hAnsi="Verdana"/>
          <w:color w:val="000000"/>
          <w:sz w:val="17"/>
          <w:szCs w:val="17"/>
        </w:rPr>
        <w:br/>
      </w:r>
      <w:r>
        <w:rPr>
          <w:rFonts w:ascii="Verdana" w:hAnsi="Verdana"/>
          <w:color w:val="000000"/>
          <w:sz w:val="17"/>
          <w:szCs w:val="17"/>
          <w:shd w:val="clear" w:color="auto" w:fill="FFFFFF"/>
        </w:rPr>
        <w:t xml:space="preserve">When </w:t>
      </w:r>
      <w:proofErr w:type="spellStart"/>
      <w:r>
        <w:rPr>
          <w:rFonts w:ascii="Verdana" w:hAnsi="Verdana"/>
          <w:color w:val="000000"/>
          <w:sz w:val="17"/>
          <w:szCs w:val="17"/>
          <w:shd w:val="clear" w:color="auto" w:fill="FFFFFF"/>
        </w:rPr>
        <w:t>finalised</w:t>
      </w:r>
      <w:proofErr w:type="spellEnd"/>
      <w:r>
        <w:rPr>
          <w:rFonts w:ascii="Verdana" w:hAnsi="Verdana"/>
          <w:color w:val="000000"/>
          <w:sz w:val="17"/>
          <w:szCs w:val="17"/>
          <w:shd w:val="clear" w:color="auto" w:fill="FFFFFF"/>
        </w:rPr>
        <w:t>, please upload your complete revised manuscript onto the website as a Word (.doc or .docx), or .rtf file.  Please also ensure that a complete set of tables and figures is included as separate files, even if these have not changed from the originals.  At this stage it is necessary to provide high resolution figures.  Please see important instructions below. </w:t>
      </w:r>
      <w:r>
        <w:rPr>
          <w:rFonts w:ascii="Verdana" w:hAnsi="Verdana"/>
          <w:color w:val="000000"/>
          <w:sz w:val="17"/>
          <w:szCs w:val="17"/>
        </w:rPr>
        <w:br/>
      </w:r>
      <w:r>
        <w:rPr>
          <w:rFonts w:ascii="Verdana" w:hAnsi="Verdana"/>
          <w:color w:val="000000"/>
          <w:sz w:val="17"/>
          <w:szCs w:val="17"/>
        </w:rPr>
        <w:br/>
      </w:r>
      <w:r>
        <w:rPr>
          <w:rFonts w:ascii="Verdana" w:hAnsi="Verdana"/>
          <w:color w:val="000000"/>
          <w:sz w:val="17"/>
          <w:szCs w:val="17"/>
          <w:shd w:val="clear" w:color="auto" w:fill="FFFFFF"/>
        </w:rPr>
        <w:t>Please go into https://mc.manuscriptcentral.com/ejn - Author Centre - manuscripts with decisions where you will find a 'create a revision' link under 'actions'. We ask that you please indicate the way in which you have responded to the points raised by the Editors and Reviewers in a letter. Please upload this response letter as a separate Word (.doc) file using the file designation "Authors' Response to Reviewers" when uploading your manuscript files. Please DO NOT submit your revised manuscript as a new one.  Also, please note that only the  Author who submitted the original version of the manuscript should submit a revised version. </w:t>
      </w:r>
      <w:r>
        <w:rPr>
          <w:rFonts w:ascii="Verdana" w:hAnsi="Verdana"/>
          <w:color w:val="000000"/>
          <w:sz w:val="17"/>
          <w:szCs w:val="17"/>
        </w:rPr>
        <w:br/>
      </w:r>
      <w:r>
        <w:rPr>
          <w:rFonts w:ascii="Verdana" w:hAnsi="Verdana"/>
          <w:color w:val="000000"/>
          <w:sz w:val="17"/>
          <w:szCs w:val="17"/>
        </w:rPr>
        <w:br/>
      </w:r>
      <w:r>
        <w:rPr>
          <w:rFonts w:ascii="Verdana" w:hAnsi="Verdana"/>
          <w:color w:val="000000"/>
          <w:sz w:val="17"/>
          <w:szCs w:val="17"/>
          <w:shd w:val="clear" w:color="auto" w:fill="FFFFFF"/>
        </w:rPr>
        <w:t>If you are able to respond fully to the points raised, we shall be pleased to receive a revision of your paper within 30 days. </w:t>
      </w:r>
      <w:r>
        <w:rPr>
          <w:rFonts w:ascii="Verdana" w:hAnsi="Verdana"/>
          <w:color w:val="000000"/>
          <w:sz w:val="17"/>
          <w:szCs w:val="17"/>
        </w:rPr>
        <w:br/>
      </w:r>
      <w:r>
        <w:rPr>
          <w:rFonts w:ascii="Verdana" w:hAnsi="Verdana"/>
          <w:color w:val="000000"/>
          <w:sz w:val="17"/>
          <w:szCs w:val="17"/>
        </w:rPr>
        <w:br/>
      </w:r>
      <w:r>
        <w:rPr>
          <w:rFonts w:ascii="Verdana" w:hAnsi="Verdana"/>
          <w:color w:val="000000"/>
          <w:sz w:val="17"/>
          <w:szCs w:val="17"/>
          <w:shd w:val="clear" w:color="auto" w:fill="FFFFFF"/>
        </w:rPr>
        <w:t>Thank you for your support of this Special Issue of EJN. </w:t>
      </w:r>
      <w:r>
        <w:rPr>
          <w:rFonts w:ascii="Verdana" w:hAnsi="Verdana"/>
          <w:color w:val="000000"/>
          <w:sz w:val="17"/>
          <w:szCs w:val="17"/>
        </w:rPr>
        <w:br/>
      </w:r>
      <w:r>
        <w:rPr>
          <w:rFonts w:ascii="Verdana" w:hAnsi="Verdana"/>
          <w:color w:val="000000"/>
          <w:sz w:val="17"/>
          <w:szCs w:val="17"/>
        </w:rPr>
        <w:br/>
      </w:r>
      <w:r>
        <w:rPr>
          <w:rFonts w:ascii="Verdana" w:hAnsi="Verdana"/>
          <w:color w:val="000000"/>
          <w:sz w:val="17"/>
          <w:szCs w:val="17"/>
          <w:shd w:val="clear" w:color="auto" w:fill="FFFFFF"/>
        </w:rPr>
        <w:t>Best wishes, </w:t>
      </w:r>
      <w:r>
        <w:rPr>
          <w:rFonts w:ascii="Verdana" w:hAnsi="Verdana"/>
          <w:color w:val="000000"/>
          <w:sz w:val="17"/>
          <w:szCs w:val="17"/>
        </w:rPr>
        <w:br/>
      </w:r>
      <w:r>
        <w:rPr>
          <w:rFonts w:ascii="Verdana" w:hAnsi="Verdana"/>
          <w:color w:val="000000"/>
          <w:sz w:val="17"/>
          <w:szCs w:val="17"/>
        </w:rPr>
        <w:br/>
      </w:r>
      <w:r>
        <w:rPr>
          <w:rFonts w:ascii="Verdana" w:hAnsi="Verdana"/>
          <w:color w:val="000000"/>
          <w:sz w:val="17"/>
          <w:szCs w:val="17"/>
          <w:shd w:val="clear" w:color="auto" w:fill="FFFFFF"/>
        </w:rPr>
        <w:t xml:space="preserve">Paul </w:t>
      </w:r>
      <w:proofErr w:type="spellStart"/>
      <w:r>
        <w:rPr>
          <w:rFonts w:ascii="Verdana" w:hAnsi="Verdana"/>
          <w:color w:val="000000"/>
          <w:sz w:val="17"/>
          <w:szCs w:val="17"/>
          <w:shd w:val="clear" w:color="auto" w:fill="FFFFFF"/>
        </w:rPr>
        <w:t>Bolam</w:t>
      </w:r>
      <w:proofErr w:type="spellEnd"/>
      <w:r>
        <w:rPr>
          <w:rFonts w:ascii="Verdana" w:hAnsi="Verdana"/>
          <w:color w:val="000000"/>
          <w:sz w:val="17"/>
          <w:szCs w:val="17"/>
          <w:shd w:val="clear" w:color="auto" w:fill="FFFFFF"/>
        </w:rPr>
        <w:t xml:space="preserve"> &amp; John Foxe </w:t>
      </w:r>
      <w:r>
        <w:rPr>
          <w:rFonts w:ascii="Verdana" w:hAnsi="Verdana"/>
          <w:color w:val="000000"/>
          <w:sz w:val="17"/>
          <w:szCs w:val="17"/>
        </w:rPr>
        <w:br/>
      </w:r>
      <w:r>
        <w:rPr>
          <w:rFonts w:ascii="Verdana" w:hAnsi="Verdana"/>
          <w:color w:val="000000"/>
          <w:sz w:val="17"/>
          <w:szCs w:val="17"/>
          <w:shd w:val="clear" w:color="auto" w:fill="FFFFFF"/>
        </w:rPr>
        <w:t>co-Editors in Chief, EJN </w:t>
      </w:r>
      <w:r>
        <w:rPr>
          <w:rFonts w:ascii="Verdana" w:hAnsi="Verdana"/>
          <w:color w:val="000000"/>
          <w:sz w:val="17"/>
          <w:szCs w:val="17"/>
        </w:rPr>
        <w:br/>
      </w:r>
      <w:r>
        <w:rPr>
          <w:rFonts w:ascii="Verdana" w:hAnsi="Verdana"/>
          <w:color w:val="000000"/>
          <w:sz w:val="17"/>
          <w:szCs w:val="17"/>
        </w:rPr>
        <w:br/>
      </w:r>
      <w:r>
        <w:rPr>
          <w:rFonts w:ascii="Verdana" w:hAnsi="Verdana"/>
          <w:color w:val="000000"/>
          <w:sz w:val="17"/>
          <w:szCs w:val="17"/>
          <w:shd w:val="clear" w:color="auto" w:fill="FFFFFF"/>
        </w:rPr>
        <w:t>Reviews: </w:t>
      </w:r>
      <w:r>
        <w:rPr>
          <w:rFonts w:ascii="Verdana" w:hAnsi="Verdana"/>
          <w:color w:val="000000"/>
          <w:sz w:val="17"/>
          <w:szCs w:val="17"/>
        </w:rPr>
        <w:br/>
      </w:r>
      <w:r>
        <w:rPr>
          <w:rFonts w:ascii="Verdana" w:hAnsi="Verdana"/>
          <w:color w:val="000000"/>
          <w:sz w:val="17"/>
          <w:szCs w:val="17"/>
        </w:rPr>
        <w:br/>
      </w:r>
      <w:r>
        <w:rPr>
          <w:rFonts w:ascii="Verdana" w:hAnsi="Verdana"/>
          <w:color w:val="000000"/>
          <w:sz w:val="17"/>
          <w:szCs w:val="17"/>
          <w:shd w:val="clear" w:color="auto" w:fill="FFFFFF"/>
        </w:rPr>
        <w:lastRenderedPageBreak/>
        <w:t>Reviewer: 2 </w:t>
      </w:r>
      <w:r>
        <w:rPr>
          <w:rFonts w:ascii="Verdana" w:hAnsi="Verdana"/>
          <w:color w:val="000000"/>
          <w:sz w:val="17"/>
          <w:szCs w:val="17"/>
        </w:rPr>
        <w:br/>
      </w:r>
      <w:r>
        <w:rPr>
          <w:rFonts w:ascii="Verdana" w:hAnsi="Verdana"/>
          <w:color w:val="000000"/>
          <w:sz w:val="17"/>
          <w:szCs w:val="17"/>
        </w:rPr>
        <w:br/>
      </w:r>
      <w:r>
        <w:rPr>
          <w:rFonts w:ascii="Verdana" w:hAnsi="Verdana"/>
          <w:color w:val="000000"/>
          <w:sz w:val="17"/>
          <w:szCs w:val="17"/>
          <w:shd w:val="clear" w:color="auto" w:fill="FFFFFF"/>
        </w:rPr>
        <w:t>Comments to the Author </w:t>
      </w:r>
      <w:r>
        <w:rPr>
          <w:rFonts w:ascii="Verdana" w:hAnsi="Verdana"/>
          <w:color w:val="000000"/>
          <w:sz w:val="17"/>
          <w:szCs w:val="17"/>
        </w:rPr>
        <w:br/>
      </w:r>
      <w:r>
        <w:rPr>
          <w:rFonts w:ascii="Verdana" w:hAnsi="Verdana"/>
          <w:color w:val="000000"/>
          <w:sz w:val="17"/>
          <w:szCs w:val="17"/>
          <w:shd w:val="clear" w:color="auto" w:fill="FFFFFF"/>
        </w:rPr>
        <w:t xml:space="preserve">The authors sufficiently addressed most of my comments. I appreciate the efforts undertaken and think reporting the findings obtained and the limitations due to limited sample size in the proposed study </w:t>
      </w:r>
      <w:proofErr w:type="spellStart"/>
      <w:r>
        <w:rPr>
          <w:rFonts w:ascii="Verdana" w:hAnsi="Verdana"/>
          <w:color w:val="000000"/>
          <w:sz w:val="17"/>
          <w:szCs w:val="17"/>
          <w:shd w:val="clear" w:color="auto" w:fill="FFFFFF"/>
        </w:rPr>
        <w:t>beiing</w:t>
      </w:r>
      <w:proofErr w:type="spellEnd"/>
      <w:r>
        <w:rPr>
          <w:rFonts w:ascii="Verdana" w:hAnsi="Verdana"/>
          <w:color w:val="000000"/>
          <w:sz w:val="17"/>
          <w:szCs w:val="17"/>
          <w:shd w:val="clear" w:color="auto" w:fill="FFFFFF"/>
        </w:rPr>
        <w:t xml:space="preserve"> valuable. Therefore I endorse the publication of this manuscript. </w:t>
      </w:r>
      <w:r>
        <w:rPr>
          <w:rFonts w:ascii="Verdana" w:hAnsi="Verdana"/>
          <w:color w:val="000000"/>
          <w:sz w:val="17"/>
          <w:szCs w:val="17"/>
        </w:rPr>
        <w:br/>
      </w:r>
      <w:r>
        <w:rPr>
          <w:rFonts w:ascii="Verdana" w:hAnsi="Verdana"/>
          <w:color w:val="000000"/>
          <w:sz w:val="17"/>
          <w:szCs w:val="17"/>
        </w:rPr>
        <w:br/>
      </w:r>
      <w:r>
        <w:rPr>
          <w:rFonts w:ascii="Verdana" w:hAnsi="Verdana"/>
          <w:color w:val="000000"/>
          <w:sz w:val="17"/>
          <w:szCs w:val="17"/>
          <w:shd w:val="clear" w:color="auto" w:fill="FFFFFF"/>
        </w:rPr>
        <w:t xml:space="preserve">I want to take the opportunity to bring an article to the author's awareness, that we published in Neuroimage, http://dx.doi.org/10.1016/j.neuroimage.2017.09.022 . There we highlight a resting-state network (RSN#17 from 1000 Functional Connectomes) with specific modulations after </w:t>
      </w:r>
      <w:proofErr w:type="spellStart"/>
      <w:r>
        <w:rPr>
          <w:rFonts w:ascii="Verdana" w:hAnsi="Verdana"/>
          <w:color w:val="000000"/>
          <w:sz w:val="17"/>
          <w:szCs w:val="17"/>
          <w:shd w:val="clear" w:color="auto" w:fill="FFFFFF"/>
        </w:rPr>
        <w:t>rTMS</w:t>
      </w:r>
      <w:proofErr w:type="spellEnd"/>
      <w:r>
        <w:rPr>
          <w:rFonts w:ascii="Verdana" w:hAnsi="Verdana"/>
          <w:color w:val="000000"/>
          <w:sz w:val="17"/>
          <w:szCs w:val="17"/>
          <w:shd w:val="clear" w:color="auto" w:fill="FFFFFF"/>
        </w:rPr>
        <w:t xml:space="preserve"> over one of its encompassing regions (DLPFC). We have recently acquired preliminary data demonstrating that stimulating another region of the same network (TPJ) again modulates the same network. Since your stimulation target is also part of this meso-cortico-limbic network, the effects you observe could be explained due to network modulations within it. </w:t>
      </w:r>
      <w:r>
        <w:rPr>
          <w:rFonts w:ascii="Verdana" w:hAnsi="Verdana"/>
          <w:color w:val="000000"/>
          <w:sz w:val="17"/>
          <w:szCs w:val="17"/>
        </w:rPr>
        <w:br/>
      </w:r>
      <w:r>
        <w:rPr>
          <w:rFonts w:ascii="Verdana" w:hAnsi="Verdana"/>
          <w:color w:val="000000"/>
          <w:sz w:val="17"/>
          <w:szCs w:val="17"/>
        </w:rPr>
        <w:br/>
      </w:r>
      <w:r>
        <w:rPr>
          <w:rFonts w:ascii="Verdana" w:hAnsi="Verdana"/>
          <w:color w:val="000000"/>
          <w:sz w:val="17"/>
          <w:szCs w:val="17"/>
          <w:shd w:val="clear" w:color="auto" w:fill="FFFFFF"/>
        </w:rPr>
        <w:t>Best, Martin. </w:t>
      </w:r>
      <w:r>
        <w:rPr>
          <w:rFonts w:ascii="Verdana" w:hAnsi="Verdana"/>
          <w:color w:val="000000"/>
          <w:sz w:val="17"/>
          <w:szCs w:val="17"/>
        </w:rPr>
        <w:br/>
      </w:r>
      <w:r>
        <w:rPr>
          <w:rFonts w:ascii="Verdana" w:hAnsi="Verdana"/>
          <w:color w:val="000000"/>
          <w:sz w:val="17"/>
          <w:szCs w:val="17"/>
        </w:rPr>
        <w:br/>
      </w:r>
      <w:r>
        <w:rPr>
          <w:rFonts w:ascii="Verdana" w:hAnsi="Verdana"/>
          <w:color w:val="000000"/>
          <w:sz w:val="17"/>
          <w:szCs w:val="17"/>
          <w:shd w:val="clear" w:color="auto" w:fill="FFFFFF"/>
        </w:rPr>
        <w:t>Reviewer: 1 </w:t>
      </w:r>
      <w:r>
        <w:rPr>
          <w:rFonts w:ascii="Verdana" w:hAnsi="Verdana"/>
          <w:color w:val="000000"/>
          <w:sz w:val="17"/>
          <w:szCs w:val="17"/>
        </w:rPr>
        <w:br/>
      </w:r>
      <w:r>
        <w:rPr>
          <w:rFonts w:ascii="Verdana" w:hAnsi="Verdana"/>
          <w:color w:val="000000"/>
          <w:sz w:val="17"/>
          <w:szCs w:val="17"/>
        </w:rPr>
        <w:br/>
      </w:r>
      <w:r>
        <w:rPr>
          <w:rFonts w:ascii="Verdana" w:hAnsi="Verdana"/>
          <w:color w:val="000000"/>
          <w:sz w:val="17"/>
          <w:szCs w:val="17"/>
          <w:shd w:val="clear" w:color="auto" w:fill="FFFFFF"/>
        </w:rPr>
        <w:t>Comments to the Author </w:t>
      </w:r>
      <w:r>
        <w:rPr>
          <w:rFonts w:ascii="Verdana" w:hAnsi="Verdana"/>
          <w:color w:val="000000"/>
          <w:sz w:val="17"/>
          <w:szCs w:val="17"/>
        </w:rPr>
        <w:br/>
      </w:r>
      <w:r>
        <w:rPr>
          <w:rFonts w:ascii="Verdana" w:hAnsi="Verdana"/>
          <w:color w:val="000000"/>
          <w:sz w:val="17"/>
          <w:szCs w:val="17"/>
          <w:shd w:val="clear" w:color="auto" w:fill="FFFFFF"/>
        </w:rPr>
        <w:t>My concerns have been addressed. </w:t>
      </w:r>
      <w:r>
        <w:rPr>
          <w:rFonts w:ascii="Verdana" w:hAnsi="Verdana"/>
          <w:color w:val="000000"/>
          <w:sz w:val="17"/>
          <w:szCs w:val="17"/>
        </w:rPr>
        <w:br/>
      </w:r>
      <w:r>
        <w:rPr>
          <w:rFonts w:ascii="Verdana" w:hAnsi="Verdana"/>
          <w:color w:val="000000"/>
          <w:sz w:val="17"/>
          <w:szCs w:val="17"/>
        </w:rPr>
        <w:br/>
      </w:r>
      <w:r>
        <w:rPr>
          <w:rFonts w:ascii="Verdana" w:hAnsi="Verdana"/>
          <w:color w:val="000000"/>
          <w:sz w:val="17"/>
          <w:szCs w:val="17"/>
          <w:shd w:val="clear" w:color="auto" w:fill="FFFFFF"/>
        </w:rPr>
        <w:t>------------------------ </w:t>
      </w:r>
      <w:r>
        <w:rPr>
          <w:rFonts w:ascii="Verdana" w:hAnsi="Verdana"/>
          <w:color w:val="000000"/>
          <w:sz w:val="17"/>
          <w:szCs w:val="17"/>
        </w:rPr>
        <w:br/>
      </w:r>
    </w:p>
    <w:p w14:paraId="053DAE83" w14:textId="30564614" w:rsidR="001570D9" w:rsidRPr="00920D73" w:rsidRDefault="001570D9" w:rsidP="001570D9">
      <w:pPr>
        <w:widowControl w:val="0"/>
        <w:spacing w:before="18" w:line="260" w:lineRule="exact"/>
        <w:rPr>
          <w:rFonts w:cstheme="minorHAnsi"/>
        </w:rPr>
      </w:pPr>
      <w:r>
        <w:rPr>
          <w:rFonts w:cstheme="minorHAnsi"/>
        </w:rPr>
        <w:t>_____________________________________________________________________________________</w:t>
      </w:r>
    </w:p>
    <w:p w14:paraId="2A5C8F30" w14:textId="77777777" w:rsidR="001570D9" w:rsidRDefault="001570D9" w:rsidP="001570D9">
      <w:pPr>
        <w:widowControl w:val="0"/>
        <w:spacing w:before="8" w:line="180" w:lineRule="exact"/>
        <w:rPr>
          <w:rFonts w:eastAsia="Calibri" w:cstheme="minorHAnsi"/>
          <w:sz w:val="16"/>
          <w:szCs w:val="16"/>
        </w:rPr>
      </w:pPr>
    </w:p>
    <w:p w14:paraId="3BEDF5BC" w14:textId="388981E2" w:rsidR="001570D9" w:rsidRDefault="001570D9" w:rsidP="001570D9">
      <w:pPr>
        <w:widowControl w:val="0"/>
        <w:spacing w:line="240" w:lineRule="auto"/>
        <w:ind w:right="113"/>
        <w:rPr>
          <w:rFonts w:eastAsia="Arial" w:cstheme="minorHAnsi"/>
          <w:sz w:val="16"/>
          <w:szCs w:val="16"/>
        </w:rPr>
      </w:pPr>
      <w:r>
        <w:rPr>
          <w:rFonts w:eastAsia="Arial" w:cstheme="minorHAnsi"/>
          <w:sz w:val="16"/>
          <w:szCs w:val="16"/>
        </w:rPr>
        <w:t>Authors’ Response</w:t>
      </w:r>
      <w:r w:rsidRPr="007B1B23">
        <w:rPr>
          <w:rFonts w:eastAsia="Arial" w:cstheme="minorHAnsi"/>
          <w:sz w:val="16"/>
          <w:szCs w:val="16"/>
        </w:rPr>
        <w:t xml:space="preserve">             </w:t>
      </w:r>
      <w:r>
        <w:rPr>
          <w:rFonts w:eastAsia="Arial" w:cstheme="minorHAnsi"/>
          <w:sz w:val="16"/>
          <w:szCs w:val="16"/>
        </w:rPr>
        <w:t xml:space="preserve">           </w:t>
      </w:r>
      <w:r w:rsidRPr="007B1B23">
        <w:rPr>
          <w:rFonts w:eastAsia="Arial" w:cstheme="minorHAnsi"/>
          <w:sz w:val="16"/>
          <w:szCs w:val="16"/>
        </w:rPr>
        <w:t xml:space="preserve">                                                                                                           </w:t>
      </w:r>
      <w:r>
        <w:rPr>
          <w:rFonts w:eastAsia="Arial" w:cstheme="minorHAnsi"/>
          <w:sz w:val="16"/>
          <w:szCs w:val="16"/>
        </w:rPr>
        <w:t xml:space="preserve">                                                       </w:t>
      </w:r>
      <w:r w:rsidR="00492534">
        <w:rPr>
          <w:rFonts w:eastAsia="Arial" w:cstheme="minorHAnsi"/>
          <w:sz w:val="16"/>
          <w:szCs w:val="16"/>
        </w:rPr>
        <w:t>11/09/2018</w:t>
      </w:r>
    </w:p>
    <w:p w14:paraId="32F90A36" w14:textId="77777777" w:rsidR="001570D9" w:rsidRPr="00920D73" w:rsidRDefault="001570D9" w:rsidP="001570D9">
      <w:pPr>
        <w:widowControl w:val="0"/>
        <w:spacing w:before="18" w:line="260" w:lineRule="exact"/>
        <w:rPr>
          <w:rFonts w:cstheme="minorHAnsi"/>
        </w:rPr>
      </w:pPr>
      <w:r>
        <w:rPr>
          <w:rFonts w:cstheme="minorHAnsi"/>
        </w:rPr>
        <w:t>_____________________________________________________________________________________</w:t>
      </w:r>
    </w:p>
    <w:p w14:paraId="17097616" w14:textId="77777777" w:rsidR="001570D9" w:rsidRDefault="001570D9" w:rsidP="001570D9">
      <w:pPr>
        <w:widowControl w:val="0"/>
        <w:spacing w:before="8" w:line="180" w:lineRule="exact"/>
        <w:rPr>
          <w:rFonts w:eastAsia="Calibri" w:cstheme="minorHAnsi"/>
          <w:sz w:val="16"/>
          <w:szCs w:val="16"/>
        </w:rPr>
      </w:pPr>
    </w:p>
    <w:bookmarkEnd w:id="1"/>
    <w:bookmarkEnd w:id="2"/>
    <w:p w14:paraId="0C7615D0" w14:textId="77777777" w:rsidR="00492534" w:rsidRDefault="00492534" w:rsidP="00492534">
      <w:pPr>
        <w:autoSpaceDE w:val="0"/>
        <w:autoSpaceDN w:val="0"/>
        <w:adjustRightInd w:val="0"/>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Thank you for accepting this manuscript for publication. We have addressed the minor revisions below. Modifications to the revised manuscript are </w:t>
      </w:r>
      <w:r>
        <w:rPr>
          <w:rFonts w:ascii="Times New Roman" w:hAnsi="Times New Roman" w:cs="Times New Roman"/>
          <w:sz w:val="24"/>
          <w:szCs w:val="24"/>
          <w:u w:val="single"/>
        </w:rPr>
        <w:t>underlined</w:t>
      </w:r>
      <w:r>
        <w:rPr>
          <w:rFonts w:ascii="Times New Roman" w:hAnsi="Times New Roman" w:cs="Times New Roman"/>
          <w:sz w:val="24"/>
          <w:szCs w:val="24"/>
        </w:rPr>
        <w:t>.</w:t>
      </w:r>
    </w:p>
    <w:p w14:paraId="292F90E6" w14:textId="77777777" w:rsidR="00492534" w:rsidRDefault="00492534" w:rsidP="00492534">
      <w:pPr>
        <w:autoSpaceDE w:val="0"/>
        <w:autoSpaceDN w:val="0"/>
        <w:adjustRightInd w:val="0"/>
        <w:spacing w:line="240" w:lineRule="auto"/>
        <w:jc w:val="both"/>
        <w:rPr>
          <w:rFonts w:ascii="Times New Roman" w:hAnsi="Times New Roman" w:cs="Times New Roman"/>
          <w:sz w:val="24"/>
          <w:szCs w:val="24"/>
        </w:rPr>
      </w:pPr>
    </w:p>
    <w:p w14:paraId="20D69435" w14:textId="77777777" w:rsidR="00492534" w:rsidRDefault="00492534" w:rsidP="00492534">
      <w:pPr>
        <w:pStyle w:val="ListParagraph"/>
        <w:widowControl/>
        <w:numPr>
          <w:ilvl w:val="0"/>
          <w:numId w:val="41"/>
        </w:numPr>
        <w:autoSpaceDE w:val="0"/>
        <w:autoSpaceDN w:val="0"/>
        <w:adjustRightInd w:val="0"/>
        <w:contextualSpacing/>
        <w:rPr>
          <w:rFonts w:ascii="Times New Roman" w:hAnsi="Times New Roman" w:cs="Times New Roman"/>
          <w:sz w:val="24"/>
          <w:szCs w:val="24"/>
        </w:rPr>
      </w:pPr>
      <w:r>
        <w:rPr>
          <w:rFonts w:ascii="Times New Roman" w:hAnsi="Times New Roman" w:cs="Times New Roman"/>
          <w:sz w:val="24"/>
          <w:szCs w:val="24"/>
        </w:rPr>
        <w:t>Please indicate ethical approval from institutional body.</w:t>
      </w:r>
    </w:p>
    <w:p w14:paraId="6300881F" w14:textId="77777777" w:rsidR="00492534" w:rsidRDefault="00492534" w:rsidP="00492534">
      <w:pPr>
        <w:pStyle w:val="ListParagraph"/>
        <w:autoSpaceDE w:val="0"/>
        <w:autoSpaceDN w:val="0"/>
        <w:adjustRightInd w:val="0"/>
        <w:rPr>
          <w:rFonts w:ascii="Times New Roman" w:hAnsi="Times New Roman" w:cs="Times New Roman"/>
          <w:sz w:val="24"/>
          <w:szCs w:val="24"/>
        </w:rPr>
      </w:pPr>
    </w:p>
    <w:p w14:paraId="2673096B" w14:textId="77777777" w:rsidR="00492534" w:rsidRDefault="00492534" w:rsidP="00492534">
      <w:pPr>
        <w:pStyle w:val="CommentText"/>
        <w:autoSpaceDE w:val="0"/>
        <w:autoSpaceDN w:val="0"/>
        <w:adjustRightInd w:val="0"/>
        <w:ind w:left="720"/>
        <w:rPr>
          <w:rFonts w:ascii="Times New Roman" w:hAnsi="Times New Roman" w:cs="Times New Roman"/>
          <w:sz w:val="24"/>
          <w:szCs w:val="24"/>
          <w:lang w:val="en-US"/>
        </w:rPr>
      </w:pPr>
      <w:r>
        <w:rPr>
          <w:rFonts w:ascii="Times New Roman" w:hAnsi="Times New Roman" w:cs="Times New Roman"/>
          <w:sz w:val="24"/>
          <w:szCs w:val="24"/>
          <w:lang w:val="en-US"/>
        </w:rPr>
        <w:t>RESPONSE: We have updated the methods section to include this statement: “</w:t>
      </w:r>
      <w:r>
        <w:rPr>
          <w:rFonts w:ascii="Times New Roman" w:hAnsi="Times New Roman" w:cs="Times New Roman"/>
          <w:sz w:val="24"/>
          <w:szCs w:val="24"/>
          <w:u w:val="single"/>
        </w:rPr>
        <w:t>All participants provided written informed in accordance with</w:t>
      </w:r>
      <w:r>
        <w:rPr>
          <w:rFonts w:ascii="Times New Roman" w:hAnsi="Times New Roman" w:cs="Times New Roman"/>
          <w:color w:val="000000"/>
          <w:sz w:val="24"/>
          <w:szCs w:val="24"/>
          <w:u w:val="single"/>
          <w:shd w:val="clear" w:color="auto" w:fill="FFFFFF"/>
        </w:rPr>
        <w:t xml:space="preserve"> World Medical Association Declaration of Helsinki and the research protocol was approved by the Institutional Review Board (IRB) of the University of Texas at Dallas</w:t>
      </w:r>
      <w:r>
        <w:rPr>
          <w:rFonts w:ascii="Times New Roman" w:hAnsi="Times New Roman" w:cs="Times New Roman"/>
          <w:color w:val="000000"/>
          <w:sz w:val="24"/>
          <w:szCs w:val="24"/>
          <w:shd w:val="clear" w:color="auto" w:fill="FFFFFF"/>
        </w:rPr>
        <w:t>.”</w:t>
      </w:r>
    </w:p>
    <w:p w14:paraId="263D26E3" w14:textId="77777777" w:rsidR="00492534" w:rsidRDefault="00492534" w:rsidP="00492534">
      <w:pPr>
        <w:pStyle w:val="ListParagraph"/>
        <w:autoSpaceDE w:val="0"/>
        <w:autoSpaceDN w:val="0"/>
        <w:adjustRightInd w:val="0"/>
        <w:rPr>
          <w:rFonts w:ascii="Times New Roman" w:hAnsi="Times New Roman" w:cs="Times New Roman"/>
          <w:sz w:val="24"/>
          <w:szCs w:val="24"/>
        </w:rPr>
      </w:pPr>
    </w:p>
    <w:p w14:paraId="1309A437" w14:textId="77777777" w:rsidR="00492534" w:rsidRDefault="00492534" w:rsidP="00492534">
      <w:pPr>
        <w:pStyle w:val="ListParagraph"/>
        <w:autoSpaceDE w:val="0"/>
        <w:autoSpaceDN w:val="0"/>
        <w:adjustRightInd w:val="0"/>
        <w:rPr>
          <w:rFonts w:ascii="Times New Roman" w:hAnsi="Times New Roman" w:cs="Times New Roman"/>
          <w:sz w:val="24"/>
          <w:szCs w:val="24"/>
        </w:rPr>
      </w:pPr>
    </w:p>
    <w:p w14:paraId="73ED8BF9" w14:textId="77777777" w:rsidR="00492534" w:rsidRDefault="00492534" w:rsidP="00492534">
      <w:pPr>
        <w:pStyle w:val="ListParagraph"/>
        <w:widowControl/>
        <w:numPr>
          <w:ilvl w:val="0"/>
          <w:numId w:val="41"/>
        </w:numPr>
        <w:autoSpaceDE w:val="0"/>
        <w:autoSpaceDN w:val="0"/>
        <w:adjustRightInd w:val="0"/>
        <w:contextualSpacing/>
        <w:rPr>
          <w:rFonts w:ascii="Times New Roman" w:hAnsi="Times New Roman" w:cs="Times New Roman"/>
          <w:sz w:val="24"/>
          <w:szCs w:val="24"/>
        </w:rPr>
      </w:pPr>
      <w:r>
        <w:rPr>
          <w:rFonts w:ascii="Times New Roman" w:hAnsi="Times New Roman" w:cs="Times New Roman"/>
          <w:sz w:val="24"/>
          <w:szCs w:val="24"/>
        </w:rPr>
        <w:t>Please indicate in the data statement to whom should requests be made.</w:t>
      </w:r>
    </w:p>
    <w:p w14:paraId="7B1FBFEC" w14:textId="77777777" w:rsidR="00492534" w:rsidRDefault="00492534" w:rsidP="00492534">
      <w:pPr>
        <w:autoSpaceDE w:val="0"/>
        <w:autoSpaceDN w:val="0"/>
        <w:adjustRightInd w:val="0"/>
        <w:spacing w:line="240" w:lineRule="auto"/>
        <w:rPr>
          <w:rFonts w:ascii="Times New Roman" w:hAnsi="Times New Roman" w:cs="Times New Roman"/>
          <w:sz w:val="24"/>
          <w:szCs w:val="24"/>
        </w:rPr>
      </w:pPr>
    </w:p>
    <w:p w14:paraId="0C12B34E" w14:textId="77777777" w:rsidR="00492534" w:rsidRDefault="00492534" w:rsidP="00492534">
      <w:pPr>
        <w:pStyle w:val="NoSpacing"/>
        <w:ind w:left="720"/>
        <w:jc w:val="both"/>
        <w:rPr>
          <w:rFonts w:ascii="Times New Roman" w:hAnsi="Times New Roman" w:cs="Times New Roman"/>
          <w:sz w:val="24"/>
          <w:szCs w:val="24"/>
        </w:rPr>
      </w:pPr>
      <w:r>
        <w:rPr>
          <w:rFonts w:ascii="Times New Roman" w:hAnsi="Times New Roman" w:cs="Times New Roman"/>
          <w:sz w:val="24"/>
          <w:szCs w:val="24"/>
        </w:rPr>
        <w:t xml:space="preserve">REPONSE: We have updated the data statement: “The data are available upon request </w:t>
      </w:r>
      <w:r>
        <w:rPr>
          <w:rFonts w:ascii="Times New Roman" w:hAnsi="Times New Roman" w:cs="Times New Roman"/>
          <w:sz w:val="24"/>
          <w:szCs w:val="24"/>
          <w:u w:val="single"/>
        </w:rPr>
        <w:t xml:space="preserve">to Francesca </w:t>
      </w:r>
      <w:proofErr w:type="spellStart"/>
      <w:r>
        <w:rPr>
          <w:rFonts w:ascii="Times New Roman" w:hAnsi="Times New Roman" w:cs="Times New Roman"/>
          <w:sz w:val="24"/>
          <w:szCs w:val="24"/>
          <w:u w:val="single"/>
        </w:rPr>
        <w:t>Filbey</w:t>
      </w:r>
      <w:proofErr w:type="spellEnd"/>
      <w:r>
        <w:rPr>
          <w:rFonts w:ascii="Times New Roman" w:hAnsi="Times New Roman" w:cs="Times New Roman"/>
          <w:sz w:val="24"/>
          <w:szCs w:val="24"/>
        </w:rPr>
        <w:t>.”</w:t>
      </w:r>
    </w:p>
    <w:p w14:paraId="44756079" w14:textId="77777777" w:rsidR="00492534" w:rsidRDefault="00492534" w:rsidP="00492534">
      <w:pPr>
        <w:autoSpaceDE w:val="0"/>
        <w:autoSpaceDN w:val="0"/>
        <w:adjustRightInd w:val="0"/>
        <w:spacing w:line="240" w:lineRule="auto"/>
        <w:ind w:left="720"/>
        <w:rPr>
          <w:rFonts w:ascii="Times New Roman" w:hAnsi="Times New Roman" w:cs="Times New Roman"/>
          <w:sz w:val="24"/>
          <w:szCs w:val="24"/>
        </w:rPr>
      </w:pPr>
    </w:p>
    <w:p w14:paraId="6602D114" w14:textId="77777777" w:rsidR="00492534" w:rsidRDefault="00492534" w:rsidP="00492534">
      <w:pPr>
        <w:autoSpaceDE w:val="0"/>
        <w:autoSpaceDN w:val="0"/>
        <w:adjustRightInd w:val="0"/>
        <w:spacing w:line="240" w:lineRule="auto"/>
        <w:ind w:left="720"/>
        <w:rPr>
          <w:rFonts w:ascii="Times New Roman" w:hAnsi="Times New Roman" w:cs="Times New Roman"/>
          <w:sz w:val="24"/>
          <w:szCs w:val="24"/>
        </w:rPr>
      </w:pPr>
    </w:p>
    <w:p w14:paraId="151BE547" w14:textId="77777777" w:rsidR="00492534" w:rsidRDefault="00492534" w:rsidP="00492534">
      <w:pPr>
        <w:pStyle w:val="ListParagraph"/>
        <w:widowControl/>
        <w:numPr>
          <w:ilvl w:val="0"/>
          <w:numId w:val="41"/>
        </w:numPr>
        <w:autoSpaceDE w:val="0"/>
        <w:autoSpaceDN w:val="0"/>
        <w:adjustRightInd w:val="0"/>
        <w:contextualSpacing/>
        <w:rPr>
          <w:rFonts w:ascii="Times New Roman" w:hAnsi="Times New Roman" w:cs="Times New Roman"/>
          <w:sz w:val="24"/>
          <w:szCs w:val="24"/>
        </w:rPr>
      </w:pPr>
      <w:r>
        <w:rPr>
          <w:rFonts w:ascii="Times New Roman" w:hAnsi="Times New Roman" w:cs="Times New Roman"/>
          <w:sz w:val="24"/>
          <w:szCs w:val="24"/>
        </w:rPr>
        <w:t>The small figures (2-5) will need to be enlarged for publication.</w:t>
      </w:r>
    </w:p>
    <w:p w14:paraId="6A3795AE" w14:textId="77777777" w:rsidR="00492534" w:rsidRDefault="00492534" w:rsidP="00492534">
      <w:pPr>
        <w:autoSpaceDE w:val="0"/>
        <w:autoSpaceDN w:val="0"/>
        <w:adjustRightInd w:val="0"/>
        <w:spacing w:line="240" w:lineRule="auto"/>
        <w:rPr>
          <w:rFonts w:ascii="Times New Roman" w:hAnsi="Times New Roman" w:cs="Times New Roman"/>
          <w:sz w:val="24"/>
          <w:szCs w:val="24"/>
        </w:rPr>
      </w:pPr>
    </w:p>
    <w:p w14:paraId="71761996" w14:textId="77777777" w:rsidR="00492534" w:rsidRDefault="00492534" w:rsidP="00492534">
      <w:pPr>
        <w:autoSpaceDE w:val="0"/>
        <w:autoSpaceDN w:val="0"/>
        <w:adjustRightInd w:val="0"/>
        <w:spacing w:line="240" w:lineRule="auto"/>
        <w:ind w:left="720"/>
        <w:rPr>
          <w:rFonts w:ascii="Times New Roman" w:hAnsi="Times New Roman" w:cs="Times New Roman"/>
          <w:sz w:val="24"/>
          <w:szCs w:val="24"/>
        </w:rPr>
      </w:pPr>
      <w:r>
        <w:rPr>
          <w:rFonts w:ascii="Times New Roman" w:hAnsi="Times New Roman" w:cs="Times New Roman"/>
          <w:sz w:val="24"/>
          <w:szCs w:val="24"/>
        </w:rPr>
        <w:t>RESPONSE: We have enlarged Figures 2-5.</w:t>
      </w:r>
    </w:p>
    <w:p w14:paraId="5AC0867A" w14:textId="77777777" w:rsidR="00492534" w:rsidRDefault="00492534" w:rsidP="00492534">
      <w:pPr>
        <w:autoSpaceDE w:val="0"/>
        <w:autoSpaceDN w:val="0"/>
        <w:adjustRightInd w:val="0"/>
        <w:spacing w:line="240" w:lineRule="auto"/>
        <w:ind w:left="720"/>
        <w:rPr>
          <w:rFonts w:ascii="Times New Roman" w:hAnsi="Times New Roman" w:cs="Times New Roman"/>
          <w:sz w:val="24"/>
          <w:szCs w:val="24"/>
        </w:rPr>
      </w:pPr>
    </w:p>
    <w:p w14:paraId="26F3E13F" w14:textId="77777777" w:rsidR="00492534" w:rsidRDefault="00492534" w:rsidP="00492534">
      <w:pPr>
        <w:autoSpaceDE w:val="0"/>
        <w:autoSpaceDN w:val="0"/>
        <w:adjustRightInd w:val="0"/>
        <w:spacing w:line="240" w:lineRule="auto"/>
        <w:ind w:left="720"/>
        <w:rPr>
          <w:rFonts w:ascii="Times New Roman" w:hAnsi="Times New Roman" w:cs="Times New Roman"/>
          <w:sz w:val="24"/>
          <w:szCs w:val="24"/>
        </w:rPr>
      </w:pPr>
    </w:p>
    <w:p w14:paraId="7514E914" w14:textId="77777777" w:rsidR="00492534" w:rsidRDefault="00492534" w:rsidP="00492534">
      <w:pPr>
        <w:pStyle w:val="ListParagraph"/>
        <w:widowControl/>
        <w:numPr>
          <w:ilvl w:val="0"/>
          <w:numId w:val="41"/>
        </w:numPr>
        <w:autoSpaceDE w:val="0"/>
        <w:autoSpaceDN w:val="0"/>
        <w:adjustRightInd w:val="0"/>
        <w:contextualSpacing/>
        <w:rPr>
          <w:rFonts w:ascii="Times New Roman" w:hAnsi="Times New Roman" w:cs="Times New Roman"/>
          <w:sz w:val="24"/>
          <w:szCs w:val="24"/>
        </w:rPr>
      </w:pPr>
      <w:r>
        <w:rPr>
          <w:rFonts w:ascii="Times New Roman" w:hAnsi="Times New Roman" w:cs="Times New Roman"/>
          <w:sz w:val="24"/>
          <w:szCs w:val="24"/>
        </w:rPr>
        <w:t>'..controls mean = 0.0 ± 0.0...'. This occurs in several places and is not 'scientific'.</w:t>
      </w:r>
    </w:p>
    <w:p w14:paraId="3E3E9123" w14:textId="77777777" w:rsidR="00492534" w:rsidRDefault="00492534" w:rsidP="00492534">
      <w:pPr>
        <w:autoSpaceDE w:val="0"/>
        <w:autoSpaceDN w:val="0"/>
        <w:adjustRightInd w:val="0"/>
        <w:spacing w:line="240" w:lineRule="auto"/>
        <w:jc w:val="both"/>
        <w:rPr>
          <w:rFonts w:ascii="Times New Roman" w:hAnsi="Times New Roman" w:cs="Times New Roman"/>
          <w:sz w:val="24"/>
          <w:szCs w:val="24"/>
        </w:rPr>
      </w:pPr>
    </w:p>
    <w:p w14:paraId="0152C2B6" w14:textId="77777777" w:rsidR="00492534" w:rsidRDefault="00492534" w:rsidP="00492534">
      <w:pPr>
        <w:autoSpaceDE w:val="0"/>
        <w:autoSpaceDN w:val="0"/>
        <w:adjustRightInd w:val="0"/>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RESPONSE: We have changed this to “controls mean = 0”. For these variables, all individuals in the group had a value of 0. </w:t>
      </w:r>
    </w:p>
    <w:p w14:paraId="5F046F2C" w14:textId="77777777" w:rsidR="00492534" w:rsidRDefault="00492534" w:rsidP="00492534">
      <w:pPr>
        <w:autoSpaceDE w:val="0"/>
        <w:autoSpaceDN w:val="0"/>
        <w:adjustRightInd w:val="0"/>
        <w:spacing w:line="240" w:lineRule="auto"/>
        <w:ind w:left="720"/>
        <w:jc w:val="both"/>
        <w:rPr>
          <w:rFonts w:ascii="Times New Roman" w:hAnsi="Times New Roman" w:cs="Times New Roman"/>
          <w:sz w:val="24"/>
          <w:szCs w:val="24"/>
        </w:rPr>
      </w:pPr>
    </w:p>
    <w:p w14:paraId="4829C786" w14:textId="77777777" w:rsidR="00492534" w:rsidRDefault="00492534" w:rsidP="00492534">
      <w:pPr>
        <w:autoSpaceDE w:val="0"/>
        <w:autoSpaceDN w:val="0"/>
        <w:adjustRightInd w:val="0"/>
        <w:spacing w:line="240" w:lineRule="auto"/>
        <w:ind w:left="720"/>
        <w:jc w:val="both"/>
        <w:rPr>
          <w:rFonts w:ascii="Times New Roman" w:hAnsi="Times New Roman" w:cs="Times New Roman"/>
          <w:sz w:val="24"/>
          <w:szCs w:val="24"/>
        </w:rPr>
      </w:pPr>
    </w:p>
    <w:p w14:paraId="05D82B23" w14:textId="77777777" w:rsidR="00492534" w:rsidRDefault="00492534" w:rsidP="00492534">
      <w:pPr>
        <w:pStyle w:val="ListParagraph"/>
        <w:widowControl/>
        <w:numPr>
          <w:ilvl w:val="0"/>
          <w:numId w:val="41"/>
        </w:numPr>
        <w:autoSpaceDE w:val="0"/>
        <w:autoSpaceDN w:val="0"/>
        <w:adjustRightInd w:val="0"/>
        <w:contextualSpacing/>
        <w:jc w:val="both"/>
        <w:rPr>
          <w:rFonts w:ascii="Times New Roman" w:hAnsi="Times New Roman" w:cs="Times New Roman"/>
          <w:sz w:val="24"/>
          <w:szCs w:val="24"/>
        </w:rPr>
      </w:pPr>
      <w:r>
        <w:rPr>
          <w:rFonts w:ascii="Times New Roman" w:hAnsi="Times New Roman" w:cs="Times New Roman"/>
          <w:sz w:val="24"/>
          <w:szCs w:val="24"/>
        </w:rPr>
        <w:t>Please include precise P values in the legends.</w:t>
      </w:r>
    </w:p>
    <w:p w14:paraId="50FB8DD1" w14:textId="77777777" w:rsidR="00492534" w:rsidRDefault="00492534" w:rsidP="00492534">
      <w:pPr>
        <w:pStyle w:val="ListParagraph"/>
        <w:autoSpaceDE w:val="0"/>
        <w:autoSpaceDN w:val="0"/>
        <w:adjustRightInd w:val="0"/>
        <w:jc w:val="both"/>
        <w:rPr>
          <w:rFonts w:ascii="Times New Roman" w:hAnsi="Times New Roman" w:cs="Times New Roman"/>
          <w:sz w:val="24"/>
          <w:szCs w:val="24"/>
        </w:rPr>
      </w:pPr>
    </w:p>
    <w:p w14:paraId="5D7C7C4A" w14:textId="77777777" w:rsidR="00492534" w:rsidRDefault="00492534" w:rsidP="00492534">
      <w:pPr>
        <w:autoSpaceDE w:val="0"/>
        <w:autoSpaceDN w:val="0"/>
        <w:adjustRightInd w:val="0"/>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RESPONSE: We have added the </w:t>
      </w:r>
      <w:r>
        <w:rPr>
          <w:rFonts w:ascii="Times New Roman" w:hAnsi="Times New Roman" w:cs="Times New Roman"/>
          <w:i/>
          <w:sz w:val="24"/>
          <w:szCs w:val="24"/>
        </w:rPr>
        <w:t>p</w:t>
      </w:r>
      <w:r>
        <w:rPr>
          <w:rFonts w:ascii="Times New Roman" w:hAnsi="Times New Roman" w:cs="Times New Roman"/>
          <w:sz w:val="24"/>
          <w:szCs w:val="24"/>
        </w:rPr>
        <w:t>-values to the legends.</w:t>
      </w:r>
    </w:p>
    <w:p w14:paraId="0BB91C45" w14:textId="77777777" w:rsidR="00492534" w:rsidRDefault="00492534" w:rsidP="00492534">
      <w:pPr>
        <w:pStyle w:val="ListParagraph"/>
        <w:autoSpaceDE w:val="0"/>
        <w:autoSpaceDN w:val="0"/>
        <w:adjustRightInd w:val="0"/>
        <w:jc w:val="both"/>
        <w:rPr>
          <w:rFonts w:ascii="Times New Roman" w:hAnsi="Times New Roman" w:cs="Times New Roman"/>
          <w:sz w:val="24"/>
          <w:szCs w:val="24"/>
        </w:rPr>
      </w:pPr>
    </w:p>
    <w:p w14:paraId="38BBD3BA" w14:textId="5F64B184" w:rsidR="00D13182" w:rsidRPr="00645866" w:rsidRDefault="00D13182" w:rsidP="00645866">
      <w:pPr>
        <w:widowControl w:val="0"/>
        <w:spacing w:line="240" w:lineRule="auto"/>
        <w:ind w:right="533"/>
        <w:jc w:val="both"/>
        <w:rPr>
          <w:rFonts w:eastAsia="Calibri" w:cstheme="minorHAnsi"/>
          <w:sz w:val="16"/>
          <w:szCs w:val="16"/>
        </w:rPr>
      </w:pPr>
      <w:bookmarkStart w:id="7" w:name="_GoBack"/>
      <w:bookmarkEnd w:id="7"/>
    </w:p>
    <w:sectPr w:rsidR="00D13182" w:rsidRPr="00645866">
      <w:head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2F7FAA" w14:textId="77777777" w:rsidR="001F3F76" w:rsidRDefault="001F3F76" w:rsidP="000C39BC">
      <w:pPr>
        <w:spacing w:line="240" w:lineRule="auto"/>
      </w:pPr>
      <w:r>
        <w:separator/>
      </w:r>
    </w:p>
  </w:endnote>
  <w:endnote w:type="continuationSeparator" w:id="0">
    <w:p w14:paraId="72E6D408" w14:textId="77777777" w:rsidR="001F3F76" w:rsidRDefault="001F3F76" w:rsidP="000C39B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imesNewRomanPSMT">
    <w:panose1 w:val="00000000000000000000"/>
    <w:charset w:val="00"/>
    <w:family w:val="swiss"/>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ヒラギノ角ゴ Pro W3">
    <w:charset w:val="4E"/>
    <w:family w:val="auto"/>
    <w:pitch w:val="variable"/>
    <w:sig w:usb0="E00002FF" w:usb1="7AC7FFFF" w:usb2="00000012" w:usb3="00000000" w:csb0="0002000D"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616035" w14:textId="77777777" w:rsidR="001F3F76" w:rsidRDefault="001F3F76" w:rsidP="000C39BC">
      <w:pPr>
        <w:spacing w:line="240" w:lineRule="auto"/>
      </w:pPr>
      <w:r>
        <w:separator/>
      </w:r>
    </w:p>
  </w:footnote>
  <w:footnote w:type="continuationSeparator" w:id="0">
    <w:p w14:paraId="4DA9D728" w14:textId="77777777" w:rsidR="001F3F76" w:rsidRDefault="001F3F76" w:rsidP="000C39B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10CE3B" w14:textId="77777777" w:rsidR="00E74797" w:rsidRDefault="00E74797">
    <w:pPr>
      <w:pStyle w:val="Header"/>
    </w:pPr>
    <w:r>
      <w:rPr>
        <w:noProof/>
        <w:lang w:val="en-GB" w:eastAsia="en-GB"/>
      </w:rPr>
      <w:drawing>
        <wp:inline distT="0" distB="0" distL="0" distR="0" wp14:anchorId="446FB202" wp14:editId="0C0CDDAE">
          <wp:extent cx="5943600" cy="4451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bbannertopper.tif"/>
                  <pic:cNvPicPr/>
                </pic:nvPicPr>
                <pic:blipFill>
                  <a:blip r:embed="rId1">
                    <a:extLst>
                      <a:ext uri="{28A0092B-C50C-407E-A947-70E740481C1C}">
                        <a14:useLocalDpi xmlns:a14="http://schemas.microsoft.com/office/drawing/2010/main" val="0"/>
                      </a:ext>
                    </a:extLst>
                  </a:blip>
                  <a:stretch>
                    <a:fillRect/>
                  </a:stretch>
                </pic:blipFill>
                <pic:spPr>
                  <a:xfrm>
                    <a:off x="0" y="0"/>
                    <a:ext cx="5943600" cy="445135"/>
                  </a:xfrm>
                  <a:prstGeom prst="rect">
                    <a:avLst/>
                  </a:prstGeom>
                </pic:spPr>
              </pic:pic>
            </a:graphicData>
          </a:graphic>
        </wp:inline>
      </w:drawing>
    </w:r>
  </w:p>
  <w:p w14:paraId="53C49908" w14:textId="77777777" w:rsidR="00E74797" w:rsidRDefault="00E74797">
    <w:pPr>
      <w:pStyle w:val="Header"/>
    </w:pPr>
  </w:p>
  <w:p w14:paraId="382F9B74" w14:textId="77777777" w:rsidR="00E74797" w:rsidRDefault="00E747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8194C"/>
    <w:multiLevelType w:val="hybridMultilevel"/>
    <w:tmpl w:val="72522B16"/>
    <w:lvl w:ilvl="0" w:tplc="51E41C52">
      <w:start w:val="1"/>
      <w:numFmt w:val="decimal"/>
      <w:lvlText w:val="%1)"/>
      <w:lvlJc w:val="left"/>
      <w:pPr>
        <w:ind w:hanging="365"/>
      </w:pPr>
      <w:rPr>
        <w:rFonts w:ascii="Courier New" w:eastAsia="Courier New" w:hAnsi="Courier New" w:hint="default"/>
        <w:color w:val="0000FF"/>
        <w:spacing w:val="-1"/>
        <w:sz w:val="20"/>
        <w:szCs w:val="20"/>
      </w:rPr>
    </w:lvl>
    <w:lvl w:ilvl="1" w:tplc="D4C04752">
      <w:start w:val="1"/>
      <w:numFmt w:val="bullet"/>
      <w:lvlText w:val="•"/>
      <w:lvlJc w:val="left"/>
      <w:rPr>
        <w:rFonts w:hint="default"/>
      </w:rPr>
    </w:lvl>
    <w:lvl w:ilvl="2" w:tplc="9B68693E">
      <w:start w:val="1"/>
      <w:numFmt w:val="bullet"/>
      <w:lvlText w:val="•"/>
      <w:lvlJc w:val="left"/>
      <w:rPr>
        <w:rFonts w:hint="default"/>
      </w:rPr>
    </w:lvl>
    <w:lvl w:ilvl="3" w:tplc="CB645D3A">
      <w:start w:val="1"/>
      <w:numFmt w:val="bullet"/>
      <w:lvlText w:val="•"/>
      <w:lvlJc w:val="left"/>
      <w:rPr>
        <w:rFonts w:hint="default"/>
      </w:rPr>
    </w:lvl>
    <w:lvl w:ilvl="4" w:tplc="0E4496B6">
      <w:start w:val="1"/>
      <w:numFmt w:val="bullet"/>
      <w:lvlText w:val="•"/>
      <w:lvlJc w:val="left"/>
      <w:rPr>
        <w:rFonts w:hint="default"/>
      </w:rPr>
    </w:lvl>
    <w:lvl w:ilvl="5" w:tplc="650A9B3C">
      <w:start w:val="1"/>
      <w:numFmt w:val="bullet"/>
      <w:lvlText w:val="•"/>
      <w:lvlJc w:val="left"/>
      <w:rPr>
        <w:rFonts w:hint="default"/>
      </w:rPr>
    </w:lvl>
    <w:lvl w:ilvl="6" w:tplc="C7C679BC">
      <w:start w:val="1"/>
      <w:numFmt w:val="bullet"/>
      <w:lvlText w:val="•"/>
      <w:lvlJc w:val="left"/>
      <w:rPr>
        <w:rFonts w:hint="default"/>
      </w:rPr>
    </w:lvl>
    <w:lvl w:ilvl="7" w:tplc="B8423DCA">
      <w:start w:val="1"/>
      <w:numFmt w:val="bullet"/>
      <w:lvlText w:val="•"/>
      <w:lvlJc w:val="left"/>
      <w:rPr>
        <w:rFonts w:hint="default"/>
      </w:rPr>
    </w:lvl>
    <w:lvl w:ilvl="8" w:tplc="CC5A2C6A">
      <w:start w:val="1"/>
      <w:numFmt w:val="bullet"/>
      <w:lvlText w:val="•"/>
      <w:lvlJc w:val="left"/>
      <w:rPr>
        <w:rFonts w:hint="default"/>
      </w:rPr>
    </w:lvl>
  </w:abstractNum>
  <w:abstractNum w:abstractNumId="1" w15:restartNumberingAfterBreak="0">
    <w:nsid w:val="05DE41F4"/>
    <w:multiLevelType w:val="hybridMultilevel"/>
    <w:tmpl w:val="16E6F0D0"/>
    <w:lvl w:ilvl="0" w:tplc="DAF0E54C">
      <w:start w:val="1"/>
      <w:numFmt w:val="decimal"/>
      <w:lvlText w:val="%1."/>
      <w:lvlJc w:val="left"/>
      <w:pPr>
        <w:ind w:left="720" w:hanging="360"/>
      </w:pPr>
      <w:rPr>
        <w:rFonts w:cs="TimesNewRomanPSMT"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D5B0FEC"/>
    <w:multiLevelType w:val="hybridMultilevel"/>
    <w:tmpl w:val="096CC1E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04B4887"/>
    <w:multiLevelType w:val="hybridMultilevel"/>
    <w:tmpl w:val="AD700C08"/>
    <w:lvl w:ilvl="0" w:tplc="47D65D62">
      <w:start w:val="1"/>
      <w:numFmt w:val="bullet"/>
      <w:lvlText w:val=""/>
      <w:lvlJc w:val="left"/>
      <w:pPr>
        <w:ind w:left="720" w:hanging="360"/>
      </w:pPr>
      <w:rPr>
        <w:rFonts w:ascii="Symbol" w:hAnsi="Symbol" w:hint="default"/>
      </w:rPr>
    </w:lvl>
    <w:lvl w:ilvl="1" w:tplc="F560EA12">
      <w:numFmt w:val="bullet"/>
      <w:lvlText w:val="-"/>
      <w:lvlJc w:val="left"/>
      <w:pPr>
        <w:ind w:left="1440" w:hanging="360"/>
      </w:pPr>
      <w:rPr>
        <w:rFonts w:ascii="Verdana" w:eastAsiaTheme="minorHAnsi" w:hAnsi="Verdana" w:cstheme="minorBidi"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5B324FC"/>
    <w:multiLevelType w:val="multilevel"/>
    <w:tmpl w:val="13E0E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A775D0"/>
    <w:multiLevelType w:val="hybridMultilevel"/>
    <w:tmpl w:val="1A2EC614"/>
    <w:lvl w:ilvl="0" w:tplc="AD8EB3D8">
      <w:start w:val="1"/>
      <w:numFmt w:val="decimal"/>
      <w:lvlText w:val="%1)"/>
      <w:lvlJc w:val="left"/>
      <w:pPr>
        <w:ind w:left="1080" w:hanging="72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6" w15:restartNumberingAfterBreak="0">
    <w:nsid w:val="1B3B5931"/>
    <w:multiLevelType w:val="hybridMultilevel"/>
    <w:tmpl w:val="E38C37E0"/>
    <w:lvl w:ilvl="0" w:tplc="3A3EBA10">
      <w:start w:val="1"/>
      <w:numFmt w:val="decimal"/>
      <w:lvlText w:val="%1)"/>
      <w:lvlJc w:val="left"/>
      <w:pPr>
        <w:ind w:left="420" w:hanging="42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7" w15:restartNumberingAfterBreak="0">
    <w:nsid w:val="1B430A2E"/>
    <w:multiLevelType w:val="hybridMultilevel"/>
    <w:tmpl w:val="675C8D6A"/>
    <w:lvl w:ilvl="0" w:tplc="7CC06F34">
      <w:start w:val="2"/>
      <w:numFmt w:val="decimal"/>
      <w:lvlText w:val="(%1)"/>
      <w:lvlJc w:val="left"/>
      <w:pPr>
        <w:ind w:hanging="317"/>
      </w:pPr>
      <w:rPr>
        <w:rFonts w:ascii="Calibri" w:eastAsia="Calibri" w:hAnsi="Calibri" w:hint="default"/>
        <w:sz w:val="24"/>
        <w:szCs w:val="24"/>
      </w:rPr>
    </w:lvl>
    <w:lvl w:ilvl="1" w:tplc="9E26C12C">
      <w:start w:val="1"/>
      <w:numFmt w:val="bullet"/>
      <w:lvlText w:val="•"/>
      <w:lvlJc w:val="left"/>
      <w:rPr>
        <w:rFonts w:hint="default"/>
      </w:rPr>
    </w:lvl>
    <w:lvl w:ilvl="2" w:tplc="4AC6F400">
      <w:start w:val="1"/>
      <w:numFmt w:val="bullet"/>
      <w:lvlText w:val="•"/>
      <w:lvlJc w:val="left"/>
      <w:rPr>
        <w:rFonts w:hint="default"/>
      </w:rPr>
    </w:lvl>
    <w:lvl w:ilvl="3" w:tplc="5A12B73E">
      <w:start w:val="1"/>
      <w:numFmt w:val="bullet"/>
      <w:lvlText w:val="•"/>
      <w:lvlJc w:val="left"/>
      <w:rPr>
        <w:rFonts w:hint="default"/>
      </w:rPr>
    </w:lvl>
    <w:lvl w:ilvl="4" w:tplc="4B7E9F8C">
      <w:start w:val="1"/>
      <w:numFmt w:val="bullet"/>
      <w:lvlText w:val="•"/>
      <w:lvlJc w:val="left"/>
      <w:rPr>
        <w:rFonts w:hint="default"/>
      </w:rPr>
    </w:lvl>
    <w:lvl w:ilvl="5" w:tplc="2DB8638A">
      <w:start w:val="1"/>
      <w:numFmt w:val="bullet"/>
      <w:lvlText w:val="•"/>
      <w:lvlJc w:val="left"/>
      <w:rPr>
        <w:rFonts w:hint="default"/>
      </w:rPr>
    </w:lvl>
    <w:lvl w:ilvl="6" w:tplc="39828F66">
      <w:start w:val="1"/>
      <w:numFmt w:val="bullet"/>
      <w:lvlText w:val="•"/>
      <w:lvlJc w:val="left"/>
      <w:rPr>
        <w:rFonts w:hint="default"/>
      </w:rPr>
    </w:lvl>
    <w:lvl w:ilvl="7" w:tplc="D0641D62">
      <w:start w:val="1"/>
      <w:numFmt w:val="bullet"/>
      <w:lvlText w:val="•"/>
      <w:lvlJc w:val="left"/>
      <w:rPr>
        <w:rFonts w:hint="default"/>
      </w:rPr>
    </w:lvl>
    <w:lvl w:ilvl="8" w:tplc="94027F4C">
      <w:start w:val="1"/>
      <w:numFmt w:val="bullet"/>
      <w:lvlText w:val="•"/>
      <w:lvlJc w:val="left"/>
      <w:rPr>
        <w:rFonts w:hint="default"/>
      </w:rPr>
    </w:lvl>
  </w:abstractNum>
  <w:abstractNum w:abstractNumId="8" w15:restartNumberingAfterBreak="0">
    <w:nsid w:val="1C407D82"/>
    <w:multiLevelType w:val="hybridMultilevel"/>
    <w:tmpl w:val="FB2EA40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1DEE5EFD"/>
    <w:multiLevelType w:val="hybridMultilevel"/>
    <w:tmpl w:val="2DDCCCAC"/>
    <w:lvl w:ilvl="0" w:tplc="0416000F">
      <w:start w:val="1"/>
      <w:numFmt w:val="decimal"/>
      <w:lvlText w:val="%1."/>
      <w:lvlJc w:val="left"/>
      <w:pPr>
        <w:ind w:left="720" w:hanging="360"/>
      </w:pPr>
      <w:rPr>
        <w:rFonts w:hint="default"/>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20ED5C16"/>
    <w:multiLevelType w:val="hybridMultilevel"/>
    <w:tmpl w:val="5CDE35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223055A7"/>
    <w:multiLevelType w:val="hybridMultilevel"/>
    <w:tmpl w:val="5D227778"/>
    <w:lvl w:ilvl="0" w:tplc="8C16B196">
      <w:start w:val="13"/>
      <w:numFmt w:val="bullet"/>
      <w:lvlText w:val="-"/>
      <w:lvlJc w:val="left"/>
      <w:pPr>
        <w:ind w:left="720" w:hanging="360"/>
      </w:pPr>
      <w:rPr>
        <w:rFonts w:ascii="Calibri" w:eastAsiaTheme="minorHAnsi" w:hAnsi="Calibri" w:cs="TimesNewRomanPSMT" w:hint="default"/>
        <w:i/>
        <w:color w:val="3333CC"/>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3D43555"/>
    <w:multiLevelType w:val="hybridMultilevel"/>
    <w:tmpl w:val="EE4442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202E99"/>
    <w:multiLevelType w:val="hybridMultilevel"/>
    <w:tmpl w:val="63C04E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0C41694"/>
    <w:multiLevelType w:val="hybridMultilevel"/>
    <w:tmpl w:val="B1967548"/>
    <w:lvl w:ilvl="0" w:tplc="B2588D86">
      <w:start w:val="1"/>
      <w:numFmt w:val="decimal"/>
      <w:lvlText w:val="%1)"/>
      <w:lvlJc w:val="left"/>
      <w:pPr>
        <w:ind w:hanging="365"/>
      </w:pPr>
      <w:rPr>
        <w:rFonts w:ascii="Courier New" w:eastAsia="Courier New" w:hAnsi="Courier New" w:hint="default"/>
        <w:color w:val="0000FF"/>
        <w:spacing w:val="-1"/>
        <w:sz w:val="20"/>
        <w:szCs w:val="20"/>
      </w:rPr>
    </w:lvl>
    <w:lvl w:ilvl="1" w:tplc="C5EA3580">
      <w:start w:val="1"/>
      <w:numFmt w:val="bullet"/>
      <w:lvlText w:val="•"/>
      <w:lvlJc w:val="left"/>
      <w:rPr>
        <w:rFonts w:hint="default"/>
      </w:rPr>
    </w:lvl>
    <w:lvl w:ilvl="2" w:tplc="B5D434EC">
      <w:start w:val="1"/>
      <w:numFmt w:val="bullet"/>
      <w:lvlText w:val="•"/>
      <w:lvlJc w:val="left"/>
      <w:rPr>
        <w:rFonts w:hint="default"/>
      </w:rPr>
    </w:lvl>
    <w:lvl w:ilvl="3" w:tplc="C4C6849C">
      <w:start w:val="1"/>
      <w:numFmt w:val="bullet"/>
      <w:lvlText w:val="•"/>
      <w:lvlJc w:val="left"/>
      <w:rPr>
        <w:rFonts w:hint="default"/>
      </w:rPr>
    </w:lvl>
    <w:lvl w:ilvl="4" w:tplc="EC76F1B6">
      <w:start w:val="1"/>
      <w:numFmt w:val="bullet"/>
      <w:lvlText w:val="•"/>
      <w:lvlJc w:val="left"/>
      <w:rPr>
        <w:rFonts w:hint="default"/>
      </w:rPr>
    </w:lvl>
    <w:lvl w:ilvl="5" w:tplc="788881C2">
      <w:start w:val="1"/>
      <w:numFmt w:val="bullet"/>
      <w:lvlText w:val="•"/>
      <w:lvlJc w:val="left"/>
      <w:rPr>
        <w:rFonts w:hint="default"/>
      </w:rPr>
    </w:lvl>
    <w:lvl w:ilvl="6" w:tplc="74B60442">
      <w:start w:val="1"/>
      <w:numFmt w:val="bullet"/>
      <w:lvlText w:val="•"/>
      <w:lvlJc w:val="left"/>
      <w:rPr>
        <w:rFonts w:hint="default"/>
      </w:rPr>
    </w:lvl>
    <w:lvl w:ilvl="7" w:tplc="981C14A8">
      <w:start w:val="1"/>
      <w:numFmt w:val="bullet"/>
      <w:lvlText w:val="•"/>
      <w:lvlJc w:val="left"/>
      <w:rPr>
        <w:rFonts w:hint="default"/>
      </w:rPr>
    </w:lvl>
    <w:lvl w:ilvl="8" w:tplc="EF60C624">
      <w:start w:val="1"/>
      <w:numFmt w:val="bullet"/>
      <w:lvlText w:val="•"/>
      <w:lvlJc w:val="left"/>
      <w:rPr>
        <w:rFonts w:hint="default"/>
      </w:rPr>
    </w:lvl>
  </w:abstractNum>
  <w:abstractNum w:abstractNumId="15" w15:restartNumberingAfterBreak="0">
    <w:nsid w:val="339634DD"/>
    <w:multiLevelType w:val="hybridMultilevel"/>
    <w:tmpl w:val="7626241C"/>
    <w:lvl w:ilvl="0" w:tplc="D1E851A0">
      <w:start w:val="1"/>
      <w:numFmt w:val="bullet"/>
      <w:lvlText w:val="-"/>
      <w:lvlJc w:val="left"/>
      <w:pPr>
        <w:ind w:hanging="125"/>
      </w:pPr>
      <w:rPr>
        <w:rFonts w:ascii="Calibri" w:eastAsia="Calibri" w:hAnsi="Calibri" w:hint="default"/>
        <w:sz w:val="24"/>
        <w:szCs w:val="24"/>
      </w:rPr>
    </w:lvl>
    <w:lvl w:ilvl="1" w:tplc="E71CD11E">
      <w:start w:val="1"/>
      <w:numFmt w:val="bullet"/>
      <w:lvlText w:val="•"/>
      <w:lvlJc w:val="left"/>
      <w:rPr>
        <w:rFonts w:hint="default"/>
      </w:rPr>
    </w:lvl>
    <w:lvl w:ilvl="2" w:tplc="FBB0391C">
      <w:start w:val="1"/>
      <w:numFmt w:val="bullet"/>
      <w:lvlText w:val="•"/>
      <w:lvlJc w:val="left"/>
      <w:rPr>
        <w:rFonts w:hint="default"/>
      </w:rPr>
    </w:lvl>
    <w:lvl w:ilvl="3" w:tplc="36408368">
      <w:start w:val="1"/>
      <w:numFmt w:val="bullet"/>
      <w:lvlText w:val="•"/>
      <w:lvlJc w:val="left"/>
      <w:rPr>
        <w:rFonts w:hint="default"/>
      </w:rPr>
    </w:lvl>
    <w:lvl w:ilvl="4" w:tplc="8E32B77E">
      <w:start w:val="1"/>
      <w:numFmt w:val="bullet"/>
      <w:lvlText w:val="•"/>
      <w:lvlJc w:val="left"/>
      <w:rPr>
        <w:rFonts w:hint="default"/>
      </w:rPr>
    </w:lvl>
    <w:lvl w:ilvl="5" w:tplc="050042F0">
      <w:start w:val="1"/>
      <w:numFmt w:val="bullet"/>
      <w:lvlText w:val="•"/>
      <w:lvlJc w:val="left"/>
      <w:rPr>
        <w:rFonts w:hint="default"/>
      </w:rPr>
    </w:lvl>
    <w:lvl w:ilvl="6" w:tplc="6E6A6DB6">
      <w:start w:val="1"/>
      <w:numFmt w:val="bullet"/>
      <w:lvlText w:val="•"/>
      <w:lvlJc w:val="left"/>
      <w:rPr>
        <w:rFonts w:hint="default"/>
      </w:rPr>
    </w:lvl>
    <w:lvl w:ilvl="7" w:tplc="5694D002">
      <w:start w:val="1"/>
      <w:numFmt w:val="bullet"/>
      <w:lvlText w:val="•"/>
      <w:lvlJc w:val="left"/>
      <w:rPr>
        <w:rFonts w:hint="default"/>
      </w:rPr>
    </w:lvl>
    <w:lvl w:ilvl="8" w:tplc="87AA080C">
      <w:start w:val="1"/>
      <w:numFmt w:val="bullet"/>
      <w:lvlText w:val="•"/>
      <w:lvlJc w:val="left"/>
      <w:rPr>
        <w:rFonts w:hint="default"/>
      </w:rPr>
    </w:lvl>
  </w:abstractNum>
  <w:abstractNum w:abstractNumId="16" w15:restartNumberingAfterBreak="0">
    <w:nsid w:val="372F4ABB"/>
    <w:multiLevelType w:val="hybridMultilevel"/>
    <w:tmpl w:val="490603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A7A2CF5"/>
    <w:multiLevelType w:val="hybridMultilevel"/>
    <w:tmpl w:val="26A293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3DF64126"/>
    <w:multiLevelType w:val="hybridMultilevel"/>
    <w:tmpl w:val="51C0CD4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42575689"/>
    <w:multiLevelType w:val="hybridMultilevel"/>
    <w:tmpl w:val="553EB44C"/>
    <w:lvl w:ilvl="0" w:tplc="5CC69B4C">
      <w:start w:val="1"/>
      <w:numFmt w:val="decimal"/>
      <w:lvlText w:val="%1)"/>
      <w:lvlJc w:val="left"/>
      <w:pPr>
        <w:ind w:left="920" w:hanging="5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431A0FFE"/>
    <w:multiLevelType w:val="hybridMultilevel"/>
    <w:tmpl w:val="8BBA08CA"/>
    <w:lvl w:ilvl="0" w:tplc="3A3EBA10">
      <w:start w:val="1"/>
      <w:numFmt w:val="decimal"/>
      <w:lvlText w:val="%1)"/>
      <w:lvlJc w:val="left"/>
      <w:pPr>
        <w:ind w:left="420" w:hanging="42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21" w15:restartNumberingAfterBreak="0">
    <w:nsid w:val="47EF69AF"/>
    <w:multiLevelType w:val="hybridMultilevel"/>
    <w:tmpl w:val="54804AB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15:restartNumberingAfterBreak="0">
    <w:nsid w:val="4DF9008F"/>
    <w:multiLevelType w:val="hybridMultilevel"/>
    <w:tmpl w:val="460CC238"/>
    <w:lvl w:ilvl="0" w:tplc="9B663A6A">
      <w:start w:val="10"/>
      <w:numFmt w:val="bullet"/>
      <w:lvlText w:val="-"/>
      <w:lvlJc w:val="left"/>
      <w:pPr>
        <w:ind w:left="720" w:hanging="360"/>
      </w:pPr>
      <w:rPr>
        <w:rFonts w:ascii="Arial" w:eastAsia="Arial" w:hAnsi="Arial" w:cs="Arial" w:hint="default"/>
        <w:sz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508D73C4"/>
    <w:multiLevelType w:val="hybridMultilevel"/>
    <w:tmpl w:val="7B726122"/>
    <w:lvl w:ilvl="0" w:tplc="4F525DB6">
      <w:numFmt w:val="bullet"/>
      <w:lvlText w:val="-"/>
      <w:lvlJc w:val="left"/>
      <w:pPr>
        <w:ind w:left="720" w:hanging="360"/>
      </w:pPr>
      <w:rPr>
        <w:rFonts w:ascii="Arial" w:eastAsia="ヒラギノ角ゴ Pro W3" w:hAnsi="Arial" w:cs="Aria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50D6603D"/>
    <w:multiLevelType w:val="hybridMultilevel"/>
    <w:tmpl w:val="0E1A707A"/>
    <w:lvl w:ilvl="0" w:tplc="E8AEFA32">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5" w15:restartNumberingAfterBreak="0">
    <w:nsid w:val="5305311D"/>
    <w:multiLevelType w:val="hybridMultilevel"/>
    <w:tmpl w:val="E9D8A0BC"/>
    <w:lvl w:ilvl="0" w:tplc="D18CA928">
      <w:start w:val="1"/>
      <w:numFmt w:val="decimal"/>
      <w:lvlText w:val="%1)"/>
      <w:lvlJc w:val="left"/>
      <w:pPr>
        <w:ind w:hanging="366"/>
      </w:pPr>
      <w:rPr>
        <w:rFonts w:ascii="Courier New" w:eastAsia="Courier New" w:hAnsi="Courier New" w:hint="default"/>
        <w:color w:val="0000FF"/>
        <w:spacing w:val="-1"/>
        <w:sz w:val="20"/>
        <w:szCs w:val="20"/>
      </w:rPr>
    </w:lvl>
    <w:lvl w:ilvl="1" w:tplc="CD42F458">
      <w:start w:val="1"/>
      <w:numFmt w:val="bullet"/>
      <w:lvlText w:val="•"/>
      <w:lvlJc w:val="left"/>
      <w:rPr>
        <w:rFonts w:hint="default"/>
      </w:rPr>
    </w:lvl>
    <w:lvl w:ilvl="2" w:tplc="5A7239F8">
      <w:start w:val="1"/>
      <w:numFmt w:val="bullet"/>
      <w:lvlText w:val="•"/>
      <w:lvlJc w:val="left"/>
      <w:rPr>
        <w:rFonts w:hint="default"/>
      </w:rPr>
    </w:lvl>
    <w:lvl w:ilvl="3" w:tplc="5F1AC0F4">
      <w:start w:val="1"/>
      <w:numFmt w:val="bullet"/>
      <w:lvlText w:val="•"/>
      <w:lvlJc w:val="left"/>
      <w:rPr>
        <w:rFonts w:hint="default"/>
      </w:rPr>
    </w:lvl>
    <w:lvl w:ilvl="4" w:tplc="C3F8803C">
      <w:start w:val="1"/>
      <w:numFmt w:val="bullet"/>
      <w:lvlText w:val="•"/>
      <w:lvlJc w:val="left"/>
      <w:rPr>
        <w:rFonts w:hint="default"/>
      </w:rPr>
    </w:lvl>
    <w:lvl w:ilvl="5" w:tplc="FE44151C">
      <w:start w:val="1"/>
      <w:numFmt w:val="bullet"/>
      <w:lvlText w:val="•"/>
      <w:lvlJc w:val="left"/>
      <w:rPr>
        <w:rFonts w:hint="default"/>
      </w:rPr>
    </w:lvl>
    <w:lvl w:ilvl="6" w:tplc="4DB466A6">
      <w:start w:val="1"/>
      <w:numFmt w:val="bullet"/>
      <w:lvlText w:val="•"/>
      <w:lvlJc w:val="left"/>
      <w:rPr>
        <w:rFonts w:hint="default"/>
      </w:rPr>
    </w:lvl>
    <w:lvl w:ilvl="7" w:tplc="821E443A">
      <w:start w:val="1"/>
      <w:numFmt w:val="bullet"/>
      <w:lvlText w:val="•"/>
      <w:lvlJc w:val="left"/>
      <w:rPr>
        <w:rFonts w:hint="default"/>
      </w:rPr>
    </w:lvl>
    <w:lvl w:ilvl="8" w:tplc="F1FE2BBC">
      <w:start w:val="1"/>
      <w:numFmt w:val="bullet"/>
      <w:lvlText w:val="•"/>
      <w:lvlJc w:val="left"/>
      <w:rPr>
        <w:rFonts w:hint="default"/>
      </w:rPr>
    </w:lvl>
  </w:abstractNum>
  <w:abstractNum w:abstractNumId="26" w15:restartNumberingAfterBreak="0">
    <w:nsid w:val="53C338AA"/>
    <w:multiLevelType w:val="hybridMultilevel"/>
    <w:tmpl w:val="2CC04D2C"/>
    <w:lvl w:ilvl="0" w:tplc="567A0168">
      <w:numFmt w:val="bullet"/>
      <w:lvlText w:val="-"/>
      <w:lvlJc w:val="left"/>
      <w:pPr>
        <w:ind w:left="720" w:hanging="360"/>
      </w:pPr>
      <w:rPr>
        <w:rFonts w:ascii="Times New Roman" w:eastAsia="Times New Roman"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7" w15:restartNumberingAfterBreak="0">
    <w:nsid w:val="5C1B51D8"/>
    <w:multiLevelType w:val="hybridMultilevel"/>
    <w:tmpl w:val="AA8C5758"/>
    <w:lvl w:ilvl="0" w:tplc="523C18CC">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D5A1C06"/>
    <w:multiLevelType w:val="hybridMultilevel"/>
    <w:tmpl w:val="B56ED150"/>
    <w:lvl w:ilvl="0" w:tplc="E6D4EF2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D694819"/>
    <w:multiLevelType w:val="multilevel"/>
    <w:tmpl w:val="4A983E56"/>
    <w:lvl w:ilvl="0">
      <w:start w:val="1"/>
      <w:numFmt w:val="decimal"/>
      <w:lvlText w:val="%1."/>
      <w:lvlJc w:val="left"/>
      <w:pPr>
        <w:ind w:left="720" w:firstLine="360"/>
      </w:pPr>
      <w:rPr>
        <w:strike w:val="0"/>
        <w:dstrike w:val="0"/>
        <w:u w:val="none"/>
        <w:effect w:val="none"/>
      </w:rPr>
    </w:lvl>
    <w:lvl w:ilvl="1">
      <w:start w:val="1"/>
      <w:numFmt w:val="lowerLetter"/>
      <w:lvlText w:val="%2."/>
      <w:lvlJc w:val="left"/>
      <w:pPr>
        <w:ind w:left="1440" w:firstLine="1080"/>
      </w:pPr>
      <w:rPr>
        <w:strike w:val="0"/>
        <w:dstrike w:val="0"/>
        <w:u w:val="none"/>
        <w:effect w:val="none"/>
      </w:rPr>
    </w:lvl>
    <w:lvl w:ilvl="2">
      <w:start w:val="1"/>
      <w:numFmt w:val="lowerRoman"/>
      <w:lvlText w:val="%3."/>
      <w:lvlJc w:val="right"/>
      <w:pPr>
        <w:ind w:left="2160" w:firstLine="1800"/>
      </w:pPr>
      <w:rPr>
        <w:strike w:val="0"/>
        <w:dstrike w:val="0"/>
        <w:u w:val="none"/>
        <w:effect w:val="none"/>
      </w:rPr>
    </w:lvl>
    <w:lvl w:ilvl="3">
      <w:start w:val="1"/>
      <w:numFmt w:val="decimal"/>
      <w:lvlText w:val="%4."/>
      <w:lvlJc w:val="left"/>
      <w:pPr>
        <w:ind w:left="2880" w:firstLine="2520"/>
      </w:pPr>
      <w:rPr>
        <w:strike w:val="0"/>
        <w:dstrike w:val="0"/>
        <w:u w:val="none"/>
        <w:effect w:val="none"/>
      </w:rPr>
    </w:lvl>
    <w:lvl w:ilvl="4">
      <w:start w:val="1"/>
      <w:numFmt w:val="lowerLetter"/>
      <w:lvlText w:val="%5."/>
      <w:lvlJc w:val="left"/>
      <w:pPr>
        <w:ind w:left="3600" w:firstLine="3240"/>
      </w:pPr>
      <w:rPr>
        <w:strike w:val="0"/>
        <w:dstrike w:val="0"/>
        <w:u w:val="none"/>
        <w:effect w:val="none"/>
      </w:rPr>
    </w:lvl>
    <w:lvl w:ilvl="5">
      <w:start w:val="1"/>
      <w:numFmt w:val="lowerRoman"/>
      <w:lvlText w:val="%6."/>
      <w:lvlJc w:val="right"/>
      <w:pPr>
        <w:ind w:left="4320" w:firstLine="3960"/>
      </w:pPr>
      <w:rPr>
        <w:strike w:val="0"/>
        <w:dstrike w:val="0"/>
        <w:u w:val="none"/>
        <w:effect w:val="none"/>
      </w:rPr>
    </w:lvl>
    <w:lvl w:ilvl="6">
      <w:start w:val="1"/>
      <w:numFmt w:val="decimal"/>
      <w:lvlText w:val="%7."/>
      <w:lvlJc w:val="left"/>
      <w:pPr>
        <w:ind w:left="5040" w:firstLine="4680"/>
      </w:pPr>
      <w:rPr>
        <w:strike w:val="0"/>
        <w:dstrike w:val="0"/>
        <w:u w:val="none"/>
        <w:effect w:val="none"/>
      </w:rPr>
    </w:lvl>
    <w:lvl w:ilvl="7">
      <w:start w:val="1"/>
      <w:numFmt w:val="lowerLetter"/>
      <w:lvlText w:val="%8."/>
      <w:lvlJc w:val="left"/>
      <w:pPr>
        <w:ind w:left="5760" w:firstLine="5400"/>
      </w:pPr>
      <w:rPr>
        <w:strike w:val="0"/>
        <w:dstrike w:val="0"/>
        <w:u w:val="none"/>
        <w:effect w:val="none"/>
      </w:rPr>
    </w:lvl>
    <w:lvl w:ilvl="8">
      <w:start w:val="1"/>
      <w:numFmt w:val="lowerRoman"/>
      <w:lvlText w:val="%9."/>
      <w:lvlJc w:val="right"/>
      <w:pPr>
        <w:ind w:left="6480" w:firstLine="6120"/>
      </w:pPr>
      <w:rPr>
        <w:strike w:val="0"/>
        <w:dstrike w:val="0"/>
        <w:u w:val="none"/>
        <w:effect w:val="none"/>
      </w:rPr>
    </w:lvl>
  </w:abstractNum>
  <w:abstractNum w:abstractNumId="30" w15:restartNumberingAfterBreak="0">
    <w:nsid w:val="6193176A"/>
    <w:multiLevelType w:val="hybridMultilevel"/>
    <w:tmpl w:val="FD485F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61C92ABF"/>
    <w:multiLevelType w:val="hybridMultilevel"/>
    <w:tmpl w:val="B1045EB0"/>
    <w:lvl w:ilvl="0" w:tplc="12FA6464">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637F58EA"/>
    <w:multiLevelType w:val="hybridMultilevel"/>
    <w:tmpl w:val="9234477A"/>
    <w:lvl w:ilvl="0" w:tplc="7A6A8F6E">
      <w:start w:val="1"/>
      <w:numFmt w:val="decimal"/>
      <w:lvlText w:val="%1)"/>
      <w:lvlJc w:val="left"/>
      <w:pPr>
        <w:ind w:hanging="356"/>
      </w:pPr>
      <w:rPr>
        <w:rFonts w:ascii="Courier New" w:eastAsia="Courier New" w:hAnsi="Courier New" w:hint="default"/>
        <w:color w:val="0000FF"/>
        <w:spacing w:val="-1"/>
        <w:sz w:val="20"/>
        <w:szCs w:val="20"/>
      </w:rPr>
    </w:lvl>
    <w:lvl w:ilvl="1" w:tplc="E3CED59E">
      <w:start w:val="1"/>
      <w:numFmt w:val="bullet"/>
      <w:lvlText w:val="•"/>
      <w:lvlJc w:val="left"/>
      <w:rPr>
        <w:rFonts w:hint="default"/>
      </w:rPr>
    </w:lvl>
    <w:lvl w:ilvl="2" w:tplc="9036F7B0">
      <w:start w:val="1"/>
      <w:numFmt w:val="bullet"/>
      <w:lvlText w:val="•"/>
      <w:lvlJc w:val="left"/>
      <w:rPr>
        <w:rFonts w:hint="default"/>
      </w:rPr>
    </w:lvl>
    <w:lvl w:ilvl="3" w:tplc="AE86B64E">
      <w:start w:val="1"/>
      <w:numFmt w:val="bullet"/>
      <w:lvlText w:val="•"/>
      <w:lvlJc w:val="left"/>
      <w:rPr>
        <w:rFonts w:hint="default"/>
      </w:rPr>
    </w:lvl>
    <w:lvl w:ilvl="4" w:tplc="79564338">
      <w:start w:val="1"/>
      <w:numFmt w:val="bullet"/>
      <w:lvlText w:val="•"/>
      <w:lvlJc w:val="left"/>
      <w:rPr>
        <w:rFonts w:hint="default"/>
      </w:rPr>
    </w:lvl>
    <w:lvl w:ilvl="5" w:tplc="164E0A98">
      <w:start w:val="1"/>
      <w:numFmt w:val="bullet"/>
      <w:lvlText w:val="•"/>
      <w:lvlJc w:val="left"/>
      <w:rPr>
        <w:rFonts w:hint="default"/>
      </w:rPr>
    </w:lvl>
    <w:lvl w:ilvl="6" w:tplc="BCBE5666">
      <w:start w:val="1"/>
      <w:numFmt w:val="bullet"/>
      <w:lvlText w:val="•"/>
      <w:lvlJc w:val="left"/>
      <w:rPr>
        <w:rFonts w:hint="default"/>
      </w:rPr>
    </w:lvl>
    <w:lvl w:ilvl="7" w:tplc="107CCFB2">
      <w:start w:val="1"/>
      <w:numFmt w:val="bullet"/>
      <w:lvlText w:val="•"/>
      <w:lvlJc w:val="left"/>
      <w:rPr>
        <w:rFonts w:hint="default"/>
      </w:rPr>
    </w:lvl>
    <w:lvl w:ilvl="8" w:tplc="7C8A2A42">
      <w:start w:val="1"/>
      <w:numFmt w:val="bullet"/>
      <w:lvlText w:val="•"/>
      <w:lvlJc w:val="left"/>
      <w:rPr>
        <w:rFonts w:hint="default"/>
      </w:rPr>
    </w:lvl>
  </w:abstractNum>
  <w:abstractNum w:abstractNumId="33" w15:restartNumberingAfterBreak="0">
    <w:nsid w:val="639E6D3B"/>
    <w:multiLevelType w:val="hybridMultilevel"/>
    <w:tmpl w:val="EEFE07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4" w15:restartNumberingAfterBreak="0">
    <w:nsid w:val="65037349"/>
    <w:multiLevelType w:val="hybridMultilevel"/>
    <w:tmpl w:val="E67220B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15:restartNumberingAfterBreak="0">
    <w:nsid w:val="6E241C73"/>
    <w:multiLevelType w:val="hybridMultilevel"/>
    <w:tmpl w:val="68086A8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54F2ED3"/>
    <w:multiLevelType w:val="hybridMultilevel"/>
    <w:tmpl w:val="1C9E41B0"/>
    <w:lvl w:ilvl="0" w:tplc="523C18CC">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7C47C5B"/>
    <w:multiLevelType w:val="hybridMultilevel"/>
    <w:tmpl w:val="FF0AC3A0"/>
    <w:lvl w:ilvl="0" w:tplc="3A3EBA10">
      <w:start w:val="1"/>
      <w:numFmt w:val="decimal"/>
      <w:lvlText w:val="%1)"/>
      <w:lvlJc w:val="left"/>
      <w:pPr>
        <w:ind w:left="420" w:hanging="42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38" w15:restartNumberingAfterBreak="0">
    <w:nsid w:val="79A46169"/>
    <w:multiLevelType w:val="hybridMultilevel"/>
    <w:tmpl w:val="C506F3B8"/>
    <w:lvl w:ilvl="0" w:tplc="0407000F">
      <w:start w:val="1"/>
      <w:numFmt w:val="decimal"/>
      <w:lvlText w:val="%1."/>
      <w:lvlJc w:val="left"/>
      <w:pPr>
        <w:ind w:left="720" w:hanging="360"/>
      </w:pPr>
      <w:rPr>
        <w:rFonts w:hint="default"/>
      </w:rPr>
    </w:lvl>
    <w:lvl w:ilvl="1" w:tplc="04070001">
      <w:start w:val="1"/>
      <w:numFmt w:val="bullet"/>
      <w:lvlText w:val=""/>
      <w:lvlJc w:val="left"/>
      <w:pPr>
        <w:ind w:left="1440" w:hanging="360"/>
      </w:pPr>
      <w:rPr>
        <w:rFonts w:ascii="Symbol" w:hAnsi="Symbol"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9" w15:restartNumberingAfterBreak="0">
    <w:nsid w:val="7A1845AC"/>
    <w:multiLevelType w:val="hybridMultilevel"/>
    <w:tmpl w:val="7D4C3208"/>
    <w:lvl w:ilvl="0" w:tplc="2E76C34A">
      <w:start w:val="1"/>
      <w:numFmt w:val="decimal"/>
      <w:lvlText w:val="%1)"/>
      <w:lvlJc w:val="left"/>
      <w:pPr>
        <w:ind w:left="420" w:hanging="42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40" w15:restartNumberingAfterBreak="0">
    <w:nsid w:val="7CF506E5"/>
    <w:multiLevelType w:val="hybridMultilevel"/>
    <w:tmpl w:val="834684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30"/>
  </w:num>
  <w:num w:numId="3">
    <w:abstractNumId w:val="22"/>
  </w:num>
  <w:num w:numId="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8"/>
  </w:num>
  <w:num w:numId="6">
    <w:abstractNumId w:val="33"/>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num>
  <w:num w:numId="13">
    <w:abstractNumId w:val="26"/>
  </w:num>
  <w:num w:numId="14">
    <w:abstractNumId w:val="9"/>
  </w:num>
  <w:num w:numId="15">
    <w:abstractNumId w:val="23"/>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5"/>
  </w:num>
  <w:num w:numId="18">
    <w:abstractNumId w:val="16"/>
  </w:num>
  <w:num w:numId="19">
    <w:abstractNumId w:val="4"/>
  </w:num>
  <w:num w:numId="20">
    <w:abstractNumId w:val="40"/>
  </w:num>
  <w:num w:numId="21">
    <w:abstractNumId w:val="27"/>
  </w:num>
  <w:num w:numId="22">
    <w:abstractNumId w:val="36"/>
  </w:num>
  <w:num w:numId="23">
    <w:abstractNumId w:val="2"/>
  </w:num>
  <w:num w:numId="24">
    <w:abstractNumId w:val="31"/>
  </w:num>
  <w:num w:numId="25">
    <w:abstractNumId w:val="3"/>
  </w:num>
  <w:num w:numId="26">
    <w:abstractNumId w:val="11"/>
  </w:num>
  <w:num w:numId="27">
    <w:abstractNumId w:val="1"/>
  </w:num>
  <w:num w:numId="28">
    <w:abstractNumId w:val="0"/>
  </w:num>
  <w:num w:numId="29">
    <w:abstractNumId w:val="14"/>
  </w:num>
  <w:num w:numId="30">
    <w:abstractNumId w:val="32"/>
  </w:num>
  <w:num w:numId="31">
    <w:abstractNumId w:val="25"/>
  </w:num>
  <w:num w:numId="3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8"/>
  </w:num>
  <w:num w:numId="35">
    <w:abstractNumId w:val="13"/>
  </w:num>
  <w:num w:numId="36">
    <w:abstractNumId w:val="15"/>
  </w:num>
  <w:num w:numId="37">
    <w:abstractNumId w:val="7"/>
  </w:num>
  <w:num w:numId="38">
    <w:abstractNumId w:val="34"/>
  </w:num>
  <w:num w:numId="3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39BC"/>
    <w:rsid w:val="00000878"/>
    <w:rsid w:val="000011B5"/>
    <w:rsid w:val="00002F0C"/>
    <w:rsid w:val="0000401D"/>
    <w:rsid w:val="000129B9"/>
    <w:rsid w:val="00020D99"/>
    <w:rsid w:val="000230F8"/>
    <w:rsid w:val="000234DD"/>
    <w:rsid w:val="00025342"/>
    <w:rsid w:val="00030155"/>
    <w:rsid w:val="0008567E"/>
    <w:rsid w:val="000C39BC"/>
    <w:rsid w:val="000C3A3F"/>
    <w:rsid w:val="000C3C16"/>
    <w:rsid w:val="000D33FB"/>
    <w:rsid w:val="000D34F4"/>
    <w:rsid w:val="000E2536"/>
    <w:rsid w:val="000E3B0A"/>
    <w:rsid w:val="000E527D"/>
    <w:rsid w:val="000F1646"/>
    <w:rsid w:val="001054E4"/>
    <w:rsid w:val="0011134A"/>
    <w:rsid w:val="00111F4F"/>
    <w:rsid w:val="001226CB"/>
    <w:rsid w:val="00155C42"/>
    <w:rsid w:val="001570D9"/>
    <w:rsid w:val="001753A3"/>
    <w:rsid w:val="00185E4D"/>
    <w:rsid w:val="001962E7"/>
    <w:rsid w:val="001A531D"/>
    <w:rsid w:val="001A6E91"/>
    <w:rsid w:val="001B205B"/>
    <w:rsid w:val="001B3A45"/>
    <w:rsid w:val="001D1039"/>
    <w:rsid w:val="001D3DCA"/>
    <w:rsid w:val="001E2139"/>
    <w:rsid w:val="001E49B7"/>
    <w:rsid w:val="001F38B5"/>
    <w:rsid w:val="001F3F76"/>
    <w:rsid w:val="002345AB"/>
    <w:rsid w:val="00237405"/>
    <w:rsid w:val="0023796C"/>
    <w:rsid w:val="00237C84"/>
    <w:rsid w:val="00245040"/>
    <w:rsid w:val="00265B4F"/>
    <w:rsid w:val="00273CA5"/>
    <w:rsid w:val="00276B0A"/>
    <w:rsid w:val="00296C3A"/>
    <w:rsid w:val="002A5238"/>
    <w:rsid w:val="002B124C"/>
    <w:rsid w:val="002C34F4"/>
    <w:rsid w:val="002D04B4"/>
    <w:rsid w:val="00314550"/>
    <w:rsid w:val="00315903"/>
    <w:rsid w:val="00321BDF"/>
    <w:rsid w:val="00326116"/>
    <w:rsid w:val="003376B8"/>
    <w:rsid w:val="00346F87"/>
    <w:rsid w:val="0037205A"/>
    <w:rsid w:val="00382511"/>
    <w:rsid w:val="00390A7E"/>
    <w:rsid w:val="003910D1"/>
    <w:rsid w:val="00395ED5"/>
    <w:rsid w:val="003A5945"/>
    <w:rsid w:val="003C25BE"/>
    <w:rsid w:val="003C40B4"/>
    <w:rsid w:val="003D6C0D"/>
    <w:rsid w:val="003D7161"/>
    <w:rsid w:val="003F4A18"/>
    <w:rsid w:val="003F5386"/>
    <w:rsid w:val="004044DC"/>
    <w:rsid w:val="00420273"/>
    <w:rsid w:val="00420F0D"/>
    <w:rsid w:val="00440D01"/>
    <w:rsid w:val="004442F3"/>
    <w:rsid w:val="00450A27"/>
    <w:rsid w:val="00461092"/>
    <w:rsid w:val="004612E2"/>
    <w:rsid w:val="00461D9E"/>
    <w:rsid w:val="00462A9C"/>
    <w:rsid w:val="00465074"/>
    <w:rsid w:val="0046690E"/>
    <w:rsid w:val="00492534"/>
    <w:rsid w:val="00495F0E"/>
    <w:rsid w:val="004B45C3"/>
    <w:rsid w:val="004B5F98"/>
    <w:rsid w:val="004B7F71"/>
    <w:rsid w:val="004C127B"/>
    <w:rsid w:val="004D1BC6"/>
    <w:rsid w:val="00502E6B"/>
    <w:rsid w:val="005078B6"/>
    <w:rsid w:val="00510C93"/>
    <w:rsid w:val="00512000"/>
    <w:rsid w:val="00515154"/>
    <w:rsid w:val="0055291A"/>
    <w:rsid w:val="0056599A"/>
    <w:rsid w:val="0057327C"/>
    <w:rsid w:val="00577C3C"/>
    <w:rsid w:val="00584815"/>
    <w:rsid w:val="00584838"/>
    <w:rsid w:val="005A1BA1"/>
    <w:rsid w:val="005B1BCA"/>
    <w:rsid w:val="005D537A"/>
    <w:rsid w:val="00602BF9"/>
    <w:rsid w:val="00625023"/>
    <w:rsid w:val="00635077"/>
    <w:rsid w:val="00636FE5"/>
    <w:rsid w:val="00642E1B"/>
    <w:rsid w:val="0064372B"/>
    <w:rsid w:val="00643B95"/>
    <w:rsid w:val="00645866"/>
    <w:rsid w:val="0066669A"/>
    <w:rsid w:val="00666D19"/>
    <w:rsid w:val="006774EF"/>
    <w:rsid w:val="00693503"/>
    <w:rsid w:val="006A75EF"/>
    <w:rsid w:val="006C3E13"/>
    <w:rsid w:val="006E4ED1"/>
    <w:rsid w:val="006E60C6"/>
    <w:rsid w:val="006F0A0F"/>
    <w:rsid w:val="00711933"/>
    <w:rsid w:val="007204C6"/>
    <w:rsid w:val="00735E2E"/>
    <w:rsid w:val="0074322F"/>
    <w:rsid w:val="0075778B"/>
    <w:rsid w:val="007A299D"/>
    <w:rsid w:val="007A7563"/>
    <w:rsid w:val="007B1B23"/>
    <w:rsid w:val="007B2B70"/>
    <w:rsid w:val="007C568D"/>
    <w:rsid w:val="007E0202"/>
    <w:rsid w:val="00815BBF"/>
    <w:rsid w:val="00830463"/>
    <w:rsid w:val="00834323"/>
    <w:rsid w:val="00844E93"/>
    <w:rsid w:val="0084705A"/>
    <w:rsid w:val="00853E37"/>
    <w:rsid w:val="00861C0A"/>
    <w:rsid w:val="0086288F"/>
    <w:rsid w:val="008720E0"/>
    <w:rsid w:val="00874BB8"/>
    <w:rsid w:val="008849A2"/>
    <w:rsid w:val="00894028"/>
    <w:rsid w:val="008A7A42"/>
    <w:rsid w:val="008C7ECE"/>
    <w:rsid w:val="008D2D3C"/>
    <w:rsid w:val="008D3B1D"/>
    <w:rsid w:val="008D6F97"/>
    <w:rsid w:val="008E53AB"/>
    <w:rsid w:val="008F562D"/>
    <w:rsid w:val="008F5A63"/>
    <w:rsid w:val="00917F18"/>
    <w:rsid w:val="00920D73"/>
    <w:rsid w:val="0094007A"/>
    <w:rsid w:val="00967024"/>
    <w:rsid w:val="009700CB"/>
    <w:rsid w:val="00973560"/>
    <w:rsid w:val="0099423D"/>
    <w:rsid w:val="009D23B4"/>
    <w:rsid w:val="009E3BE7"/>
    <w:rsid w:val="009F6481"/>
    <w:rsid w:val="00A10327"/>
    <w:rsid w:val="00A175F7"/>
    <w:rsid w:val="00A20DD2"/>
    <w:rsid w:val="00A3037A"/>
    <w:rsid w:val="00A35468"/>
    <w:rsid w:val="00A40AD7"/>
    <w:rsid w:val="00A46127"/>
    <w:rsid w:val="00A607A7"/>
    <w:rsid w:val="00A60D57"/>
    <w:rsid w:val="00A64B68"/>
    <w:rsid w:val="00A6729E"/>
    <w:rsid w:val="00A77D69"/>
    <w:rsid w:val="00A83A35"/>
    <w:rsid w:val="00A943CA"/>
    <w:rsid w:val="00AA2253"/>
    <w:rsid w:val="00AB0BB0"/>
    <w:rsid w:val="00AB31B0"/>
    <w:rsid w:val="00B039F6"/>
    <w:rsid w:val="00B05669"/>
    <w:rsid w:val="00B07313"/>
    <w:rsid w:val="00B07B13"/>
    <w:rsid w:val="00B17D63"/>
    <w:rsid w:val="00B47371"/>
    <w:rsid w:val="00B50392"/>
    <w:rsid w:val="00B534E3"/>
    <w:rsid w:val="00B561BA"/>
    <w:rsid w:val="00B73BFE"/>
    <w:rsid w:val="00B931C1"/>
    <w:rsid w:val="00BA06BD"/>
    <w:rsid w:val="00BA610C"/>
    <w:rsid w:val="00BD729C"/>
    <w:rsid w:val="00BE03AB"/>
    <w:rsid w:val="00BE0D34"/>
    <w:rsid w:val="00BF3C6E"/>
    <w:rsid w:val="00BF608E"/>
    <w:rsid w:val="00C03348"/>
    <w:rsid w:val="00C055DC"/>
    <w:rsid w:val="00C2778B"/>
    <w:rsid w:val="00C32FE8"/>
    <w:rsid w:val="00C50C81"/>
    <w:rsid w:val="00C65567"/>
    <w:rsid w:val="00C724AC"/>
    <w:rsid w:val="00C85372"/>
    <w:rsid w:val="00C903B5"/>
    <w:rsid w:val="00CA1548"/>
    <w:rsid w:val="00CA2C70"/>
    <w:rsid w:val="00CA4163"/>
    <w:rsid w:val="00CB43B3"/>
    <w:rsid w:val="00CC4AA4"/>
    <w:rsid w:val="00CD3333"/>
    <w:rsid w:val="00CD4176"/>
    <w:rsid w:val="00CE33DD"/>
    <w:rsid w:val="00CF6B19"/>
    <w:rsid w:val="00D019CE"/>
    <w:rsid w:val="00D01EBF"/>
    <w:rsid w:val="00D13089"/>
    <w:rsid w:val="00D13182"/>
    <w:rsid w:val="00D32FE7"/>
    <w:rsid w:val="00D5431A"/>
    <w:rsid w:val="00D5550D"/>
    <w:rsid w:val="00D57D62"/>
    <w:rsid w:val="00D64AD7"/>
    <w:rsid w:val="00D677FF"/>
    <w:rsid w:val="00D71EB7"/>
    <w:rsid w:val="00D80D87"/>
    <w:rsid w:val="00DA1987"/>
    <w:rsid w:val="00DA3C9A"/>
    <w:rsid w:val="00DB12FF"/>
    <w:rsid w:val="00DB5B08"/>
    <w:rsid w:val="00DC3A38"/>
    <w:rsid w:val="00DC3A6F"/>
    <w:rsid w:val="00DD5699"/>
    <w:rsid w:val="00DE31A9"/>
    <w:rsid w:val="00DF4B51"/>
    <w:rsid w:val="00E04380"/>
    <w:rsid w:val="00E04973"/>
    <w:rsid w:val="00E1505C"/>
    <w:rsid w:val="00E30F84"/>
    <w:rsid w:val="00E6229B"/>
    <w:rsid w:val="00E74797"/>
    <w:rsid w:val="00E764A9"/>
    <w:rsid w:val="00E76A36"/>
    <w:rsid w:val="00E862DB"/>
    <w:rsid w:val="00EA15B2"/>
    <w:rsid w:val="00EC67B5"/>
    <w:rsid w:val="00F17BA1"/>
    <w:rsid w:val="00F27583"/>
    <w:rsid w:val="00F37370"/>
    <w:rsid w:val="00F40916"/>
    <w:rsid w:val="00F459BB"/>
    <w:rsid w:val="00F55BFF"/>
    <w:rsid w:val="00F55E54"/>
    <w:rsid w:val="00F74A85"/>
    <w:rsid w:val="00F92B16"/>
    <w:rsid w:val="00F9509B"/>
    <w:rsid w:val="00FA6AA8"/>
    <w:rsid w:val="00FC14C6"/>
    <w:rsid w:val="00FC1CCF"/>
    <w:rsid w:val="00FC3C01"/>
    <w:rsid w:val="00FC4102"/>
    <w:rsid w:val="00FC6D8E"/>
    <w:rsid w:val="00FD74DB"/>
    <w:rsid w:val="00FE14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A125B7"/>
  <w15:docId w15:val="{C40AAB46-C099-4BAE-9259-1ABFA1C9A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13182"/>
    <w:pPr>
      <w:spacing w:after="0"/>
    </w:pPr>
  </w:style>
  <w:style w:type="paragraph" w:styleId="Heading1">
    <w:name w:val="heading 1"/>
    <w:basedOn w:val="Normal"/>
    <w:link w:val="Heading1Char"/>
    <w:uiPriority w:val="1"/>
    <w:qFormat/>
    <w:rsid w:val="00D5431A"/>
    <w:pPr>
      <w:widowControl w:val="0"/>
      <w:spacing w:line="240" w:lineRule="auto"/>
      <w:ind w:left="115"/>
      <w:outlineLvl w:val="0"/>
    </w:pPr>
    <w:rPr>
      <w:rFonts w:ascii="Arial" w:eastAsia="Arial" w:hAnsi="Arial"/>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39BC"/>
    <w:pPr>
      <w:tabs>
        <w:tab w:val="center" w:pos="4680"/>
        <w:tab w:val="right" w:pos="9360"/>
      </w:tabs>
      <w:spacing w:line="240" w:lineRule="auto"/>
    </w:pPr>
  </w:style>
  <w:style w:type="character" w:customStyle="1" w:styleId="HeaderChar">
    <w:name w:val="Header Char"/>
    <w:basedOn w:val="DefaultParagraphFont"/>
    <w:link w:val="Header"/>
    <w:uiPriority w:val="99"/>
    <w:rsid w:val="000C39BC"/>
  </w:style>
  <w:style w:type="paragraph" w:styleId="Footer">
    <w:name w:val="footer"/>
    <w:basedOn w:val="Normal"/>
    <w:link w:val="FooterChar"/>
    <w:uiPriority w:val="99"/>
    <w:unhideWhenUsed/>
    <w:rsid w:val="000C39BC"/>
    <w:pPr>
      <w:tabs>
        <w:tab w:val="center" w:pos="4680"/>
        <w:tab w:val="right" w:pos="9360"/>
      </w:tabs>
      <w:spacing w:line="240" w:lineRule="auto"/>
    </w:pPr>
  </w:style>
  <w:style w:type="character" w:customStyle="1" w:styleId="FooterChar">
    <w:name w:val="Footer Char"/>
    <w:basedOn w:val="DefaultParagraphFont"/>
    <w:link w:val="Footer"/>
    <w:uiPriority w:val="99"/>
    <w:rsid w:val="000C39BC"/>
  </w:style>
  <w:style w:type="paragraph" w:styleId="BalloonText">
    <w:name w:val="Balloon Text"/>
    <w:basedOn w:val="Normal"/>
    <w:link w:val="BalloonTextChar"/>
    <w:uiPriority w:val="99"/>
    <w:semiHidden/>
    <w:unhideWhenUsed/>
    <w:rsid w:val="000C39B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39BC"/>
    <w:rPr>
      <w:rFonts w:ascii="Tahoma" w:hAnsi="Tahoma" w:cs="Tahoma"/>
      <w:sz w:val="16"/>
      <w:szCs w:val="16"/>
    </w:rPr>
  </w:style>
  <w:style w:type="character" w:customStyle="1" w:styleId="apple-converted-space">
    <w:name w:val="apple-converted-space"/>
    <w:basedOn w:val="DefaultParagraphFont"/>
    <w:rsid w:val="00CA1548"/>
  </w:style>
  <w:style w:type="table" w:styleId="TableGrid">
    <w:name w:val="Table Grid"/>
    <w:basedOn w:val="TableNormal"/>
    <w:uiPriority w:val="59"/>
    <w:rsid w:val="008849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A40AD7"/>
  </w:style>
  <w:style w:type="paragraph" w:styleId="BodyText">
    <w:name w:val="Body Text"/>
    <w:basedOn w:val="Normal"/>
    <w:link w:val="BodyTextChar"/>
    <w:uiPriority w:val="1"/>
    <w:qFormat/>
    <w:rsid w:val="00A40AD7"/>
    <w:pPr>
      <w:widowControl w:val="0"/>
      <w:spacing w:line="240" w:lineRule="auto"/>
      <w:ind w:left="117"/>
    </w:pPr>
    <w:rPr>
      <w:rFonts w:ascii="Arial" w:eastAsia="Arial" w:hAnsi="Arial"/>
    </w:rPr>
  </w:style>
  <w:style w:type="character" w:customStyle="1" w:styleId="BodyTextChar">
    <w:name w:val="Body Text Char"/>
    <w:basedOn w:val="DefaultParagraphFont"/>
    <w:link w:val="BodyText"/>
    <w:uiPriority w:val="1"/>
    <w:rsid w:val="00A40AD7"/>
    <w:rPr>
      <w:rFonts w:ascii="Arial" w:eastAsia="Arial" w:hAnsi="Arial"/>
    </w:rPr>
  </w:style>
  <w:style w:type="paragraph" w:styleId="ListParagraph">
    <w:name w:val="List Paragraph"/>
    <w:basedOn w:val="Normal"/>
    <w:uiPriority w:val="34"/>
    <w:qFormat/>
    <w:rsid w:val="00A40AD7"/>
    <w:pPr>
      <w:widowControl w:val="0"/>
      <w:spacing w:line="240" w:lineRule="auto"/>
    </w:pPr>
  </w:style>
  <w:style w:type="paragraph" w:customStyle="1" w:styleId="TableParagraph">
    <w:name w:val="Table Paragraph"/>
    <w:basedOn w:val="Normal"/>
    <w:uiPriority w:val="1"/>
    <w:qFormat/>
    <w:rsid w:val="00A40AD7"/>
    <w:pPr>
      <w:widowControl w:val="0"/>
      <w:spacing w:line="240" w:lineRule="auto"/>
    </w:pPr>
  </w:style>
  <w:style w:type="character" w:styleId="Hyperlink">
    <w:name w:val="Hyperlink"/>
    <w:basedOn w:val="DefaultParagraphFont"/>
    <w:uiPriority w:val="99"/>
    <w:unhideWhenUsed/>
    <w:rsid w:val="00B05669"/>
    <w:rPr>
      <w:color w:val="0000FF" w:themeColor="hyperlink"/>
      <w:u w:val="single"/>
    </w:rPr>
  </w:style>
  <w:style w:type="numbering" w:customStyle="1" w:styleId="NoList2">
    <w:name w:val="No List2"/>
    <w:next w:val="NoList"/>
    <w:uiPriority w:val="99"/>
    <w:semiHidden/>
    <w:unhideWhenUsed/>
    <w:rsid w:val="00FC14C6"/>
  </w:style>
  <w:style w:type="paragraph" w:customStyle="1" w:styleId="EndNoteBibliographyTitle">
    <w:name w:val="EndNote Bibliography Title"/>
    <w:basedOn w:val="Normal"/>
    <w:link w:val="EndNoteBibliographyTitleZchn"/>
    <w:rsid w:val="00FC14C6"/>
    <w:pPr>
      <w:spacing w:line="240" w:lineRule="auto"/>
      <w:jc w:val="center"/>
    </w:pPr>
    <w:rPr>
      <w:rFonts w:ascii="Calibri" w:eastAsia="Times New Roman" w:hAnsi="Calibri" w:cs="Calibri"/>
      <w:noProof/>
      <w:lang w:val="de-DE" w:eastAsia="de-DE"/>
    </w:rPr>
  </w:style>
  <w:style w:type="character" w:customStyle="1" w:styleId="EndNoteBibliographyTitleZchn">
    <w:name w:val="EndNote Bibliography Title Zchn"/>
    <w:basedOn w:val="DefaultParagraphFont"/>
    <w:link w:val="EndNoteBibliographyTitle"/>
    <w:rsid w:val="00FC14C6"/>
    <w:rPr>
      <w:rFonts w:ascii="Calibri" w:eastAsia="Times New Roman" w:hAnsi="Calibri" w:cs="Calibri"/>
      <w:noProof/>
      <w:lang w:val="de-DE" w:eastAsia="de-DE"/>
    </w:rPr>
  </w:style>
  <w:style w:type="paragraph" w:customStyle="1" w:styleId="EndNoteBibliography">
    <w:name w:val="EndNote Bibliography"/>
    <w:basedOn w:val="Normal"/>
    <w:link w:val="EndNoteBibliographyZchn"/>
    <w:rsid w:val="00FC14C6"/>
    <w:pPr>
      <w:spacing w:line="240" w:lineRule="auto"/>
      <w:jc w:val="both"/>
    </w:pPr>
    <w:rPr>
      <w:rFonts w:ascii="Calibri" w:eastAsia="Times New Roman" w:hAnsi="Calibri" w:cs="Calibri"/>
      <w:noProof/>
      <w:lang w:val="de-DE" w:eastAsia="de-DE"/>
    </w:rPr>
  </w:style>
  <w:style w:type="character" w:customStyle="1" w:styleId="EndNoteBibliographyZchn">
    <w:name w:val="EndNote Bibliography Zchn"/>
    <w:basedOn w:val="DefaultParagraphFont"/>
    <w:link w:val="EndNoteBibliography"/>
    <w:rsid w:val="00FC14C6"/>
    <w:rPr>
      <w:rFonts w:ascii="Calibri" w:eastAsia="Times New Roman" w:hAnsi="Calibri" w:cs="Calibri"/>
      <w:noProof/>
      <w:lang w:val="de-DE" w:eastAsia="de-DE"/>
    </w:rPr>
  </w:style>
  <w:style w:type="character" w:styleId="CommentReference">
    <w:name w:val="annotation reference"/>
    <w:basedOn w:val="DefaultParagraphFont"/>
    <w:uiPriority w:val="99"/>
    <w:semiHidden/>
    <w:unhideWhenUsed/>
    <w:rsid w:val="00FC14C6"/>
    <w:rPr>
      <w:sz w:val="16"/>
      <w:szCs w:val="16"/>
    </w:rPr>
  </w:style>
  <w:style w:type="paragraph" w:styleId="CommentText">
    <w:name w:val="annotation text"/>
    <w:basedOn w:val="Normal"/>
    <w:link w:val="CommentTextChar"/>
    <w:uiPriority w:val="99"/>
    <w:semiHidden/>
    <w:unhideWhenUsed/>
    <w:rsid w:val="00FC14C6"/>
    <w:pPr>
      <w:spacing w:line="240" w:lineRule="auto"/>
    </w:pPr>
    <w:rPr>
      <w:rFonts w:eastAsia="Times New Roman"/>
      <w:sz w:val="20"/>
      <w:szCs w:val="20"/>
      <w:lang w:val="de-DE" w:eastAsia="de-DE"/>
    </w:rPr>
  </w:style>
  <w:style w:type="character" w:customStyle="1" w:styleId="CommentTextChar">
    <w:name w:val="Comment Text Char"/>
    <w:basedOn w:val="DefaultParagraphFont"/>
    <w:link w:val="CommentText"/>
    <w:uiPriority w:val="99"/>
    <w:semiHidden/>
    <w:rsid w:val="00FC14C6"/>
    <w:rPr>
      <w:rFonts w:eastAsia="Times New Roman"/>
      <w:sz w:val="20"/>
      <w:szCs w:val="20"/>
      <w:lang w:val="de-DE" w:eastAsia="de-DE"/>
    </w:rPr>
  </w:style>
  <w:style w:type="paragraph" w:styleId="CommentSubject">
    <w:name w:val="annotation subject"/>
    <w:basedOn w:val="CommentText"/>
    <w:next w:val="CommentText"/>
    <w:link w:val="CommentSubjectChar"/>
    <w:uiPriority w:val="99"/>
    <w:semiHidden/>
    <w:unhideWhenUsed/>
    <w:rsid w:val="00FC14C6"/>
    <w:rPr>
      <w:b/>
      <w:bCs/>
    </w:rPr>
  </w:style>
  <w:style w:type="character" w:customStyle="1" w:styleId="CommentSubjectChar">
    <w:name w:val="Comment Subject Char"/>
    <w:basedOn w:val="CommentTextChar"/>
    <w:link w:val="CommentSubject"/>
    <w:uiPriority w:val="99"/>
    <w:semiHidden/>
    <w:rsid w:val="00FC14C6"/>
    <w:rPr>
      <w:rFonts w:eastAsia="Times New Roman"/>
      <w:b/>
      <w:bCs/>
      <w:sz w:val="20"/>
      <w:szCs w:val="20"/>
      <w:lang w:val="de-DE" w:eastAsia="de-DE"/>
    </w:rPr>
  </w:style>
  <w:style w:type="paragraph" w:customStyle="1" w:styleId="PlainText1">
    <w:name w:val="Plain Text1"/>
    <w:basedOn w:val="Normal"/>
    <w:next w:val="PlainText"/>
    <w:link w:val="PlainTextChar"/>
    <w:uiPriority w:val="99"/>
    <w:semiHidden/>
    <w:unhideWhenUsed/>
    <w:rsid w:val="00FC14C6"/>
    <w:pPr>
      <w:spacing w:line="240" w:lineRule="auto"/>
    </w:pPr>
    <w:rPr>
      <w:rFonts w:ascii="Calibri" w:hAnsi="Calibri"/>
      <w:szCs w:val="21"/>
    </w:rPr>
  </w:style>
  <w:style w:type="character" w:customStyle="1" w:styleId="PlainTextChar">
    <w:name w:val="Plain Text Char"/>
    <w:basedOn w:val="DefaultParagraphFont"/>
    <w:link w:val="PlainText1"/>
    <w:uiPriority w:val="99"/>
    <w:semiHidden/>
    <w:rsid w:val="00FC14C6"/>
    <w:rPr>
      <w:rFonts w:ascii="Calibri" w:hAnsi="Calibri"/>
      <w:szCs w:val="21"/>
      <w:lang w:val="en-US"/>
    </w:rPr>
  </w:style>
  <w:style w:type="paragraph" w:customStyle="1" w:styleId="paragraph">
    <w:name w:val="paragraph"/>
    <w:basedOn w:val="Normal"/>
    <w:rsid w:val="00FC14C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FC14C6"/>
  </w:style>
  <w:style w:type="character" w:customStyle="1" w:styleId="spellingerror">
    <w:name w:val="spellingerror"/>
    <w:basedOn w:val="DefaultParagraphFont"/>
    <w:rsid w:val="00FC14C6"/>
  </w:style>
  <w:style w:type="paragraph" w:styleId="PlainText">
    <w:name w:val="Plain Text"/>
    <w:basedOn w:val="Normal"/>
    <w:link w:val="PlainTextChar1"/>
    <w:uiPriority w:val="99"/>
    <w:semiHidden/>
    <w:unhideWhenUsed/>
    <w:rsid w:val="00FC14C6"/>
    <w:pPr>
      <w:spacing w:line="240" w:lineRule="auto"/>
    </w:pPr>
    <w:rPr>
      <w:rFonts w:ascii="Consolas" w:hAnsi="Consolas" w:cs="Consolas"/>
      <w:sz w:val="21"/>
      <w:szCs w:val="21"/>
    </w:rPr>
  </w:style>
  <w:style w:type="character" w:customStyle="1" w:styleId="PlainTextChar1">
    <w:name w:val="Plain Text Char1"/>
    <w:basedOn w:val="DefaultParagraphFont"/>
    <w:link w:val="PlainText"/>
    <w:uiPriority w:val="99"/>
    <w:semiHidden/>
    <w:rsid w:val="00FC14C6"/>
    <w:rPr>
      <w:rFonts w:ascii="Consolas" w:hAnsi="Consolas" w:cs="Consolas"/>
      <w:sz w:val="21"/>
      <w:szCs w:val="21"/>
    </w:rPr>
  </w:style>
  <w:style w:type="character" w:customStyle="1" w:styleId="Heading1Char">
    <w:name w:val="Heading 1 Char"/>
    <w:basedOn w:val="DefaultParagraphFont"/>
    <w:link w:val="Heading1"/>
    <w:uiPriority w:val="1"/>
    <w:rsid w:val="00D5431A"/>
    <w:rPr>
      <w:rFonts w:ascii="Arial" w:eastAsia="Arial" w:hAnsi="Arial"/>
      <w:sz w:val="21"/>
      <w:szCs w:val="21"/>
    </w:rPr>
  </w:style>
  <w:style w:type="numbering" w:customStyle="1" w:styleId="NoList3">
    <w:name w:val="No List3"/>
    <w:next w:val="NoList"/>
    <w:uiPriority w:val="99"/>
    <w:semiHidden/>
    <w:unhideWhenUsed/>
    <w:rsid w:val="00D5431A"/>
  </w:style>
  <w:style w:type="numbering" w:customStyle="1" w:styleId="NoList4">
    <w:name w:val="No List4"/>
    <w:next w:val="NoList"/>
    <w:uiPriority w:val="99"/>
    <w:semiHidden/>
    <w:unhideWhenUsed/>
    <w:rsid w:val="004B7F71"/>
  </w:style>
  <w:style w:type="table" w:customStyle="1" w:styleId="TableGrid1">
    <w:name w:val="Table Grid1"/>
    <w:basedOn w:val="TableNormal"/>
    <w:next w:val="TableGrid"/>
    <w:uiPriority w:val="59"/>
    <w:rsid w:val="00A20DD2"/>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E74797"/>
  </w:style>
  <w:style w:type="table" w:customStyle="1" w:styleId="TableGrid2">
    <w:name w:val="Table Grid2"/>
    <w:basedOn w:val="TableNormal"/>
    <w:next w:val="TableGrid"/>
    <w:uiPriority w:val="59"/>
    <w:rsid w:val="00A6729E"/>
    <w:pPr>
      <w:spacing w:after="0" w:line="240" w:lineRule="auto"/>
    </w:pPr>
    <w:rPr>
      <w:rFonts w:ascii="Times New Roman" w:eastAsia="Times New Roman" w:hAnsi="Times New Roman" w:cs="Times New Roman"/>
      <w:lang w:val="it-IT" w:eastAsia="it-I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920D73"/>
    <w:pPr>
      <w:autoSpaceDE w:val="0"/>
      <w:autoSpaceDN w:val="0"/>
      <w:adjustRightInd w:val="0"/>
      <w:spacing w:after="0" w:line="240" w:lineRule="auto"/>
    </w:pPr>
    <w:rPr>
      <w:rFonts w:ascii="Arial" w:hAnsi="Arial" w:cs="Arial"/>
      <w:color w:val="000000"/>
      <w:sz w:val="24"/>
      <w:szCs w:val="24"/>
      <w:lang w:val="en-GB"/>
    </w:rPr>
  </w:style>
  <w:style w:type="paragraph" w:styleId="NoSpacing">
    <w:name w:val="No Spacing"/>
    <w:uiPriority w:val="1"/>
    <w:qFormat/>
    <w:rsid w:val="00492534"/>
    <w:pPr>
      <w:spacing w:after="0" w:line="240" w:lineRule="auto"/>
    </w:pPr>
  </w:style>
  <w:style w:type="paragraph" w:styleId="Bibliography">
    <w:name w:val="Bibliography"/>
    <w:basedOn w:val="Normal"/>
    <w:next w:val="Normal"/>
    <w:uiPriority w:val="37"/>
    <w:semiHidden/>
    <w:unhideWhenUsed/>
    <w:rsid w:val="00492534"/>
    <w:pPr>
      <w:spacing w:after="160" w:line="256" w:lineRule="auto"/>
    </w:pPr>
    <w:rPr>
      <w:lang w:val="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73002">
      <w:bodyDiv w:val="1"/>
      <w:marLeft w:val="0"/>
      <w:marRight w:val="0"/>
      <w:marTop w:val="0"/>
      <w:marBottom w:val="0"/>
      <w:divBdr>
        <w:top w:val="none" w:sz="0" w:space="0" w:color="auto"/>
        <w:left w:val="none" w:sz="0" w:space="0" w:color="auto"/>
        <w:bottom w:val="none" w:sz="0" w:space="0" w:color="auto"/>
        <w:right w:val="none" w:sz="0" w:space="0" w:color="auto"/>
      </w:divBdr>
    </w:div>
    <w:div w:id="102116548">
      <w:bodyDiv w:val="1"/>
      <w:marLeft w:val="0"/>
      <w:marRight w:val="0"/>
      <w:marTop w:val="0"/>
      <w:marBottom w:val="0"/>
      <w:divBdr>
        <w:top w:val="none" w:sz="0" w:space="0" w:color="auto"/>
        <w:left w:val="none" w:sz="0" w:space="0" w:color="auto"/>
        <w:bottom w:val="none" w:sz="0" w:space="0" w:color="auto"/>
        <w:right w:val="none" w:sz="0" w:space="0" w:color="auto"/>
      </w:divBdr>
    </w:div>
    <w:div w:id="126627256">
      <w:bodyDiv w:val="1"/>
      <w:marLeft w:val="0"/>
      <w:marRight w:val="0"/>
      <w:marTop w:val="0"/>
      <w:marBottom w:val="0"/>
      <w:divBdr>
        <w:top w:val="none" w:sz="0" w:space="0" w:color="auto"/>
        <w:left w:val="none" w:sz="0" w:space="0" w:color="auto"/>
        <w:bottom w:val="none" w:sz="0" w:space="0" w:color="auto"/>
        <w:right w:val="none" w:sz="0" w:space="0" w:color="auto"/>
      </w:divBdr>
    </w:div>
    <w:div w:id="176507026">
      <w:bodyDiv w:val="1"/>
      <w:marLeft w:val="0"/>
      <w:marRight w:val="0"/>
      <w:marTop w:val="0"/>
      <w:marBottom w:val="0"/>
      <w:divBdr>
        <w:top w:val="none" w:sz="0" w:space="0" w:color="auto"/>
        <w:left w:val="none" w:sz="0" w:space="0" w:color="auto"/>
        <w:bottom w:val="none" w:sz="0" w:space="0" w:color="auto"/>
        <w:right w:val="none" w:sz="0" w:space="0" w:color="auto"/>
      </w:divBdr>
    </w:div>
    <w:div w:id="200244188">
      <w:bodyDiv w:val="1"/>
      <w:marLeft w:val="0"/>
      <w:marRight w:val="0"/>
      <w:marTop w:val="0"/>
      <w:marBottom w:val="0"/>
      <w:divBdr>
        <w:top w:val="none" w:sz="0" w:space="0" w:color="auto"/>
        <w:left w:val="none" w:sz="0" w:space="0" w:color="auto"/>
        <w:bottom w:val="none" w:sz="0" w:space="0" w:color="auto"/>
        <w:right w:val="none" w:sz="0" w:space="0" w:color="auto"/>
      </w:divBdr>
    </w:div>
    <w:div w:id="211581303">
      <w:bodyDiv w:val="1"/>
      <w:marLeft w:val="0"/>
      <w:marRight w:val="0"/>
      <w:marTop w:val="0"/>
      <w:marBottom w:val="0"/>
      <w:divBdr>
        <w:top w:val="none" w:sz="0" w:space="0" w:color="auto"/>
        <w:left w:val="none" w:sz="0" w:space="0" w:color="auto"/>
        <w:bottom w:val="none" w:sz="0" w:space="0" w:color="auto"/>
        <w:right w:val="none" w:sz="0" w:space="0" w:color="auto"/>
      </w:divBdr>
    </w:div>
    <w:div w:id="226696011">
      <w:bodyDiv w:val="1"/>
      <w:marLeft w:val="0"/>
      <w:marRight w:val="0"/>
      <w:marTop w:val="0"/>
      <w:marBottom w:val="0"/>
      <w:divBdr>
        <w:top w:val="none" w:sz="0" w:space="0" w:color="auto"/>
        <w:left w:val="none" w:sz="0" w:space="0" w:color="auto"/>
        <w:bottom w:val="none" w:sz="0" w:space="0" w:color="auto"/>
        <w:right w:val="none" w:sz="0" w:space="0" w:color="auto"/>
      </w:divBdr>
    </w:div>
    <w:div w:id="228079451">
      <w:bodyDiv w:val="1"/>
      <w:marLeft w:val="0"/>
      <w:marRight w:val="0"/>
      <w:marTop w:val="0"/>
      <w:marBottom w:val="0"/>
      <w:divBdr>
        <w:top w:val="none" w:sz="0" w:space="0" w:color="auto"/>
        <w:left w:val="none" w:sz="0" w:space="0" w:color="auto"/>
        <w:bottom w:val="none" w:sz="0" w:space="0" w:color="auto"/>
        <w:right w:val="none" w:sz="0" w:space="0" w:color="auto"/>
      </w:divBdr>
    </w:div>
    <w:div w:id="231042955">
      <w:bodyDiv w:val="1"/>
      <w:marLeft w:val="0"/>
      <w:marRight w:val="0"/>
      <w:marTop w:val="0"/>
      <w:marBottom w:val="0"/>
      <w:divBdr>
        <w:top w:val="none" w:sz="0" w:space="0" w:color="auto"/>
        <w:left w:val="none" w:sz="0" w:space="0" w:color="auto"/>
        <w:bottom w:val="none" w:sz="0" w:space="0" w:color="auto"/>
        <w:right w:val="none" w:sz="0" w:space="0" w:color="auto"/>
      </w:divBdr>
    </w:div>
    <w:div w:id="234321954">
      <w:bodyDiv w:val="1"/>
      <w:marLeft w:val="0"/>
      <w:marRight w:val="0"/>
      <w:marTop w:val="0"/>
      <w:marBottom w:val="0"/>
      <w:divBdr>
        <w:top w:val="none" w:sz="0" w:space="0" w:color="auto"/>
        <w:left w:val="none" w:sz="0" w:space="0" w:color="auto"/>
        <w:bottom w:val="none" w:sz="0" w:space="0" w:color="auto"/>
        <w:right w:val="none" w:sz="0" w:space="0" w:color="auto"/>
      </w:divBdr>
    </w:div>
    <w:div w:id="285505458">
      <w:bodyDiv w:val="1"/>
      <w:marLeft w:val="0"/>
      <w:marRight w:val="0"/>
      <w:marTop w:val="0"/>
      <w:marBottom w:val="0"/>
      <w:divBdr>
        <w:top w:val="none" w:sz="0" w:space="0" w:color="auto"/>
        <w:left w:val="none" w:sz="0" w:space="0" w:color="auto"/>
        <w:bottom w:val="none" w:sz="0" w:space="0" w:color="auto"/>
        <w:right w:val="none" w:sz="0" w:space="0" w:color="auto"/>
      </w:divBdr>
    </w:div>
    <w:div w:id="288359454">
      <w:bodyDiv w:val="1"/>
      <w:marLeft w:val="0"/>
      <w:marRight w:val="0"/>
      <w:marTop w:val="0"/>
      <w:marBottom w:val="0"/>
      <w:divBdr>
        <w:top w:val="none" w:sz="0" w:space="0" w:color="auto"/>
        <w:left w:val="none" w:sz="0" w:space="0" w:color="auto"/>
        <w:bottom w:val="none" w:sz="0" w:space="0" w:color="auto"/>
        <w:right w:val="none" w:sz="0" w:space="0" w:color="auto"/>
      </w:divBdr>
    </w:div>
    <w:div w:id="289895570">
      <w:bodyDiv w:val="1"/>
      <w:marLeft w:val="0"/>
      <w:marRight w:val="0"/>
      <w:marTop w:val="0"/>
      <w:marBottom w:val="0"/>
      <w:divBdr>
        <w:top w:val="none" w:sz="0" w:space="0" w:color="auto"/>
        <w:left w:val="none" w:sz="0" w:space="0" w:color="auto"/>
        <w:bottom w:val="none" w:sz="0" w:space="0" w:color="auto"/>
        <w:right w:val="none" w:sz="0" w:space="0" w:color="auto"/>
      </w:divBdr>
    </w:div>
    <w:div w:id="324206593">
      <w:bodyDiv w:val="1"/>
      <w:marLeft w:val="0"/>
      <w:marRight w:val="0"/>
      <w:marTop w:val="0"/>
      <w:marBottom w:val="0"/>
      <w:divBdr>
        <w:top w:val="none" w:sz="0" w:space="0" w:color="auto"/>
        <w:left w:val="none" w:sz="0" w:space="0" w:color="auto"/>
        <w:bottom w:val="none" w:sz="0" w:space="0" w:color="auto"/>
        <w:right w:val="none" w:sz="0" w:space="0" w:color="auto"/>
      </w:divBdr>
    </w:div>
    <w:div w:id="334919783">
      <w:bodyDiv w:val="1"/>
      <w:marLeft w:val="0"/>
      <w:marRight w:val="0"/>
      <w:marTop w:val="0"/>
      <w:marBottom w:val="0"/>
      <w:divBdr>
        <w:top w:val="none" w:sz="0" w:space="0" w:color="auto"/>
        <w:left w:val="none" w:sz="0" w:space="0" w:color="auto"/>
        <w:bottom w:val="none" w:sz="0" w:space="0" w:color="auto"/>
        <w:right w:val="none" w:sz="0" w:space="0" w:color="auto"/>
      </w:divBdr>
    </w:div>
    <w:div w:id="371855156">
      <w:bodyDiv w:val="1"/>
      <w:marLeft w:val="0"/>
      <w:marRight w:val="0"/>
      <w:marTop w:val="0"/>
      <w:marBottom w:val="0"/>
      <w:divBdr>
        <w:top w:val="none" w:sz="0" w:space="0" w:color="auto"/>
        <w:left w:val="none" w:sz="0" w:space="0" w:color="auto"/>
        <w:bottom w:val="none" w:sz="0" w:space="0" w:color="auto"/>
        <w:right w:val="none" w:sz="0" w:space="0" w:color="auto"/>
      </w:divBdr>
    </w:div>
    <w:div w:id="389351511">
      <w:bodyDiv w:val="1"/>
      <w:marLeft w:val="0"/>
      <w:marRight w:val="0"/>
      <w:marTop w:val="0"/>
      <w:marBottom w:val="0"/>
      <w:divBdr>
        <w:top w:val="none" w:sz="0" w:space="0" w:color="auto"/>
        <w:left w:val="none" w:sz="0" w:space="0" w:color="auto"/>
        <w:bottom w:val="none" w:sz="0" w:space="0" w:color="auto"/>
        <w:right w:val="none" w:sz="0" w:space="0" w:color="auto"/>
      </w:divBdr>
    </w:div>
    <w:div w:id="422192581">
      <w:bodyDiv w:val="1"/>
      <w:marLeft w:val="0"/>
      <w:marRight w:val="0"/>
      <w:marTop w:val="0"/>
      <w:marBottom w:val="0"/>
      <w:divBdr>
        <w:top w:val="none" w:sz="0" w:space="0" w:color="auto"/>
        <w:left w:val="none" w:sz="0" w:space="0" w:color="auto"/>
        <w:bottom w:val="none" w:sz="0" w:space="0" w:color="auto"/>
        <w:right w:val="none" w:sz="0" w:space="0" w:color="auto"/>
      </w:divBdr>
    </w:div>
    <w:div w:id="472914039">
      <w:bodyDiv w:val="1"/>
      <w:marLeft w:val="0"/>
      <w:marRight w:val="0"/>
      <w:marTop w:val="0"/>
      <w:marBottom w:val="0"/>
      <w:divBdr>
        <w:top w:val="none" w:sz="0" w:space="0" w:color="auto"/>
        <w:left w:val="none" w:sz="0" w:space="0" w:color="auto"/>
        <w:bottom w:val="none" w:sz="0" w:space="0" w:color="auto"/>
        <w:right w:val="none" w:sz="0" w:space="0" w:color="auto"/>
      </w:divBdr>
    </w:div>
    <w:div w:id="502480015">
      <w:bodyDiv w:val="1"/>
      <w:marLeft w:val="0"/>
      <w:marRight w:val="0"/>
      <w:marTop w:val="0"/>
      <w:marBottom w:val="0"/>
      <w:divBdr>
        <w:top w:val="none" w:sz="0" w:space="0" w:color="auto"/>
        <w:left w:val="none" w:sz="0" w:space="0" w:color="auto"/>
        <w:bottom w:val="none" w:sz="0" w:space="0" w:color="auto"/>
        <w:right w:val="none" w:sz="0" w:space="0" w:color="auto"/>
      </w:divBdr>
    </w:div>
    <w:div w:id="506941373">
      <w:bodyDiv w:val="1"/>
      <w:marLeft w:val="0"/>
      <w:marRight w:val="0"/>
      <w:marTop w:val="0"/>
      <w:marBottom w:val="0"/>
      <w:divBdr>
        <w:top w:val="none" w:sz="0" w:space="0" w:color="auto"/>
        <w:left w:val="none" w:sz="0" w:space="0" w:color="auto"/>
        <w:bottom w:val="none" w:sz="0" w:space="0" w:color="auto"/>
        <w:right w:val="none" w:sz="0" w:space="0" w:color="auto"/>
      </w:divBdr>
    </w:div>
    <w:div w:id="527178516">
      <w:bodyDiv w:val="1"/>
      <w:marLeft w:val="0"/>
      <w:marRight w:val="0"/>
      <w:marTop w:val="0"/>
      <w:marBottom w:val="0"/>
      <w:divBdr>
        <w:top w:val="none" w:sz="0" w:space="0" w:color="auto"/>
        <w:left w:val="none" w:sz="0" w:space="0" w:color="auto"/>
        <w:bottom w:val="none" w:sz="0" w:space="0" w:color="auto"/>
        <w:right w:val="none" w:sz="0" w:space="0" w:color="auto"/>
      </w:divBdr>
    </w:div>
    <w:div w:id="530463243">
      <w:bodyDiv w:val="1"/>
      <w:marLeft w:val="0"/>
      <w:marRight w:val="0"/>
      <w:marTop w:val="0"/>
      <w:marBottom w:val="0"/>
      <w:divBdr>
        <w:top w:val="none" w:sz="0" w:space="0" w:color="auto"/>
        <w:left w:val="none" w:sz="0" w:space="0" w:color="auto"/>
        <w:bottom w:val="none" w:sz="0" w:space="0" w:color="auto"/>
        <w:right w:val="none" w:sz="0" w:space="0" w:color="auto"/>
      </w:divBdr>
    </w:div>
    <w:div w:id="635138222">
      <w:bodyDiv w:val="1"/>
      <w:marLeft w:val="0"/>
      <w:marRight w:val="0"/>
      <w:marTop w:val="0"/>
      <w:marBottom w:val="0"/>
      <w:divBdr>
        <w:top w:val="none" w:sz="0" w:space="0" w:color="auto"/>
        <w:left w:val="none" w:sz="0" w:space="0" w:color="auto"/>
        <w:bottom w:val="none" w:sz="0" w:space="0" w:color="auto"/>
        <w:right w:val="none" w:sz="0" w:space="0" w:color="auto"/>
      </w:divBdr>
    </w:div>
    <w:div w:id="638069808">
      <w:bodyDiv w:val="1"/>
      <w:marLeft w:val="0"/>
      <w:marRight w:val="0"/>
      <w:marTop w:val="0"/>
      <w:marBottom w:val="0"/>
      <w:divBdr>
        <w:top w:val="none" w:sz="0" w:space="0" w:color="auto"/>
        <w:left w:val="none" w:sz="0" w:space="0" w:color="auto"/>
        <w:bottom w:val="none" w:sz="0" w:space="0" w:color="auto"/>
        <w:right w:val="none" w:sz="0" w:space="0" w:color="auto"/>
      </w:divBdr>
    </w:div>
    <w:div w:id="661200218">
      <w:bodyDiv w:val="1"/>
      <w:marLeft w:val="0"/>
      <w:marRight w:val="0"/>
      <w:marTop w:val="0"/>
      <w:marBottom w:val="0"/>
      <w:divBdr>
        <w:top w:val="none" w:sz="0" w:space="0" w:color="auto"/>
        <w:left w:val="none" w:sz="0" w:space="0" w:color="auto"/>
        <w:bottom w:val="none" w:sz="0" w:space="0" w:color="auto"/>
        <w:right w:val="none" w:sz="0" w:space="0" w:color="auto"/>
      </w:divBdr>
    </w:div>
    <w:div w:id="713311019">
      <w:bodyDiv w:val="1"/>
      <w:marLeft w:val="0"/>
      <w:marRight w:val="0"/>
      <w:marTop w:val="0"/>
      <w:marBottom w:val="0"/>
      <w:divBdr>
        <w:top w:val="none" w:sz="0" w:space="0" w:color="auto"/>
        <w:left w:val="none" w:sz="0" w:space="0" w:color="auto"/>
        <w:bottom w:val="none" w:sz="0" w:space="0" w:color="auto"/>
        <w:right w:val="none" w:sz="0" w:space="0" w:color="auto"/>
      </w:divBdr>
    </w:div>
    <w:div w:id="736434569">
      <w:bodyDiv w:val="1"/>
      <w:marLeft w:val="0"/>
      <w:marRight w:val="0"/>
      <w:marTop w:val="0"/>
      <w:marBottom w:val="0"/>
      <w:divBdr>
        <w:top w:val="none" w:sz="0" w:space="0" w:color="auto"/>
        <w:left w:val="none" w:sz="0" w:space="0" w:color="auto"/>
        <w:bottom w:val="none" w:sz="0" w:space="0" w:color="auto"/>
        <w:right w:val="none" w:sz="0" w:space="0" w:color="auto"/>
      </w:divBdr>
    </w:div>
    <w:div w:id="738794079">
      <w:bodyDiv w:val="1"/>
      <w:marLeft w:val="0"/>
      <w:marRight w:val="0"/>
      <w:marTop w:val="0"/>
      <w:marBottom w:val="0"/>
      <w:divBdr>
        <w:top w:val="none" w:sz="0" w:space="0" w:color="auto"/>
        <w:left w:val="none" w:sz="0" w:space="0" w:color="auto"/>
        <w:bottom w:val="none" w:sz="0" w:space="0" w:color="auto"/>
        <w:right w:val="none" w:sz="0" w:space="0" w:color="auto"/>
      </w:divBdr>
    </w:div>
    <w:div w:id="753091116">
      <w:bodyDiv w:val="1"/>
      <w:marLeft w:val="0"/>
      <w:marRight w:val="0"/>
      <w:marTop w:val="0"/>
      <w:marBottom w:val="0"/>
      <w:divBdr>
        <w:top w:val="none" w:sz="0" w:space="0" w:color="auto"/>
        <w:left w:val="none" w:sz="0" w:space="0" w:color="auto"/>
        <w:bottom w:val="none" w:sz="0" w:space="0" w:color="auto"/>
        <w:right w:val="none" w:sz="0" w:space="0" w:color="auto"/>
      </w:divBdr>
    </w:div>
    <w:div w:id="769816970">
      <w:bodyDiv w:val="1"/>
      <w:marLeft w:val="0"/>
      <w:marRight w:val="0"/>
      <w:marTop w:val="0"/>
      <w:marBottom w:val="0"/>
      <w:divBdr>
        <w:top w:val="none" w:sz="0" w:space="0" w:color="auto"/>
        <w:left w:val="none" w:sz="0" w:space="0" w:color="auto"/>
        <w:bottom w:val="none" w:sz="0" w:space="0" w:color="auto"/>
        <w:right w:val="none" w:sz="0" w:space="0" w:color="auto"/>
      </w:divBdr>
    </w:div>
    <w:div w:id="776756377">
      <w:bodyDiv w:val="1"/>
      <w:marLeft w:val="0"/>
      <w:marRight w:val="0"/>
      <w:marTop w:val="0"/>
      <w:marBottom w:val="0"/>
      <w:divBdr>
        <w:top w:val="none" w:sz="0" w:space="0" w:color="auto"/>
        <w:left w:val="none" w:sz="0" w:space="0" w:color="auto"/>
        <w:bottom w:val="none" w:sz="0" w:space="0" w:color="auto"/>
        <w:right w:val="none" w:sz="0" w:space="0" w:color="auto"/>
      </w:divBdr>
    </w:div>
    <w:div w:id="845021259">
      <w:bodyDiv w:val="1"/>
      <w:marLeft w:val="0"/>
      <w:marRight w:val="0"/>
      <w:marTop w:val="0"/>
      <w:marBottom w:val="0"/>
      <w:divBdr>
        <w:top w:val="none" w:sz="0" w:space="0" w:color="auto"/>
        <w:left w:val="none" w:sz="0" w:space="0" w:color="auto"/>
        <w:bottom w:val="none" w:sz="0" w:space="0" w:color="auto"/>
        <w:right w:val="none" w:sz="0" w:space="0" w:color="auto"/>
      </w:divBdr>
    </w:div>
    <w:div w:id="849418068">
      <w:bodyDiv w:val="1"/>
      <w:marLeft w:val="0"/>
      <w:marRight w:val="0"/>
      <w:marTop w:val="0"/>
      <w:marBottom w:val="0"/>
      <w:divBdr>
        <w:top w:val="none" w:sz="0" w:space="0" w:color="auto"/>
        <w:left w:val="none" w:sz="0" w:space="0" w:color="auto"/>
        <w:bottom w:val="none" w:sz="0" w:space="0" w:color="auto"/>
        <w:right w:val="none" w:sz="0" w:space="0" w:color="auto"/>
      </w:divBdr>
    </w:div>
    <w:div w:id="960261024">
      <w:bodyDiv w:val="1"/>
      <w:marLeft w:val="0"/>
      <w:marRight w:val="0"/>
      <w:marTop w:val="0"/>
      <w:marBottom w:val="0"/>
      <w:divBdr>
        <w:top w:val="none" w:sz="0" w:space="0" w:color="auto"/>
        <w:left w:val="none" w:sz="0" w:space="0" w:color="auto"/>
        <w:bottom w:val="none" w:sz="0" w:space="0" w:color="auto"/>
        <w:right w:val="none" w:sz="0" w:space="0" w:color="auto"/>
      </w:divBdr>
    </w:div>
    <w:div w:id="1036546101">
      <w:bodyDiv w:val="1"/>
      <w:marLeft w:val="0"/>
      <w:marRight w:val="0"/>
      <w:marTop w:val="0"/>
      <w:marBottom w:val="0"/>
      <w:divBdr>
        <w:top w:val="none" w:sz="0" w:space="0" w:color="auto"/>
        <w:left w:val="none" w:sz="0" w:space="0" w:color="auto"/>
        <w:bottom w:val="none" w:sz="0" w:space="0" w:color="auto"/>
        <w:right w:val="none" w:sz="0" w:space="0" w:color="auto"/>
      </w:divBdr>
    </w:div>
    <w:div w:id="1041133898">
      <w:bodyDiv w:val="1"/>
      <w:marLeft w:val="0"/>
      <w:marRight w:val="0"/>
      <w:marTop w:val="0"/>
      <w:marBottom w:val="0"/>
      <w:divBdr>
        <w:top w:val="none" w:sz="0" w:space="0" w:color="auto"/>
        <w:left w:val="none" w:sz="0" w:space="0" w:color="auto"/>
        <w:bottom w:val="none" w:sz="0" w:space="0" w:color="auto"/>
        <w:right w:val="none" w:sz="0" w:space="0" w:color="auto"/>
      </w:divBdr>
    </w:div>
    <w:div w:id="1048526864">
      <w:bodyDiv w:val="1"/>
      <w:marLeft w:val="0"/>
      <w:marRight w:val="0"/>
      <w:marTop w:val="0"/>
      <w:marBottom w:val="0"/>
      <w:divBdr>
        <w:top w:val="none" w:sz="0" w:space="0" w:color="auto"/>
        <w:left w:val="none" w:sz="0" w:space="0" w:color="auto"/>
        <w:bottom w:val="none" w:sz="0" w:space="0" w:color="auto"/>
        <w:right w:val="none" w:sz="0" w:space="0" w:color="auto"/>
      </w:divBdr>
    </w:div>
    <w:div w:id="1121144754">
      <w:bodyDiv w:val="1"/>
      <w:marLeft w:val="0"/>
      <w:marRight w:val="0"/>
      <w:marTop w:val="0"/>
      <w:marBottom w:val="0"/>
      <w:divBdr>
        <w:top w:val="none" w:sz="0" w:space="0" w:color="auto"/>
        <w:left w:val="none" w:sz="0" w:space="0" w:color="auto"/>
        <w:bottom w:val="none" w:sz="0" w:space="0" w:color="auto"/>
        <w:right w:val="none" w:sz="0" w:space="0" w:color="auto"/>
      </w:divBdr>
    </w:div>
    <w:div w:id="1123692803">
      <w:bodyDiv w:val="1"/>
      <w:marLeft w:val="0"/>
      <w:marRight w:val="0"/>
      <w:marTop w:val="0"/>
      <w:marBottom w:val="0"/>
      <w:divBdr>
        <w:top w:val="none" w:sz="0" w:space="0" w:color="auto"/>
        <w:left w:val="none" w:sz="0" w:space="0" w:color="auto"/>
        <w:bottom w:val="none" w:sz="0" w:space="0" w:color="auto"/>
        <w:right w:val="none" w:sz="0" w:space="0" w:color="auto"/>
      </w:divBdr>
    </w:div>
    <w:div w:id="1132216241">
      <w:bodyDiv w:val="1"/>
      <w:marLeft w:val="0"/>
      <w:marRight w:val="0"/>
      <w:marTop w:val="0"/>
      <w:marBottom w:val="0"/>
      <w:divBdr>
        <w:top w:val="none" w:sz="0" w:space="0" w:color="auto"/>
        <w:left w:val="none" w:sz="0" w:space="0" w:color="auto"/>
        <w:bottom w:val="none" w:sz="0" w:space="0" w:color="auto"/>
        <w:right w:val="none" w:sz="0" w:space="0" w:color="auto"/>
      </w:divBdr>
    </w:div>
    <w:div w:id="1153181292">
      <w:bodyDiv w:val="1"/>
      <w:marLeft w:val="0"/>
      <w:marRight w:val="0"/>
      <w:marTop w:val="0"/>
      <w:marBottom w:val="0"/>
      <w:divBdr>
        <w:top w:val="none" w:sz="0" w:space="0" w:color="auto"/>
        <w:left w:val="none" w:sz="0" w:space="0" w:color="auto"/>
        <w:bottom w:val="none" w:sz="0" w:space="0" w:color="auto"/>
        <w:right w:val="none" w:sz="0" w:space="0" w:color="auto"/>
      </w:divBdr>
    </w:div>
    <w:div w:id="1273125854">
      <w:bodyDiv w:val="1"/>
      <w:marLeft w:val="0"/>
      <w:marRight w:val="0"/>
      <w:marTop w:val="0"/>
      <w:marBottom w:val="0"/>
      <w:divBdr>
        <w:top w:val="none" w:sz="0" w:space="0" w:color="auto"/>
        <w:left w:val="none" w:sz="0" w:space="0" w:color="auto"/>
        <w:bottom w:val="none" w:sz="0" w:space="0" w:color="auto"/>
        <w:right w:val="none" w:sz="0" w:space="0" w:color="auto"/>
      </w:divBdr>
    </w:div>
    <w:div w:id="1302225585">
      <w:bodyDiv w:val="1"/>
      <w:marLeft w:val="0"/>
      <w:marRight w:val="0"/>
      <w:marTop w:val="0"/>
      <w:marBottom w:val="0"/>
      <w:divBdr>
        <w:top w:val="none" w:sz="0" w:space="0" w:color="auto"/>
        <w:left w:val="none" w:sz="0" w:space="0" w:color="auto"/>
        <w:bottom w:val="none" w:sz="0" w:space="0" w:color="auto"/>
        <w:right w:val="none" w:sz="0" w:space="0" w:color="auto"/>
      </w:divBdr>
    </w:div>
    <w:div w:id="1381515388">
      <w:bodyDiv w:val="1"/>
      <w:marLeft w:val="0"/>
      <w:marRight w:val="0"/>
      <w:marTop w:val="0"/>
      <w:marBottom w:val="0"/>
      <w:divBdr>
        <w:top w:val="none" w:sz="0" w:space="0" w:color="auto"/>
        <w:left w:val="none" w:sz="0" w:space="0" w:color="auto"/>
        <w:bottom w:val="none" w:sz="0" w:space="0" w:color="auto"/>
        <w:right w:val="none" w:sz="0" w:space="0" w:color="auto"/>
      </w:divBdr>
    </w:div>
    <w:div w:id="1385370112">
      <w:bodyDiv w:val="1"/>
      <w:marLeft w:val="0"/>
      <w:marRight w:val="0"/>
      <w:marTop w:val="0"/>
      <w:marBottom w:val="0"/>
      <w:divBdr>
        <w:top w:val="none" w:sz="0" w:space="0" w:color="auto"/>
        <w:left w:val="none" w:sz="0" w:space="0" w:color="auto"/>
        <w:bottom w:val="none" w:sz="0" w:space="0" w:color="auto"/>
        <w:right w:val="none" w:sz="0" w:space="0" w:color="auto"/>
      </w:divBdr>
    </w:div>
    <w:div w:id="1399327174">
      <w:bodyDiv w:val="1"/>
      <w:marLeft w:val="0"/>
      <w:marRight w:val="0"/>
      <w:marTop w:val="0"/>
      <w:marBottom w:val="0"/>
      <w:divBdr>
        <w:top w:val="none" w:sz="0" w:space="0" w:color="auto"/>
        <w:left w:val="none" w:sz="0" w:space="0" w:color="auto"/>
        <w:bottom w:val="none" w:sz="0" w:space="0" w:color="auto"/>
        <w:right w:val="none" w:sz="0" w:space="0" w:color="auto"/>
      </w:divBdr>
    </w:div>
    <w:div w:id="1419861843">
      <w:bodyDiv w:val="1"/>
      <w:marLeft w:val="0"/>
      <w:marRight w:val="0"/>
      <w:marTop w:val="0"/>
      <w:marBottom w:val="0"/>
      <w:divBdr>
        <w:top w:val="none" w:sz="0" w:space="0" w:color="auto"/>
        <w:left w:val="none" w:sz="0" w:space="0" w:color="auto"/>
        <w:bottom w:val="none" w:sz="0" w:space="0" w:color="auto"/>
        <w:right w:val="none" w:sz="0" w:space="0" w:color="auto"/>
      </w:divBdr>
    </w:div>
    <w:div w:id="1429614555">
      <w:bodyDiv w:val="1"/>
      <w:marLeft w:val="0"/>
      <w:marRight w:val="0"/>
      <w:marTop w:val="0"/>
      <w:marBottom w:val="0"/>
      <w:divBdr>
        <w:top w:val="none" w:sz="0" w:space="0" w:color="auto"/>
        <w:left w:val="none" w:sz="0" w:space="0" w:color="auto"/>
        <w:bottom w:val="none" w:sz="0" w:space="0" w:color="auto"/>
        <w:right w:val="none" w:sz="0" w:space="0" w:color="auto"/>
      </w:divBdr>
    </w:div>
    <w:div w:id="1541698768">
      <w:bodyDiv w:val="1"/>
      <w:marLeft w:val="0"/>
      <w:marRight w:val="0"/>
      <w:marTop w:val="0"/>
      <w:marBottom w:val="0"/>
      <w:divBdr>
        <w:top w:val="none" w:sz="0" w:space="0" w:color="auto"/>
        <w:left w:val="none" w:sz="0" w:space="0" w:color="auto"/>
        <w:bottom w:val="none" w:sz="0" w:space="0" w:color="auto"/>
        <w:right w:val="none" w:sz="0" w:space="0" w:color="auto"/>
      </w:divBdr>
    </w:div>
    <w:div w:id="1545631393">
      <w:bodyDiv w:val="1"/>
      <w:marLeft w:val="0"/>
      <w:marRight w:val="0"/>
      <w:marTop w:val="0"/>
      <w:marBottom w:val="0"/>
      <w:divBdr>
        <w:top w:val="none" w:sz="0" w:space="0" w:color="auto"/>
        <w:left w:val="none" w:sz="0" w:space="0" w:color="auto"/>
        <w:bottom w:val="none" w:sz="0" w:space="0" w:color="auto"/>
        <w:right w:val="none" w:sz="0" w:space="0" w:color="auto"/>
      </w:divBdr>
    </w:div>
    <w:div w:id="1564297118">
      <w:bodyDiv w:val="1"/>
      <w:marLeft w:val="0"/>
      <w:marRight w:val="0"/>
      <w:marTop w:val="0"/>
      <w:marBottom w:val="0"/>
      <w:divBdr>
        <w:top w:val="none" w:sz="0" w:space="0" w:color="auto"/>
        <w:left w:val="none" w:sz="0" w:space="0" w:color="auto"/>
        <w:bottom w:val="none" w:sz="0" w:space="0" w:color="auto"/>
        <w:right w:val="none" w:sz="0" w:space="0" w:color="auto"/>
      </w:divBdr>
    </w:div>
    <w:div w:id="1601252496">
      <w:bodyDiv w:val="1"/>
      <w:marLeft w:val="0"/>
      <w:marRight w:val="0"/>
      <w:marTop w:val="0"/>
      <w:marBottom w:val="0"/>
      <w:divBdr>
        <w:top w:val="none" w:sz="0" w:space="0" w:color="auto"/>
        <w:left w:val="none" w:sz="0" w:space="0" w:color="auto"/>
        <w:bottom w:val="none" w:sz="0" w:space="0" w:color="auto"/>
        <w:right w:val="none" w:sz="0" w:space="0" w:color="auto"/>
      </w:divBdr>
    </w:div>
    <w:div w:id="1614551712">
      <w:bodyDiv w:val="1"/>
      <w:marLeft w:val="0"/>
      <w:marRight w:val="0"/>
      <w:marTop w:val="0"/>
      <w:marBottom w:val="0"/>
      <w:divBdr>
        <w:top w:val="none" w:sz="0" w:space="0" w:color="auto"/>
        <w:left w:val="none" w:sz="0" w:space="0" w:color="auto"/>
        <w:bottom w:val="none" w:sz="0" w:space="0" w:color="auto"/>
        <w:right w:val="none" w:sz="0" w:space="0" w:color="auto"/>
      </w:divBdr>
    </w:div>
    <w:div w:id="1676230765">
      <w:bodyDiv w:val="1"/>
      <w:marLeft w:val="0"/>
      <w:marRight w:val="0"/>
      <w:marTop w:val="0"/>
      <w:marBottom w:val="0"/>
      <w:divBdr>
        <w:top w:val="none" w:sz="0" w:space="0" w:color="auto"/>
        <w:left w:val="none" w:sz="0" w:space="0" w:color="auto"/>
        <w:bottom w:val="none" w:sz="0" w:space="0" w:color="auto"/>
        <w:right w:val="none" w:sz="0" w:space="0" w:color="auto"/>
      </w:divBdr>
    </w:div>
    <w:div w:id="1703700577">
      <w:bodyDiv w:val="1"/>
      <w:marLeft w:val="0"/>
      <w:marRight w:val="0"/>
      <w:marTop w:val="0"/>
      <w:marBottom w:val="0"/>
      <w:divBdr>
        <w:top w:val="none" w:sz="0" w:space="0" w:color="auto"/>
        <w:left w:val="none" w:sz="0" w:space="0" w:color="auto"/>
        <w:bottom w:val="none" w:sz="0" w:space="0" w:color="auto"/>
        <w:right w:val="none" w:sz="0" w:space="0" w:color="auto"/>
      </w:divBdr>
    </w:div>
    <w:div w:id="1723166108">
      <w:bodyDiv w:val="1"/>
      <w:marLeft w:val="0"/>
      <w:marRight w:val="0"/>
      <w:marTop w:val="0"/>
      <w:marBottom w:val="0"/>
      <w:divBdr>
        <w:top w:val="none" w:sz="0" w:space="0" w:color="auto"/>
        <w:left w:val="none" w:sz="0" w:space="0" w:color="auto"/>
        <w:bottom w:val="none" w:sz="0" w:space="0" w:color="auto"/>
        <w:right w:val="none" w:sz="0" w:space="0" w:color="auto"/>
      </w:divBdr>
    </w:div>
    <w:div w:id="1745836522">
      <w:bodyDiv w:val="1"/>
      <w:marLeft w:val="0"/>
      <w:marRight w:val="0"/>
      <w:marTop w:val="0"/>
      <w:marBottom w:val="0"/>
      <w:divBdr>
        <w:top w:val="none" w:sz="0" w:space="0" w:color="auto"/>
        <w:left w:val="none" w:sz="0" w:space="0" w:color="auto"/>
        <w:bottom w:val="none" w:sz="0" w:space="0" w:color="auto"/>
        <w:right w:val="none" w:sz="0" w:space="0" w:color="auto"/>
      </w:divBdr>
    </w:div>
    <w:div w:id="1778334646">
      <w:bodyDiv w:val="1"/>
      <w:marLeft w:val="0"/>
      <w:marRight w:val="0"/>
      <w:marTop w:val="0"/>
      <w:marBottom w:val="0"/>
      <w:divBdr>
        <w:top w:val="none" w:sz="0" w:space="0" w:color="auto"/>
        <w:left w:val="none" w:sz="0" w:space="0" w:color="auto"/>
        <w:bottom w:val="none" w:sz="0" w:space="0" w:color="auto"/>
        <w:right w:val="none" w:sz="0" w:space="0" w:color="auto"/>
      </w:divBdr>
    </w:div>
    <w:div w:id="1802919932">
      <w:bodyDiv w:val="1"/>
      <w:marLeft w:val="0"/>
      <w:marRight w:val="0"/>
      <w:marTop w:val="0"/>
      <w:marBottom w:val="0"/>
      <w:divBdr>
        <w:top w:val="none" w:sz="0" w:space="0" w:color="auto"/>
        <w:left w:val="none" w:sz="0" w:space="0" w:color="auto"/>
        <w:bottom w:val="none" w:sz="0" w:space="0" w:color="auto"/>
        <w:right w:val="none" w:sz="0" w:space="0" w:color="auto"/>
      </w:divBdr>
    </w:div>
    <w:div w:id="1853563356">
      <w:bodyDiv w:val="1"/>
      <w:marLeft w:val="0"/>
      <w:marRight w:val="0"/>
      <w:marTop w:val="0"/>
      <w:marBottom w:val="0"/>
      <w:divBdr>
        <w:top w:val="none" w:sz="0" w:space="0" w:color="auto"/>
        <w:left w:val="none" w:sz="0" w:space="0" w:color="auto"/>
        <w:bottom w:val="none" w:sz="0" w:space="0" w:color="auto"/>
        <w:right w:val="none" w:sz="0" w:space="0" w:color="auto"/>
      </w:divBdr>
    </w:div>
    <w:div w:id="1854998357">
      <w:bodyDiv w:val="1"/>
      <w:marLeft w:val="0"/>
      <w:marRight w:val="0"/>
      <w:marTop w:val="0"/>
      <w:marBottom w:val="0"/>
      <w:divBdr>
        <w:top w:val="none" w:sz="0" w:space="0" w:color="auto"/>
        <w:left w:val="none" w:sz="0" w:space="0" w:color="auto"/>
        <w:bottom w:val="none" w:sz="0" w:space="0" w:color="auto"/>
        <w:right w:val="none" w:sz="0" w:space="0" w:color="auto"/>
      </w:divBdr>
    </w:div>
    <w:div w:id="1855261835">
      <w:bodyDiv w:val="1"/>
      <w:marLeft w:val="0"/>
      <w:marRight w:val="0"/>
      <w:marTop w:val="0"/>
      <w:marBottom w:val="0"/>
      <w:divBdr>
        <w:top w:val="none" w:sz="0" w:space="0" w:color="auto"/>
        <w:left w:val="none" w:sz="0" w:space="0" w:color="auto"/>
        <w:bottom w:val="none" w:sz="0" w:space="0" w:color="auto"/>
        <w:right w:val="none" w:sz="0" w:space="0" w:color="auto"/>
      </w:divBdr>
    </w:div>
    <w:div w:id="1919903143">
      <w:bodyDiv w:val="1"/>
      <w:marLeft w:val="0"/>
      <w:marRight w:val="0"/>
      <w:marTop w:val="0"/>
      <w:marBottom w:val="0"/>
      <w:divBdr>
        <w:top w:val="none" w:sz="0" w:space="0" w:color="auto"/>
        <w:left w:val="none" w:sz="0" w:space="0" w:color="auto"/>
        <w:bottom w:val="none" w:sz="0" w:space="0" w:color="auto"/>
        <w:right w:val="none" w:sz="0" w:space="0" w:color="auto"/>
      </w:divBdr>
    </w:div>
    <w:div w:id="2086148273">
      <w:bodyDiv w:val="1"/>
      <w:marLeft w:val="0"/>
      <w:marRight w:val="0"/>
      <w:marTop w:val="0"/>
      <w:marBottom w:val="0"/>
      <w:divBdr>
        <w:top w:val="none" w:sz="0" w:space="0" w:color="auto"/>
        <w:left w:val="none" w:sz="0" w:space="0" w:color="auto"/>
        <w:bottom w:val="none" w:sz="0" w:space="0" w:color="auto"/>
        <w:right w:val="none" w:sz="0" w:space="0" w:color="auto"/>
      </w:divBdr>
    </w:div>
    <w:div w:id="2119837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t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9B5EBE-8A80-4E64-AE2F-E29CF6DCC2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13</Pages>
  <Words>8648</Words>
  <Characters>49294</Characters>
  <Application>Microsoft Office Word</Application>
  <DocSecurity>0</DocSecurity>
  <Lines>410</Lines>
  <Paragraphs>115</Paragraphs>
  <ScaleCrop>false</ScaleCrop>
  <HeadingPairs>
    <vt:vector size="2" baseType="variant">
      <vt:variant>
        <vt:lpstr>Title</vt:lpstr>
      </vt:variant>
      <vt:variant>
        <vt:i4>1</vt:i4>
      </vt:variant>
    </vt:vector>
  </HeadingPairs>
  <TitlesOfParts>
    <vt:vector size="1" baseType="lpstr">
      <vt:lpstr/>
    </vt:vector>
  </TitlesOfParts>
  <Company>John Wiley and Sons, Inc.</Company>
  <LinksUpToDate>false</LinksUpToDate>
  <CharactersWithSpaces>57827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Boxer, Emma - Oxford</dc:creator>
  <cp:lastModifiedBy>Borcherds, Anne</cp:lastModifiedBy>
  <cp:revision>3</cp:revision>
  <cp:lastPrinted>2018-05-01T15:02:00Z</cp:lastPrinted>
  <dcterms:created xsi:type="dcterms:W3CDTF">2018-10-01T14:24:00Z</dcterms:created>
  <dcterms:modified xsi:type="dcterms:W3CDTF">2018-10-01T14:49:00Z</dcterms:modified>
</cp:coreProperties>
</file>