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55617E" w14:textId="31775C8D" w:rsidR="009868E5" w:rsidRPr="00765D4B" w:rsidRDefault="00765D4B" w:rsidP="00765D4B">
      <w:pPr>
        <w:jc w:val="center"/>
        <w:rPr>
          <w:rFonts w:ascii="Arial" w:hAnsi="Arial" w:cs="Arial"/>
          <w:lang w:val="en-GB"/>
        </w:rPr>
      </w:pPr>
      <w:r w:rsidRPr="00765D4B">
        <w:rPr>
          <w:rFonts w:ascii="Arial" w:hAnsi="Arial" w:cs="Arial"/>
          <w:noProof/>
          <w:lang w:eastAsia="es-ES"/>
        </w:rPr>
        <w:drawing>
          <wp:inline distT="0" distB="0" distL="0" distR="0" wp14:anchorId="4B265D9F" wp14:editId="141740D9">
            <wp:extent cx="4054577" cy="3240000"/>
            <wp:effectExtent l="0" t="0" r="0" b="0"/>
            <wp:docPr id="1553268472" name="Imagen 1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268472" name="Imagen 1" descr="Texto, Carta&#10;&#10;Descripción generada automá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4577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D7569" w14:textId="103B67B8" w:rsidR="00765D4B" w:rsidRPr="00765D4B" w:rsidRDefault="00B90223" w:rsidP="007E6DB0">
      <w:pPr>
        <w:jc w:val="center"/>
        <w:rPr>
          <w:rFonts w:ascii="Arial" w:hAnsi="Arial" w:cs="Arial"/>
          <w:sz w:val="22"/>
          <w:szCs w:val="22"/>
          <w:lang w:val="en-GB"/>
        </w:rPr>
      </w:pPr>
      <w:r w:rsidRPr="00B90223">
        <w:rPr>
          <w:rFonts w:ascii="Arial" w:hAnsi="Arial" w:cs="Arial"/>
          <w:sz w:val="22"/>
          <w:szCs w:val="22"/>
          <w:lang w:val="en-GB"/>
        </w:rPr>
        <w:t>Uncropped image corresponding to immunoblots shown in Figs. 6a (lower blot) and 6b (upper blot) developed at once</w:t>
      </w:r>
      <w:r w:rsidR="00765D4B" w:rsidRPr="00765D4B">
        <w:rPr>
          <w:rFonts w:ascii="Arial" w:hAnsi="Arial" w:cs="Arial"/>
          <w:sz w:val="22"/>
          <w:szCs w:val="22"/>
          <w:lang w:val="en-GB"/>
        </w:rPr>
        <w:t>.</w:t>
      </w:r>
    </w:p>
    <w:p w14:paraId="264902A2" w14:textId="77777777" w:rsidR="00E5065D" w:rsidRDefault="00E5065D" w:rsidP="00765D4B">
      <w:pPr>
        <w:jc w:val="center"/>
        <w:rPr>
          <w:rFonts w:ascii="Arial" w:hAnsi="Arial" w:cs="Arial"/>
          <w:lang w:val="en-GB"/>
        </w:rPr>
      </w:pPr>
    </w:p>
    <w:p w14:paraId="68F5063C" w14:textId="77777777" w:rsidR="00E5065D" w:rsidRDefault="00E5065D" w:rsidP="00765D4B">
      <w:pPr>
        <w:jc w:val="center"/>
        <w:rPr>
          <w:rFonts w:ascii="Arial" w:hAnsi="Arial" w:cs="Arial"/>
          <w:lang w:val="en-GB"/>
        </w:rPr>
      </w:pPr>
    </w:p>
    <w:p w14:paraId="314AC9C7" w14:textId="77777777" w:rsidR="00E5065D" w:rsidRDefault="00E5065D" w:rsidP="00765D4B">
      <w:pPr>
        <w:jc w:val="center"/>
        <w:rPr>
          <w:rFonts w:ascii="Arial" w:hAnsi="Arial" w:cs="Arial"/>
          <w:lang w:val="en-GB"/>
        </w:rPr>
      </w:pPr>
    </w:p>
    <w:p w14:paraId="2D34D9AF" w14:textId="77777777" w:rsidR="00E5065D" w:rsidRDefault="00E5065D" w:rsidP="00765D4B">
      <w:pPr>
        <w:jc w:val="center"/>
        <w:rPr>
          <w:rFonts w:ascii="Arial" w:hAnsi="Arial" w:cs="Arial"/>
          <w:lang w:val="en-GB"/>
        </w:rPr>
      </w:pPr>
    </w:p>
    <w:p w14:paraId="2D8C4AED" w14:textId="77777777" w:rsidR="00E5065D" w:rsidRDefault="00E5065D" w:rsidP="00765D4B">
      <w:pPr>
        <w:jc w:val="center"/>
        <w:rPr>
          <w:rFonts w:ascii="Arial" w:hAnsi="Arial" w:cs="Arial"/>
          <w:lang w:val="en-GB"/>
        </w:rPr>
      </w:pPr>
    </w:p>
    <w:p w14:paraId="50918396" w14:textId="59F6B7C6" w:rsidR="00765D4B" w:rsidRPr="00765D4B" w:rsidRDefault="00765D4B" w:rsidP="00765D4B">
      <w:pPr>
        <w:jc w:val="center"/>
        <w:rPr>
          <w:rFonts w:ascii="Arial" w:hAnsi="Arial" w:cs="Arial"/>
          <w:lang w:val="en-GB"/>
        </w:rPr>
      </w:pPr>
      <w:r w:rsidRPr="00765D4B">
        <w:rPr>
          <w:rFonts w:ascii="Arial" w:hAnsi="Arial" w:cs="Arial"/>
          <w:noProof/>
          <w:lang w:eastAsia="es-ES"/>
        </w:rPr>
        <w:drawing>
          <wp:inline distT="0" distB="0" distL="0" distR="0" wp14:anchorId="3789D26E" wp14:editId="773DACB3">
            <wp:extent cx="4054576" cy="3240000"/>
            <wp:effectExtent l="0" t="0" r="0" b="0"/>
            <wp:docPr id="108321350" name="Imagen 2" descr="Imagen en blanco y negr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21350" name="Imagen 2" descr="Imagen en blanco y negro&#10;&#10;Descripción generada automáticamente con confianza baja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4576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79D72" w14:textId="08653CAC" w:rsidR="00765D4B" w:rsidRPr="007E6DB0" w:rsidRDefault="00B90223" w:rsidP="007E6DB0">
      <w:pPr>
        <w:jc w:val="center"/>
        <w:rPr>
          <w:rFonts w:ascii="Arial" w:hAnsi="Arial" w:cs="Arial"/>
          <w:sz w:val="22"/>
          <w:szCs w:val="22"/>
          <w:lang w:val="en-GB"/>
        </w:rPr>
      </w:pPr>
      <w:r w:rsidRPr="007E6DB0">
        <w:rPr>
          <w:rFonts w:ascii="Arial" w:hAnsi="Arial" w:cs="Arial"/>
          <w:sz w:val="22"/>
          <w:szCs w:val="22"/>
          <w:lang w:val="en-GB"/>
        </w:rPr>
        <w:t>Uncropped images of a duplicate corresponding to the immunoblot shown in Fig. 7. The last two lanes (13-14) were loaded with purified GST-</w:t>
      </w:r>
      <w:proofErr w:type="spellStart"/>
      <w:r w:rsidRPr="007E6DB0">
        <w:rPr>
          <w:rFonts w:ascii="Arial" w:hAnsi="Arial" w:cs="Arial"/>
          <w:sz w:val="22"/>
          <w:szCs w:val="22"/>
          <w:lang w:val="en-GB"/>
        </w:rPr>
        <w:t>Cter</w:t>
      </w:r>
      <w:proofErr w:type="spellEnd"/>
      <w:r w:rsidRPr="007E6DB0">
        <w:rPr>
          <w:rFonts w:ascii="Arial" w:hAnsi="Arial" w:cs="Arial"/>
          <w:sz w:val="22"/>
          <w:szCs w:val="22"/>
          <w:lang w:val="en-GB"/>
        </w:rPr>
        <w:t xml:space="preserve"> to prevent the eventual diffusion of proteins in lane 12.</w:t>
      </w:r>
    </w:p>
    <w:p w14:paraId="5A81845C" w14:textId="14F1F64C" w:rsidR="00765D4B" w:rsidRPr="00765D4B" w:rsidRDefault="00765D4B" w:rsidP="00B90223">
      <w:pPr>
        <w:jc w:val="center"/>
        <w:rPr>
          <w:rFonts w:ascii="Arial" w:hAnsi="Arial" w:cs="Arial"/>
          <w:lang w:val="en-GB"/>
        </w:rPr>
      </w:pPr>
      <w:r w:rsidRPr="00765D4B">
        <w:rPr>
          <w:rFonts w:ascii="Arial" w:hAnsi="Arial" w:cs="Arial"/>
          <w:noProof/>
          <w:lang w:eastAsia="es-ES"/>
        </w:rPr>
        <w:lastRenderedPageBreak/>
        <w:drawing>
          <wp:inline distT="0" distB="0" distL="0" distR="0" wp14:anchorId="21826DD2" wp14:editId="3B894EFB">
            <wp:extent cx="4054576" cy="3240000"/>
            <wp:effectExtent l="0" t="0" r="0" b="0"/>
            <wp:docPr id="1387274372" name="Imagen 3" descr="Text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274372" name="Imagen 3" descr="Texto&#10;&#10;Descripción generada automáticamente con confianza baja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4576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9A6F4" w14:textId="04E5F30F" w:rsidR="00B90223" w:rsidRPr="00765D4B" w:rsidRDefault="00B90223" w:rsidP="007E6DB0">
      <w:pPr>
        <w:jc w:val="center"/>
        <w:rPr>
          <w:rFonts w:ascii="Arial" w:hAnsi="Arial" w:cs="Arial"/>
          <w:sz w:val="22"/>
          <w:szCs w:val="22"/>
          <w:lang w:val="en-GB"/>
        </w:rPr>
      </w:pPr>
      <w:r w:rsidRPr="00B90223">
        <w:rPr>
          <w:rFonts w:ascii="Arial" w:hAnsi="Arial" w:cs="Arial"/>
          <w:sz w:val="22"/>
          <w:szCs w:val="22"/>
          <w:lang w:val="en-GB"/>
        </w:rPr>
        <w:t xml:space="preserve">Uncropped images of a duplicate corresponding to the immunoblot shown in Fig. </w:t>
      </w:r>
      <w:r>
        <w:rPr>
          <w:rFonts w:ascii="Arial" w:hAnsi="Arial" w:cs="Arial"/>
          <w:sz w:val="22"/>
          <w:szCs w:val="22"/>
          <w:lang w:val="en-GB"/>
        </w:rPr>
        <w:t>8</w:t>
      </w:r>
      <w:r w:rsidRPr="00B90223">
        <w:rPr>
          <w:rFonts w:ascii="Arial" w:hAnsi="Arial" w:cs="Arial"/>
          <w:sz w:val="22"/>
          <w:szCs w:val="22"/>
          <w:lang w:val="en-GB"/>
        </w:rPr>
        <w:t>. The last two lanes (13-14) were loaded with purified GST-</w:t>
      </w:r>
      <w:proofErr w:type="spellStart"/>
      <w:r w:rsidRPr="00B90223">
        <w:rPr>
          <w:rFonts w:ascii="Arial" w:hAnsi="Arial" w:cs="Arial"/>
          <w:sz w:val="22"/>
          <w:szCs w:val="22"/>
          <w:lang w:val="en-GB"/>
        </w:rPr>
        <w:t>Cter</w:t>
      </w:r>
      <w:proofErr w:type="spellEnd"/>
      <w:r w:rsidRPr="00B90223">
        <w:rPr>
          <w:rFonts w:ascii="Arial" w:hAnsi="Arial" w:cs="Arial"/>
          <w:sz w:val="22"/>
          <w:szCs w:val="22"/>
          <w:lang w:val="en-GB"/>
        </w:rPr>
        <w:t xml:space="preserve"> to prevent the eventual diffusion of proteins in lane 12</w:t>
      </w:r>
      <w:r>
        <w:rPr>
          <w:rFonts w:ascii="Arial" w:hAnsi="Arial" w:cs="Arial"/>
          <w:sz w:val="22"/>
          <w:szCs w:val="22"/>
          <w:lang w:val="en-GB"/>
        </w:rPr>
        <w:t>.</w:t>
      </w:r>
    </w:p>
    <w:p w14:paraId="0E39D0F9" w14:textId="77777777" w:rsidR="00E5065D" w:rsidRDefault="00E5065D" w:rsidP="00B90223">
      <w:pPr>
        <w:jc w:val="center"/>
        <w:rPr>
          <w:rFonts w:ascii="Arial" w:hAnsi="Arial" w:cs="Arial"/>
          <w:lang w:val="en-GB"/>
        </w:rPr>
      </w:pPr>
    </w:p>
    <w:p w14:paraId="0FC07C95" w14:textId="77777777" w:rsidR="00E5065D" w:rsidRDefault="00E5065D" w:rsidP="00B90223">
      <w:pPr>
        <w:jc w:val="center"/>
        <w:rPr>
          <w:rFonts w:ascii="Arial" w:hAnsi="Arial" w:cs="Arial"/>
          <w:lang w:val="en-GB"/>
        </w:rPr>
      </w:pPr>
    </w:p>
    <w:p w14:paraId="27305782" w14:textId="77777777" w:rsidR="00E5065D" w:rsidRDefault="00E5065D" w:rsidP="00B90223">
      <w:pPr>
        <w:jc w:val="center"/>
        <w:rPr>
          <w:rFonts w:ascii="Arial" w:hAnsi="Arial" w:cs="Arial"/>
          <w:lang w:val="en-GB"/>
        </w:rPr>
      </w:pPr>
    </w:p>
    <w:p w14:paraId="1F28BE88" w14:textId="77777777" w:rsidR="00E5065D" w:rsidRDefault="00E5065D" w:rsidP="00B90223">
      <w:pPr>
        <w:jc w:val="center"/>
        <w:rPr>
          <w:rFonts w:ascii="Arial" w:hAnsi="Arial" w:cs="Arial"/>
          <w:lang w:val="en-GB"/>
        </w:rPr>
      </w:pPr>
    </w:p>
    <w:p w14:paraId="5F2CC319" w14:textId="0499E667" w:rsidR="00765D4B" w:rsidRDefault="00765D4B" w:rsidP="00B90223">
      <w:pPr>
        <w:jc w:val="center"/>
        <w:rPr>
          <w:rFonts w:ascii="Arial" w:hAnsi="Arial" w:cs="Arial"/>
          <w:lang w:val="en-GB"/>
        </w:rPr>
      </w:pPr>
      <w:r w:rsidRPr="00765D4B">
        <w:rPr>
          <w:rFonts w:ascii="Arial" w:hAnsi="Arial" w:cs="Arial"/>
          <w:noProof/>
          <w:lang w:eastAsia="es-ES"/>
        </w:rPr>
        <w:drawing>
          <wp:inline distT="0" distB="0" distL="0" distR="0" wp14:anchorId="586689AB" wp14:editId="3130E336">
            <wp:extent cx="4054576" cy="3240000"/>
            <wp:effectExtent l="0" t="0" r="0" b="0"/>
            <wp:docPr id="561021193" name="Imagen 4" descr="Imagen en blanco y negr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021193" name="Imagen 4" descr="Imagen en blanco y negro&#10;&#10;Descripción generada automáticamente con confianza baja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4576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61A3F" w14:textId="7810A257" w:rsidR="00B90223" w:rsidRPr="00765D4B" w:rsidRDefault="00B90223" w:rsidP="007E6DB0">
      <w:pPr>
        <w:jc w:val="center"/>
        <w:rPr>
          <w:rFonts w:ascii="Arial" w:hAnsi="Arial" w:cs="Arial"/>
          <w:sz w:val="22"/>
          <w:szCs w:val="22"/>
          <w:lang w:val="en-GB"/>
        </w:rPr>
      </w:pPr>
      <w:bookmarkStart w:id="0" w:name="_GoBack"/>
      <w:r w:rsidRPr="00B90223">
        <w:rPr>
          <w:rFonts w:ascii="Arial" w:hAnsi="Arial" w:cs="Arial"/>
          <w:sz w:val="22"/>
          <w:szCs w:val="22"/>
          <w:lang w:val="en-GB"/>
        </w:rPr>
        <w:t xml:space="preserve">Uncropped images of a duplicate corresponding to the immunoblot shown in Fig. </w:t>
      </w:r>
      <w:r>
        <w:rPr>
          <w:rFonts w:ascii="Arial" w:hAnsi="Arial" w:cs="Arial"/>
          <w:sz w:val="22"/>
          <w:szCs w:val="22"/>
          <w:lang w:val="en-GB"/>
        </w:rPr>
        <w:t>S6</w:t>
      </w:r>
      <w:r w:rsidRPr="00B90223">
        <w:rPr>
          <w:rFonts w:ascii="Arial" w:hAnsi="Arial" w:cs="Arial"/>
          <w:sz w:val="22"/>
          <w:szCs w:val="22"/>
          <w:lang w:val="en-GB"/>
        </w:rPr>
        <w:t>.</w:t>
      </w:r>
      <w:bookmarkEnd w:id="0"/>
    </w:p>
    <w:sectPr w:rsidR="00B90223" w:rsidRPr="00765D4B" w:rsidSect="00765D4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635F0"/>
    <w:multiLevelType w:val="multilevel"/>
    <w:tmpl w:val="040A001F"/>
    <w:styleLink w:val="Nireestiloa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  <w:i/>
        <w:u w:val="singl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D4B"/>
    <w:rsid w:val="001A35CC"/>
    <w:rsid w:val="001A53BF"/>
    <w:rsid w:val="00315F77"/>
    <w:rsid w:val="00731002"/>
    <w:rsid w:val="00765D4B"/>
    <w:rsid w:val="007E6DB0"/>
    <w:rsid w:val="009355EC"/>
    <w:rsid w:val="009868E5"/>
    <w:rsid w:val="00B55E4C"/>
    <w:rsid w:val="00B90223"/>
    <w:rsid w:val="00E5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90F93"/>
  <w15:chartTrackingRefBased/>
  <w15:docId w15:val="{9673AFC5-450D-A74B-AAE5-EDD7078E2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6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6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65D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6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65D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65D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65D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65D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65D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Nireestiloa1">
    <w:name w:val="Nire estiloa 1"/>
    <w:uiPriority w:val="99"/>
    <w:rsid w:val="00315F77"/>
    <w:pPr>
      <w:numPr>
        <w:numId w:val="1"/>
      </w:numPr>
    </w:pPr>
  </w:style>
  <w:style w:type="character" w:customStyle="1" w:styleId="Ttulo1Car">
    <w:name w:val="Título 1 Car"/>
    <w:basedOn w:val="Fuentedeprrafopredeter"/>
    <w:link w:val="Ttulo1"/>
    <w:uiPriority w:val="9"/>
    <w:rsid w:val="00765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65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65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65D4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65D4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65D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65D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5D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65D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65D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65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65D4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65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65D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65D4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65D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65D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65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65D4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65D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94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GONTZAL GARCIA</dc:creator>
  <cp:keywords/>
  <dc:description/>
  <cp:lastModifiedBy>ALBERTO GOMEZ</cp:lastModifiedBy>
  <cp:revision>3</cp:revision>
  <dcterms:created xsi:type="dcterms:W3CDTF">2024-07-15T17:15:00Z</dcterms:created>
  <dcterms:modified xsi:type="dcterms:W3CDTF">2024-07-16T06:56:00Z</dcterms:modified>
</cp:coreProperties>
</file>