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cs="Times New Roman" w:eastAsiaTheme="minorEastAsia"/>
          <w:sz w:val="22"/>
          <w:szCs w:val="22"/>
          <w:lang w:eastAsia="zh-CN"/>
        </w:rPr>
      </w:pPr>
    </w:p>
    <w:p>
      <w:pPr>
        <w:jc w:val="center"/>
        <w:rPr>
          <w:rFonts w:hint="eastAsia" w:ascii="Times New Roman" w:hAnsi="Times New Roman" w:cs="Times New Roman" w:eastAsiaTheme="minorEastAsia"/>
          <w:sz w:val="22"/>
          <w:szCs w:val="22"/>
          <w:lang w:eastAsia="zh-CN"/>
        </w:rPr>
      </w:pPr>
      <w:r>
        <w:rPr>
          <w:rFonts w:hint="eastAsia" w:ascii="Times New Roman" w:hAnsi="Times New Roman" w:cs="Times New Roman" w:eastAsiaTheme="minorEastAsia"/>
          <w:sz w:val="22"/>
          <w:szCs w:val="22"/>
          <w:lang w:eastAsia="zh-CN"/>
        </w:rPr>
        <w:drawing>
          <wp:inline distT="0" distB="0" distL="114300" distR="114300">
            <wp:extent cx="5261610" cy="1572895"/>
            <wp:effectExtent l="0" t="0" r="5715" b="8255"/>
            <wp:docPr id="1" name="图片 1" descr="标曲_DPI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标曲_DPI5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hint="default" w:ascii="Times New Roman" w:hAnsi="Times New Roman" w:cs="Times New Roman" w:eastAsiaTheme="minorEastAsia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Fig. S1 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22"/>
          <w:szCs w:val="22"/>
          <w:lang w:eastAsia="zh-CN"/>
        </w:rPr>
        <w:t>HPLC map of C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FSO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22"/>
          <w:szCs w:val="22"/>
          <w:lang w:eastAsia="zh-CN"/>
        </w:rPr>
        <w:t xml:space="preserve"> standard (A), C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FSO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22"/>
          <w:szCs w:val="22"/>
          <w:lang w:eastAsia="zh-CN"/>
        </w:rPr>
        <w:t xml:space="preserve"> standard curve (B)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.</w:t>
      </w:r>
    </w:p>
    <w:p>
      <w:pPr>
        <w:jc w:val="center"/>
        <w:rPr>
          <w:rFonts w:hint="default" w:ascii="Times New Roman" w:hAnsi="Times New Roman" w:cs="Times New Roman"/>
          <w:sz w:val="22"/>
          <w:szCs w:val="22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Table S1. Release kinetics model and parameters of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PS-CFSO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inclusion complex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297"/>
        <w:gridCol w:w="1129"/>
        <w:gridCol w:w="2475"/>
        <w:gridCol w:w="2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No.</w:t>
            </w:r>
          </w:p>
        </w:tc>
        <w:tc>
          <w:tcPr>
            <w:tcW w:w="129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  <w:t>Model</w:t>
            </w:r>
          </w:p>
        </w:tc>
        <w:tc>
          <w:tcPr>
            <w:tcW w:w="112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  <w:t>Equation</w:t>
            </w:r>
          </w:p>
        </w:tc>
        <w:tc>
          <w:tcPr>
            <w:tcW w:w="247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Simulated gastric fluid</w:t>
            </w:r>
          </w:p>
        </w:tc>
        <w:tc>
          <w:tcPr>
            <w:tcW w:w="266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Simulated intestinal fluid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Merge w:val="restart"/>
            <w:tcBorders>
              <w:top w:val="single" w:color="auto" w:sz="6" w:space="0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297" w:type="dxa"/>
            <w:vMerge w:val="restart"/>
            <w:tcBorders>
              <w:top w:val="single" w:color="auto" w:sz="6" w:space="0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Zero-order</w:t>
            </w:r>
          </w:p>
        </w:tc>
        <w:tc>
          <w:tcPr>
            <w:tcW w:w="1129" w:type="dxa"/>
            <w:vMerge w:val="restart"/>
            <w:tcBorders>
              <w:top w:val="single" w:color="auto" w:sz="6" w:space="0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</w:rPr>
              <w:t>y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=</w:t>
            </w: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</w:rPr>
              <w:t>ax</w:t>
            </w:r>
          </w:p>
        </w:tc>
        <w:tc>
          <w:tcPr>
            <w:tcW w:w="247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=0.8613</w:t>
            </w:r>
          </w:p>
        </w:tc>
        <w:tc>
          <w:tcPr>
            <w:tcW w:w="266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129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bscript"/>
                <w:lang w:val="en-US" w:eastAsia="zh-CN"/>
              </w:rPr>
              <w:t>adj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=0.8382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bscript"/>
                <w:lang w:val="en-US" w:eastAsia="zh-CN"/>
              </w:rPr>
              <w:t>adj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29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irst-order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</w:rPr>
              <w:t>y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=1−</w:t>
            </w: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  <w:vertAlign w:val="superscript"/>
              </w:rPr>
              <w:t>−</w:t>
            </w: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  <w:vertAlign w:val="superscript"/>
              </w:rPr>
              <w:t>ax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=0.9636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=0.9388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129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bscript"/>
                <w:lang w:val="en-US" w:eastAsia="zh-CN"/>
              </w:rPr>
              <w:t>adj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=0.9576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bscript"/>
                <w:lang w:val="en-US" w:eastAsia="zh-CN"/>
              </w:rPr>
              <w:t>adj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129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Higuchi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</w:rPr>
              <w:t>y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=</w:t>
            </w: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</w:rPr>
              <w:t>ax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  <w:vertAlign w:val="superscript"/>
              </w:rPr>
              <w:t>1/2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=0.8315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=0.8639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129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bscript"/>
                <w:lang w:val="en-US" w:eastAsia="zh-CN"/>
              </w:rPr>
              <w:t>adj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=0.8034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bscript"/>
                <w:lang w:val="en-US" w:eastAsia="zh-CN"/>
              </w:rPr>
              <w:t>adj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=0.8412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29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Peppas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</w:rPr>
              <w:t>y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=</w:t>
            </w: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</w:rPr>
              <w:t>ax</w:t>
            </w:r>
            <w:r>
              <w:rPr>
                <w:rFonts w:hint="default" w:ascii="Times New Roman" w:hAnsi="Times New Roman" w:eastAsia="KaTeX_Math" w:cs="Times New Roman"/>
                <w:i/>
                <w:iCs/>
                <w:caps w:val="0"/>
                <w:spacing w:val="0"/>
                <w:sz w:val="22"/>
                <w:szCs w:val="22"/>
                <w:shd w:val="clear" w:fill="FFFFFF"/>
                <w:vertAlign w:val="superscript"/>
              </w:rPr>
              <w:t>b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=0.9778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=0.9937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Merge w:val="continue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129" w:type="dxa"/>
            <w:vMerge w:val="continue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bscript"/>
                <w:lang w:val="en-US" w:eastAsia="zh-CN"/>
              </w:rPr>
              <w:t>adj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=0.9741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subscript"/>
                <w:lang w:val="en-US" w:eastAsia="zh-CN"/>
              </w:rPr>
              <w:t>adj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=0.9927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1129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lang w:val="en-US" w:eastAsia="zh-CN"/>
              </w:rPr>
              <w:t>b=0.3524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lang w:val="en-US" w:eastAsia="zh-CN"/>
              </w:rPr>
              <w:t>b=0.3199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sz w:val="22"/>
          <w:szCs w:val="22"/>
        </w:rPr>
      </w:pPr>
    </w:p>
    <w:p>
      <w:pPr>
        <w:jc w:val="center"/>
        <w:rPr>
          <w:rFonts w:hint="default" w:ascii="Times New Roman" w:hAnsi="Times New Roman" w:cs="Times New Roman"/>
          <w:sz w:val="22"/>
          <w:szCs w:val="22"/>
        </w:rPr>
      </w:pPr>
    </w:p>
    <w:p>
      <w:pPr>
        <w:jc w:val="center"/>
        <w:rPr>
          <w:rFonts w:hint="default" w:ascii="Times New Roman" w:hAnsi="Times New Roman" w:cs="Times New Roman"/>
          <w:sz w:val="22"/>
          <w:szCs w:val="2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04D24"/>
    <w:rsid w:val="30074D8C"/>
    <w:rsid w:val="3F905DD0"/>
    <w:rsid w:val="5370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Autospacing="1" w:after="100" w:afterAutospacing="1" w:line="240" w:lineRule="auto"/>
      <w:ind w:left="0" w:right="0" w:firstLine="0" w:firstLineChars="0"/>
      <w:jc w:val="left"/>
    </w:pPr>
    <w:rPr>
      <w:rFonts w:ascii="Times New Roman" w:hAnsi="Times New Roman" w:eastAsia="宋体" w:cs="Times New Roman"/>
      <w:kern w:val="0"/>
      <w:sz w:val="21"/>
      <w:szCs w:val="21"/>
      <w:lang w:val="en-US" w:eastAsia="zh-CN" w:bidi="ar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409</Characters>
  <Lines>0</Lines>
  <Paragraphs>0</Paragraphs>
  <TotalTime>22</TotalTime>
  <ScaleCrop>false</ScaleCrop>
  <LinksUpToDate>false</LinksUpToDate>
  <CharactersWithSpaces>434</CharactersWithSpaces>
  <Application>WPS Office_11.1.0.11757_F1E327BC-269C-435d-A152-05C5408002CA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2025-10-08T11:10:00Z</dcterms:created>
  <dc:creator>Jiangfei Li</dc:creator>
  <cp:lastModifiedBy>Jiangfei Li</cp:lastModifiedBy>
  <dcterms:modified xsi:type="dcterms:W3CDTF">2025-10-20T12:42:23Z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2052-11.1.0.11757</vt:lpwstr>
  </property>
  <property fmtid="{D5CDD505-2E9C-101B-9397-08002B2CF9AE}" pid="3" name="ICV">
    <vt:lpwstr>6B04B214BC3D4237ACE41A30CF9D134D</vt:lpwstr>
  </property>
</Properties>
</file>