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CAAD8F" w14:textId="28099478" w:rsidR="00312A34" w:rsidRPr="00094A97" w:rsidRDefault="00FD484C" w:rsidP="00FD484C">
      <w:pPr>
        <w:spacing w:after="0" w:line="480" w:lineRule="auto"/>
        <w:rPr>
          <w:rFonts w:ascii="Times New Roman" w:hAnsi="Times New Roman" w:cs="Times New Roman"/>
          <w:b/>
          <w:sz w:val="24"/>
          <w:szCs w:val="24"/>
        </w:rPr>
      </w:pPr>
      <w:r w:rsidRPr="00094A97">
        <w:rPr>
          <w:rFonts w:ascii="Times New Roman" w:hAnsi="Times New Roman" w:cs="Times New Roman"/>
          <w:b/>
          <w:noProof/>
          <w:sz w:val="24"/>
          <w:szCs w:val="24"/>
          <w:lang w:val="en-IN" w:eastAsia="en-IN"/>
        </w:rPr>
        <w:drawing>
          <wp:inline distT="0" distB="0" distL="0" distR="0" wp14:anchorId="12918C06" wp14:editId="58833FF8">
            <wp:extent cx="5953125" cy="174650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82491" cy="1755119"/>
                    </a:xfrm>
                    <a:prstGeom prst="rect">
                      <a:avLst/>
                    </a:prstGeom>
                  </pic:spPr>
                </pic:pic>
              </a:graphicData>
            </a:graphic>
          </wp:inline>
        </w:drawing>
      </w:r>
    </w:p>
    <w:p w14:paraId="48A1FA8A" w14:textId="1C22B6E7" w:rsidR="00312A34" w:rsidRPr="00094A97" w:rsidRDefault="00312A34" w:rsidP="00F91E2F">
      <w:pPr>
        <w:spacing w:after="0" w:line="480" w:lineRule="auto"/>
        <w:rPr>
          <w:rFonts w:ascii="Times New Roman" w:hAnsi="Times New Roman" w:cs="Times New Roman"/>
          <w:b/>
          <w:sz w:val="24"/>
          <w:szCs w:val="24"/>
        </w:rPr>
      </w:pPr>
    </w:p>
    <w:p w14:paraId="7ACF8B0A" w14:textId="77777777" w:rsidR="00312A34" w:rsidRPr="00094A97" w:rsidRDefault="00312A34" w:rsidP="00F91E2F">
      <w:pPr>
        <w:spacing w:after="0" w:line="480" w:lineRule="auto"/>
        <w:rPr>
          <w:rFonts w:ascii="Times New Roman" w:hAnsi="Times New Roman" w:cs="Times New Roman"/>
          <w:b/>
          <w:sz w:val="24"/>
          <w:szCs w:val="24"/>
        </w:rPr>
      </w:pPr>
    </w:p>
    <w:p w14:paraId="5E33649D" w14:textId="3CB52E87" w:rsidR="00ED69DE" w:rsidRPr="00094A97" w:rsidRDefault="00312A34" w:rsidP="00ED69DE">
      <w:pPr>
        <w:spacing w:after="0" w:line="480" w:lineRule="auto"/>
        <w:rPr>
          <w:rFonts w:ascii="Times New Roman" w:hAnsi="Times New Roman" w:cs="Times New Roman"/>
          <w:sz w:val="24"/>
          <w:szCs w:val="24"/>
        </w:rPr>
      </w:pPr>
      <w:r w:rsidRPr="00094A97">
        <w:rPr>
          <w:rFonts w:ascii="Times New Roman" w:hAnsi="Times New Roman" w:cs="Times New Roman"/>
          <w:b/>
          <w:sz w:val="24"/>
          <w:szCs w:val="24"/>
        </w:rPr>
        <w:t>Supplementary Figure 1.</w:t>
      </w:r>
      <w:r w:rsidRPr="00094A97">
        <w:rPr>
          <w:rFonts w:ascii="Times New Roman" w:hAnsi="Times New Roman" w:cs="Times New Roman"/>
          <w:sz w:val="24"/>
          <w:szCs w:val="24"/>
        </w:rPr>
        <w:t xml:space="preserve"> </w:t>
      </w:r>
      <w:r w:rsidR="00ED69DE" w:rsidRPr="00094A97">
        <w:rPr>
          <w:rFonts w:ascii="Times New Roman" w:hAnsi="Times New Roman" w:cs="Times New Roman"/>
          <w:sz w:val="24"/>
          <w:szCs w:val="24"/>
        </w:rPr>
        <w:t>Docking poses and interactions of AA in FABP3, FABP5, and FABP7. (</w:t>
      </w:r>
      <w:r w:rsidR="00ED69DE" w:rsidRPr="00094A97">
        <w:rPr>
          <w:rFonts w:ascii="Times New Roman" w:hAnsi="Times New Roman" w:cs="Times New Roman"/>
          <w:b/>
          <w:bCs/>
          <w:sz w:val="24"/>
          <w:szCs w:val="24"/>
        </w:rPr>
        <w:t>a-c</w:t>
      </w:r>
      <w:r w:rsidR="00ED69DE" w:rsidRPr="00094A97">
        <w:rPr>
          <w:rFonts w:ascii="Times New Roman" w:hAnsi="Times New Roman" w:cs="Times New Roman"/>
          <w:sz w:val="24"/>
          <w:szCs w:val="24"/>
        </w:rPr>
        <w:t>) Docking of AA (magenta) was based upon the co-crystal structures of (</w:t>
      </w:r>
      <w:r w:rsidR="00ED69DE" w:rsidRPr="00094A97">
        <w:rPr>
          <w:rFonts w:ascii="Times New Roman" w:hAnsi="Times New Roman" w:cs="Times New Roman"/>
          <w:b/>
          <w:bCs/>
          <w:sz w:val="24"/>
          <w:szCs w:val="24"/>
        </w:rPr>
        <w:t>a</w:t>
      </w:r>
      <w:r w:rsidR="00ED69DE" w:rsidRPr="00094A97">
        <w:rPr>
          <w:rFonts w:ascii="Times New Roman" w:hAnsi="Times New Roman" w:cs="Times New Roman"/>
          <w:sz w:val="24"/>
          <w:szCs w:val="24"/>
        </w:rPr>
        <w:t>) oleic acid in FABP3, (</w:t>
      </w:r>
      <w:r w:rsidR="00ED69DE" w:rsidRPr="00094A97">
        <w:rPr>
          <w:rFonts w:ascii="Times New Roman" w:hAnsi="Times New Roman" w:cs="Times New Roman"/>
          <w:b/>
          <w:bCs/>
          <w:sz w:val="24"/>
          <w:szCs w:val="24"/>
        </w:rPr>
        <w:t>b</w:t>
      </w:r>
      <w:r w:rsidR="00ED69DE" w:rsidRPr="00094A97">
        <w:rPr>
          <w:rFonts w:ascii="Times New Roman" w:hAnsi="Times New Roman" w:cs="Times New Roman"/>
          <w:sz w:val="24"/>
          <w:szCs w:val="24"/>
        </w:rPr>
        <w:t>) linoleic acid in FABP5, and (</w:t>
      </w:r>
      <w:r w:rsidR="00ED69DE" w:rsidRPr="00094A97">
        <w:rPr>
          <w:rFonts w:ascii="Times New Roman" w:hAnsi="Times New Roman" w:cs="Times New Roman"/>
          <w:b/>
          <w:bCs/>
          <w:sz w:val="24"/>
          <w:szCs w:val="24"/>
        </w:rPr>
        <w:t>c</w:t>
      </w:r>
      <w:r w:rsidR="00ED69DE" w:rsidRPr="00094A97">
        <w:rPr>
          <w:rFonts w:ascii="Times New Roman" w:hAnsi="Times New Roman" w:cs="Times New Roman"/>
          <w:sz w:val="24"/>
          <w:szCs w:val="24"/>
        </w:rPr>
        <w:t xml:space="preserve">) oleic acid in FABP7. AA was docked into the FABPs and used as the structural basis for binding pose analysis. Due to its increased chain length, AA orients the carboxylate moiety in conformations distinct from the parent ligands. </w:t>
      </w:r>
    </w:p>
    <w:p w14:paraId="32CC1308" w14:textId="5A02DD7E" w:rsidR="00ED69DE" w:rsidRPr="00094A97" w:rsidRDefault="00ED69DE" w:rsidP="00ED69DE">
      <w:pPr>
        <w:spacing w:after="0" w:line="480" w:lineRule="auto"/>
        <w:rPr>
          <w:rFonts w:ascii="Times New Roman" w:hAnsi="Times New Roman" w:cs="Times New Roman"/>
          <w:sz w:val="24"/>
          <w:szCs w:val="24"/>
        </w:rPr>
      </w:pPr>
    </w:p>
    <w:p w14:paraId="3AF7FE78" w14:textId="56EA1750" w:rsidR="00ED69DE" w:rsidRPr="00094A97" w:rsidRDefault="00ED69DE" w:rsidP="00ED69DE">
      <w:pPr>
        <w:spacing w:after="0" w:line="480" w:lineRule="auto"/>
        <w:rPr>
          <w:rFonts w:ascii="Times New Roman" w:hAnsi="Times New Roman" w:cs="Times New Roman"/>
          <w:sz w:val="24"/>
          <w:szCs w:val="24"/>
        </w:rPr>
      </w:pPr>
    </w:p>
    <w:p w14:paraId="6D8D2A1B" w14:textId="5B954A0A" w:rsidR="00ED69DE" w:rsidRPr="00094A97" w:rsidRDefault="00ED69DE" w:rsidP="00ED69DE">
      <w:pPr>
        <w:spacing w:after="0" w:line="480" w:lineRule="auto"/>
        <w:rPr>
          <w:rFonts w:ascii="Times New Roman" w:hAnsi="Times New Roman" w:cs="Times New Roman"/>
          <w:sz w:val="24"/>
          <w:szCs w:val="24"/>
        </w:rPr>
      </w:pPr>
    </w:p>
    <w:p w14:paraId="094641C5" w14:textId="6755D7C3" w:rsidR="00ED69DE" w:rsidRPr="00094A97" w:rsidRDefault="00ED69DE" w:rsidP="00ED69DE">
      <w:pPr>
        <w:spacing w:after="0" w:line="480" w:lineRule="auto"/>
        <w:rPr>
          <w:rFonts w:ascii="Times New Roman" w:hAnsi="Times New Roman" w:cs="Times New Roman"/>
          <w:sz w:val="24"/>
          <w:szCs w:val="24"/>
        </w:rPr>
      </w:pPr>
    </w:p>
    <w:p w14:paraId="634352B1" w14:textId="28C83DFF" w:rsidR="00ED69DE" w:rsidRPr="00094A97" w:rsidRDefault="00ED69DE" w:rsidP="00ED69DE">
      <w:pPr>
        <w:spacing w:after="0" w:line="480" w:lineRule="auto"/>
        <w:rPr>
          <w:rFonts w:ascii="Times New Roman" w:hAnsi="Times New Roman" w:cs="Times New Roman"/>
          <w:sz w:val="24"/>
          <w:szCs w:val="24"/>
        </w:rPr>
      </w:pPr>
    </w:p>
    <w:p w14:paraId="24FF367B" w14:textId="6DD9D42A" w:rsidR="00ED69DE" w:rsidRPr="00094A97" w:rsidRDefault="00ED69DE" w:rsidP="00ED69DE">
      <w:pPr>
        <w:spacing w:after="0" w:line="480" w:lineRule="auto"/>
        <w:rPr>
          <w:rFonts w:ascii="Times New Roman" w:hAnsi="Times New Roman" w:cs="Times New Roman"/>
          <w:sz w:val="24"/>
          <w:szCs w:val="24"/>
        </w:rPr>
      </w:pPr>
    </w:p>
    <w:p w14:paraId="58AD3409" w14:textId="07B222F3" w:rsidR="00ED69DE" w:rsidRPr="00094A97" w:rsidRDefault="00ED69DE" w:rsidP="00ED69DE">
      <w:pPr>
        <w:spacing w:after="0" w:line="480" w:lineRule="auto"/>
        <w:rPr>
          <w:rFonts w:ascii="Times New Roman" w:hAnsi="Times New Roman" w:cs="Times New Roman"/>
          <w:sz w:val="24"/>
          <w:szCs w:val="24"/>
        </w:rPr>
      </w:pPr>
    </w:p>
    <w:p w14:paraId="57F38A69" w14:textId="77777777" w:rsidR="00ED69DE" w:rsidRPr="00094A97" w:rsidRDefault="00ED69DE" w:rsidP="00ED69DE">
      <w:pPr>
        <w:spacing w:after="0" w:line="480" w:lineRule="auto"/>
        <w:rPr>
          <w:rFonts w:ascii="Times New Roman" w:hAnsi="Times New Roman" w:cs="Times New Roman"/>
          <w:b/>
          <w:bCs/>
          <w:sz w:val="24"/>
          <w:szCs w:val="24"/>
        </w:rPr>
      </w:pPr>
    </w:p>
    <w:p w14:paraId="2A58EBC7" w14:textId="6D2D5FD8" w:rsidR="00F91E2F" w:rsidRPr="00094A97" w:rsidRDefault="00F91E2F" w:rsidP="00F91E2F">
      <w:pPr>
        <w:spacing w:after="0" w:line="480" w:lineRule="auto"/>
        <w:rPr>
          <w:rFonts w:ascii="Times New Roman" w:hAnsi="Times New Roman" w:cs="Times New Roman"/>
          <w:b/>
          <w:sz w:val="24"/>
          <w:szCs w:val="24"/>
        </w:rPr>
      </w:pPr>
    </w:p>
    <w:p w14:paraId="00C2D397" w14:textId="4D3BED8B" w:rsidR="00267A4B" w:rsidRPr="00094A97" w:rsidRDefault="00267A4B" w:rsidP="00F91E2F">
      <w:pPr>
        <w:spacing w:after="0" w:line="480" w:lineRule="auto"/>
        <w:rPr>
          <w:rFonts w:ascii="Times New Roman" w:hAnsi="Times New Roman" w:cs="Times New Roman"/>
          <w:b/>
          <w:sz w:val="24"/>
          <w:szCs w:val="24"/>
        </w:rPr>
      </w:pPr>
    </w:p>
    <w:p w14:paraId="0F14D55A" w14:textId="2D499332" w:rsidR="00267A4B" w:rsidRPr="00094A97" w:rsidRDefault="00267A4B" w:rsidP="00F91E2F">
      <w:pPr>
        <w:spacing w:after="0" w:line="480" w:lineRule="auto"/>
        <w:rPr>
          <w:rFonts w:ascii="Times New Roman" w:hAnsi="Times New Roman" w:cs="Times New Roman"/>
          <w:b/>
          <w:sz w:val="24"/>
          <w:szCs w:val="24"/>
        </w:rPr>
      </w:pPr>
    </w:p>
    <w:p w14:paraId="7AA0B329" w14:textId="73A18B9A" w:rsidR="00267A4B" w:rsidRPr="00094A97" w:rsidRDefault="00FD484C" w:rsidP="00F91E2F">
      <w:pPr>
        <w:spacing w:after="0" w:line="480" w:lineRule="auto"/>
        <w:rPr>
          <w:rFonts w:ascii="Times New Roman" w:hAnsi="Times New Roman" w:cs="Times New Roman"/>
          <w:b/>
          <w:sz w:val="24"/>
          <w:szCs w:val="24"/>
        </w:rPr>
      </w:pPr>
      <w:r w:rsidRPr="00094A97">
        <w:rPr>
          <w:rFonts w:ascii="Times New Roman" w:hAnsi="Times New Roman" w:cs="Times New Roman"/>
          <w:b/>
          <w:noProof/>
          <w:sz w:val="24"/>
          <w:szCs w:val="24"/>
          <w:lang w:val="en-IN" w:eastAsia="en-IN"/>
        </w:rPr>
        <w:lastRenderedPageBreak/>
        <w:drawing>
          <wp:inline distT="0" distB="0" distL="0" distR="0" wp14:anchorId="17758A89" wp14:editId="596542AD">
            <wp:extent cx="6047509" cy="1847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53756" cy="1849759"/>
                    </a:xfrm>
                    <a:prstGeom prst="rect">
                      <a:avLst/>
                    </a:prstGeom>
                  </pic:spPr>
                </pic:pic>
              </a:graphicData>
            </a:graphic>
          </wp:inline>
        </w:drawing>
      </w:r>
    </w:p>
    <w:p w14:paraId="05945C61" w14:textId="2304FB4A" w:rsidR="00F91E2F" w:rsidRPr="00094A97" w:rsidRDefault="00F91E2F" w:rsidP="00F91E2F">
      <w:pPr>
        <w:spacing w:after="0" w:line="480" w:lineRule="auto"/>
        <w:rPr>
          <w:rFonts w:ascii="Times New Roman" w:hAnsi="Times New Roman" w:cs="Times New Roman"/>
          <w:b/>
          <w:sz w:val="24"/>
          <w:szCs w:val="24"/>
        </w:rPr>
      </w:pPr>
    </w:p>
    <w:p w14:paraId="112908F2" w14:textId="77777777" w:rsidR="00FD484C" w:rsidRPr="00094A97" w:rsidRDefault="00FD484C" w:rsidP="00F91E2F">
      <w:pPr>
        <w:spacing w:after="0" w:line="480" w:lineRule="auto"/>
        <w:rPr>
          <w:rFonts w:ascii="Times New Roman" w:hAnsi="Times New Roman" w:cs="Times New Roman"/>
          <w:b/>
          <w:sz w:val="24"/>
          <w:szCs w:val="24"/>
        </w:rPr>
      </w:pPr>
    </w:p>
    <w:p w14:paraId="2FD4F9DD" w14:textId="0FDDE360" w:rsidR="00CD682C" w:rsidRPr="00094A97" w:rsidRDefault="00F91E2F" w:rsidP="00CD682C">
      <w:pPr>
        <w:spacing w:after="0" w:line="480" w:lineRule="auto"/>
        <w:rPr>
          <w:rFonts w:ascii="Times New Roman" w:hAnsi="Times New Roman" w:cs="Times New Roman"/>
          <w:b/>
          <w:bCs/>
          <w:sz w:val="24"/>
          <w:szCs w:val="24"/>
        </w:rPr>
      </w:pPr>
      <w:r w:rsidRPr="00094A97">
        <w:rPr>
          <w:rFonts w:ascii="Times New Roman" w:hAnsi="Times New Roman" w:cs="Times New Roman"/>
          <w:b/>
          <w:sz w:val="24"/>
          <w:szCs w:val="24"/>
        </w:rPr>
        <w:t xml:space="preserve">Supplementary Figure </w:t>
      </w:r>
      <w:r w:rsidR="00312A34" w:rsidRPr="00094A97">
        <w:rPr>
          <w:rFonts w:ascii="Times New Roman" w:hAnsi="Times New Roman" w:cs="Times New Roman"/>
          <w:b/>
          <w:sz w:val="24"/>
          <w:szCs w:val="24"/>
        </w:rPr>
        <w:t>2</w:t>
      </w:r>
      <w:r w:rsidRPr="00094A97">
        <w:rPr>
          <w:rFonts w:ascii="Times New Roman" w:hAnsi="Times New Roman" w:cs="Times New Roman"/>
          <w:b/>
          <w:sz w:val="24"/>
          <w:szCs w:val="24"/>
        </w:rPr>
        <w:t>.</w:t>
      </w:r>
      <w:r w:rsidRPr="00094A97">
        <w:rPr>
          <w:rFonts w:ascii="Times New Roman" w:hAnsi="Times New Roman" w:cs="Times New Roman"/>
          <w:sz w:val="24"/>
          <w:szCs w:val="24"/>
        </w:rPr>
        <w:t xml:space="preserve"> </w:t>
      </w:r>
      <w:r w:rsidR="00CD682C" w:rsidRPr="00094A97">
        <w:rPr>
          <w:rFonts w:ascii="Times New Roman" w:hAnsi="Times New Roman" w:cs="Times New Roman"/>
          <w:sz w:val="24"/>
          <w:szCs w:val="24"/>
        </w:rPr>
        <w:t>Volumes and surface areas of the FABP3, FABP5, and FABP7 binding pockets. Respective binding pocket volumes and surface areas represented as electrostatic surfaces based on the solvent-accessible surface of (</w:t>
      </w:r>
      <w:r w:rsidR="00267A4B" w:rsidRPr="00094A97">
        <w:rPr>
          <w:rFonts w:ascii="Times New Roman" w:hAnsi="Times New Roman" w:cs="Times New Roman"/>
          <w:b/>
          <w:bCs/>
          <w:sz w:val="24"/>
          <w:szCs w:val="24"/>
        </w:rPr>
        <w:t>a</w:t>
      </w:r>
      <w:r w:rsidR="00CD682C" w:rsidRPr="00094A97">
        <w:rPr>
          <w:rFonts w:ascii="Times New Roman" w:hAnsi="Times New Roman" w:cs="Times New Roman"/>
          <w:sz w:val="24"/>
          <w:szCs w:val="24"/>
        </w:rPr>
        <w:t xml:space="preserve">) FABP3 (303.614 </w:t>
      </w:r>
      <w:r w:rsidR="00CD682C" w:rsidRPr="00094A97">
        <w:rPr>
          <w:rFonts w:ascii="Cambria Math" w:hAnsi="Cambria Math" w:cs="Cambria Math"/>
          <w:sz w:val="24"/>
          <w:szCs w:val="24"/>
        </w:rPr>
        <w:t>Å</w:t>
      </w:r>
      <w:r w:rsidR="00CD682C" w:rsidRPr="00094A97">
        <w:rPr>
          <w:rFonts w:ascii="Times New Roman" w:hAnsi="Times New Roman" w:cs="Times New Roman"/>
          <w:sz w:val="24"/>
          <w:szCs w:val="24"/>
        </w:rPr>
        <w:t xml:space="preserve">3, 423.846 </w:t>
      </w:r>
      <w:r w:rsidR="00CD682C" w:rsidRPr="00094A97">
        <w:rPr>
          <w:rFonts w:ascii="Cambria Math" w:hAnsi="Cambria Math" w:cs="Cambria Math"/>
          <w:sz w:val="24"/>
          <w:szCs w:val="24"/>
        </w:rPr>
        <w:t>Å</w:t>
      </w:r>
      <w:r w:rsidR="00CD682C" w:rsidRPr="00094A97">
        <w:rPr>
          <w:rFonts w:ascii="Times New Roman" w:hAnsi="Times New Roman" w:cs="Times New Roman"/>
          <w:sz w:val="24"/>
          <w:szCs w:val="24"/>
        </w:rPr>
        <w:t>2), (</w:t>
      </w:r>
      <w:r w:rsidR="00267A4B" w:rsidRPr="00094A97">
        <w:rPr>
          <w:rFonts w:ascii="Times New Roman" w:hAnsi="Times New Roman" w:cs="Times New Roman"/>
          <w:b/>
          <w:bCs/>
          <w:sz w:val="24"/>
          <w:szCs w:val="24"/>
        </w:rPr>
        <w:t>b</w:t>
      </w:r>
      <w:r w:rsidR="00CD682C" w:rsidRPr="00094A97">
        <w:rPr>
          <w:rFonts w:ascii="Times New Roman" w:hAnsi="Times New Roman" w:cs="Times New Roman"/>
          <w:sz w:val="24"/>
          <w:szCs w:val="24"/>
        </w:rPr>
        <w:t xml:space="preserve">) FABP5 (332.770 </w:t>
      </w:r>
      <w:r w:rsidR="00CD682C" w:rsidRPr="00094A97">
        <w:rPr>
          <w:rFonts w:ascii="Cambria Math" w:hAnsi="Cambria Math" w:cs="Cambria Math"/>
          <w:sz w:val="24"/>
          <w:szCs w:val="24"/>
        </w:rPr>
        <w:t>Å</w:t>
      </w:r>
      <w:r w:rsidR="00CD682C" w:rsidRPr="00094A97">
        <w:rPr>
          <w:rFonts w:ascii="Times New Roman" w:hAnsi="Times New Roman" w:cs="Times New Roman"/>
          <w:sz w:val="24"/>
          <w:szCs w:val="24"/>
        </w:rPr>
        <w:t xml:space="preserve">3, 491.063 </w:t>
      </w:r>
      <w:r w:rsidR="00CD682C" w:rsidRPr="00094A97">
        <w:rPr>
          <w:rFonts w:ascii="Cambria Math" w:hAnsi="Cambria Math" w:cs="Cambria Math"/>
          <w:sz w:val="24"/>
          <w:szCs w:val="24"/>
        </w:rPr>
        <w:t>Å</w:t>
      </w:r>
      <w:r w:rsidR="00CD682C" w:rsidRPr="00094A97">
        <w:rPr>
          <w:rFonts w:ascii="Times New Roman" w:hAnsi="Times New Roman" w:cs="Times New Roman"/>
          <w:sz w:val="24"/>
          <w:szCs w:val="24"/>
        </w:rPr>
        <w:t>2), and (</w:t>
      </w:r>
      <w:r w:rsidR="00267A4B" w:rsidRPr="00094A97">
        <w:rPr>
          <w:rFonts w:ascii="Times New Roman" w:hAnsi="Times New Roman" w:cs="Times New Roman"/>
          <w:b/>
          <w:bCs/>
          <w:sz w:val="24"/>
          <w:szCs w:val="24"/>
        </w:rPr>
        <w:t>c</w:t>
      </w:r>
      <w:r w:rsidR="00CD682C" w:rsidRPr="00094A97">
        <w:rPr>
          <w:rFonts w:ascii="Times New Roman" w:hAnsi="Times New Roman" w:cs="Times New Roman"/>
          <w:sz w:val="24"/>
          <w:szCs w:val="24"/>
        </w:rPr>
        <w:t xml:space="preserve">) FABP7 (323.333 </w:t>
      </w:r>
      <w:r w:rsidR="00CD682C" w:rsidRPr="00094A97">
        <w:rPr>
          <w:rFonts w:ascii="Cambria Math" w:hAnsi="Cambria Math" w:cs="Cambria Math"/>
          <w:sz w:val="24"/>
          <w:szCs w:val="24"/>
        </w:rPr>
        <w:t>Å</w:t>
      </w:r>
      <w:r w:rsidR="00CD682C" w:rsidRPr="00094A97">
        <w:rPr>
          <w:rFonts w:ascii="Times New Roman" w:hAnsi="Times New Roman" w:cs="Times New Roman"/>
          <w:sz w:val="24"/>
          <w:szCs w:val="24"/>
        </w:rPr>
        <w:t xml:space="preserve">3, 379.124 </w:t>
      </w:r>
      <w:r w:rsidR="00CD682C" w:rsidRPr="00094A97">
        <w:rPr>
          <w:rFonts w:ascii="Cambria Math" w:hAnsi="Cambria Math" w:cs="Cambria Math"/>
          <w:sz w:val="24"/>
          <w:szCs w:val="24"/>
        </w:rPr>
        <w:t>Å</w:t>
      </w:r>
      <w:r w:rsidR="00CD682C" w:rsidRPr="00094A97">
        <w:rPr>
          <w:rFonts w:ascii="Times New Roman" w:hAnsi="Times New Roman" w:cs="Times New Roman"/>
          <w:sz w:val="24"/>
          <w:szCs w:val="24"/>
        </w:rPr>
        <w:t xml:space="preserve">2). FABP3 and FABP7 have more compact binding pockets compared to FABP5, while the FABP5 binding pocket contains a wider entrance compared to FABP3 and FABP7. Calculations were performed using </w:t>
      </w:r>
      <w:proofErr w:type="spellStart"/>
      <w:r w:rsidR="00CD682C" w:rsidRPr="00094A97">
        <w:rPr>
          <w:rFonts w:ascii="Times New Roman" w:hAnsi="Times New Roman" w:cs="Times New Roman"/>
          <w:sz w:val="24"/>
          <w:szCs w:val="24"/>
        </w:rPr>
        <w:t>CATSp</w:t>
      </w:r>
      <w:proofErr w:type="spellEnd"/>
      <w:r w:rsidR="00CD682C" w:rsidRPr="00094A97">
        <w:rPr>
          <w:rFonts w:ascii="Times New Roman" w:hAnsi="Times New Roman" w:cs="Times New Roman"/>
          <w:sz w:val="24"/>
          <w:szCs w:val="24"/>
        </w:rPr>
        <w:t xml:space="preserve"> (http://sts.bioe.uic.edu/castp/index.html?2r7g).</w:t>
      </w:r>
    </w:p>
    <w:p w14:paraId="25BDAC7F" w14:textId="188258E5" w:rsidR="00F91E2F" w:rsidRPr="00094A97" w:rsidRDefault="00F91E2F" w:rsidP="00F91E2F">
      <w:pPr>
        <w:spacing w:after="0" w:line="480" w:lineRule="auto"/>
        <w:rPr>
          <w:rFonts w:ascii="Times New Roman" w:hAnsi="Times New Roman" w:cs="Times New Roman"/>
          <w:sz w:val="24"/>
          <w:szCs w:val="24"/>
        </w:rPr>
      </w:pPr>
      <w:r w:rsidRPr="00094A97">
        <w:rPr>
          <w:rFonts w:ascii="Times New Roman" w:hAnsi="Times New Roman" w:cs="Times New Roman"/>
          <w:sz w:val="24"/>
          <w:szCs w:val="24"/>
        </w:rPr>
        <w:t xml:space="preserve">. </w:t>
      </w:r>
    </w:p>
    <w:p w14:paraId="6F29BF97" w14:textId="1D727E9E" w:rsidR="0010379A" w:rsidRPr="00094A97" w:rsidRDefault="0010379A" w:rsidP="00F91E2F">
      <w:pPr>
        <w:spacing w:after="0" w:line="480" w:lineRule="auto"/>
        <w:rPr>
          <w:rFonts w:ascii="Times New Roman" w:hAnsi="Times New Roman" w:cs="Times New Roman"/>
          <w:sz w:val="24"/>
          <w:szCs w:val="24"/>
        </w:rPr>
      </w:pPr>
    </w:p>
    <w:p w14:paraId="4C702E4B" w14:textId="2C3DFAC0" w:rsidR="0010379A" w:rsidRPr="00094A97" w:rsidRDefault="0010379A" w:rsidP="00F91E2F">
      <w:pPr>
        <w:spacing w:after="0" w:line="480" w:lineRule="auto"/>
        <w:rPr>
          <w:rFonts w:ascii="Times New Roman" w:hAnsi="Times New Roman" w:cs="Times New Roman"/>
          <w:sz w:val="24"/>
          <w:szCs w:val="24"/>
        </w:rPr>
      </w:pPr>
    </w:p>
    <w:p w14:paraId="60C97542" w14:textId="069F9D2E" w:rsidR="0010379A" w:rsidRPr="00094A97" w:rsidRDefault="0010379A" w:rsidP="00F91E2F">
      <w:pPr>
        <w:spacing w:after="0" w:line="480" w:lineRule="auto"/>
        <w:rPr>
          <w:rFonts w:ascii="Times New Roman" w:hAnsi="Times New Roman" w:cs="Times New Roman"/>
          <w:noProof/>
          <w:sz w:val="24"/>
          <w:szCs w:val="24"/>
        </w:rPr>
      </w:pPr>
    </w:p>
    <w:p w14:paraId="345D9401" w14:textId="08B04909" w:rsidR="00C845A8" w:rsidRPr="00094A97" w:rsidRDefault="00C845A8" w:rsidP="00F91E2F">
      <w:pPr>
        <w:spacing w:after="0" w:line="480" w:lineRule="auto"/>
        <w:rPr>
          <w:rFonts w:ascii="Times New Roman" w:hAnsi="Times New Roman" w:cs="Times New Roman"/>
          <w:noProof/>
          <w:sz w:val="24"/>
          <w:szCs w:val="24"/>
        </w:rPr>
      </w:pPr>
    </w:p>
    <w:p w14:paraId="6DEE9770" w14:textId="7534943A" w:rsidR="00C845A8" w:rsidRPr="00094A97" w:rsidRDefault="00C845A8" w:rsidP="00F91E2F">
      <w:pPr>
        <w:spacing w:after="0" w:line="480" w:lineRule="auto"/>
        <w:rPr>
          <w:rFonts w:ascii="Times New Roman" w:hAnsi="Times New Roman" w:cs="Times New Roman"/>
          <w:noProof/>
          <w:sz w:val="24"/>
          <w:szCs w:val="24"/>
        </w:rPr>
      </w:pPr>
    </w:p>
    <w:p w14:paraId="7D276EAD" w14:textId="6CCDDB8E" w:rsidR="00C845A8" w:rsidRPr="00094A97" w:rsidRDefault="00C845A8" w:rsidP="00F91E2F">
      <w:pPr>
        <w:spacing w:after="0" w:line="480" w:lineRule="auto"/>
        <w:rPr>
          <w:rFonts w:ascii="Times New Roman" w:hAnsi="Times New Roman" w:cs="Times New Roman"/>
          <w:noProof/>
          <w:sz w:val="24"/>
          <w:szCs w:val="24"/>
        </w:rPr>
      </w:pPr>
    </w:p>
    <w:p w14:paraId="306CC867" w14:textId="5850EDF6" w:rsidR="00C845A8" w:rsidRPr="00094A97" w:rsidRDefault="00C845A8" w:rsidP="00F91E2F">
      <w:pPr>
        <w:spacing w:after="0" w:line="480" w:lineRule="auto"/>
        <w:rPr>
          <w:rFonts w:ascii="Times New Roman" w:hAnsi="Times New Roman" w:cs="Times New Roman"/>
          <w:noProof/>
          <w:sz w:val="24"/>
          <w:szCs w:val="24"/>
        </w:rPr>
      </w:pPr>
    </w:p>
    <w:p w14:paraId="33C5C857" w14:textId="45A38081" w:rsidR="00C845A8" w:rsidRPr="00094A97" w:rsidRDefault="00C845A8" w:rsidP="00F91E2F">
      <w:pPr>
        <w:spacing w:after="0" w:line="480" w:lineRule="auto"/>
        <w:rPr>
          <w:rFonts w:ascii="Times New Roman" w:hAnsi="Times New Roman" w:cs="Times New Roman"/>
          <w:noProof/>
          <w:sz w:val="24"/>
          <w:szCs w:val="24"/>
        </w:rPr>
      </w:pPr>
    </w:p>
    <w:p w14:paraId="2C85B8F8" w14:textId="7FF34B5D" w:rsidR="00C845A8" w:rsidRPr="00094A97" w:rsidRDefault="00FD484C" w:rsidP="00F91E2F">
      <w:pPr>
        <w:spacing w:after="0" w:line="480" w:lineRule="auto"/>
        <w:rPr>
          <w:rFonts w:ascii="Times New Roman" w:hAnsi="Times New Roman" w:cs="Times New Roman"/>
          <w:noProof/>
          <w:sz w:val="24"/>
          <w:szCs w:val="24"/>
        </w:rPr>
      </w:pPr>
      <w:r w:rsidRPr="00094A97">
        <w:rPr>
          <w:rFonts w:ascii="Times New Roman" w:hAnsi="Times New Roman" w:cs="Times New Roman"/>
          <w:noProof/>
          <w:sz w:val="24"/>
          <w:szCs w:val="24"/>
          <w:lang w:val="en-IN" w:eastAsia="en-IN"/>
        </w:rPr>
        <w:lastRenderedPageBreak/>
        <w:drawing>
          <wp:inline distT="0" distB="0" distL="0" distR="0" wp14:anchorId="339F24A6" wp14:editId="772F3B4F">
            <wp:extent cx="2590800" cy="29998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94903" cy="3004625"/>
                    </a:xfrm>
                    <a:prstGeom prst="rect">
                      <a:avLst/>
                    </a:prstGeom>
                  </pic:spPr>
                </pic:pic>
              </a:graphicData>
            </a:graphic>
          </wp:inline>
        </w:drawing>
      </w:r>
    </w:p>
    <w:p w14:paraId="5CC04739" w14:textId="577930E5" w:rsidR="00C845A8" w:rsidRPr="00094A97" w:rsidRDefault="00C845A8" w:rsidP="00F91E2F">
      <w:pPr>
        <w:spacing w:after="0" w:line="480" w:lineRule="auto"/>
        <w:rPr>
          <w:rFonts w:ascii="Times New Roman" w:hAnsi="Times New Roman" w:cs="Times New Roman"/>
          <w:noProof/>
          <w:sz w:val="24"/>
          <w:szCs w:val="24"/>
        </w:rPr>
      </w:pPr>
    </w:p>
    <w:p w14:paraId="26F9C37A" w14:textId="031BD0FB" w:rsidR="0010379A" w:rsidRPr="00094A97" w:rsidRDefault="0010379A" w:rsidP="00F91E2F">
      <w:pPr>
        <w:spacing w:after="0" w:line="480" w:lineRule="auto"/>
        <w:rPr>
          <w:rFonts w:ascii="Times New Roman" w:hAnsi="Times New Roman" w:cs="Times New Roman"/>
          <w:sz w:val="24"/>
          <w:szCs w:val="24"/>
        </w:rPr>
      </w:pPr>
    </w:p>
    <w:p w14:paraId="6F8C0A12" w14:textId="305D08D7" w:rsidR="00E16AA0" w:rsidRDefault="0010379A" w:rsidP="00E16AA0">
      <w:pPr>
        <w:spacing w:after="0" w:line="480" w:lineRule="auto"/>
        <w:rPr>
          <w:rFonts w:ascii="Times New Roman" w:hAnsi="Times New Roman" w:cs="Times New Roman"/>
          <w:b/>
          <w:bCs/>
          <w:sz w:val="24"/>
          <w:szCs w:val="24"/>
        </w:rPr>
      </w:pPr>
      <w:r w:rsidRPr="00094A97">
        <w:rPr>
          <w:rFonts w:ascii="Times New Roman" w:hAnsi="Times New Roman" w:cs="Times New Roman"/>
          <w:b/>
          <w:sz w:val="24"/>
          <w:szCs w:val="24"/>
        </w:rPr>
        <w:t>Supplementary Figure 3.</w:t>
      </w:r>
      <w:r w:rsidRPr="00094A97">
        <w:rPr>
          <w:rFonts w:ascii="Times New Roman" w:hAnsi="Times New Roman" w:cs="Times New Roman"/>
          <w:sz w:val="24"/>
          <w:szCs w:val="24"/>
        </w:rPr>
        <w:t xml:space="preserve"> </w:t>
      </w:r>
      <w:r w:rsidR="00E16AA0" w:rsidRPr="00094A97">
        <w:rPr>
          <w:rFonts w:ascii="Times New Roman" w:hAnsi="Times New Roman" w:cs="Times New Roman"/>
          <w:sz w:val="24"/>
          <w:szCs w:val="24"/>
        </w:rPr>
        <w:t>Overlay of the FABP3, FABP5, and FABP7 structures. Overlay of FABP3 (pink), FABP5 (blue), and FABP7 (beige) shows differences in binding site residues. In FABP3 and FABP7, F57 in the S3-S4 loop attains an inward-directed orientation toward the binding pocket while in FABP5, L62 is outward facing.</w:t>
      </w:r>
      <w:bookmarkStart w:id="0" w:name="_GoBack"/>
      <w:bookmarkEnd w:id="0"/>
    </w:p>
    <w:p w14:paraId="5D2CD2F2" w14:textId="6A6B45AE" w:rsidR="0010379A" w:rsidRDefault="0010379A" w:rsidP="00F91E2F">
      <w:pPr>
        <w:spacing w:after="0" w:line="480" w:lineRule="auto"/>
        <w:rPr>
          <w:rFonts w:ascii="Times New Roman" w:hAnsi="Times New Roman" w:cs="Times New Roman"/>
          <w:sz w:val="24"/>
          <w:szCs w:val="24"/>
        </w:rPr>
      </w:pPr>
    </w:p>
    <w:p w14:paraId="312D1549" w14:textId="6BDE0256" w:rsidR="0010379A" w:rsidRDefault="0010379A" w:rsidP="00F91E2F">
      <w:pPr>
        <w:spacing w:after="0" w:line="480" w:lineRule="auto"/>
        <w:rPr>
          <w:rFonts w:ascii="Times New Roman" w:hAnsi="Times New Roman" w:cs="Times New Roman"/>
          <w:sz w:val="24"/>
          <w:szCs w:val="24"/>
        </w:rPr>
      </w:pPr>
    </w:p>
    <w:p w14:paraId="3F0C8AB6" w14:textId="2AB294CE" w:rsidR="002E7FD2" w:rsidRDefault="002E7FD2" w:rsidP="00F91E2F">
      <w:pPr>
        <w:spacing w:after="0" w:line="480" w:lineRule="auto"/>
        <w:rPr>
          <w:rFonts w:ascii="Times New Roman" w:hAnsi="Times New Roman" w:cs="Times New Roman"/>
          <w:sz w:val="24"/>
          <w:szCs w:val="24"/>
        </w:rPr>
      </w:pPr>
    </w:p>
    <w:p w14:paraId="20035C4F" w14:textId="77777777" w:rsidR="002E7FD2" w:rsidRDefault="002E7FD2" w:rsidP="00F91E2F">
      <w:pPr>
        <w:spacing w:after="0" w:line="480" w:lineRule="auto"/>
        <w:rPr>
          <w:rFonts w:ascii="Times New Roman" w:hAnsi="Times New Roman" w:cs="Times New Roman"/>
          <w:sz w:val="24"/>
          <w:szCs w:val="24"/>
        </w:rPr>
      </w:pPr>
    </w:p>
    <w:p w14:paraId="34FC54D3" w14:textId="11A5AEB2" w:rsidR="00C36201" w:rsidRDefault="00C36201"/>
    <w:p w14:paraId="024C4F1F" w14:textId="70D5A291" w:rsidR="00AD6276" w:rsidRDefault="00AD6276"/>
    <w:sectPr w:rsidR="00AD6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E2F"/>
    <w:rsid w:val="000665FA"/>
    <w:rsid w:val="000844E4"/>
    <w:rsid w:val="00094A97"/>
    <w:rsid w:val="0010379A"/>
    <w:rsid w:val="001902B5"/>
    <w:rsid w:val="00215920"/>
    <w:rsid w:val="00254F07"/>
    <w:rsid w:val="00267A4B"/>
    <w:rsid w:val="00282B57"/>
    <w:rsid w:val="00295EBC"/>
    <w:rsid w:val="002E5EE6"/>
    <w:rsid w:val="002E7FD2"/>
    <w:rsid w:val="00312A34"/>
    <w:rsid w:val="00375D33"/>
    <w:rsid w:val="004346B3"/>
    <w:rsid w:val="00451C76"/>
    <w:rsid w:val="004A6C60"/>
    <w:rsid w:val="00542BC7"/>
    <w:rsid w:val="005760B7"/>
    <w:rsid w:val="005A02DC"/>
    <w:rsid w:val="005E6167"/>
    <w:rsid w:val="006915C7"/>
    <w:rsid w:val="007052DA"/>
    <w:rsid w:val="00731873"/>
    <w:rsid w:val="00757DEB"/>
    <w:rsid w:val="007E0151"/>
    <w:rsid w:val="007E592F"/>
    <w:rsid w:val="00872739"/>
    <w:rsid w:val="008E69E4"/>
    <w:rsid w:val="0091565E"/>
    <w:rsid w:val="00963A8B"/>
    <w:rsid w:val="009A69EB"/>
    <w:rsid w:val="009E04CE"/>
    <w:rsid w:val="00A94338"/>
    <w:rsid w:val="00AD6276"/>
    <w:rsid w:val="00B0035F"/>
    <w:rsid w:val="00C21432"/>
    <w:rsid w:val="00C36201"/>
    <w:rsid w:val="00C5640A"/>
    <w:rsid w:val="00C845A8"/>
    <w:rsid w:val="00CA5972"/>
    <w:rsid w:val="00CD682C"/>
    <w:rsid w:val="00D107C5"/>
    <w:rsid w:val="00D5379D"/>
    <w:rsid w:val="00DD0F86"/>
    <w:rsid w:val="00DE09FE"/>
    <w:rsid w:val="00E15364"/>
    <w:rsid w:val="00E16AA0"/>
    <w:rsid w:val="00ED24E2"/>
    <w:rsid w:val="00ED69DE"/>
    <w:rsid w:val="00F30FE8"/>
    <w:rsid w:val="00F91E2F"/>
    <w:rsid w:val="00FD48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1372C"/>
  <w15:chartTrackingRefBased/>
  <w15:docId w15:val="{A4E8A37F-50E3-4101-B9D4-A0AB087B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E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4346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209</Words>
  <Characters>1195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dc:creator>
  <cp:keywords/>
  <dc:description/>
  <cp:lastModifiedBy>THARANI S</cp:lastModifiedBy>
  <cp:revision>9</cp:revision>
  <dcterms:created xsi:type="dcterms:W3CDTF">2022-05-13T15:31:00Z</dcterms:created>
  <dcterms:modified xsi:type="dcterms:W3CDTF">2023-09-12T01:10:00Z</dcterms:modified>
</cp:coreProperties>
</file>