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B01765" w14:textId="77777777" w:rsidR="007D5ACC" w:rsidRDefault="007D5ACC" w:rsidP="007D5ACC">
      <w:pPr>
        <w:spacing w:line="360" w:lineRule="auto"/>
        <w:jc w:val="center"/>
        <w:rPr>
          <w:rFonts w:ascii="Times New Roman" w:eastAsia="Times New Roman" w:hAnsi="Times New Roman" w:cs="Times New Roman"/>
          <w:b/>
          <w:bCs/>
        </w:rPr>
      </w:pPr>
      <w:r w:rsidRPr="24E3A7DD">
        <w:rPr>
          <w:rFonts w:ascii="Times New Roman" w:eastAsia="Times New Roman" w:hAnsi="Times New Roman" w:cs="Times New Roman"/>
          <w:b/>
          <w:bCs/>
        </w:rPr>
        <w:t>Supplementary Material</w:t>
      </w:r>
    </w:p>
    <w:p w14:paraId="427E44F3" w14:textId="77777777" w:rsidR="007D5ACC" w:rsidRDefault="007D5ACC" w:rsidP="007D5ACC">
      <w:pPr>
        <w:spacing w:line="360" w:lineRule="auto"/>
        <w:rPr>
          <w:rFonts w:ascii="Times New Roman" w:eastAsia="Times New Roman" w:hAnsi="Times New Roman" w:cs="Times New Roman"/>
          <w:b/>
          <w:bCs/>
        </w:rPr>
      </w:pPr>
      <w:r w:rsidRPr="24E3A7DD">
        <w:rPr>
          <w:rFonts w:ascii="Times New Roman" w:eastAsia="Times New Roman" w:hAnsi="Times New Roman" w:cs="Times New Roman"/>
          <w:b/>
          <w:bCs/>
        </w:rPr>
        <w:t>Fall frequency, risk factors, and outcomes in Parkinson’s disease:</w:t>
      </w:r>
      <w:r>
        <w:rPr>
          <w:rFonts w:ascii="Times New Roman" w:eastAsia="Times New Roman" w:hAnsi="Times New Roman" w:cs="Times New Roman"/>
          <w:b/>
          <w:bCs/>
        </w:rPr>
        <w:t xml:space="preserve"> </w:t>
      </w:r>
      <w:r w:rsidRPr="24E3A7DD">
        <w:rPr>
          <w:rFonts w:ascii="Times New Roman" w:eastAsia="Times New Roman" w:hAnsi="Times New Roman" w:cs="Times New Roman"/>
          <w:b/>
          <w:bCs/>
        </w:rPr>
        <w:t xml:space="preserve">A Cross-Sectional Analysis </w:t>
      </w:r>
    </w:p>
    <w:p w14:paraId="0127EE28" w14:textId="56CC70FE" w:rsidR="007D5ACC" w:rsidRDefault="007D5ACC" w:rsidP="007D5ACC">
      <w:pPr>
        <w:spacing w:line="360" w:lineRule="auto"/>
        <w:rPr>
          <w:rFonts w:ascii="Times New Roman" w:eastAsia="Times New Roman" w:hAnsi="Times New Roman" w:cs="Times New Roman"/>
        </w:rPr>
      </w:pPr>
      <w:r w:rsidRPr="24E3A7DD">
        <w:rPr>
          <w:rFonts w:ascii="Times New Roman" w:eastAsia="Times New Roman" w:hAnsi="Times New Roman" w:cs="Times New Roman"/>
        </w:rPr>
        <w:t>Joaquin A. Vizcarra, MD*;</w:t>
      </w:r>
      <w:r w:rsidRPr="24E3A7DD">
        <w:rPr>
          <w:rFonts w:ascii="Times New Roman" w:eastAsia="Times New Roman" w:hAnsi="Times New Roman" w:cs="Times New Roman"/>
          <w:vertAlign w:val="superscript"/>
        </w:rPr>
        <w:t>1,2</w:t>
      </w:r>
      <w:r w:rsidRPr="24E3A7DD">
        <w:rPr>
          <w:rFonts w:ascii="Times New Roman" w:eastAsia="Times New Roman" w:hAnsi="Times New Roman" w:cs="Times New Roman"/>
        </w:rPr>
        <w:t xml:space="preserve"> Kat Hefter, JD, MSE*;</w:t>
      </w:r>
      <w:r w:rsidR="00841ACC">
        <w:rPr>
          <w:rFonts w:ascii="Times New Roman" w:eastAsia="Times New Roman" w:hAnsi="Times New Roman" w:cs="Times New Roman"/>
          <w:vertAlign w:val="superscript"/>
        </w:rPr>
        <w:t>2,3</w:t>
      </w:r>
      <w:r w:rsidRPr="24E3A7DD">
        <w:rPr>
          <w:rFonts w:ascii="Times New Roman" w:eastAsia="Times New Roman" w:hAnsi="Times New Roman" w:cs="Times New Roman"/>
        </w:rPr>
        <w:t xml:space="preserve"> David-Erick Lafontant MS;</w:t>
      </w:r>
      <w:r w:rsidRPr="24E3A7DD">
        <w:rPr>
          <w:rFonts w:ascii="Times New Roman" w:eastAsia="Times New Roman" w:hAnsi="Times New Roman" w:cs="Times New Roman"/>
          <w:vertAlign w:val="superscript"/>
        </w:rPr>
        <w:t>4</w:t>
      </w:r>
      <w:r w:rsidRPr="24E3A7DD">
        <w:rPr>
          <w:rFonts w:ascii="Times New Roman" w:eastAsia="Times New Roman" w:hAnsi="Times New Roman" w:cs="Times New Roman"/>
        </w:rPr>
        <w:t xml:space="preserve"> Michael Tran Duong, MD, PhD;</w:t>
      </w:r>
      <w:r w:rsidRPr="24E3A7DD">
        <w:rPr>
          <w:rFonts w:ascii="Times New Roman" w:eastAsia="Times New Roman" w:hAnsi="Times New Roman" w:cs="Times New Roman"/>
          <w:vertAlign w:val="superscript"/>
        </w:rPr>
        <w:t>5</w:t>
      </w:r>
      <w:r w:rsidRPr="24E3A7DD">
        <w:rPr>
          <w:rFonts w:ascii="Times New Roman" w:eastAsia="Times New Roman" w:hAnsi="Times New Roman" w:cs="Times New Roman"/>
        </w:rPr>
        <w:t xml:space="preserve"> Ashkan Ertefaie, PhD;</w:t>
      </w:r>
      <w:r w:rsidRPr="24E3A7DD">
        <w:rPr>
          <w:rFonts w:ascii="Times New Roman" w:eastAsia="Times New Roman" w:hAnsi="Times New Roman" w:cs="Times New Roman"/>
          <w:vertAlign w:val="superscript"/>
        </w:rPr>
        <w:t>6</w:t>
      </w:r>
      <w:r w:rsidRPr="24E3A7DD">
        <w:rPr>
          <w:rFonts w:ascii="Times New Roman" w:eastAsia="Times New Roman" w:hAnsi="Times New Roman" w:cs="Times New Roman"/>
        </w:rPr>
        <w:t xml:space="preserve"> Brian Litt, MD;</w:t>
      </w:r>
      <w:r w:rsidRPr="24E3A7DD">
        <w:rPr>
          <w:rFonts w:ascii="Times New Roman" w:eastAsia="Times New Roman" w:hAnsi="Times New Roman" w:cs="Times New Roman"/>
          <w:vertAlign w:val="superscript"/>
        </w:rPr>
        <w:t>1,2</w:t>
      </w:r>
      <w:r w:rsidRPr="24E3A7DD">
        <w:rPr>
          <w:rFonts w:ascii="Times New Roman" w:eastAsia="Times New Roman" w:hAnsi="Times New Roman" w:cs="Times New Roman"/>
        </w:rPr>
        <w:t xml:space="preserve"> Dani S. Bassett, PhD;</w:t>
      </w:r>
      <w:r w:rsidRPr="24E3A7DD">
        <w:rPr>
          <w:rFonts w:ascii="Times New Roman" w:eastAsia="Times New Roman" w:hAnsi="Times New Roman" w:cs="Times New Roman"/>
          <w:vertAlign w:val="superscript"/>
        </w:rPr>
        <w:t>3</w:t>
      </w:r>
      <w:r w:rsidRPr="24E3A7DD">
        <w:rPr>
          <w:rFonts w:ascii="Times New Roman" w:eastAsia="Times New Roman" w:hAnsi="Times New Roman" w:cs="Times New Roman"/>
        </w:rPr>
        <w:t xml:space="preserve"> Andrew Siderowf, MD, MSCE</w:t>
      </w:r>
      <w:r w:rsidRPr="24E3A7DD">
        <w:rPr>
          <w:rFonts w:ascii="Times New Roman" w:eastAsia="Times New Roman" w:hAnsi="Times New Roman" w:cs="Times New Roman"/>
          <w:vertAlign w:val="superscript"/>
        </w:rPr>
        <w:t>1</w:t>
      </w:r>
      <w:r w:rsidRPr="24E3A7DD">
        <w:rPr>
          <w:rFonts w:ascii="Times New Roman" w:eastAsia="Times New Roman" w:hAnsi="Times New Roman" w:cs="Times New Roman"/>
        </w:rPr>
        <w:t xml:space="preserve"> and The Parkinson’s Progression Markers Initiative</w:t>
      </w:r>
    </w:p>
    <w:p w14:paraId="73E819C5" w14:textId="77777777" w:rsidR="007D5ACC" w:rsidRDefault="007D5ACC" w:rsidP="007D5ACC">
      <w:pPr>
        <w:rPr>
          <w:rFonts w:ascii="Times New Roman" w:eastAsia="Times New Roman" w:hAnsi="Times New Roman" w:cs="Times New Roman"/>
        </w:rPr>
      </w:pPr>
    </w:p>
    <w:p w14:paraId="2A317EF9" w14:textId="77777777" w:rsidR="007D5ACC" w:rsidRDefault="007D5ACC" w:rsidP="007D5ACC">
      <w:pPr>
        <w:pStyle w:val="ListParagraph"/>
        <w:numPr>
          <w:ilvl w:val="0"/>
          <w:numId w:val="1"/>
        </w:numPr>
        <w:rPr>
          <w:rFonts w:ascii="Times New Roman" w:eastAsia="Times New Roman" w:hAnsi="Times New Roman" w:cs="Times New Roman"/>
        </w:rPr>
      </w:pPr>
      <w:r w:rsidRPr="24E3A7DD">
        <w:rPr>
          <w:rFonts w:ascii="Times New Roman" w:eastAsia="Times New Roman" w:hAnsi="Times New Roman" w:cs="Times New Roman"/>
        </w:rPr>
        <w:t xml:space="preserve">Department of Neurology, University of Pennsylvania Perelman School of Medicine, Philadelphia, PA, USA </w:t>
      </w:r>
    </w:p>
    <w:p w14:paraId="47E0E4C2" w14:textId="77777777" w:rsidR="007D5ACC" w:rsidRDefault="007D5ACC" w:rsidP="007D5ACC">
      <w:pPr>
        <w:pStyle w:val="ListParagraph"/>
        <w:numPr>
          <w:ilvl w:val="0"/>
          <w:numId w:val="1"/>
        </w:numPr>
        <w:rPr>
          <w:rFonts w:ascii="Times New Roman" w:eastAsia="Times New Roman" w:hAnsi="Times New Roman" w:cs="Times New Roman"/>
        </w:rPr>
      </w:pPr>
      <w:r w:rsidRPr="24E3A7DD">
        <w:rPr>
          <w:rFonts w:ascii="Times New Roman" w:eastAsia="Times New Roman" w:hAnsi="Times New Roman" w:cs="Times New Roman"/>
        </w:rPr>
        <w:t>Center for Neuroengineering and Therapeutics, University of Pennsylvania, Philadelphia, PA 19104, USA</w:t>
      </w:r>
    </w:p>
    <w:p w14:paraId="19B4B933" w14:textId="77777777" w:rsidR="007D5ACC" w:rsidRDefault="007D5ACC" w:rsidP="007D5ACC">
      <w:pPr>
        <w:pStyle w:val="ListParagraph"/>
        <w:numPr>
          <w:ilvl w:val="0"/>
          <w:numId w:val="1"/>
        </w:numPr>
        <w:rPr>
          <w:rFonts w:ascii="Times New Roman" w:eastAsia="Times New Roman" w:hAnsi="Times New Roman" w:cs="Times New Roman"/>
        </w:rPr>
      </w:pPr>
      <w:r w:rsidRPr="24E3A7DD">
        <w:rPr>
          <w:rFonts w:ascii="Times New Roman" w:eastAsia="Times New Roman" w:hAnsi="Times New Roman" w:cs="Times New Roman"/>
        </w:rPr>
        <w:t xml:space="preserve">Department of Bioengineering, University of Pennsylvania School of Engineering and Applied Sciences, Philadelphia, PA, USA </w:t>
      </w:r>
    </w:p>
    <w:p w14:paraId="4531A162" w14:textId="77777777" w:rsidR="007D5ACC" w:rsidRDefault="007D5ACC" w:rsidP="007D5ACC">
      <w:pPr>
        <w:pStyle w:val="ListParagraph"/>
        <w:numPr>
          <w:ilvl w:val="0"/>
          <w:numId w:val="1"/>
        </w:numPr>
        <w:rPr>
          <w:rFonts w:ascii="Times New Roman" w:eastAsia="Times New Roman" w:hAnsi="Times New Roman" w:cs="Times New Roman"/>
        </w:rPr>
      </w:pPr>
      <w:r w:rsidRPr="24E3A7DD">
        <w:rPr>
          <w:rFonts w:ascii="Times New Roman" w:eastAsia="Times New Roman" w:hAnsi="Times New Roman" w:cs="Times New Roman"/>
        </w:rPr>
        <w:t xml:space="preserve">Department of Biostatistics, College of Public Health, University of Iowa, Iowa City, IA, USA </w:t>
      </w:r>
    </w:p>
    <w:p w14:paraId="1C090DDC" w14:textId="77777777" w:rsidR="007D5ACC" w:rsidRDefault="007D5ACC" w:rsidP="007D5ACC">
      <w:pPr>
        <w:pStyle w:val="ListParagraph"/>
        <w:numPr>
          <w:ilvl w:val="0"/>
          <w:numId w:val="1"/>
        </w:numPr>
        <w:rPr>
          <w:rFonts w:ascii="Times New Roman" w:eastAsia="Times New Roman" w:hAnsi="Times New Roman" w:cs="Times New Roman"/>
        </w:rPr>
      </w:pPr>
      <w:r w:rsidRPr="24E3A7DD">
        <w:rPr>
          <w:rFonts w:ascii="Times New Roman" w:eastAsia="Times New Roman" w:hAnsi="Times New Roman" w:cs="Times New Roman"/>
        </w:rPr>
        <w:t xml:space="preserve">Department of Radiology, University of Pennsylvania Perelman School of Medicine, Philadelphia, PA, USA </w:t>
      </w:r>
    </w:p>
    <w:p w14:paraId="226581EC" w14:textId="77777777" w:rsidR="007D5ACC" w:rsidRDefault="007D5ACC" w:rsidP="007D5ACC">
      <w:pPr>
        <w:pStyle w:val="ListParagraph"/>
        <w:numPr>
          <w:ilvl w:val="0"/>
          <w:numId w:val="1"/>
        </w:numPr>
        <w:rPr>
          <w:rFonts w:ascii="Times New Roman" w:eastAsia="Times New Roman" w:hAnsi="Times New Roman" w:cs="Times New Roman"/>
        </w:rPr>
      </w:pPr>
      <w:r w:rsidRPr="24E3A7DD">
        <w:rPr>
          <w:rFonts w:ascii="Times New Roman" w:eastAsia="Times New Roman" w:hAnsi="Times New Roman" w:cs="Times New Roman"/>
        </w:rPr>
        <w:t>Department of Biostatistics, Epidemiology &amp; Informatics, University of Pennsylvania, Philadelphia, PA, USA</w:t>
      </w:r>
    </w:p>
    <w:p w14:paraId="2B35FBC6" w14:textId="77777777" w:rsidR="007D5ACC" w:rsidRDefault="007D5ACC" w:rsidP="007D5ACC">
      <w:pPr>
        <w:rPr>
          <w:rFonts w:ascii="Times New Roman" w:eastAsia="Times New Roman" w:hAnsi="Times New Roman" w:cs="Times New Roman"/>
        </w:rPr>
      </w:pPr>
      <w:r w:rsidRPr="24E3A7DD">
        <w:rPr>
          <w:rFonts w:ascii="Times New Roman" w:eastAsia="Times New Roman" w:hAnsi="Times New Roman" w:cs="Times New Roman"/>
        </w:rPr>
        <w:t>*These two authors contributed equally to this work</w:t>
      </w:r>
    </w:p>
    <w:p w14:paraId="5108A7E1" w14:textId="77777777" w:rsidR="007D5ACC" w:rsidRDefault="007D5ACC" w:rsidP="007D5ACC">
      <w:pPr>
        <w:spacing w:line="360" w:lineRule="auto"/>
        <w:rPr>
          <w:rFonts w:ascii="Times New Roman" w:eastAsia="Times New Roman" w:hAnsi="Times New Roman" w:cs="Times New Roman"/>
          <w:b/>
          <w:bCs/>
        </w:rPr>
      </w:pPr>
    </w:p>
    <w:p w14:paraId="541D517B" w14:textId="77777777" w:rsidR="007D5ACC" w:rsidRDefault="007D5ACC" w:rsidP="007D5ACC">
      <w:pPr>
        <w:rPr>
          <w:rFonts w:ascii="Times New Roman" w:eastAsia="Times New Roman" w:hAnsi="Times New Roman" w:cs="Times New Roman"/>
          <w:b/>
          <w:bCs/>
        </w:rPr>
      </w:pPr>
      <w:r w:rsidRPr="24E3A7DD">
        <w:rPr>
          <w:rFonts w:ascii="Times New Roman" w:eastAsia="Times New Roman" w:hAnsi="Times New Roman" w:cs="Times New Roman"/>
          <w:b/>
          <w:bCs/>
        </w:rPr>
        <w:t>Contents:</w:t>
      </w:r>
    </w:p>
    <w:p w14:paraId="03CBC75C" w14:textId="77777777" w:rsidR="007D5ACC" w:rsidRPr="004E6E5C" w:rsidRDefault="007D5ACC" w:rsidP="007D5ACC">
      <w:pPr>
        <w:rPr>
          <w:rFonts w:ascii="Times New Roman" w:hAnsi="Times New Roman" w:cs="Times New Roman"/>
          <w:b/>
          <w:bCs/>
        </w:rPr>
      </w:pPr>
      <w:r w:rsidRPr="004E6E5C">
        <w:rPr>
          <w:rFonts w:ascii="Times New Roman" w:hAnsi="Times New Roman" w:cs="Times New Roman"/>
          <w:b/>
          <w:bCs/>
        </w:rPr>
        <w:t xml:space="preserve">eTable 1: Fall Frequency Classification Based on </w:t>
      </w:r>
      <w:r>
        <w:rPr>
          <w:rFonts w:ascii="Times New Roman" w:hAnsi="Times New Roman" w:cs="Times New Roman"/>
          <w:b/>
          <w:bCs/>
        </w:rPr>
        <w:t>Unified Parkinson’s Disease Rating Scale</w:t>
      </w:r>
      <w:r w:rsidRPr="004E6E5C">
        <w:rPr>
          <w:rFonts w:ascii="Times New Roman" w:hAnsi="Times New Roman" w:cs="Times New Roman"/>
          <w:b/>
          <w:bCs/>
        </w:rPr>
        <w:t xml:space="preserve"> Items 13 and 14</w:t>
      </w:r>
    </w:p>
    <w:p w14:paraId="3BABC893" w14:textId="17CD1BAF" w:rsidR="007D5ACC" w:rsidRDefault="00DE532E" w:rsidP="007D5ACC">
      <w:pPr>
        <w:rPr>
          <w:rFonts w:ascii="Times New Roman" w:eastAsia="Times New Roman" w:hAnsi="Times New Roman" w:cs="Times New Roman"/>
          <w:b/>
          <w:bCs/>
        </w:rPr>
      </w:pPr>
      <w:r w:rsidRPr="00DE532E">
        <w:rPr>
          <w:rFonts w:ascii="Times New Roman" w:eastAsia="Times New Roman" w:hAnsi="Times New Roman" w:cs="Times New Roman"/>
          <w:b/>
          <w:bCs/>
        </w:rPr>
        <w:t>eTable 2: Frequency of Falls, Injury, and Healthcare Utilization Between PD, PAS, and HC</w:t>
      </w:r>
    </w:p>
    <w:p w14:paraId="483A7310" w14:textId="7A7EE268" w:rsidR="007D5ACC" w:rsidRDefault="00DE532E" w:rsidP="007D5ACC">
      <w:pPr>
        <w:rPr>
          <w:rFonts w:ascii="Times New Roman" w:eastAsia="Times New Roman" w:hAnsi="Times New Roman" w:cs="Times New Roman"/>
          <w:b/>
          <w:bCs/>
        </w:rPr>
      </w:pPr>
      <w:r w:rsidRPr="00DE532E">
        <w:rPr>
          <w:rFonts w:ascii="Times New Roman" w:eastAsia="Times New Roman" w:hAnsi="Times New Roman" w:cs="Times New Roman"/>
          <w:b/>
          <w:bCs/>
        </w:rPr>
        <w:t>eTable 3: Effect of Cohort Between PD and PAS on Injury and Healthcare Utilization</w:t>
      </w:r>
    </w:p>
    <w:p w14:paraId="055D077B" w14:textId="74B35B13" w:rsidR="007D5ACC" w:rsidRDefault="00DE532E" w:rsidP="007D5ACC">
      <w:pPr>
        <w:rPr>
          <w:rFonts w:ascii="Times New Roman" w:eastAsia="Times New Roman" w:hAnsi="Times New Roman" w:cs="Times New Roman"/>
          <w:b/>
          <w:bCs/>
        </w:rPr>
      </w:pPr>
      <w:r w:rsidRPr="00DE532E">
        <w:rPr>
          <w:rFonts w:ascii="Times New Roman" w:eastAsia="Times New Roman" w:hAnsi="Times New Roman" w:cs="Times New Roman"/>
          <w:b/>
          <w:bCs/>
        </w:rPr>
        <w:t xml:space="preserve">eTable 4: Effect of Fall Frequency and Sex on Injury and Healthcare Utilization Measures in Fallers with PD and PAS </w:t>
      </w:r>
    </w:p>
    <w:p w14:paraId="5CF4A4EA" w14:textId="77777777" w:rsidR="007D5ACC" w:rsidRDefault="007D5ACC" w:rsidP="007D5ACC">
      <w:pPr>
        <w:rPr>
          <w:rFonts w:ascii="Times New Roman" w:eastAsia="Times New Roman" w:hAnsi="Times New Roman" w:cs="Times New Roman"/>
          <w:b/>
          <w:bCs/>
        </w:rPr>
      </w:pPr>
      <w:r w:rsidRPr="63CC00BE">
        <w:rPr>
          <w:rFonts w:ascii="Times New Roman" w:eastAsia="Times New Roman" w:hAnsi="Times New Roman" w:cs="Times New Roman"/>
          <w:b/>
          <w:bCs/>
        </w:rPr>
        <w:t xml:space="preserve">eTable </w:t>
      </w:r>
      <w:r>
        <w:rPr>
          <w:rFonts w:ascii="Times New Roman" w:eastAsia="Times New Roman" w:hAnsi="Times New Roman" w:cs="Times New Roman"/>
          <w:b/>
          <w:bCs/>
        </w:rPr>
        <w:t>5</w:t>
      </w:r>
      <w:r w:rsidRPr="63CC00BE">
        <w:rPr>
          <w:rFonts w:ascii="Times New Roman" w:eastAsia="Times New Roman" w:hAnsi="Times New Roman" w:cs="Times New Roman"/>
          <w:b/>
          <w:bCs/>
        </w:rPr>
        <w:t>: Falls, Injury, and Healthcare Utilization across NSD-ISS Stages in PD Patients</w:t>
      </w:r>
    </w:p>
    <w:p w14:paraId="30679DCB" w14:textId="77777777" w:rsidR="007D5ACC" w:rsidRDefault="007D5ACC" w:rsidP="007D5ACC">
      <w:pPr>
        <w:rPr>
          <w:rFonts w:ascii="Times New Roman" w:eastAsia="Times New Roman" w:hAnsi="Times New Roman" w:cs="Times New Roman"/>
          <w:b/>
          <w:bCs/>
        </w:rPr>
      </w:pPr>
      <w:r w:rsidRPr="63CC00BE">
        <w:rPr>
          <w:rFonts w:ascii="Times New Roman" w:eastAsia="Times New Roman" w:hAnsi="Times New Roman" w:cs="Times New Roman"/>
          <w:b/>
          <w:bCs/>
        </w:rPr>
        <w:t xml:space="preserve">eTable </w:t>
      </w:r>
      <w:r>
        <w:rPr>
          <w:rFonts w:ascii="Times New Roman" w:eastAsia="Times New Roman" w:hAnsi="Times New Roman" w:cs="Times New Roman"/>
          <w:b/>
          <w:bCs/>
        </w:rPr>
        <w:t>6</w:t>
      </w:r>
      <w:r w:rsidRPr="63CC00BE">
        <w:rPr>
          <w:rFonts w:ascii="Times New Roman" w:eastAsia="Times New Roman" w:hAnsi="Times New Roman" w:cs="Times New Roman"/>
          <w:b/>
          <w:bCs/>
        </w:rPr>
        <w:t>: Sex-Based Differences in the Cross-sectional PD Cohort</w:t>
      </w:r>
    </w:p>
    <w:p w14:paraId="121D4718" w14:textId="77777777" w:rsidR="007D5ACC" w:rsidRDefault="007D5ACC" w:rsidP="007D5ACC">
      <w:pPr>
        <w:rPr>
          <w:rFonts w:ascii="Times New Roman" w:eastAsia="Times New Roman" w:hAnsi="Times New Roman" w:cs="Times New Roman"/>
          <w:b/>
          <w:bCs/>
        </w:rPr>
      </w:pPr>
      <w:r w:rsidRPr="63CC00BE">
        <w:rPr>
          <w:rFonts w:ascii="Times New Roman" w:eastAsia="Times New Roman" w:hAnsi="Times New Roman" w:cs="Times New Roman"/>
          <w:b/>
          <w:bCs/>
        </w:rPr>
        <w:t>eFigure 1: Sampling without Replacement for Cross-sectional Analysis</w:t>
      </w:r>
    </w:p>
    <w:p w14:paraId="083D2F1A" w14:textId="77777777" w:rsidR="007D5ACC" w:rsidRDefault="007D5ACC" w:rsidP="007D5ACC">
      <w:pPr>
        <w:rPr>
          <w:rFonts w:ascii="Times New Roman" w:eastAsia="Times New Roman" w:hAnsi="Times New Roman" w:cs="Times New Roman"/>
          <w:b/>
          <w:bCs/>
        </w:rPr>
      </w:pPr>
      <w:r w:rsidRPr="63CC00BE">
        <w:rPr>
          <w:rFonts w:ascii="Times New Roman" w:eastAsia="Times New Roman" w:hAnsi="Times New Roman" w:cs="Times New Roman"/>
          <w:b/>
          <w:bCs/>
        </w:rPr>
        <w:t>eFigure 2: Motor Differences between Never, Rare, And Frequent Fallers in PD</w:t>
      </w:r>
    </w:p>
    <w:p w14:paraId="2E44A195" w14:textId="77777777" w:rsidR="007D5ACC" w:rsidRDefault="007D5ACC" w:rsidP="007D5ACC">
      <w:pPr>
        <w:rPr>
          <w:rFonts w:ascii="Times New Roman" w:eastAsia="Times New Roman" w:hAnsi="Times New Roman" w:cs="Times New Roman"/>
          <w:b/>
          <w:bCs/>
        </w:rPr>
      </w:pPr>
      <w:r w:rsidRPr="63CC00BE">
        <w:rPr>
          <w:rFonts w:ascii="Times New Roman" w:eastAsia="Times New Roman" w:hAnsi="Times New Roman" w:cs="Times New Roman"/>
          <w:b/>
          <w:bCs/>
        </w:rPr>
        <w:t>eFigure 3: Non-Motor Differences Between Never, Rare, and Frequent Fallers in PD</w:t>
      </w:r>
    </w:p>
    <w:p w14:paraId="19F7A041" w14:textId="77777777" w:rsidR="007D5ACC" w:rsidRDefault="007D5ACC" w:rsidP="007D5ACC">
      <w:pPr>
        <w:rPr>
          <w:rFonts w:ascii="Times New Roman" w:eastAsia="Times New Roman" w:hAnsi="Times New Roman" w:cs="Times New Roman"/>
          <w:b/>
          <w:bCs/>
        </w:rPr>
      </w:pPr>
      <w:r w:rsidRPr="63CC00BE">
        <w:rPr>
          <w:rFonts w:ascii="Times New Roman" w:eastAsia="Times New Roman" w:hAnsi="Times New Roman" w:cs="Times New Roman"/>
          <w:b/>
          <w:bCs/>
        </w:rPr>
        <w:t>eFigure 4: Outcome Differences between Rare and Frequent Fallers in PD</w:t>
      </w:r>
    </w:p>
    <w:p w14:paraId="4BCBB042" w14:textId="77777777" w:rsidR="007D5ACC" w:rsidRDefault="007D5ACC" w:rsidP="007D5ACC">
      <w:pPr>
        <w:rPr>
          <w:rFonts w:ascii="Times New Roman" w:eastAsia="Times New Roman" w:hAnsi="Times New Roman" w:cs="Times New Roman"/>
        </w:rPr>
      </w:pPr>
      <w:r w:rsidRPr="63CC00BE">
        <w:rPr>
          <w:rFonts w:ascii="Times New Roman" w:eastAsia="Times New Roman" w:hAnsi="Times New Roman" w:cs="Times New Roman"/>
          <w:b/>
          <w:bCs/>
        </w:rPr>
        <w:t>eFigure 5: Sex-based Differences in the Cross-Sectional PD Cohort</w:t>
      </w:r>
    </w:p>
    <w:p w14:paraId="6035BB3A" w14:textId="77777777" w:rsidR="007D5ACC" w:rsidRDefault="007D5ACC" w:rsidP="007D5ACC">
      <w:pPr>
        <w:rPr>
          <w:rFonts w:ascii="Times New Roman" w:eastAsia="Times New Roman" w:hAnsi="Times New Roman" w:cs="Times New Roman"/>
          <w:b/>
          <w:bCs/>
        </w:rPr>
      </w:pPr>
      <w:r>
        <w:rPr>
          <w:rFonts w:ascii="Times New Roman" w:eastAsia="Times New Roman" w:hAnsi="Times New Roman" w:cs="Times New Roman"/>
          <w:b/>
          <w:bCs/>
        </w:rPr>
        <w:t xml:space="preserve">eAppendix: </w:t>
      </w:r>
      <w:r w:rsidRPr="24E3A7DD">
        <w:rPr>
          <w:rFonts w:ascii="Times New Roman" w:eastAsia="Times New Roman" w:hAnsi="Times New Roman" w:cs="Times New Roman"/>
          <w:b/>
          <w:bCs/>
        </w:rPr>
        <w:t>PPMI Author List</w:t>
      </w:r>
    </w:p>
    <w:tbl>
      <w:tblPr>
        <w:tblStyle w:val="PlainTable3"/>
        <w:tblpPr w:leftFromText="180" w:rightFromText="180" w:vertAnchor="page" w:horzAnchor="margin" w:tblpXSpec="center" w:tblpY="2521"/>
        <w:tblW w:w="10890" w:type="dxa"/>
        <w:tblLook w:val="04A0" w:firstRow="1" w:lastRow="0" w:firstColumn="1" w:lastColumn="0" w:noHBand="0" w:noVBand="1"/>
      </w:tblPr>
      <w:tblGrid>
        <w:gridCol w:w="1378"/>
        <w:gridCol w:w="4074"/>
        <w:gridCol w:w="1295"/>
        <w:gridCol w:w="4143"/>
      </w:tblGrid>
      <w:tr w:rsidR="007D5ACC" w:rsidRPr="004E6E5C" w14:paraId="2F4223BF" w14:textId="77777777" w:rsidTr="00A55ED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78" w:type="dxa"/>
            <w:hideMark/>
          </w:tcPr>
          <w:p w14:paraId="085C8574" w14:textId="77777777" w:rsidR="007D5ACC" w:rsidRPr="004E6E5C" w:rsidRDefault="007D5ACC" w:rsidP="00A55ED2">
            <w:pPr>
              <w:jc w:val="center"/>
              <w:rPr>
                <w:rFonts w:ascii="Times New Roman" w:eastAsia="Times New Roman" w:hAnsi="Times New Roman" w:cs="Times New Roman"/>
                <w:i/>
                <w:iCs/>
                <w:kern w:val="0"/>
                <w:sz w:val="20"/>
                <w:szCs w:val="20"/>
                <w14:ligatures w14:val="none"/>
              </w:rPr>
            </w:pPr>
            <w:r w:rsidRPr="004E6E5C">
              <w:rPr>
                <w:rFonts w:ascii="Times New Roman" w:eastAsia="Times New Roman" w:hAnsi="Times New Roman" w:cs="Times New Roman"/>
                <w:i/>
                <w:iCs/>
                <w:caps w:val="0"/>
                <w:kern w:val="0"/>
                <w:sz w:val="20"/>
                <w:szCs w:val="20"/>
                <w14:ligatures w14:val="none"/>
              </w:rPr>
              <w:lastRenderedPageBreak/>
              <w:t>Fall frequency</w:t>
            </w:r>
          </w:p>
        </w:tc>
        <w:tc>
          <w:tcPr>
            <w:tcW w:w="4074" w:type="dxa"/>
            <w:hideMark/>
          </w:tcPr>
          <w:p w14:paraId="60785D66" w14:textId="77777777" w:rsidR="007D5ACC" w:rsidRPr="004E6E5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0"/>
                <w:szCs w:val="20"/>
                <w14:ligatures w14:val="none"/>
              </w:rPr>
            </w:pPr>
            <w:r w:rsidRPr="004E6E5C">
              <w:rPr>
                <w:rFonts w:ascii="Times New Roman" w:eastAsia="Times New Roman" w:hAnsi="Times New Roman" w:cs="Times New Roman"/>
                <w:i/>
                <w:iCs/>
                <w:caps w:val="0"/>
                <w:kern w:val="0"/>
                <w:sz w:val="20"/>
                <w:szCs w:val="20"/>
                <w14:ligatures w14:val="none"/>
              </w:rPr>
              <w:t>Item 13 score</w:t>
            </w:r>
          </w:p>
        </w:tc>
        <w:tc>
          <w:tcPr>
            <w:tcW w:w="1295" w:type="dxa"/>
          </w:tcPr>
          <w:p w14:paraId="04A3FCFB" w14:textId="77777777" w:rsidR="007D5ACC" w:rsidRPr="004E6E5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0"/>
                <w:szCs w:val="20"/>
                <w14:ligatures w14:val="none"/>
              </w:rPr>
            </w:pPr>
            <w:r>
              <w:rPr>
                <w:rFonts w:ascii="Times New Roman" w:eastAsia="Times New Roman" w:hAnsi="Times New Roman" w:cs="Times New Roman"/>
                <w:i/>
                <w:iCs/>
                <w:kern w:val="0"/>
                <w:sz w:val="20"/>
                <w:szCs w:val="20"/>
                <w14:ligatures w14:val="none"/>
              </w:rPr>
              <w:t>C</w:t>
            </w:r>
            <w:r>
              <w:rPr>
                <w:rFonts w:ascii="Times New Roman" w:eastAsia="Times New Roman" w:hAnsi="Times New Roman" w:cs="Times New Roman"/>
                <w:i/>
                <w:iCs/>
                <w:caps w:val="0"/>
                <w:kern w:val="0"/>
                <w:sz w:val="20"/>
                <w:szCs w:val="20"/>
                <w14:ligatures w14:val="none"/>
              </w:rPr>
              <w:t>ombination</w:t>
            </w:r>
          </w:p>
        </w:tc>
        <w:tc>
          <w:tcPr>
            <w:tcW w:w="4143" w:type="dxa"/>
            <w:hideMark/>
          </w:tcPr>
          <w:p w14:paraId="222CE461" w14:textId="77777777" w:rsidR="007D5ACC" w:rsidRPr="004E6E5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kern w:val="0"/>
                <w:sz w:val="20"/>
                <w:szCs w:val="20"/>
                <w14:ligatures w14:val="none"/>
              </w:rPr>
            </w:pPr>
            <w:r w:rsidRPr="004E6E5C">
              <w:rPr>
                <w:rFonts w:ascii="Times New Roman" w:eastAsia="Times New Roman" w:hAnsi="Times New Roman" w:cs="Times New Roman"/>
                <w:i/>
                <w:iCs/>
                <w:caps w:val="0"/>
                <w:kern w:val="0"/>
                <w:sz w:val="20"/>
                <w:szCs w:val="20"/>
                <w14:ligatures w14:val="none"/>
              </w:rPr>
              <w:t>Item 14 score</w:t>
            </w:r>
          </w:p>
        </w:tc>
      </w:tr>
      <w:tr w:rsidR="007D5ACC" w:rsidRPr="004E6E5C" w14:paraId="4AA434A9" w14:textId="77777777" w:rsidTr="00A55E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8" w:type="dxa"/>
            <w:hideMark/>
          </w:tcPr>
          <w:p w14:paraId="17622D4E" w14:textId="77777777" w:rsidR="007D5ACC" w:rsidRPr="004E6E5C" w:rsidRDefault="007D5ACC" w:rsidP="00A55ED2">
            <w:pPr>
              <w:rPr>
                <w:rFonts w:ascii="Times New Roman" w:eastAsia="Times New Roman" w:hAnsi="Times New Roman" w:cs="Times New Roman"/>
                <w:i/>
                <w:iCs/>
                <w:kern w:val="0"/>
                <w:sz w:val="20"/>
                <w:szCs w:val="20"/>
                <w14:ligatures w14:val="none"/>
              </w:rPr>
            </w:pPr>
            <w:r w:rsidRPr="004E6E5C">
              <w:rPr>
                <w:rFonts w:ascii="Times New Roman" w:eastAsia="Times New Roman" w:hAnsi="Times New Roman" w:cs="Times New Roman"/>
                <w:i/>
                <w:iCs/>
                <w:caps w:val="0"/>
                <w:kern w:val="0"/>
                <w:sz w:val="20"/>
                <w:szCs w:val="20"/>
                <w14:ligatures w14:val="none"/>
              </w:rPr>
              <w:t>None</w:t>
            </w:r>
          </w:p>
        </w:tc>
        <w:tc>
          <w:tcPr>
            <w:tcW w:w="4074" w:type="dxa"/>
            <w:hideMark/>
          </w:tcPr>
          <w:p w14:paraId="2C70D7CA" w14:textId="77777777" w:rsidR="007D5ACC" w:rsidRPr="004E6E5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4E6E5C">
              <w:rPr>
                <w:rFonts w:ascii="Times New Roman" w:eastAsia="Times New Roman" w:hAnsi="Times New Roman" w:cs="Times New Roman"/>
                <w:kern w:val="0"/>
                <w:sz w:val="20"/>
                <w:szCs w:val="20"/>
                <w14:ligatures w14:val="none"/>
              </w:rPr>
              <w:t>0 = none</w:t>
            </w:r>
          </w:p>
        </w:tc>
        <w:tc>
          <w:tcPr>
            <w:tcW w:w="1295" w:type="dxa"/>
          </w:tcPr>
          <w:p w14:paraId="00131AAE" w14:textId="77777777" w:rsidR="007D5ACC" w:rsidRPr="004E6E5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AND</w:t>
            </w:r>
          </w:p>
        </w:tc>
        <w:tc>
          <w:tcPr>
            <w:tcW w:w="4143" w:type="dxa"/>
            <w:hideMark/>
          </w:tcPr>
          <w:p w14:paraId="77F344D2" w14:textId="77777777" w:rsidR="007D5ACC" w:rsidRPr="004E6E5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4E6E5C">
              <w:rPr>
                <w:rFonts w:ascii="Times New Roman" w:eastAsia="Times New Roman" w:hAnsi="Times New Roman" w:cs="Times New Roman"/>
                <w:kern w:val="0"/>
                <w:sz w:val="20"/>
                <w:szCs w:val="20"/>
                <w14:ligatures w14:val="none"/>
              </w:rPr>
              <w:t>≤2 (0 = none; 1 = rare freezing when walking; 2 = occasional freezing when walking)</w:t>
            </w:r>
          </w:p>
        </w:tc>
      </w:tr>
      <w:tr w:rsidR="007D5ACC" w:rsidRPr="004E6E5C" w14:paraId="4D8D479D" w14:textId="77777777" w:rsidTr="00A55ED2">
        <w:tc>
          <w:tcPr>
            <w:cnfStyle w:val="001000000000" w:firstRow="0" w:lastRow="0" w:firstColumn="1" w:lastColumn="0" w:oddVBand="0" w:evenVBand="0" w:oddHBand="0" w:evenHBand="0" w:firstRowFirstColumn="0" w:firstRowLastColumn="0" w:lastRowFirstColumn="0" w:lastRowLastColumn="0"/>
            <w:tcW w:w="1378" w:type="dxa"/>
            <w:hideMark/>
          </w:tcPr>
          <w:p w14:paraId="18850EFD" w14:textId="77777777" w:rsidR="007D5ACC" w:rsidRPr="004E6E5C" w:rsidRDefault="007D5ACC" w:rsidP="00A55ED2">
            <w:pPr>
              <w:rPr>
                <w:rFonts w:ascii="Times New Roman" w:eastAsia="Times New Roman" w:hAnsi="Times New Roman" w:cs="Times New Roman"/>
                <w:i/>
                <w:iCs/>
                <w:kern w:val="0"/>
                <w:sz w:val="20"/>
                <w:szCs w:val="20"/>
                <w14:ligatures w14:val="none"/>
              </w:rPr>
            </w:pPr>
            <w:r w:rsidRPr="004E6E5C">
              <w:rPr>
                <w:rFonts w:ascii="Times New Roman" w:eastAsia="Times New Roman" w:hAnsi="Times New Roman" w:cs="Times New Roman"/>
                <w:i/>
                <w:iCs/>
                <w:caps w:val="0"/>
                <w:kern w:val="0"/>
                <w:sz w:val="20"/>
                <w:szCs w:val="20"/>
                <w14:ligatures w14:val="none"/>
              </w:rPr>
              <w:t>Rare</w:t>
            </w:r>
          </w:p>
        </w:tc>
        <w:tc>
          <w:tcPr>
            <w:tcW w:w="4074" w:type="dxa"/>
            <w:hideMark/>
          </w:tcPr>
          <w:p w14:paraId="439CC059" w14:textId="77777777" w:rsidR="007D5ACC" w:rsidRPr="004E6E5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4E6E5C">
              <w:rPr>
                <w:rFonts w:ascii="Times New Roman" w:eastAsia="Times New Roman" w:hAnsi="Times New Roman" w:cs="Times New Roman"/>
                <w:kern w:val="0"/>
                <w:sz w:val="20"/>
                <w:szCs w:val="20"/>
                <w14:ligatures w14:val="none"/>
              </w:rPr>
              <w:t>1 = rare falling</w:t>
            </w:r>
          </w:p>
        </w:tc>
        <w:tc>
          <w:tcPr>
            <w:tcW w:w="1295" w:type="dxa"/>
          </w:tcPr>
          <w:p w14:paraId="6F8BF843" w14:textId="77777777" w:rsidR="007D5ACC" w:rsidRPr="004E6E5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AND</w:t>
            </w:r>
          </w:p>
        </w:tc>
        <w:tc>
          <w:tcPr>
            <w:tcW w:w="4143" w:type="dxa"/>
            <w:hideMark/>
          </w:tcPr>
          <w:p w14:paraId="67C00BB0" w14:textId="77777777" w:rsidR="007D5ACC" w:rsidRPr="004E6E5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4E6E5C">
              <w:rPr>
                <w:rFonts w:ascii="Times New Roman" w:eastAsia="Times New Roman" w:hAnsi="Times New Roman" w:cs="Times New Roman"/>
                <w:kern w:val="0"/>
                <w:sz w:val="20"/>
                <w:szCs w:val="20"/>
                <w14:ligatures w14:val="none"/>
              </w:rPr>
              <w:t>≤2 (0 = none; 1 = rare freezing when walking; 2 = occasional freezing when walking)</w:t>
            </w:r>
          </w:p>
        </w:tc>
      </w:tr>
      <w:tr w:rsidR="007D5ACC" w:rsidRPr="004E6E5C" w14:paraId="7C2568B5" w14:textId="77777777" w:rsidTr="00A55E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8" w:type="dxa"/>
            <w:hideMark/>
          </w:tcPr>
          <w:p w14:paraId="4001225C" w14:textId="77777777" w:rsidR="007D5ACC" w:rsidRPr="004E6E5C" w:rsidRDefault="007D5ACC" w:rsidP="00A55ED2">
            <w:pPr>
              <w:rPr>
                <w:rFonts w:ascii="Times New Roman" w:eastAsia="Times New Roman" w:hAnsi="Times New Roman" w:cs="Times New Roman"/>
                <w:i/>
                <w:iCs/>
                <w:kern w:val="0"/>
                <w:sz w:val="20"/>
                <w:szCs w:val="20"/>
                <w14:ligatures w14:val="none"/>
              </w:rPr>
            </w:pPr>
            <w:r w:rsidRPr="004E6E5C">
              <w:rPr>
                <w:rFonts w:ascii="Times New Roman" w:eastAsia="Times New Roman" w:hAnsi="Times New Roman" w:cs="Times New Roman"/>
                <w:i/>
                <w:iCs/>
                <w:caps w:val="0"/>
                <w:kern w:val="0"/>
                <w:sz w:val="20"/>
                <w:szCs w:val="20"/>
                <w14:ligatures w14:val="none"/>
              </w:rPr>
              <w:t>Frequent</w:t>
            </w:r>
          </w:p>
        </w:tc>
        <w:tc>
          <w:tcPr>
            <w:tcW w:w="4074" w:type="dxa"/>
            <w:hideMark/>
          </w:tcPr>
          <w:p w14:paraId="068FF27A" w14:textId="77777777" w:rsidR="007D5ACC" w:rsidRPr="004E6E5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4E6E5C">
              <w:rPr>
                <w:rFonts w:ascii="Times New Roman" w:eastAsia="Times New Roman" w:hAnsi="Times New Roman" w:cs="Times New Roman"/>
                <w:kern w:val="0"/>
                <w:sz w:val="20"/>
                <w:szCs w:val="20"/>
                <w14:ligatures w14:val="none"/>
              </w:rPr>
              <w:t>≥2 (2 = Occasionally falls; 3 = falls an average of once daily; 4 = falls more than once daily)</w:t>
            </w:r>
          </w:p>
        </w:tc>
        <w:tc>
          <w:tcPr>
            <w:tcW w:w="1295" w:type="dxa"/>
          </w:tcPr>
          <w:p w14:paraId="5B55D7A2" w14:textId="77777777" w:rsidR="007D5ACC" w:rsidRPr="004E6E5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OR</w:t>
            </w:r>
          </w:p>
        </w:tc>
        <w:tc>
          <w:tcPr>
            <w:tcW w:w="4143" w:type="dxa"/>
            <w:hideMark/>
          </w:tcPr>
          <w:p w14:paraId="073E4D3A" w14:textId="77777777" w:rsidR="007D5ACC" w:rsidRPr="004E6E5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4E6E5C">
              <w:rPr>
                <w:rFonts w:ascii="Times New Roman" w:eastAsia="Times New Roman" w:hAnsi="Times New Roman" w:cs="Times New Roman"/>
                <w:kern w:val="0"/>
                <w:sz w:val="20"/>
                <w:szCs w:val="20"/>
                <w14:ligatures w14:val="none"/>
              </w:rPr>
              <w:t>≥3 (3 = occasionally falls from freezing; 4 = frequent falls from freezing)</w:t>
            </w:r>
          </w:p>
        </w:tc>
      </w:tr>
    </w:tbl>
    <w:p w14:paraId="422EE243" w14:textId="77777777" w:rsidR="007D5ACC" w:rsidRDefault="007D5ACC" w:rsidP="007D5ACC">
      <w:pPr>
        <w:spacing w:line="360" w:lineRule="auto"/>
        <w:rPr>
          <w:rFonts w:ascii="Times New Roman" w:hAnsi="Times New Roman" w:cs="Times New Roman"/>
          <w:b/>
          <w:bCs/>
        </w:rPr>
      </w:pPr>
      <w:r w:rsidRPr="004E6E5C">
        <w:rPr>
          <w:rFonts w:ascii="Times New Roman" w:hAnsi="Times New Roman" w:cs="Times New Roman"/>
          <w:b/>
          <w:bCs/>
        </w:rPr>
        <w:t xml:space="preserve">eTable 1: Fall Frequency Classification Based on </w:t>
      </w:r>
      <w:r>
        <w:rPr>
          <w:rFonts w:ascii="Times New Roman" w:hAnsi="Times New Roman" w:cs="Times New Roman"/>
          <w:b/>
          <w:bCs/>
        </w:rPr>
        <w:t xml:space="preserve">Unified Parkinson’s Disease Rating Scale </w:t>
      </w:r>
      <w:r w:rsidRPr="004E6E5C">
        <w:rPr>
          <w:rFonts w:ascii="Times New Roman" w:hAnsi="Times New Roman" w:cs="Times New Roman"/>
          <w:b/>
          <w:bCs/>
        </w:rPr>
        <w:t>Items 13 and 14</w:t>
      </w:r>
    </w:p>
    <w:p w14:paraId="1BAAFD95" w14:textId="77777777" w:rsidR="007D5ACC" w:rsidRPr="005B649E" w:rsidRDefault="007D5ACC" w:rsidP="007D5ACC">
      <w:pPr>
        <w:spacing w:line="276" w:lineRule="auto"/>
        <w:rPr>
          <w:rFonts w:ascii="Times New Roman" w:hAnsi="Times New Roman" w:cs="Times New Roman"/>
        </w:rPr>
      </w:pPr>
      <w:r w:rsidRPr="00EB3304">
        <w:rPr>
          <w:rFonts w:ascii="Times New Roman" w:eastAsia="Times New Roman" w:hAnsi="Times New Roman" w:cs="Times New Roman"/>
        </w:rPr>
        <w:t xml:space="preserve">Fall frequency was determined by the following response combinations on </w:t>
      </w:r>
      <w:r w:rsidRPr="00EB3304">
        <w:rPr>
          <w:rFonts w:ascii="Times New Roman" w:hAnsi="Times New Roman" w:cs="Times New Roman"/>
        </w:rPr>
        <w:t xml:space="preserve">Unified Parkinson’s Disease Rating Scale </w:t>
      </w:r>
      <w:r>
        <w:rPr>
          <w:rFonts w:ascii="Times New Roman" w:hAnsi="Times New Roman" w:cs="Times New Roman"/>
        </w:rPr>
        <w:t>i</w:t>
      </w:r>
      <w:r w:rsidRPr="00EB3304">
        <w:rPr>
          <w:rFonts w:ascii="Times New Roman" w:hAnsi="Times New Roman" w:cs="Times New Roman"/>
        </w:rPr>
        <w:t>tems 13 and 14</w:t>
      </w:r>
      <w:r>
        <w:rPr>
          <w:rFonts w:ascii="Times New Roman" w:hAnsi="Times New Roman" w:cs="Times New Roman"/>
        </w:rPr>
        <w:t>.</w:t>
      </w:r>
      <w:r w:rsidRPr="00EB3304">
        <w:rPr>
          <w:rFonts w:ascii="Times New Roman" w:eastAsia="Times New Roman" w:hAnsi="Times New Roman" w:cs="Times New Roman"/>
          <w:b/>
          <w:bCs/>
        </w:rPr>
        <w:br w:type="page"/>
      </w:r>
    </w:p>
    <w:p w14:paraId="09CEFD6C" w14:textId="1205CC2D" w:rsidR="007D5ACC" w:rsidRDefault="00DE532E" w:rsidP="007D5ACC">
      <w:pPr>
        <w:spacing w:line="360" w:lineRule="auto"/>
        <w:rPr>
          <w:rFonts w:ascii="Times New Roman" w:eastAsia="Times New Roman" w:hAnsi="Times New Roman" w:cs="Times New Roman"/>
          <w:b/>
          <w:bCs/>
        </w:rPr>
      </w:pPr>
      <w:r w:rsidRPr="00DE532E">
        <w:rPr>
          <w:rFonts w:ascii="Times New Roman" w:eastAsia="Times New Roman" w:hAnsi="Times New Roman" w:cs="Times New Roman"/>
          <w:b/>
          <w:bCs/>
        </w:rPr>
        <w:lastRenderedPageBreak/>
        <w:t>eTable 2: Frequency of Falls, Injury, and Healthcare Utilization Between PD, PAS, and HC</w:t>
      </w:r>
    </w:p>
    <w:p w14:paraId="64DCC5DD" w14:textId="77777777" w:rsidR="007D5ACC" w:rsidRDefault="007D5ACC" w:rsidP="007D5ACC">
      <w:pPr>
        <w:rPr>
          <w:rFonts w:ascii="Times New Roman" w:eastAsia="Times New Roman" w:hAnsi="Times New Roman" w:cs="Times New Roman"/>
          <w:b/>
          <w:bCs/>
          <w:color w:val="000000" w:themeColor="text1"/>
        </w:rPr>
      </w:pPr>
    </w:p>
    <w:tbl>
      <w:tblPr>
        <w:tblStyle w:val="PlainTable5"/>
        <w:tblW w:w="10605" w:type="dxa"/>
        <w:tblInd w:w="-616" w:type="dxa"/>
        <w:tblLayout w:type="fixed"/>
        <w:tblLook w:val="04A0" w:firstRow="1" w:lastRow="0" w:firstColumn="1" w:lastColumn="0" w:noHBand="0" w:noVBand="1"/>
      </w:tblPr>
      <w:tblGrid>
        <w:gridCol w:w="1800"/>
        <w:gridCol w:w="1605"/>
        <w:gridCol w:w="1305"/>
        <w:gridCol w:w="1410"/>
        <w:gridCol w:w="1035"/>
        <w:gridCol w:w="1185"/>
        <w:gridCol w:w="1366"/>
        <w:gridCol w:w="899"/>
      </w:tblGrid>
      <w:tr w:rsidR="007D5ACC" w14:paraId="18C34D87" w14:textId="77777777" w:rsidTr="00DE532E">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00" w:type="dxa"/>
          </w:tcPr>
          <w:p w14:paraId="049FA0E1" w14:textId="77777777" w:rsidR="007D5ACC" w:rsidRDefault="007D5ACC" w:rsidP="00A55ED2">
            <w:pPr>
              <w:rPr>
                <w:rFonts w:ascii="Times New Roman" w:eastAsia="Times New Roman" w:hAnsi="Times New Roman" w:cs="Times New Roman"/>
                <w:b/>
                <w:bCs/>
                <w:sz w:val="20"/>
                <w:szCs w:val="20"/>
              </w:rPr>
            </w:pPr>
          </w:p>
        </w:tc>
        <w:tc>
          <w:tcPr>
            <w:tcW w:w="1605" w:type="dxa"/>
            <w:tcBorders>
              <w:right w:val="single" w:sz="12" w:space="0" w:color="000000" w:themeColor="text1"/>
            </w:tcBorders>
          </w:tcPr>
          <w:p w14:paraId="7AEB994C"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PD </w:t>
            </w:r>
          </w:p>
          <w:p w14:paraId="3B64F657"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(n = 2374 visits)</w:t>
            </w:r>
          </w:p>
        </w:tc>
        <w:tc>
          <w:tcPr>
            <w:tcW w:w="3750" w:type="dxa"/>
            <w:gridSpan w:val="3"/>
            <w:tcBorders>
              <w:left w:val="single" w:sz="12" w:space="0" w:color="000000" w:themeColor="text1"/>
              <w:right w:val="single" w:sz="12" w:space="0" w:color="000000" w:themeColor="text1"/>
            </w:tcBorders>
          </w:tcPr>
          <w:p w14:paraId="2B4B3981" w14:textId="6CC7DA50" w:rsidR="007D5ACC" w:rsidRDefault="00DE532E"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DE532E">
              <w:rPr>
                <w:rFonts w:ascii="Times New Roman" w:eastAsia="Times New Roman" w:hAnsi="Times New Roman" w:cs="Times New Roman"/>
                <w:b/>
                <w:bCs/>
                <w:sz w:val="20"/>
                <w:szCs w:val="20"/>
              </w:rPr>
              <w:t>PAS</w:t>
            </w:r>
          </w:p>
          <w:p w14:paraId="7FE9D1CA"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(n = 3848 visits)</w:t>
            </w:r>
          </w:p>
        </w:tc>
        <w:tc>
          <w:tcPr>
            <w:tcW w:w="3450" w:type="dxa"/>
            <w:gridSpan w:val="3"/>
            <w:tcBorders>
              <w:left w:val="single" w:sz="12" w:space="0" w:color="000000" w:themeColor="text1"/>
            </w:tcBorders>
          </w:tcPr>
          <w:p w14:paraId="482240F9"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HC</w:t>
            </w:r>
          </w:p>
          <w:p w14:paraId="65235D68"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(n = 757 visits)</w:t>
            </w:r>
          </w:p>
        </w:tc>
      </w:tr>
      <w:tr w:rsidR="007D5ACC" w14:paraId="1672EBC6"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Borders>
              <w:top w:val="single" w:sz="12" w:space="0" w:color="000000" w:themeColor="text1"/>
              <w:bottom w:val="single" w:sz="12" w:space="0" w:color="000000" w:themeColor="text1"/>
            </w:tcBorders>
          </w:tcPr>
          <w:p w14:paraId="1781F95B" w14:textId="77777777" w:rsidR="007D5ACC" w:rsidRDefault="007D5ACC" w:rsidP="00A55ED2">
            <w:pPr>
              <w:spacing w:line="259" w:lineRule="auto"/>
              <w:jc w:val="left"/>
              <w:rPr>
                <w:rFonts w:ascii="Times New Roman" w:eastAsia="Times New Roman" w:hAnsi="Times New Roman" w:cs="Times New Roman"/>
                <w:sz w:val="20"/>
                <w:szCs w:val="20"/>
              </w:rPr>
            </w:pPr>
          </w:p>
        </w:tc>
        <w:tc>
          <w:tcPr>
            <w:tcW w:w="1605" w:type="dxa"/>
            <w:tcBorders>
              <w:top w:val="single" w:sz="12" w:space="0" w:color="000000" w:themeColor="text1"/>
              <w:bottom w:val="single" w:sz="12" w:space="0" w:color="000000" w:themeColor="text1"/>
            </w:tcBorders>
          </w:tcPr>
          <w:p w14:paraId="7047CC35"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N (%) </w:t>
            </w:r>
          </w:p>
        </w:tc>
        <w:tc>
          <w:tcPr>
            <w:tcW w:w="1305" w:type="dxa"/>
            <w:tcBorders>
              <w:top w:val="single" w:sz="12" w:space="0" w:color="000000" w:themeColor="text1"/>
              <w:left w:val="single" w:sz="12" w:space="0" w:color="000000" w:themeColor="text1"/>
              <w:bottom w:val="single" w:sz="12" w:space="0" w:color="000000" w:themeColor="text1"/>
            </w:tcBorders>
          </w:tcPr>
          <w:p w14:paraId="0D71F748"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N (%) </w:t>
            </w:r>
          </w:p>
        </w:tc>
        <w:tc>
          <w:tcPr>
            <w:tcW w:w="1410" w:type="dxa"/>
            <w:tcBorders>
              <w:top w:val="single" w:sz="12" w:space="0" w:color="000000" w:themeColor="text1"/>
              <w:bottom w:val="single" w:sz="12" w:space="0" w:color="000000" w:themeColor="text1"/>
            </w:tcBorders>
          </w:tcPr>
          <w:p w14:paraId="6828398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OR </w:t>
            </w:r>
          </w:p>
          <w:p w14:paraId="6A33EEF8"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(95% CI)</w:t>
            </w:r>
          </w:p>
        </w:tc>
        <w:tc>
          <w:tcPr>
            <w:tcW w:w="1035" w:type="dxa"/>
            <w:tcBorders>
              <w:top w:val="single" w:sz="12" w:space="0" w:color="000000" w:themeColor="text1"/>
              <w:bottom w:val="single" w:sz="12" w:space="0" w:color="000000" w:themeColor="text1"/>
              <w:right w:val="single" w:sz="12" w:space="0" w:color="000000" w:themeColor="text1"/>
            </w:tcBorders>
          </w:tcPr>
          <w:p w14:paraId="656394C1"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p</w:t>
            </w:r>
          </w:p>
        </w:tc>
        <w:tc>
          <w:tcPr>
            <w:tcW w:w="1185" w:type="dxa"/>
            <w:tcBorders>
              <w:top w:val="single" w:sz="12" w:space="0" w:color="000000" w:themeColor="text1"/>
              <w:left w:val="single" w:sz="12" w:space="0" w:color="000000" w:themeColor="text1"/>
              <w:bottom w:val="single" w:sz="12" w:space="0" w:color="000000" w:themeColor="text1"/>
            </w:tcBorders>
          </w:tcPr>
          <w:p w14:paraId="384EA933"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N (%) </w:t>
            </w:r>
          </w:p>
        </w:tc>
        <w:tc>
          <w:tcPr>
            <w:tcW w:w="1366" w:type="dxa"/>
            <w:tcBorders>
              <w:top w:val="single" w:sz="12" w:space="0" w:color="000000" w:themeColor="text1"/>
              <w:bottom w:val="single" w:sz="12" w:space="0" w:color="000000" w:themeColor="text1"/>
            </w:tcBorders>
          </w:tcPr>
          <w:p w14:paraId="3CBDD162"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OR</w:t>
            </w:r>
          </w:p>
          <w:p w14:paraId="59167DDB"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(95% CI)</w:t>
            </w:r>
          </w:p>
        </w:tc>
        <w:tc>
          <w:tcPr>
            <w:tcW w:w="899" w:type="dxa"/>
            <w:tcBorders>
              <w:top w:val="single" w:sz="12" w:space="0" w:color="000000" w:themeColor="text1"/>
              <w:bottom w:val="single" w:sz="12" w:space="0" w:color="000000" w:themeColor="text1"/>
            </w:tcBorders>
          </w:tcPr>
          <w:p w14:paraId="4EE731EB"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p</w:t>
            </w:r>
          </w:p>
        </w:tc>
      </w:tr>
      <w:tr w:rsidR="007D5ACC" w14:paraId="1425C17C"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0605" w:type="dxa"/>
            <w:gridSpan w:val="8"/>
            <w:tcBorders>
              <w:right w:val="none" w:sz="12" w:space="0" w:color="000000" w:themeColor="text1"/>
            </w:tcBorders>
          </w:tcPr>
          <w:p w14:paraId="51CBD7E1" w14:textId="77777777" w:rsidR="007D5ACC" w:rsidRDefault="007D5ACC" w:rsidP="00A55ED2">
            <w:pPr>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Falls</w:t>
            </w:r>
            <w:r w:rsidRPr="24E3A7DD">
              <w:rPr>
                <w:rFonts w:ascii="Times New Roman" w:eastAsia="Times New Roman" w:hAnsi="Times New Roman" w:cs="Times New Roman"/>
                <w:b/>
                <w:bCs/>
                <w:sz w:val="24"/>
              </w:rPr>
              <w:t xml:space="preserve"> </w:t>
            </w:r>
          </w:p>
        </w:tc>
      </w:tr>
      <w:tr w:rsidR="007D5ACC" w14:paraId="77E69A59" w14:textId="77777777" w:rsidTr="00DE532E">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800" w:type="dxa"/>
            <w:tcBorders>
              <w:top w:val="single" w:sz="12" w:space="0" w:color="000000" w:themeColor="text1"/>
            </w:tcBorders>
          </w:tcPr>
          <w:p w14:paraId="077C775C"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Falls</w:t>
            </w:r>
          </w:p>
        </w:tc>
        <w:tc>
          <w:tcPr>
            <w:tcW w:w="1605" w:type="dxa"/>
            <w:tcBorders>
              <w:top w:val="single" w:sz="12" w:space="0" w:color="000000" w:themeColor="text1"/>
            </w:tcBorders>
          </w:tcPr>
          <w:p w14:paraId="4CFBB892" w14:textId="30BCBDB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677 (28.5%)</w:t>
            </w:r>
          </w:p>
        </w:tc>
        <w:tc>
          <w:tcPr>
            <w:tcW w:w="1305" w:type="dxa"/>
            <w:tcBorders>
              <w:top w:val="single" w:sz="12" w:space="0" w:color="000000" w:themeColor="text1"/>
              <w:left w:val="single" w:sz="12" w:space="0" w:color="000000" w:themeColor="text1"/>
            </w:tcBorders>
          </w:tcPr>
          <w:p w14:paraId="6FE4A30F"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850 (22.1%)</w:t>
            </w:r>
          </w:p>
        </w:tc>
        <w:tc>
          <w:tcPr>
            <w:tcW w:w="1410" w:type="dxa"/>
            <w:tcBorders>
              <w:top w:val="single" w:sz="12" w:space="0" w:color="000000" w:themeColor="text1"/>
            </w:tcBorders>
          </w:tcPr>
          <w:p w14:paraId="3150777A" w14:textId="7116801B"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1.66 * </w:t>
            </w:r>
          </w:p>
          <w:p w14:paraId="770454EA" w14:textId="6BC8FE06"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(1.46, 1.87)</w:t>
            </w:r>
          </w:p>
        </w:tc>
        <w:tc>
          <w:tcPr>
            <w:tcW w:w="1035" w:type="dxa"/>
            <w:tcBorders>
              <w:top w:val="single" w:sz="12" w:space="0" w:color="000000" w:themeColor="text1"/>
              <w:right w:val="single" w:sz="12" w:space="0" w:color="000000" w:themeColor="text1"/>
            </w:tcBorders>
          </w:tcPr>
          <w:p w14:paraId="7C3A8DCA"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top w:val="single" w:sz="12" w:space="0" w:color="000000" w:themeColor="text1"/>
              <w:left w:val="single" w:sz="12" w:space="0" w:color="000000" w:themeColor="text1"/>
            </w:tcBorders>
          </w:tcPr>
          <w:p w14:paraId="6D5E771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80 (10.6%)</w:t>
            </w:r>
          </w:p>
        </w:tc>
        <w:tc>
          <w:tcPr>
            <w:tcW w:w="1366" w:type="dxa"/>
            <w:tcBorders>
              <w:top w:val="single" w:sz="12" w:space="0" w:color="000000" w:themeColor="text1"/>
            </w:tcBorders>
          </w:tcPr>
          <w:p w14:paraId="5C0B9F2C" w14:textId="64037102"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4.03 * </w:t>
            </w:r>
          </w:p>
          <w:p w14:paraId="44E63187" w14:textId="3217CD62"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(3.14, 5.23)</w:t>
            </w:r>
          </w:p>
        </w:tc>
        <w:tc>
          <w:tcPr>
            <w:tcW w:w="899" w:type="dxa"/>
            <w:tcBorders>
              <w:top w:val="single" w:sz="12" w:space="0" w:color="000000" w:themeColor="text1"/>
            </w:tcBorders>
          </w:tcPr>
          <w:p w14:paraId="4E06DA04"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6189B7F1"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64BC52CC"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Rare Falls</w:t>
            </w:r>
          </w:p>
        </w:tc>
        <w:tc>
          <w:tcPr>
            <w:tcW w:w="1605" w:type="dxa"/>
          </w:tcPr>
          <w:p w14:paraId="27C14FBA"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514 (21.7%)</w:t>
            </w:r>
          </w:p>
        </w:tc>
        <w:tc>
          <w:tcPr>
            <w:tcW w:w="1305" w:type="dxa"/>
            <w:tcBorders>
              <w:left w:val="single" w:sz="12" w:space="0" w:color="000000" w:themeColor="text1"/>
            </w:tcBorders>
          </w:tcPr>
          <w:p w14:paraId="3E1C5076"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806 (20.9%)</w:t>
            </w:r>
          </w:p>
        </w:tc>
        <w:tc>
          <w:tcPr>
            <w:tcW w:w="1410" w:type="dxa"/>
          </w:tcPr>
          <w:p w14:paraId="5F479A0E" w14:textId="69A584B9"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1.22 * </w:t>
            </w:r>
          </w:p>
          <w:p w14:paraId="58EDE719" w14:textId="61BAC218"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(1.06, 1.38)</w:t>
            </w:r>
          </w:p>
        </w:tc>
        <w:tc>
          <w:tcPr>
            <w:tcW w:w="1035" w:type="dxa"/>
            <w:tcBorders>
              <w:right w:val="single" w:sz="12" w:space="0" w:color="000000" w:themeColor="text1"/>
            </w:tcBorders>
          </w:tcPr>
          <w:p w14:paraId="39C78605" w14:textId="5AE399C7"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0.003</w:t>
            </w:r>
          </w:p>
        </w:tc>
        <w:tc>
          <w:tcPr>
            <w:tcW w:w="1185" w:type="dxa"/>
            <w:tcBorders>
              <w:left w:val="single" w:sz="12" w:space="0" w:color="000000" w:themeColor="text1"/>
            </w:tcBorders>
          </w:tcPr>
          <w:p w14:paraId="366D42C9"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78 (10.3%)</w:t>
            </w:r>
          </w:p>
        </w:tc>
        <w:tc>
          <w:tcPr>
            <w:tcW w:w="1366" w:type="dxa"/>
          </w:tcPr>
          <w:p w14:paraId="18A7F21D" w14:textId="66650B40"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2.75 * </w:t>
            </w:r>
          </w:p>
          <w:p w14:paraId="7DFFF4E2" w14:textId="078327A0"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(2.14, 3.59)</w:t>
            </w:r>
          </w:p>
        </w:tc>
        <w:tc>
          <w:tcPr>
            <w:tcW w:w="899" w:type="dxa"/>
          </w:tcPr>
          <w:p w14:paraId="5F6284B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2594833B"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Borders>
              <w:bottom w:val="single" w:sz="12" w:space="0" w:color="000000" w:themeColor="text1"/>
            </w:tcBorders>
          </w:tcPr>
          <w:p w14:paraId="7B628E7C"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Frequent Falls</w:t>
            </w:r>
          </w:p>
        </w:tc>
        <w:tc>
          <w:tcPr>
            <w:tcW w:w="1605" w:type="dxa"/>
            <w:tcBorders>
              <w:bottom w:val="single" w:sz="12" w:space="0" w:color="000000" w:themeColor="text1"/>
            </w:tcBorders>
          </w:tcPr>
          <w:p w14:paraId="0F012782"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163 (6.9%)</w:t>
            </w:r>
          </w:p>
        </w:tc>
        <w:tc>
          <w:tcPr>
            <w:tcW w:w="1305" w:type="dxa"/>
            <w:tcBorders>
              <w:left w:val="single" w:sz="12" w:space="0" w:color="000000" w:themeColor="text1"/>
              <w:bottom w:val="single" w:sz="12" w:space="0" w:color="000000" w:themeColor="text1"/>
            </w:tcBorders>
          </w:tcPr>
          <w:p w14:paraId="3A554E7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44 (1.1%)</w:t>
            </w:r>
          </w:p>
        </w:tc>
        <w:tc>
          <w:tcPr>
            <w:tcW w:w="1410" w:type="dxa"/>
            <w:tcBorders>
              <w:bottom w:val="single" w:sz="12" w:space="0" w:color="000000" w:themeColor="text1"/>
            </w:tcBorders>
          </w:tcPr>
          <w:p w14:paraId="75AFF375" w14:textId="04132B1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6.49 * </w:t>
            </w:r>
          </w:p>
          <w:p w14:paraId="7A1BD399" w14:textId="50FD0C76"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(4.66, 9.24)</w:t>
            </w:r>
          </w:p>
        </w:tc>
        <w:tc>
          <w:tcPr>
            <w:tcW w:w="1035" w:type="dxa"/>
            <w:tcBorders>
              <w:bottom w:val="single" w:sz="12" w:space="0" w:color="000000" w:themeColor="text1"/>
              <w:right w:val="single" w:sz="12" w:space="0" w:color="000000" w:themeColor="text1"/>
            </w:tcBorders>
          </w:tcPr>
          <w:p w14:paraId="18919DC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left w:val="single" w:sz="12" w:space="0" w:color="000000" w:themeColor="text1"/>
              <w:bottom w:val="single" w:sz="12" w:space="0" w:color="000000" w:themeColor="text1"/>
            </w:tcBorders>
          </w:tcPr>
          <w:p w14:paraId="255EA540" w14:textId="354B819B"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 (0.3%)</w:t>
            </w:r>
          </w:p>
        </w:tc>
        <w:tc>
          <w:tcPr>
            <w:tcW w:w="1366" w:type="dxa"/>
            <w:tcBorders>
              <w:bottom w:val="single" w:sz="12" w:space="0" w:color="000000" w:themeColor="text1"/>
            </w:tcBorders>
          </w:tcPr>
          <w:p w14:paraId="3AF64671" w14:textId="02C4E2BA"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33.2 * </w:t>
            </w:r>
          </w:p>
          <w:p w14:paraId="14F92DC0" w14:textId="10DC5E48"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(10.5, 201.1)</w:t>
            </w:r>
          </w:p>
        </w:tc>
        <w:tc>
          <w:tcPr>
            <w:tcW w:w="899" w:type="dxa"/>
            <w:tcBorders>
              <w:bottom w:val="single" w:sz="12" w:space="0" w:color="000000" w:themeColor="text1"/>
            </w:tcBorders>
          </w:tcPr>
          <w:p w14:paraId="365CEA4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0AB937D3"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0605" w:type="dxa"/>
            <w:gridSpan w:val="8"/>
            <w:tcBorders>
              <w:right w:val="none" w:sz="12" w:space="0" w:color="000000" w:themeColor="text1"/>
            </w:tcBorders>
          </w:tcPr>
          <w:p w14:paraId="4D7B3551" w14:textId="77777777" w:rsidR="007D5ACC" w:rsidRDefault="007D5ACC" w:rsidP="00A55ED2">
            <w:pPr>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Injuries </w:t>
            </w:r>
          </w:p>
        </w:tc>
      </w:tr>
      <w:tr w:rsidR="007D5ACC" w14:paraId="4997F699"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Borders>
              <w:top w:val="single" w:sz="12" w:space="0" w:color="000000" w:themeColor="text1"/>
              <w:bottom w:val="none" w:sz="12" w:space="0" w:color="000000" w:themeColor="text1"/>
            </w:tcBorders>
          </w:tcPr>
          <w:p w14:paraId="7E9F537E"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Injury</w:t>
            </w:r>
          </w:p>
        </w:tc>
        <w:tc>
          <w:tcPr>
            <w:tcW w:w="1605" w:type="dxa"/>
            <w:tcBorders>
              <w:top w:val="single" w:sz="12" w:space="0" w:color="000000" w:themeColor="text1"/>
              <w:bottom w:val="none" w:sz="12" w:space="0" w:color="000000" w:themeColor="text1"/>
            </w:tcBorders>
          </w:tcPr>
          <w:p w14:paraId="415311AB"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264 (11.1%)</w:t>
            </w:r>
          </w:p>
        </w:tc>
        <w:tc>
          <w:tcPr>
            <w:tcW w:w="1305" w:type="dxa"/>
            <w:tcBorders>
              <w:top w:val="single" w:sz="12" w:space="0" w:color="000000" w:themeColor="text1"/>
              <w:left w:val="single" w:sz="12" w:space="0" w:color="000000" w:themeColor="text1"/>
              <w:bottom w:val="none" w:sz="12" w:space="0" w:color="000000" w:themeColor="text1"/>
            </w:tcBorders>
          </w:tcPr>
          <w:p w14:paraId="2AD9A191"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303 (7.9%)</w:t>
            </w:r>
          </w:p>
        </w:tc>
        <w:tc>
          <w:tcPr>
            <w:tcW w:w="1410" w:type="dxa"/>
            <w:tcBorders>
              <w:top w:val="single" w:sz="12" w:space="0" w:color="000000" w:themeColor="text1"/>
              <w:bottom w:val="none" w:sz="12" w:space="0" w:color="000000" w:themeColor="text1"/>
            </w:tcBorders>
          </w:tcPr>
          <w:p w14:paraId="7A180659" w14:textId="66A74618"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1.70 * </w:t>
            </w:r>
          </w:p>
          <w:p w14:paraId="06B879E6" w14:textId="13538DE3"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(1.42, 2.04)</w:t>
            </w:r>
          </w:p>
        </w:tc>
        <w:tc>
          <w:tcPr>
            <w:tcW w:w="1035" w:type="dxa"/>
            <w:tcBorders>
              <w:top w:val="single" w:sz="12" w:space="0" w:color="000000" w:themeColor="text1"/>
              <w:bottom w:val="none" w:sz="12" w:space="0" w:color="000000" w:themeColor="text1"/>
              <w:right w:val="single" w:sz="12" w:space="0" w:color="000000" w:themeColor="text1"/>
            </w:tcBorders>
          </w:tcPr>
          <w:p w14:paraId="6E291FE1"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top w:val="single" w:sz="12" w:space="0" w:color="000000" w:themeColor="text1"/>
              <w:left w:val="single" w:sz="12" w:space="0" w:color="000000" w:themeColor="text1"/>
              <w:bottom w:val="none" w:sz="12" w:space="0" w:color="000000" w:themeColor="text1"/>
            </w:tcBorders>
          </w:tcPr>
          <w:p w14:paraId="3AB8E4D6"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33 (4.4%)</w:t>
            </w:r>
          </w:p>
        </w:tc>
        <w:tc>
          <w:tcPr>
            <w:tcW w:w="1366" w:type="dxa"/>
            <w:tcBorders>
              <w:top w:val="single" w:sz="12" w:space="0" w:color="000000" w:themeColor="text1"/>
              <w:bottom w:val="none" w:sz="12" w:space="0" w:color="000000" w:themeColor="text1"/>
            </w:tcBorders>
          </w:tcPr>
          <w:p w14:paraId="622FC75F" w14:textId="6B4DDCD9"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3.26 * </w:t>
            </w:r>
          </w:p>
          <w:p w14:paraId="5E007B59" w14:textId="003E555F"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(2.27, 4.85)</w:t>
            </w:r>
          </w:p>
        </w:tc>
        <w:tc>
          <w:tcPr>
            <w:tcW w:w="899" w:type="dxa"/>
            <w:tcBorders>
              <w:top w:val="single" w:sz="12" w:space="0" w:color="000000" w:themeColor="text1"/>
              <w:bottom w:val="none" w:sz="12" w:space="0" w:color="000000" w:themeColor="text1"/>
            </w:tcBorders>
          </w:tcPr>
          <w:p w14:paraId="5388FE7D"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38EBA2A7"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00" w:type="dxa"/>
            <w:tcBorders>
              <w:top w:val="none" w:sz="12" w:space="0" w:color="000000" w:themeColor="text1"/>
            </w:tcBorders>
          </w:tcPr>
          <w:p w14:paraId="65DC28B7"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Multiple Injuries </w:t>
            </w:r>
          </w:p>
        </w:tc>
        <w:tc>
          <w:tcPr>
            <w:tcW w:w="1605" w:type="dxa"/>
            <w:tcBorders>
              <w:top w:val="none" w:sz="12" w:space="0" w:color="000000" w:themeColor="text1"/>
            </w:tcBorders>
          </w:tcPr>
          <w:p w14:paraId="4A12EC37"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70 (2.9%)</w:t>
            </w:r>
          </w:p>
        </w:tc>
        <w:tc>
          <w:tcPr>
            <w:tcW w:w="1305" w:type="dxa"/>
            <w:tcBorders>
              <w:top w:val="none" w:sz="12" w:space="0" w:color="000000" w:themeColor="text1"/>
              <w:left w:val="single" w:sz="12" w:space="0" w:color="000000" w:themeColor="text1"/>
            </w:tcBorders>
          </w:tcPr>
          <w:p w14:paraId="52FCDDDC"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65 (1.7%)</w:t>
            </w:r>
          </w:p>
        </w:tc>
        <w:tc>
          <w:tcPr>
            <w:tcW w:w="1410" w:type="dxa"/>
            <w:tcBorders>
              <w:top w:val="none" w:sz="12" w:space="0" w:color="000000" w:themeColor="text1"/>
            </w:tcBorders>
          </w:tcPr>
          <w:p w14:paraId="49D81FA2" w14:textId="59B1A8A6"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1.85 * </w:t>
            </w:r>
          </w:p>
          <w:p w14:paraId="0342541C" w14:textId="4EA86F99"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(1.31, 2.64)</w:t>
            </w:r>
          </w:p>
        </w:tc>
        <w:tc>
          <w:tcPr>
            <w:tcW w:w="1035" w:type="dxa"/>
            <w:tcBorders>
              <w:top w:val="none" w:sz="12" w:space="0" w:color="000000" w:themeColor="text1"/>
              <w:right w:val="single" w:sz="12" w:space="0" w:color="000000" w:themeColor="text1"/>
            </w:tcBorders>
          </w:tcPr>
          <w:p w14:paraId="22A169E0"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top w:val="none" w:sz="12" w:space="0" w:color="000000" w:themeColor="text1"/>
              <w:left w:val="single" w:sz="12" w:space="0" w:color="000000" w:themeColor="text1"/>
            </w:tcBorders>
          </w:tcPr>
          <w:p w14:paraId="2567769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 (0.7%)</w:t>
            </w:r>
          </w:p>
        </w:tc>
        <w:tc>
          <w:tcPr>
            <w:tcW w:w="1366" w:type="dxa"/>
            <w:tcBorders>
              <w:top w:val="none" w:sz="12" w:space="0" w:color="000000" w:themeColor="text1"/>
            </w:tcBorders>
          </w:tcPr>
          <w:p w14:paraId="0D3D62E3" w14:textId="73E2507E"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6.32 * </w:t>
            </w:r>
          </w:p>
          <w:p w14:paraId="070764C0" w14:textId="3A158C91"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(2.27, 18.2)</w:t>
            </w:r>
          </w:p>
        </w:tc>
        <w:tc>
          <w:tcPr>
            <w:tcW w:w="899" w:type="dxa"/>
            <w:tcBorders>
              <w:top w:val="none" w:sz="12" w:space="0" w:color="000000" w:themeColor="text1"/>
            </w:tcBorders>
          </w:tcPr>
          <w:p w14:paraId="41B0DBC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72AA9C9F"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42CBC034"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Fracture</w:t>
            </w:r>
          </w:p>
        </w:tc>
        <w:tc>
          <w:tcPr>
            <w:tcW w:w="1605" w:type="dxa"/>
          </w:tcPr>
          <w:p w14:paraId="1D995512"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80 (3.4%) </w:t>
            </w:r>
          </w:p>
        </w:tc>
        <w:tc>
          <w:tcPr>
            <w:tcW w:w="1305" w:type="dxa"/>
            <w:tcBorders>
              <w:left w:val="single" w:sz="12" w:space="0" w:color="000000" w:themeColor="text1"/>
            </w:tcBorders>
          </w:tcPr>
          <w:p w14:paraId="1E6166A3"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96 (2.5%) </w:t>
            </w:r>
          </w:p>
        </w:tc>
        <w:tc>
          <w:tcPr>
            <w:tcW w:w="1410" w:type="dxa"/>
          </w:tcPr>
          <w:p w14:paraId="19AB3F8D" w14:textId="4B4D683A"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1.55 * </w:t>
            </w:r>
          </w:p>
          <w:p w14:paraId="59B1D0E0" w14:textId="56FC94E8"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(1.14, 2.11)</w:t>
            </w:r>
          </w:p>
        </w:tc>
        <w:tc>
          <w:tcPr>
            <w:tcW w:w="1035" w:type="dxa"/>
            <w:tcBorders>
              <w:right w:val="single" w:sz="12" w:space="0" w:color="000000" w:themeColor="text1"/>
            </w:tcBorders>
          </w:tcPr>
          <w:p w14:paraId="15A6F440" w14:textId="66B13124"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0.005</w:t>
            </w:r>
          </w:p>
        </w:tc>
        <w:tc>
          <w:tcPr>
            <w:tcW w:w="1185" w:type="dxa"/>
            <w:tcBorders>
              <w:left w:val="single" w:sz="12" w:space="0" w:color="000000" w:themeColor="text1"/>
            </w:tcBorders>
          </w:tcPr>
          <w:p w14:paraId="40F4EAAE"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10 (1.3%)</w:t>
            </w:r>
          </w:p>
        </w:tc>
        <w:tc>
          <w:tcPr>
            <w:tcW w:w="1366" w:type="dxa"/>
          </w:tcPr>
          <w:p w14:paraId="0EDBEE3B" w14:textId="6820970F"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3.36 * </w:t>
            </w:r>
          </w:p>
          <w:p w14:paraId="264EF8D2" w14:textId="2CC611CF"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(1.80, 7.01)</w:t>
            </w:r>
          </w:p>
        </w:tc>
        <w:tc>
          <w:tcPr>
            <w:tcW w:w="899" w:type="dxa"/>
          </w:tcPr>
          <w:p w14:paraId="3EAC4A49"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.005</w:t>
            </w:r>
          </w:p>
        </w:tc>
      </w:tr>
      <w:tr w:rsidR="007D5ACC" w14:paraId="2EBAAB86"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16477241"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Hip Fracture</w:t>
            </w:r>
          </w:p>
        </w:tc>
        <w:tc>
          <w:tcPr>
            <w:tcW w:w="1605" w:type="dxa"/>
          </w:tcPr>
          <w:p w14:paraId="4DF6F012"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18 (0.8%)</w:t>
            </w:r>
          </w:p>
        </w:tc>
        <w:tc>
          <w:tcPr>
            <w:tcW w:w="1305" w:type="dxa"/>
            <w:tcBorders>
              <w:left w:val="single" w:sz="12" w:space="0" w:color="000000" w:themeColor="text1"/>
            </w:tcBorders>
          </w:tcPr>
          <w:p w14:paraId="1564AED2"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32 (0.8%)</w:t>
            </w:r>
          </w:p>
        </w:tc>
        <w:tc>
          <w:tcPr>
            <w:tcW w:w="1410" w:type="dxa"/>
          </w:tcPr>
          <w:p w14:paraId="52935E51"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035" w:type="dxa"/>
            <w:tcBorders>
              <w:right w:val="single" w:sz="12" w:space="0" w:color="000000" w:themeColor="text1"/>
            </w:tcBorders>
          </w:tcPr>
          <w:p w14:paraId="7A9633D2"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NS</w:t>
            </w:r>
          </w:p>
        </w:tc>
        <w:tc>
          <w:tcPr>
            <w:tcW w:w="1185" w:type="dxa"/>
            <w:tcBorders>
              <w:left w:val="single" w:sz="12" w:space="0" w:color="000000" w:themeColor="text1"/>
            </w:tcBorders>
          </w:tcPr>
          <w:p w14:paraId="6F4EFCCB" w14:textId="7A8AC7D6"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 (0.3%)</w:t>
            </w:r>
          </w:p>
        </w:tc>
        <w:tc>
          <w:tcPr>
            <w:tcW w:w="1366" w:type="dxa"/>
          </w:tcPr>
          <w:p w14:paraId="4444DB2D"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899" w:type="dxa"/>
          </w:tcPr>
          <w:p w14:paraId="209928B0"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NS</w:t>
            </w:r>
          </w:p>
        </w:tc>
      </w:tr>
      <w:tr w:rsidR="007D5ACC" w14:paraId="0890B81C"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4A530760"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Upper Extremity Fracture</w:t>
            </w:r>
          </w:p>
        </w:tc>
        <w:tc>
          <w:tcPr>
            <w:tcW w:w="1605" w:type="dxa"/>
          </w:tcPr>
          <w:p w14:paraId="6E4EC39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32 (1.3%)</w:t>
            </w:r>
          </w:p>
        </w:tc>
        <w:tc>
          <w:tcPr>
            <w:tcW w:w="1305" w:type="dxa"/>
            <w:tcBorders>
              <w:left w:val="single" w:sz="12" w:space="0" w:color="000000" w:themeColor="text1"/>
            </w:tcBorders>
          </w:tcPr>
          <w:p w14:paraId="5EB27044"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31 (0.8%)</w:t>
            </w:r>
          </w:p>
        </w:tc>
        <w:tc>
          <w:tcPr>
            <w:tcW w:w="1410" w:type="dxa"/>
          </w:tcPr>
          <w:p w14:paraId="7E89B6A4" w14:textId="23F87852"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2.03 * </w:t>
            </w:r>
          </w:p>
          <w:p w14:paraId="0430BEE6" w14:textId="3A0B58B8"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(1.23, 3.38)</w:t>
            </w:r>
          </w:p>
        </w:tc>
        <w:tc>
          <w:tcPr>
            <w:tcW w:w="1035" w:type="dxa"/>
            <w:tcBorders>
              <w:right w:val="single" w:sz="12" w:space="0" w:color="000000" w:themeColor="text1"/>
            </w:tcBorders>
          </w:tcPr>
          <w:p w14:paraId="5D1820B2" w14:textId="0741E4FF"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0.006</w:t>
            </w:r>
          </w:p>
        </w:tc>
        <w:tc>
          <w:tcPr>
            <w:tcW w:w="1185" w:type="dxa"/>
            <w:tcBorders>
              <w:left w:val="single" w:sz="12" w:space="0" w:color="000000" w:themeColor="text1"/>
            </w:tcBorders>
          </w:tcPr>
          <w:p w14:paraId="01AB2DC6"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6 (0.8%)</w:t>
            </w:r>
          </w:p>
        </w:tc>
        <w:tc>
          <w:tcPr>
            <w:tcW w:w="1366" w:type="dxa"/>
          </w:tcPr>
          <w:p w14:paraId="1F07C7FE" w14:textId="127837BE"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2.14 </w:t>
            </w:r>
          </w:p>
          <w:p w14:paraId="0890248F" w14:textId="797AFC72"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(0.94, 5.74)</w:t>
            </w:r>
          </w:p>
        </w:tc>
        <w:tc>
          <w:tcPr>
            <w:tcW w:w="899" w:type="dxa"/>
          </w:tcPr>
          <w:p w14:paraId="1CD73ECB" w14:textId="4654811B"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0.09</w:t>
            </w:r>
          </w:p>
        </w:tc>
      </w:tr>
      <w:tr w:rsidR="007D5ACC" w14:paraId="40692150"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32F3ACCA"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Skull Fracture</w:t>
            </w:r>
          </w:p>
        </w:tc>
        <w:tc>
          <w:tcPr>
            <w:tcW w:w="1605" w:type="dxa"/>
          </w:tcPr>
          <w:p w14:paraId="4938981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 (0.2%)</w:t>
            </w:r>
          </w:p>
        </w:tc>
        <w:tc>
          <w:tcPr>
            <w:tcW w:w="1305" w:type="dxa"/>
            <w:tcBorders>
              <w:left w:val="single" w:sz="12" w:space="0" w:color="000000" w:themeColor="text1"/>
            </w:tcBorders>
          </w:tcPr>
          <w:p w14:paraId="1B2EF0D0"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 (0.1%)</w:t>
            </w:r>
          </w:p>
        </w:tc>
        <w:tc>
          <w:tcPr>
            <w:tcW w:w="1410" w:type="dxa"/>
          </w:tcPr>
          <w:p w14:paraId="72D9223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035" w:type="dxa"/>
            <w:tcBorders>
              <w:right w:val="single" w:sz="12" w:space="0" w:color="000000" w:themeColor="text1"/>
            </w:tcBorders>
          </w:tcPr>
          <w:p w14:paraId="0F02A33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NS</w:t>
            </w:r>
          </w:p>
        </w:tc>
        <w:tc>
          <w:tcPr>
            <w:tcW w:w="1185" w:type="dxa"/>
            <w:tcBorders>
              <w:left w:val="single" w:sz="12" w:space="0" w:color="000000" w:themeColor="text1"/>
            </w:tcBorders>
          </w:tcPr>
          <w:p w14:paraId="733BA1BB"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 (0%)</w:t>
            </w:r>
          </w:p>
        </w:tc>
        <w:tc>
          <w:tcPr>
            <w:tcW w:w="1366" w:type="dxa"/>
          </w:tcPr>
          <w:p w14:paraId="51B88AB4"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899" w:type="dxa"/>
          </w:tcPr>
          <w:p w14:paraId="2FADFA5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NS</w:t>
            </w:r>
          </w:p>
        </w:tc>
      </w:tr>
      <w:tr w:rsidR="007D5ACC" w14:paraId="411ED383"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1C2FC7C4" w14:textId="77777777" w:rsidR="007D5ACC" w:rsidRDefault="44146AB2" w:rsidP="00A55ED2">
            <w:pPr>
              <w:jc w:val="left"/>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Other Fracture</w:t>
            </w:r>
          </w:p>
        </w:tc>
        <w:tc>
          <w:tcPr>
            <w:tcW w:w="1605" w:type="dxa"/>
          </w:tcPr>
          <w:p w14:paraId="700F6B8A"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35 (1.5%)</w:t>
            </w:r>
          </w:p>
        </w:tc>
        <w:tc>
          <w:tcPr>
            <w:tcW w:w="1305" w:type="dxa"/>
            <w:tcBorders>
              <w:left w:val="single" w:sz="12" w:space="0" w:color="000000" w:themeColor="text1"/>
            </w:tcBorders>
          </w:tcPr>
          <w:p w14:paraId="1A9D75F6"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37 (1.0%)</w:t>
            </w:r>
          </w:p>
        </w:tc>
        <w:tc>
          <w:tcPr>
            <w:tcW w:w="1410" w:type="dxa"/>
          </w:tcPr>
          <w:p w14:paraId="25C31657" w14:textId="67100A10"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1.61 </w:t>
            </w:r>
          </w:p>
          <w:p w14:paraId="483CD562" w14:textId="0337A312"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(1.00, 2.56)</w:t>
            </w:r>
          </w:p>
        </w:tc>
        <w:tc>
          <w:tcPr>
            <w:tcW w:w="1035" w:type="dxa"/>
            <w:tcBorders>
              <w:right w:val="single" w:sz="12" w:space="0" w:color="000000" w:themeColor="text1"/>
            </w:tcBorders>
          </w:tcPr>
          <w:p w14:paraId="60D2D8E8" w14:textId="63F08DAD"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0.049</w:t>
            </w:r>
          </w:p>
        </w:tc>
        <w:tc>
          <w:tcPr>
            <w:tcW w:w="1185" w:type="dxa"/>
            <w:tcBorders>
              <w:left w:val="single" w:sz="12" w:space="0" w:color="000000" w:themeColor="text1"/>
            </w:tcBorders>
          </w:tcPr>
          <w:p w14:paraId="13D820FD"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 (0.3%)</w:t>
            </w:r>
          </w:p>
        </w:tc>
        <w:tc>
          <w:tcPr>
            <w:tcW w:w="1366" w:type="dxa"/>
          </w:tcPr>
          <w:p w14:paraId="6576422E" w14:textId="324DBA5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7.00 * </w:t>
            </w:r>
          </w:p>
          <w:p w14:paraId="04D5C85D" w14:textId="6E3288D9"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(2.11, 43.3)</w:t>
            </w:r>
          </w:p>
        </w:tc>
        <w:tc>
          <w:tcPr>
            <w:tcW w:w="899" w:type="dxa"/>
          </w:tcPr>
          <w:p w14:paraId="18744F9C" w14:textId="15BB304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0.008</w:t>
            </w:r>
          </w:p>
        </w:tc>
      </w:tr>
      <w:tr w:rsidR="007D5ACC" w14:paraId="0B84D179"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6A51923"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Head Injury</w:t>
            </w:r>
          </w:p>
        </w:tc>
        <w:tc>
          <w:tcPr>
            <w:tcW w:w="1605" w:type="dxa"/>
          </w:tcPr>
          <w:p w14:paraId="16C237AC"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85 (3.6%)</w:t>
            </w:r>
          </w:p>
        </w:tc>
        <w:tc>
          <w:tcPr>
            <w:tcW w:w="1305" w:type="dxa"/>
            <w:tcBorders>
              <w:left w:val="single" w:sz="12" w:space="0" w:color="000000" w:themeColor="text1"/>
            </w:tcBorders>
          </w:tcPr>
          <w:p w14:paraId="33DE80CD"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82 (2.1%)</w:t>
            </w:r>
          </w:p>
        </w:tc>
        <w:tc>
          <w:tcPr>
            <w:tcW w:w="1410" w:type="dxa"/>
          </w:tcPr>
          <w:p w14:paraId="79FFFE9A" w14:textId="5161A768"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1.78 * </w:t>
            </w:r>
          </w:p>
          <w:p w14:paraId="6CD75ABF" w14:textId="5F871F45"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(1.29, 2.42)</w:t>
            </w:r>
          </w:p>
        </w:tc>
        <w:tc>
          <w:tcPr>
            <w:tcW w:w="1035" w:type="dxa"/>
            <w:tcBorders>
              <w:right w:val="single" w:sz="12" w:space="0" w:color="000000" w:themeColor="text1"/>
            </w:tcBorders>
          </w:tcPr>
          <w:p w14:paraId="1CC13485"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left w:val="single" w:sz="12" w:space="0" w:color="000000" w:themeColor="text1"/>
            </w:tcBorders>
          </w:tcPr>
          <w:p w14:paraId="3B0891C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 (1.1%)</w:t>
            </w:r>
          </w:p>
        </w:tc>
        <w:tc>
          <w:tcPr>
            <w:tcW w:w="1366" w:type="dxa"/>
          </w:tcPr>
          <w:p w14:paraId="52CD79BA" w14:textId="4D94DE19"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4.60 *</w:t>
            </w:r>
          </w:p>
          <w:p w14:paraId="2FC3A6C5" w14:textId="54159099"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(2.33, 10.5)</w:t>
            </w:r>
          </w:p>
        </w:tc>
        <w:tc>
          <w:tcPr>
            <w:tcW w:w="899" w:type="dxa"/>
          </w:tcPr>
          <w:p w14:paraId="7FE19101" w14:textId="03DAFC19"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&lt;0.001</w:t>
            </w:r>
          </w:p>
        </w:tc>
      </w:tr>
      <w:tr w:rsidR="007D5ACC" w14:paraId="5D2B09AE"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164B70C" w14:textId="77777777" w:rsidR="007D5ACC" w:rsidRDefault="007D5ACC" w:rsidP="00A55ED2">
            <w:pPr>
              <w:spacing w:line="259" w:lineRule="auto"/>
              <w:jc w:val="left"/>
              <w:rPr>
                <w:rFonts w:ascii="Times New Roman" w:eastAsia="Times New Roman" w:hAnsi="Times New Roman" w:cs="Times New Roman"/>
                <w:sz w:val="18"/>
                <w:szCs w:val="18"/>
              </w:rPr>
            </w:pPr>
            <w:r w:rsidRPr="24E3A7DD">
              <w:rPr>
                <w:rFonts w:ascii="Times New Roman" w:eastAsia="Times New Roman" w:hAnsi="Times New Roman" w:cs="Times New Roman"/>
                <w:sz w:val="20"/>
                <w:szCs w:val="20"/>
              </w:rPr>
              <w:t>Lacerations</w:t>
            </w:r>
          </w:p>
        </w:tc>
        <w:tc>
          <w:tcPr>
            <w:tcW w:w="1605" w:type="dxa"/>
          </w:tcPr>
          <w:p w14:paraId="0FCF01A8"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48 (2.0%)</w:t>
            </w:r>
          </w:p>
        </w:tc>
        <w:tc>
          <w:tcPr>
            <w:tcW w:w="1305" w:type="dxa"/>
            <w:tcBorders>
              <w:left w:val="single" w:sz="12" w:space="0" w:color="000000" w:themeColor="text1"/>
            </w:tcBorders>
          </w:tcPr>
          <w:p w14:paraId="137F49A6"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20 (0.5%)</w:t>
            </w:r>
          </w:p>
        </w:tc>
        <w:tc>
          <w:tcPr>
            <w:tcW w:w="1410" w:type="dxa"/>
          </w:tcPr>
          <w:p w14:paraId="15392C74" w14:textId="3CFD4E8F"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3.92 * </w:t>
            </w:r>
          </w:p>
          <w:p w14:paraId="4D6B1061" w14:textId="5E4B06B9"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(2.34, 6.82)</w:t>
            </w:r>
          </w:p>
        </w:tc>
        <w:tc>
          <w:tcPr>
            <w:tcW w:w="1035" w:type="dxa"/>
            <w:tcBorders>
              <w:right w:val="single" w:sz="12" w:space="0" w:color="000000" w:themeColor="text1"/>
            </w:tcBorders>
          </w:tcPr>
          <w:p w14:paraId="1F603E35"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left w:val="single" w:sz="12" w:space="0" w:color="000000" w:themeColor="text1"/>
            </w:tcBorders>
          </w:tcPr>
          <w:p w14:paraId="4A3F34C5"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 (0.7%)</w:t>
            </w:r>
          </w:p>
        </w:tc>
        <w:tc>
          <w:tcPr>
            <w:tcW w:w="1366" w:type="dxa"/>
          </w:tcPr>
          <w:p w14:paraId="75D84846" w14:textId="717C187B"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4.03 * </w:t>
            </w:r>
          </w:p>
          <w:p w14:paraId="0559960D" w14:textId="0DAE061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(1.73, 11.7)</w:t>
            </w:r>
          </w:p>
        </w:tc>
        <w:tc>
          <w:tcPr>
            <w:tcW w:w="899" w:type="dxa"/>
          </w:tcPr>
          <w:p w14:paraId="58DE247F" w14:textId="3DA9F74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0.004</w:t>
            </w:r>
          </w:p>
        </w:tc>
      </w:tr>
      <w:tr w:rsidR="007D5ACC" w14:paraId="4B6CDBD5"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00" w:type="dxa"/>
            <w:tcBorders>
              <w:bottom w:val="single" w:sz="12" w:space="0" w:color="000000" w:themeColor="text1"/>
            </w:tcBorders>
          </w:tcPr>
          <w:p w14:paraId="571F477A"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Other Injury</w:t>
            </w:r>
          </w:p>
        </w:tc>
        <w:tc>
          <w:tcPr>
            <w:tcW w:w="1605" w:type="dxa"/>
            <w:tcBorders>
              <w:bottom w:val="single" w:sz="12" w:space="0" w:color="000000" w:themeColor="text1"/>
            </w:tcBorders>
          </w:tcPr>
          <w:p w14:paraId="6606096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139 (5.9%)</w:t>
            </w:r>
          </w:p>
        </w:tc>
        <w:tc>
          <w:tcPr>
            <w:tcW w:w="1305" w:type="dxa"/>
            <w:tcBorders>
              <w:left w:val="single" w:sz="12" w:space="0" w:color="000000" w:themeColor="text1"/>
              <w:bottom w:val="single" w:sz="12" w:space="0" w:color="000000" w:themeColor="text1"/>
            </w:tcBorders>
          </w:tcPr>
          <w:p w14:paraId="10A3BED0"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177 (4.6%)</w:t>
            </w:r>
          </w:p>
        </w:tc>
        <w:tc>
          <w:tcPr>
            <w:tcW w:w="1410" w:type="dxa"/>
            <w:tcBorders>
              <w:bottom w:val="single" w:sz="12" w:space="0" w:color="000000" w:themeColor="text1"/>
            </w:tcBorders>
          </w:tcPr>
          <w:p w14:paraId="74DBF7D8" w14:textId="26D8E588"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1.50 * </w:t>
            </w:r>
          </w:p>
          <w:p w14:paraId="35C001D8" w14:textId="3E190CCB"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(1.19, 1.89)</w:t>
            </w:r>
          </w:p>
        </w:tc>
        <w:tc>
          <w:tcPr>
            <w:tcW w:w="1035" w:type="dxa"/>
            <w:tcBorders>
              <w:bottom w:val="single" w:sz="12" w:space="0" w:color="000000" w:themeColor="text1"/>
              <w:right w:val="single" w:sz="12" w:space="0" w:color="000000" w:themeColor="text1"/>
            </w:tcBorders>
          </w:tcPr>
          <w:p w14:paraId="2213965C"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left w:val="single" w:sz="12" w:space="0" w:color="000000" w:themeColor="text1"/>
              <w:bottom w:val="single" w:sz="12" w:space="0" w:color="000000" w:themeColor="text1"/>
            </w:tcBorders>
          </w:tcPr>
          <w:p w14:paraId="647C078F"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18 (2.4%)</w:t>
            </w:r>
          </w:p>
        </w:tc>
        <w:tc>
          <w:tcPr>
            <w:tcW w:w="1366" w:type="dxa"/>
            <w:tcBorders>
              <w:bottom w:val="single" w:sz="12" w:space="0" w:color="000000" w:themeColor="text1"/>
            </w:tcBorders>
          </w:tcPr>
          <w:p w14:paraId="053AE560" w14:textId="196F476C"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2.85 * </w:t>
            </w:r>
          </w:p>
          <w:p w14:paraId="3F7E40FB" w14:textId="5A145840"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(1.77, 4.86)</w:t>
            </w:r>
          </w:p>
        </w:tc>
        <w:tc>
          <w:tcPr>
            <w:tcW w:w="899" w:type="dxa"/>
            <w:tcBorders>
              <w:bottom w:val="single" w:sz="12" w:space="0" w:color="000000" w:themeColor="text1"/>
            </w:tcBorders>
          </w:tcPr>
          <w:p w14:paraId="698FC45C"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19FA42D0"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05" w:type="dxa"/>
            <w:gridSpan w:val="8"/>
            <w:tcBorders>
              <w:top w:val="single" w:sz="12" w:space="0" w:color="000000" w:themeColor="text1"/>
              <w:right w:val="none" w:sz="12" w:space="0" w:color="000000" w:themeColor="text1"/>
            </w:tcBorders>
          </w:tcPr>
          <w:p w14:paraId="2A3A4F20" w14:textId="77777777" w:rsidR="007D5ACC" w:rsidRDefault="007D5ACC" w:rsidP="00A55ED2">
            <w:pPr>
              <w:spacing w:line="259" w:lineRule="auto"/>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Healthcare Utilization</w:t>
            </w:r>
          </w:p>
        </w:tc>
      </w:tr>
      <w:tr w:rsidR="007D5ACC" w14:paraId="499C4510"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00" w:type="dxa"/>
            <w:tcBorders>
              <w:top w:val="single" w:sz="12" w:space="0" w:color="000000" w:themeColor="text1"/>
            </w:tcBorders>
          </w:tcPr>
          <w:p w14:paraId="30E1E447"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HC Use</w:t>
            </w:r>
          </w:p>
        </w:tc>
        <w:tc>
          <w:tcPr>
            <w:tcW w:w="1605" w:type="dxa"/>
            <w:tcBorders>
              <w:top w:val="single" w:sz="12" w:space="0" w:color="000000" w:themeColor="text1"/>
            </w:tcBorders>
          </w:tcPr>
          <w:p w14:paraId="64FF52E7"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202 (8.5%)</w:t>
            </w:r>
          </w:p>
        </w:tc>
        <w:tc>
          <w:tcPr>
            <w:tcW w:w="1305" w:type="dxa"/>
            <w:tcBorders>
              <w:top w:val="single" w:sz="12" w:space="0" w:color="000000" w:themeColor="text1"/>
              <w:left w:val="single" w:sz="12" w:space="0" w:color="000000" w:themeColor="text1"/>
            </w:tcBorders>
          </w:tcPr>
          <w:p w14:paraId="321C635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226 (5.9%)</w:t>
            </w:r>
          </w:p>
        </w:tc>
        <w:tc>
          <w:tcPr>
            <w:tcW w:w="1410" w:type="dxa"/>
            <w:tcBorders>
              <w:top w:val="single" w:sz="12" w:space="0" w:color="000000" w:themeColor="text1"/>
            </w:tcBorders>
          </w:tcPr>
          <w:p w14:paraId="061B4737" w14:textId="27010252"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1.71 * </w:t>
            </w:r>
          </w:p>
          <w:p w14:paraId="5F87B736" w14:textId="2855CBEF"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(1.39, 2.09)</w:t>
            </w:r>
          </w:p>
        </w:tc>
        <w:tc>
          <w:tcPr>
            <w:tcW w:w="1035" w:type="dxa"/>
            <w:tcBorders>
              <w:top w:val="single" w:sz="12" w:space="0" w:color="000000" w:themeColor="text1"/>
              <w:right w:val="single" w:sz="12" w:space="0" w:color="000000" w:themeColor="text1"/>
            </w:tcBorders>
          </w:tcPr>
          <w:p w14:paraId="748C6F3A"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top w:val="single" w:sz="12" w:space="0" w:color="000000" w:themeColor="text1"/>
              <w:left w:val="single" w:sz="12" w:space="0" w:color="000000" w:themeColor="text1"/>
            </w:tcBorders>
          </w:tcPr>
          <w:p w14:paraId="4A93F164"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23 (3.0%)</w:t>
            </w:r>
          </w:p>
        </w:tc>
        <w:tc>
          <w:tcPr>
            <w:tcW w:w="1366" w:type="dxa"/>
            <w:tcBorders>
              <w:top w:val="single" w:sz="12" w:space="0" w:color="000000" w:themeColor="text1"/>
            </w:tcBorders>
          </w:tcPr>
          <w:p w14:paraId="28A063C5" w14:textId="3B81519A"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3.81 * </w:t>
            </w:r>
          </w:p>
          <w:p w14:paraId="2C203943" w14:textId="141B3D23"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(2.48, 6.12)</w:t>
            </w:r>
          </w:p>
        </w:tc>
        <w:tc>
          <w:tcPr>
            <w:tcW w:w="899" w:type="dxa"/>
            <w:tcBorders>
              <w:top w:val="single" w:sz="12" w:space="0" w:color="000000" w:themeColor="text1"/>
            </w:tcBorders>
          </w:tcPr>
          <w:p w14:paraId="6B4177C2"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5FD512EB"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B124CC2"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Outpatient Visit</w:t>
            </w:r>
          </w:p>
        </w:tc>
        <w:tc>
          <w:tcPr>
            <w:tcW w:w="1605" w:type="dxa"/>
          </w:tcPr>
          <w:p w14:paraId="58176F10"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112 (4.7%)</w:t>
            </w:r>
          </w:p>
        </w:tc>
        <w:tc>
          <w:tcPr>
            <w:tcW w:w="1305" w:type="dxa"/>
            <w:tcBorders>
              <w:left w:val="single" w:sz="12" w:space="0" w:color="000000" w:themeColor="text1"/>
            </w:tcBorders>
          </w:tcPr>
          <w:p w14:paraId="160CA8AF"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149 (3.9%)</w:t>
            </w:r>
          </w:p>
        </w:tc>
        <w:tc>
          <w:tcPr>
            <w:tcW w:w="1410" w:type="dxa"/>
          </w:tcPr>
          <w:p w14:paraId="7EAFFC51" w14:textId="06E006E8"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1.39 * </w:t>
            </w:r>
          </w:p>
          <w:p w14:paraId="406F98DA" w14:textId="265CAD0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(1.07, 1.79)</w:t>
            </w:r>
          </w:p>
        </w:tc>
        <w:tc>
          <w:tcPr>
            <w:tcW w:w="1035" w:type="dxa"/>
            <w:tcBorders>
              <w:right w:val="single" w:sz="12" w:space="0" w:color="000000" w:themeColor="text1"/>
            </w:tcBorders>
          </w:tcPr>
          <w:p w14:paraId="1447AC8E" w14:textId="41CE2B2F"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0.012</w:t>
            </w:r>
          </w:p>
        </w:tc>
        <w:tc>
          <w:tcPr>
            <w:tcW w:w="1185" w:type="dxa"/>
            <w:tcBorders>
              <w:left w:val="single" w:sz="12" w:space="0" w:color="000000" w:themeColor="text1"/>
            </w:tcBorders>
          </w:tcPr>
          <w:p w14:paraId="1CB37065"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 (1.7%)</w:t>
            </w:r>
          </w:p>
        </w:tc>
        <w:tc>
          <w:tcPr>
            <w:tcW w:w="1366" w:type="dxa"/>
          </w:tcPr>
          <w:p w14:paraId="2AEB9DFF" w14:textId="4D81CB6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3.61 * </w:t>
            </w:r>
          </w:p>
          <w:p w14:paraId="2C19082B" w14:textId="7396F485"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(2.08, 6.82)</w:t>
            </w:r>
          </w:p>
        </w:tc>
        <w:tc>
          <w:tcPr>
            <w:tcW w:w="899" w:type="dxa"/>
          </w:tcPr>
          <w:p w14:paraId="575B2CDE"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71631993"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C43AC26"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ED Visit</w:t>
            </w:r>
          </w:p>
        </w:tc>
        <w:tc>
          <w:tcPr>
            <w:tcW w:w="1605" w:type="dxa"/>
          </w:tcPr>
          <w:p w14:paraId="1B2FDB10"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138 (5.8%)</w:t>
            </w:r>
          </w:p>
        </w:tc>
        <w:tc>
          <w:tcPr>
            <w:tcW w:w="1305" w:type="dxa"/>
            <w:tcBorders>
              <w:left w:val="single" w:sz="12" w:space="0" w:color="000000" w:themeColor="text1"/>
            </w:tcBorders>
          </w:tcPr>
          <w:p w14:paraId="15F3C391"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130 (3.4%)</w:t>
            </w:r>
          </w:p>
        </w:tc>
        <w:tc>
          <w:tcPr>
            <w:tcW w:w="1410" w:type="dxa"/>
          </w:tcPr>
          <w:p w14:paraId="43A2417B" w14:textId="0AEBB79E"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1.99 * </w:t>
            </w:r>
          </w:p>
          <w:p w14:paraId="42B6E12D" w14:textId="3FD76BCA"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(1.54, 2.56)</w:t>
            </w:r>
          </w:p>
        </w:tc>
        <w:tc>
          <w:tcPr>
            <w:tcW w:w="1035" w:type="dxa"/>
            <w:tcBorders>
              <w:right w:val="single" w:sz="12" w:space="0" w:color="000000" w:themeColor="text1"/>
            </w:tcBorders>
          </w:tcPr>
          <w:p w14:paraId="7CE95ED9"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left w:val="single" w:sz="12" w:space="0" w:color="000000" w:themeColor="text1"/>
            </w:tcBorders>
          </w:tcPr>
          <w:p w14:paraId="1FE8B36E"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15 (2.0%)</w:t>
            </w:r>
          </w:p>
        </w:tc>
        <w:tc>
          <w:tcPr>
            <w:tcW w:w="1366" w:type="dxa"/>
          </w:tcPr>
          <w:p w14:paraId="3D383B88" w14:textId="151107D7"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3.97 * </w:t>
            </w:r>
          </w:p>
          <w:p w14:paraId="3150AF91" w14:textId="01D5969B"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(2.37, 7.16)</w:t>
            </w:r>
          </w:p>
        </w:tc>
        <w:tc>
          <w:tcPr>
            <w:tcW w:w="899" w:type="dxa"/>
          </w:tcPr>
          <w:p w14:paraId="7F6C1B5F"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13E32C71"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1D9053B"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Hospitalization</w:t>
            </w:r>
          </w:p>
        </w:tc>
        <w:tc>
          <w:tcPr>
            <w:tcW w:w="1605" w:type="dxa"/>
          </w:tcPr>
          <w:p w14:paraId="7DAA606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40 (1.7%)</w:t>
            </w:r>
          </w:p>
        </w:tc>
        <w:tc>
          <w:tcPr>
            <w:tcW w:w="1305" w:type="dxa"/>
            <w:tcBorders>
              <w:left w:val="single" w:sz="12" w:space="0" w:color="000000" w:themeColor="text1"/>
            </w:tcBorders>
          </w:tcPr>
          <w:p w14:paraId="0C414390"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27 (0.7%)</w:t>
            </w:r>
          </w:p>
        </w:tc>
        <w:tc>
          <w:tcPr>
            <w:tcW w:w="1410" w:type="dxa"/>
          </w:tcPr>
          <w:p w14:paraId="3EC9A42F" w14:textId="678E2FF0"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2.46 * </w:t>
            </w:r>
          </w:p>
          <w:p w14:paraId="58AC73BE" w14:textId="268C3784"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(1.50, 4.10)</w:t>
            </w:r>
          </w:p>
        </w:tc>
        <w:tc>
          <w:tcPr>
            <w:tcW w:w="1035" w:type="dxa"/>
            <w:tcBorders>
              <w:right w:val="single" w:sz="12" w:space="0" w:color="000000" w:themeColor="text1"/>
            </w:tcBorders>
          </w:tcPr>
          <w:p w14:paraId="6AE1239A"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185" w:type="dxa"/>
            <w:tcBorders>
              <w:left w:val="single" w:sz="12" w:space="0" w:color="000000" w:themeColor="text1"/>
            </w:tcBorders>
          </w:tcPr>
          <w:p w14:paraId="5A1FB425"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 (0.9%)</w:t>
            </w:r>
          </w:p>
        </w:tc>
        <w:tc>
          <w:tcPr>
            <w:tcW w:w="1366" w:type="dxa"/>
          </w:tcPr>
          <w:p w14:paraId="0D4ECA2F" w14:textId="34066F22"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2.54 </w:t>
            </w:r>
          </w:p>
          <w:p w14:paraId="22AF1F47" w14:textId="49AE793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(1.19, 6.33)</w:t>
            </w:r>
          </w:p>
        </w:tc>
        <w:tc>
          <w:tcPr>
            <w:tcW w:w="899" w:type="dxa"/>
          </w:tcPr>
          <w:p w14:paraId="334FB518" w14:textId="1587C412"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0.026</w:t>
            </w:r>
          </w:p>
        </w:tc>
      </w:tr>
      <w:tr w:rsidR="007D5ACC" w14:paraId="38CBD89D"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D2CB2E9"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Surgery</w:t>
            </w:r>
          </w:p>
        </w:tc>
        <w:tc>
          <w:tcPr>
            <w:tcW w:w="1605" w:type="dxa"/>
          </w:tcPr>
          <w:p w14:paraId="06D84F8B"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29 (1.2%)</w:t>
            </w:r>
          </w:p>
        </w:tc>
        <w:tc>
          <w:tcPr>
            <w:tcW w:w="1305" w:type="dxa"/>
            <w:tcBorders>
              <w:left w:val="single" w:sz="12" w:space="0" w:color="000000" w:themeColor="text1"/>
            </w:tcBorders>
          </w:tcPr>
          <w:p w14:paraId="33703222"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34 (0.9%)</w:t>
            </w:r>
          </w:p>
        </w:tc>
        <w:tc>
          <w:tcPr>
            <w:tcW w:w="1410" w:type="dxa"/>
          </w:tcPr>
          <w:p w14:paraId="7240036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035" w:type="dxa"/>
            <w:tcBorders>
              <w:right w:val="single" w:sz="12" w:space="0" w:color="000000" w:themeColor="text1"/>
            </w:tcBorders>
          </w:tcPr>
          <w:p w14:paraId="1CCEE04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NS</w:t>
            </w:r>
          </w:p>
        </w:tc>
        <w:tc>
          <w:tcPr>
            <w:tcW w:w="1185" w:type="dxa"/>
            <w:tcBorders>
              <w:left w:val="single" w:sz="12" w:space="0" w:color="000000" w:themeColor="text1"/>
            </w:tcBorders>
          </w:tcPr>
          <w:p w14:paraId="477EF29D"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 (1.1%)</w:t>
            </w:r>
          </w:p>
        </w:tc>
        <w:tc>
          <w:tcPr>
            <w:tcW w:w="1366" w:type="dxa"/>
          </w:tcPr>
          <w:p w14:paraId="6C2E3D4F"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899" w:type="dxa"/>
          </w:tcPr>
          <w:p w14:paraId="44F2FC74"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NS</w:t>
            </w:r>
          </w:p>
        </w:tc>
      </w:tr>
      <w:tr w:rsidR="007D5ACC" w14:paraId="7317F3CC"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Borders>
              <w:bottom w:val="single" w:sz="12" w:space="0" w:color="000000" w:themeColor="text1"/>
            </w:tcBorders>
          </w:tcPr>
          <w:p w14:paraId="7F41DD24"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Institutionalization</w:t>
            </w:r>
          </w:p>
        </w:tc>
        <w:tc>
          <w:tcPr>
            <w:tcW w:w="1605" w:type="dxa"/>
            <w:tcBorders>
              <w:bottom w:val="single" w:sz="12" w:space="0" w:color="000000" w:themeColor="text1"/>
            </w:tcBorders>
          </w:tcPr>
          <w:p w14:paraId="1CCDB3AE"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 (0.2%)</w:t>
            </w:r>
          </w:p>
        </w:tc>
        <w:tc>
          <w:tcPr>
            <w:tcW w:w="1305" w:type="dxa"/>
            <w:tcBorders>
              <w:left w:val="single" w:sz="12" w:space="0" w:color="000000" w:themeColor="text1"/>
              <w:bottom w:val="single" w:sz="12" w:space="0" w:color="000000" w:themeColor="text1"/>
            </w:tcBorders>
          </w:tcPr>
          <w:p w14:paraId="1A72C898"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 (0%)</w:t>
            </w:r>
          </w:p>
        </w:tc>
        <w:tc>
          <w:tcPr>
            <w:tcW w:w="1410" w:type="dxa"/>
            <w:tcBorders>
              <w:bottom w:val="single" w:sz="12" w:space="0" w:color="000000" w:themeColor="text1"/>
            </w:tcBorders>
          </w:tcPr>
          <w:p w14:paraId="4086336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035" w:type="dxa"/>
            <w:tcBorders>
              <w:bottom w:val="single" w:sz="12" w:space="0" w:color="000000" w:themeColor="text1"/>
              <w:right w:val="single" w:sz="12" w:space="0" w:color="000000" w:themeColor="text1"/>
            </w:tcBorders>
          </w:tcPr>
          <w:p w14:paraId="776EDB7E"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NS</w:t>
            </w:r>
          </w:p>
        </w:tc>
        <w:tc>
          <w:tcPr>
            <w:tcW w:w="1185" w:type="dxa"/>
            <w:tcBorders>
              <w:left w:val="single" w:sz="12" w:space="0" w:color="000000" w:themeColor="text1"/>
              <w:bottom w:val="single" w:sz="12" w:space="0" w:color="000000" w:themeColor="text1"/>
            </w:tcBorders>
          </w:tcPr>
          <w:p w14:paraId="72E7723F"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1 (0.1%) </w:t>
            </w:r>
          </w:p>
        </w:tc>
        <w:tc>
          <w:tcPr>
            <w:tcW w:w="1366" w:type="dxa"/>
            <w:tcBorders>
              <w:bottom w:val="single" w:sz="12" w:space="0" w:color="000000" w:themeColor="text1"/>
            </w:tcBorders>
          </w:tcPr>
          <w:p w14:paraId="3416D64B"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899" w:type="dxa"/>
            <w:tcBorders>
              <w:bottom w:val="single" w:sz="12" w:space="0" w:color="000000" w:themeColor="text1"/>
            </w:tcBorders>
          </w:tcPr>
          <w:p w14:paraId="6B27DB60"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NS</w:t>
            </w:r>
          </w:p>
        </w:tc>
      </w:tr>
    </w:tbl>
    <w:p w14:paraId="78F0D7F6" w14:textId="68EF8DBA" w:rsidR="007D5ACC" w:rsidRDefault="00DE532E" w:rsidP="00DE532E">
      <w:pPr>
        <w:spacing w:line="259" w:lineRule="auto"/>
        <w:rPr>
          <w:rFonts w:ascii="Times New Roman" w:eastAsia="Times New Roman" w:hAnsi="Times New Roman" w:cs="Times New Roman"/>
          <w:lang w:val="en"/>
        </w:rPr>
      </w:pPr>
      <w:r w:rsidRPr="00DE532E">
        <w:rPr>
          <w:rFonts w:ascii="Times New Roman" w:eastAsia="Times New Roman" w:hAnsi="Times New Roman" w:cs="Times New Roman"/>
        </w:rPr>
        <w:t xml:space="preserve">ED, Emergency Department; HC, Healthy Control; NS, not significant on the Wald test; OR, Odds ratio; PD, Parkinson’s disease; PAS, Prodromal alpha-synucleinopathy. *: statistically significant from PD, p&lt;0.028 (BH threshold for FDR 0.05). Model also conditioned on age and sex (odds ratios/significance not shown). OR calculated as PD/another cohort. OR only calculated for variables with models for which cohort membership provided a significant improvement (p&lt;0.05 using Wald test) over models without cohort membership. </w:t>
      </w:r>
    </w:p>
    <w:p w14:paraId="4A99E623" w14:textId="0202813B" w:rsidR="007D5ACC" w:rsidRDefault="00DE532E" w:rsidP="007D5ACC">
      <w:pPr>
        <w:spacing w:line="360" w:lineRule="auto"/>
        <w:rPr>
          <w:rFonts w:ascii="Times New Roman" w:eastAsia="Times New Roman" w:hAnsi="Times New Roman" w:cs="Times New Roman"/>
          <w:b/>
          <w:bCs/>
        </w:rPr>
      </w:pPr>
      <w:r w:rsidRPr="00DE532E">
        <w:rPr>
          <w:rFonts w:ascii="Times New Roman" w:eastAsia="Times New Roman" w:hAnsi="Times New Roman" w:cs="Times New Roman"/>
          <w:b/>
          <w:bCs/>
        </w:rPr>
        <w:lastRenderedPageBreak/>
        <w:t>eTable 3: Effect of Cohort Between PD and PAS on Injury and Healthcare Utilization</w:t>
      </w:r>
    </w:p>
    <w:p w14:paraId="0D1EAA9A" w14:textId="77777777" w:rsidR="007D5ACC" w:rsidRDefault="007D5ACC" w:rsidP="007D5ACC">
      <w:pPr>
        <w:spacing w:line="360" w:lineRule="auto"/>
        <w:rPr>
          <w:rFonts w:ascii="Times New Roman" w:eastAsia="Times New Roman" w:hAnsi="Times New Roman" w:cs="Times New Roman"/>
        </w:rPr>
      </w:pPr>
    </w:p>
    <w:tbl>
      <w:tblPr>
        <w:tblStyle w:val="PlainTable5"/>
        <w:tblW w:w="9477" w:type="dxa"/>
        <w:tblLook w:val="04A0" w:firstRow="1" w:lastRow="0" w:firstColumn="1" w:lastColumn="0" w:noHBand="0" w:noVBand="1"/>
      </w:tblPr>
      <w:tblGrid>
        <w:gridCol w:w="1875"/>
        <w:gridCol w:w="2595"/>
        <w:gridCol w:w="2460"/>
        <w:gridCol w:w="1773"/>
        <w:gridCol w:w="774"/>
      </w:tblGrid>
      <w:tr w:rsidR="007D5ACC" w14:paraId="769893EE" w14:textId="77777777" w:rsidTr="00DE532E">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75" w:type="dxa"/>
            <w:tcBorders>
              <w:bottom w:val="single" w:sz="12" w:space="0" w:color="000000" w:themeColor="text1"/>
              <w:right w:val="single" w:sz="12" w:space="0" w:color="000000" w:themeColor="text1"/>
            </w:tcBorders>
          </w:tcPr>
          <w:p w14:paraId="6C83A046" w14:textId="77777777" w:rsidR="007D5ACC" w:rsidRDefault="007D5ACC" w:rsidP="00A55ED2">
            <w:pPr>
              <w:rPr>
                <w:rFonts w:ascii="Times New Roman" w:eastAsia="Times New Roman" w:hAnsi="Times New Roman" w:cs="Times New Roman"/>
                <w:sz w:val="20"/>
                <w:szCs w:val="20"/>
              </w:rPr>
            </w:pPr>
          </w:p>
        </w:tc>
        <w:tc>
          <w:tcPr>
            <w:tcW w:w="25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0A87E77"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sz w:val="20"/>
                <w:szCs w:val="20"/>
              </w:rPr>
            </w:pPr>
            <w:r w:rsidRPr="24E3A7DD">
              <w:rPr>
                <w:rFonts w:ascii="Times New Roman" w:eastAsia="Times New Roman" w:hAnsi="Times New Roman" w:cs="Times New Roman"/>
                <w:b/>
                <w:bCs/>
                <w:sz w:val="20"/>
                <w:szCs w:val="20"/>
              </w:rPr>
              <w:t>PD</w:t>
            </w:r>
          </w:p>
          <w:p w14:paraId="2B085766"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sz w:val="20"/>
                <w:szCs w:val="20"/>
              </w:rPr>
            </w:pPr>
            <w:r w:rsidRPr="24E3A7DD">
              <w:rPr>
                <w:rFonts w:ascii="Times New Roman" w:eastAsia="Times New Roman" w:hAnsi="Times New Roman" w:cs="Times New Roman"/>
                <w:b/>
                <w:bCs/>
                <w:sz w:val="20"/>
                <w:szCs w:val="20"/>
              </w:rPr>
              <w:t>(n = 514 rare fall visits</w:t>
            </w:r>
          </w:p>
          <w:p w14:paraId="7A0DB86C"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sz w:val="20"/>
                <w:szCs w:val="20"/>
              </w:rPr>
            </w:pPr>
            <w:r w:rsidRPr="24E3A7DD">
              <w:rPr>
                <w:rFonts w:ascii="Times New Roman" w:eastAsia="Times New Roman" w:hAnsi="Times New Roman" w:cs="Times New Roman"/>
                <w:b/>
                <w:bCs/>
                <w:sz w:val="20"/>
                <w:szCs w:val="20"/>
              </w:rPr>
              <w:t xml:space="preserve">n = 163 frequent fall visits) </w:t>
            </w:r>
          </w:p>
        </w:tc>
        <w:tc>
          <w:tcPr>
            <w:tcW w:w="24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B68F54D" w14:textId="48F4FA25" w:rsidR="007D5ACC" w:rsidRDefault="00DE532E" w:rsidP="00DE532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sz w:val="20"/>
                <w:szCs w:val="20"/>
              </w:rPr>
            </w:pPr>
            <w:r w:rsidRPr="00DE532E">
              <w:rPr>
                <w:rFonts w:ascii="Times New Roman" w:eastAsia="Times New Roman" w:hAnsi="Times New Roman" w:cs="Times New Roman"/>
                <w:b/>
                <w:bCs/>
                <w:sz w:val="20"/>
                <w:szCs w:val="20"/>
              </w:rPr>
              <w:t xml:space="preserve">PAS </w:t>
            </w:r>
          </w:p>
          <w:p w14:paraId="049784BC"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sz w:val="20"/>
                <w:szCs w:val="20"/>
              </w:rPr>
            </w:pPr>
            <w:r w:rsidRPr="24E3A7DD">
              <w:rPr>
                <w:rFonts w:ascii="Times New Roman" w:eastAsia="Times New Roman" w:hAnsi="Times New Roman" w:cs="Times New Roman"/>
                <w:b/>
                <w:bCs/>
                <w:sz w:val="20"/>
                <w:szCs w:val="20"/>
              </w:rPr>
              <w:t>(n = 806 rare fall visits</w:t>
            </w:r>
          </w:p>
          <w:p w14:paraId="43CBDA37"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sz w:val="20"/>
                <w:szCs w:val="20"/>
              </w:rPr>
            </w:pPr>
            <w:r w:rsidRPr="24E3A7DD">
              <w:rPr>
                <w:rFonts w:ascii="Times New Roman" w:eastAsia="Times New Roman" w:hAnsi="Times New Roman" w:cs="Times New Roman"/>
                <w:b/>
                <w:bCs/>
                <w:sz w:val="20"/>
                <w:szCs w:val="20"/>
              </w:rPr>
              <w:t>n = 44 frequent fall visits)</w:t>
            </w:r>
          </w:p>
        </w:tc>
        <w:tc>
          <w:tcPr>
            <w:tcW w:w="2547" w:type="dxa"/>
            <w:gridSpan w:val="2"/>
            <w:tcBorders>
              <w:top w:val="none" w:sz="12" w:space="0" w:color="000000" w:themeColor="text1"/>
              <w:left w:val="single" w:sz="12" w:space="0" w:color="000000" w:themeColor="text1"/>
              <w:bottom w:val="single" w:sz="12" w:space="0" w:color="000000" w:themeColor="text1"/>
              <w:right w:val="none" w:sz="12" w:space="0" w:color="000000" w:themeColor="text1"/>
            </w:tcBorders>
          </w:tcPr>
          <w:p w14:paraId="7E7F597A"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sz w:val="20"/>
                <w:szCs w:val="20"/>
              </w:rPr>
            </w:pPr>
          </w:p>
        </w:tc>
      </w:tr>
      <w:tr w:rsidR="007D5ACC" w14:paraId="23FC50D7"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12" w:space="0" w:color="000000" w:themeColor="text1"/>
              <w:bottom w:val="single" w:sz="12" w:space="0" w:color="000000" w:themeColor="text1"/>
              <w:right w:val="single" w:sz="12" w:space="0" w:color="000000" w:themeColor="text1"/>
            </w:tcBorders>
          </w:tcPr>
          <w:p w14:paraId="566FFFFB" w14:textId="77777777" w:rsidR="007D5ACC" w:rsidRDefault="007D5ACC" w:rsidP="00A55ED2">
            <w:pPr>
              <w:rPr>
                <w:rFonts w:ascii="Times New Roman" w:eastAsia="Times New Roman" w:hAnsi="Times New Roman" w:cs="Times New Roman"/>
                <w:sz w:val="20"/>
                <w:szCs w:val="20"/>
              </w:rPr>
            </w:pPr>
          </w:p>
        </w:tc>
        <w:tc>
          <w:tcPr>
            <w:tcW w:w="2595" w:type="dxa"/>
            <w:tcBorders>
              <w:top w:val="single" w:sz="12" w:space="0" w:color="000000" w:themeColor="text1"/>
              <w:left w:val="single" w:sz="12" w:space="0" w:color="000000" w:themeColor="text1"/>
              <w:bottom w:val="single" w:sz="12" w:space="0" w:color="000000" w:themeColor="text1"/>
            </w:tcBorders>
          </w:tcPr>
          <w:p w14:paraId="21BC1707"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 xml:space="preserve">N (%) </w:t>
            </w:r>
          </w:p>
        </w:tc>
        <w:tc>
          <w:tcPr>
            <w:tcW w:w="2460" w:type="dxa"/>
            <w:tcBorders>
              <w:top w:val="single" w:sz="12" w:space="0" w:color="000000" w:themeColor="text1"/>
              <w:bottom w:val="single" w:sz="12" w:space="0" w:color="000000" w:themeColor="text1"/>
            </w:tcBorders>
          </w:tcPr>
          <w:p w14:paraId="47CC2F06" w14:textId="77777777" w:rsidR="007D5ACC" w:rsidRDefault="007D5ACC" w:rsidP="00A55ED2">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N (%)</w:t>
            </w:r>
          </w:p>
        </w:tc>
        <w:tc>
          <w:tcPr>
            <w:tcW w:w="1773" w:type="dxa"/>
            <w:tcBorders>
              <w:top w:val="single" w:sz="12" w:space="0" w:color="000000" w:themeColor="text1"/>
              <w:bottom w:val="single" w:sz="12" w:space="0" w:color="000000" w:themeColor="text1"/>
            </w:tcBorders>
          </w:tcPr>
          <w:p w14:paraId="7F34DDF4" w14:textId="77777777" w:rsidR="007D5ACC" w:rsidRDefault="007D5ACC" w:rsidP="00A55ED2">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OR (95% CI)</w:t>
            </w:r>
          </w:p>
        </w:tc>
        <w:tc>
          <w:tcPr>
            <w:tcW w:w="774" w:type="dxa"/>
            <w:tcBorders>
              <w:top w:val="single" w:sz="12" w:space="0" w:color="000000" w:themeColor="text1"/>
              <w:bottom w:val="single" w:sz="12" w:space="0" w:color="000000" w:themeColor="text1"/>
              <w:right w:val="single" w:sz="12" w:space="0" w:color="000000" w:themeColor="text1"/>
            </w:tcBorders>
          </w:tcPr>
          <w:p w14:paraId="2A33E59C" w14:textId="77777777" w:rsidR="007D5ACC" w:rsidRDefault="007D5ACC" w:rsidP="00A55ED2">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p</w:t>
            </w:r>
          </w:p>
        </w:tc>
      </w:tr>
      <w:tr w:rsidR="007D5ACC" w14:paraId="5D07C10D"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12" w:space="0" w:color="000000" w:themeColor="text1"/>
              <w:right w:val="single" w:sz="12" w:space="0" w:color="000000" w:themeColor="text1"/>
            </w:tcBorders>
          </w:tcPr>
          <w:p w14:paraId="21B6004E"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Injury</w:t>
            </w:r>
          </w:p>
        </w:tc>
        <w:tc>
          <w:tcPr>
            <w:tcW w:w="2595" w:type="dxa"/>
            <w:tcBorders>
              <w:top w:val="single" w:sz="12" w:space="0" w:color="000000" w:themeColor="text1"/>
              <w:left w:val="single" w:sz="12" w:space="0" w:color="000000" w:themeColor="text1"/>
            </w:tcBorders>
          </w:tcPr>
          <w:p w14:paraId="5E366CA7"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264 (39.0%)</w:t>
            </w:r>
          </w:p>
        </w:tc>
        <w:tc>
          <w:tcPr>
            <w:tcW w:w="2460" w:type="dxa"/>
            <w:tcBorders>
              <w:top w:val="single" w:sz="12" w:space="0" w:color="000000" w:themeColor="text1"/>
            </w:tcBorders>
          </w:tcPr>
          <w:p w14:paraId="68F324F9" w14:textId="423F3517"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303 (35.6%)</w:t>
            </w:r>
          </w:p>
        </w:tc>
        <w:tc>
          <w:tcPr>
            <w:tcW w:w="1773" w:type="dxa"/>
            <w:tcBorders>
              <w:top w:val="single" w:sz="12" w:space="0" w:color="000000" w:themeColor="text1"/>
            </w:tcBorders>
          </w:tcPr>
          <w:p w14:paraId="52DE4A49" w14:textId="7F2E4C56"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1.16 (0.89, 1.40)</w:t>
            </w:r>
          </w:p>
        </w:tc>
        <w:tc>
          <w:tcPr>
            <w:tcW w:w="774" w:type="dxa"/>
            <w:tcBorders>
              <w:top w:val="single" w:sz="12" w:space="0" w:color="000000" w:themeColor="text1"/>
              <w:right w:val="single" w:sz="12" w:space="0" w:color="000000" w:themeColor="text1"/>
            </w:tcBorders>
          </w:tcPr>
          <w:p w14:paraId="34D4A697" w14:textId="40419DAB"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0.35</w:t>
            </w:r>
          </w:p>
        </w:tc>
      </w:tr>
      <w:tr w:rsidR="007D5ACC" w14:paraId="26DBB1E0"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0D85F388"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Fracture:</w:t>
            </w:r>
          </w:p>
        </w:tc>
        <w:tc>
          <w:tcPr>
            <w:tcW w:w="2595" w:type="dxa"/>
            <w:tcBorders>
              <w:left w:val="single" w:sz="12" w:space="0" w:color="000000" w:themeColor="text1"/>
            </w:tcBorders>
          </w:tcPr>
          <w:p w14:paraId="66DC59C8"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80 (11.8%)</w:t>
            </w:r>
          </w:p>
        </w:tc>
        <w:tc>
          <w:tcPr>
            <w:tcW w:w="2460" w:type="dxa"/>
          </w:tcPr>
          <w:p w14:paraId="2E6D4265"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96 (11.3%)</w:t>
            </w:r>
          </w:p>
        </w:tc>
        <w:tc>
          <w:tcPr>
            <w:tcW w:w="1773" w:type="dxa"/>
          </w:tcPr>
          <w:p w14:paraId="3098F662" w14:textId="08CB2149"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1.01 (0.71, 1.42)</w:t>
            </w:r>
          </w:p>
        </w:tc>
        <w:tc>
          <w:tcPr>
            <w:tcW w:w="774" w:type="dxa"/>
            <w:tcBorders>
              <w:right w:val="single" w:sz="12" w:space="0" w:color="000000" w:themeColor="text1"/>
            </w:tcBorders>
          </w:tcPr>
          <w:p w14:paraId="7730D155" w14:textId="3030AE16"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0.97</w:t>
            </w:r>
          </w:p>
        </w:tc>
      </w:tr>
      <w:tr w:rsidR="007D5ACC" w14:paraId="53350744"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5543ABED"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Hip Fracture</w:t>
            </w:r>
          </w:p>
        </w:tc>
        <w:tc>
          <w:tcPr>
            <w:tcW w:w="2595" w:type="dxa"/>
            <w:tcBorders>
              <w:left w:val="single" w:sz="12" w:space="0" w:color="000000" w:themeColor="text1"/>
            </w:tcBorders>
          </w:tcPr>
          <w:p w14:paraId="20277CDD"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18 (2.7%)</w:t>
            </w:r>
          </w:p>
        </w:tc>
        <w:tc>
          <w:tcPr>
            <w:tcW w:w="2460" w:type="dxa"/>
          </w:tcPr>
          <w:p w14:paraId="25EDF4FE"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32 (3.8%)</w:t>
            </w:r>
          </w:p>
        </w:tc>
        <w:tc>
          <w:tcPr>
            <w:tcW w:w="1773" w:type="dxa"/>
          </w:tcPr>
          <w:p w14:paraId="34DC6B6C" w14:textId="5024DD58"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0.75 (0.39, 1.39)</w:t>
            </w:r>
          </w:p>
        </w:tc>
        <w:tc>
          <w:tcPr>
            <w:tcW w:w="774" w:type="dxa"/>
            <w:tcBorders>
              <w:right w:val="single" w:sz="12" w:space="0" w:color="000000" w:themeColor="text1"/>
            </w:tcBorders>
          </w:tcPr>
          <w:p w14:paraId="0711DC17" w14:textId="516C47C4"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0.36</w:t>
            </w:r>
          </w:p>
        </w:tc>
      </w:tr>
      <w:tr w:rsidR="007D5ACC" w14:paraId="1FBA0045"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34649C49"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Upper Extremity Fracture</w:t>
            </w:r>
          </w:p>
        </w:tc>
        <w:tc>
          <w:tcPr>
            <w:tcW w:w="2595" w:type="dxa"/>
            <w:tcBorders>
              <w:left w:val="single" w:sz="12" w:space="0" w:color="000000" w:themeColor="text1"/>
            </w:tcBorders>
          </w:tcPr>
          <w:p w14:paraId="12CC7B88"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32 (4.7%)</w:t>
            </w:r>
          </w:p>
        </w:tc>
        <w:tc>
          <w:tcPr>
            <w:tcW w:w="2460" w:type="dxa"/>
          </w:tcPr>
          <w:p w14:paraId="49ABD02C"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31 (3.6%)</w:t>
            </w:r>
          </w:p>
        </w:tc>
        <w:tc>
          <w:tcPr>
            <w:tcW w:w="1773" w:type="dxa"/>
          </w:tcPr>
          <w:p w14:paraId="5F5DF190" w14:textId="276733D7"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1.26 (0.72, 2.18)</w:t>
            </w:r>
          </w:p>
        </w:tc>
        <w:tc>
          <w:tcPr>
            <w:tcW w:w="774" w:type="dxa"/>
            <w:tcBorders>
              <w:right w:val="single" w:sz="12" w:space="0" w:color="000000" w:themeColor="text1"/>
            </w:tcBorders>
          </w:tcPr>
          <w:p w14:paraId="32090964" w14:textId="538D5423"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0.41</w:t>
            </w:r>
          </w:p>
        </w:tc>
      </w:tr>
      <w:tr w:rsidR="007D5ACC" w14:paraId="425027FF"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3DA920B9"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Skull Fracture</w:t>
            </w:r>
          </w:p>
        </w:tc>
        <w:tc>
          <w:tcPr>
            <w:tcW w:w="2595" w:type="dxa"/>
            <w:tcBorders>
              <w:left w:val="single" w:sz="12" w:space="0" w:color="000000" w:themeColor="text1"/>
            </w:tcBorders>
          </w:tcPr>
          <w:p w14:paraId="1C5921E4"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 (0.6%)</w:t>
            </w:r>
          </w:p>
        </w:tc>
        <w:tc>
          <w:tcPr>
            <w:tcW w:w="2460" w:type="dxa"/>
          </w:tcPr>
          <w:p w14:paraId="2275E2A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 (0.2%)</w:t>
            </w:r>
          </w:p>
        </w:tc>
        <w:tc>
          <w:tcPr>
            <w:tcW w:w="1773" w:type="dxa"/>
          </w:tcPr>
          <w:p w14:paraId="1F84C456" w14:textId="4D3CA3AD"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2.50 (0.44, 19.14)</w:t>
            </w:r>
          </w:p>
        </w:tc>
        <w:tc>
          <w:tcPr>
            <w:tcW w:w="774" w:type="dxa"/>
            <w:tcBorders>
              <w:right w:val="single" w:sz="12" w:space="0" w:color="000000" w:themeColor="text1"/>
            </w:tcBorders>
          </w:tcPr>
          <w:p w14:paraId="436CDC67" w14:textId="288A0C9A"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0.31</w:t>
            </w:r>
          </w:p>
        </w:tc>
      </w:tr>
      <w:tr w:rsidR="007D5ACC" w14:paraId="7ADF0BD0"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181B2D8B"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Other Fracture</w:t>
            </w:r>
          </w:p>
        </w:tc>
        <w:tc>
          <w:tcPr>
            <w:tcW w:w="2595" w:type="dxa"/>
            <w:tcBorders>
              <w:left w:val="single" w:sz="12" w:space="0" w:color="000000" w:themeColor="text1"/>
            </w:tcBorders>
          </w:tcPr>
          <w:p w14:paraId="65AEE10B"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35 (5.2%)</w:t>
            </w:r>
          </w:p>
        </w:tc>
        <w:tc>
          <w:tcPr>
            <w:tcW w:w="2460" w:type="dxa"/>
          </w:tcPr>
          <w:p w14:paraId="00FC6201"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37 (4.4%)</w:t>
            </w:r>
          </w:p>
        </w:tc>
        <w:tc>
          <w:tcPr>
            <w:tcW w:w="1773" w:type="dxa"/>
          </w:tcPr>
          <w:p w14:paraId="6D486F44" w14:textId="08ED93BA"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1.08 (0.65, 1.80)</w:t>
            </w:r>
          </w:p>
        </w:tc>
        <w:tc>
          <w:tcPr>
            <w:tcW w:w="774" w:type="dxa"/>
            <w:tcBorders>
              <w:right w:val="single" w:sz="12" w:space="0" w:color="000000" w:themeColor="text1"/>
            </w:tcBorders>
          </w:tcPr>
          <w:p w14:paraId="0EE178AC" w14:textId="6BEE5B39"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0.76</w:t>
            </w:r>
          </w:p>
        </w:tc>
      </w:tr>
      <w:tr w:rsidR="007D5ACC" w14:paraId="5A5C1C9A"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59D526A4"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Head Injury</w:t>
            </w:r>
          </w:p>
        </w:tc>
        <w:tc>
          <w:tcPr>
            <w:tcW w:w="2595" w:type="dxa"/>
            <w:tcBorders>
              <w:left w:val="single" w:sz="12" w:space="0" w:color="000000" w:themeColor="text1"/>
            </w:tcBorders>
          </w:tcPr>
          <w:p w14:paraId="613859FC"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85 (12.6%)</w:t>
            </w:r>
          </w:p>
        </w:tc>
        <w:tc>
          <w:tcPr>
            <w:tcW w:w="2460" w:type="dxa"/>
          </w:tcPr>
          <w:p w14:paraId="49E114C7"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82 (9.6%)</w:t>
            </w:r>
          </w:p>
        </w:tc>
        <w:tc>
          <w:tcPr>
            <w:tcW w:w="1773" w:type="dxa"/>
          </w:tcPr>
          <w:p w14:paraId="5AE6F646" w14:textId="459A861C"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1.14 (0.80, 1.62)</w:t>
            </w:r>
          </w:p>
        </w:tc>
        <w:tc>
          <w:tcPr>
            <w:tcW w:w="774" w:type="dxa"/>
            <w:tcBorders>
              <w:right w:val="single" w:sz="12" w:space="0" w:color="000000" w:themeColor="text1"/>
            </w:tcBorders>
          </w:tcPr>
          <w:p w14:paraId="6982CF6B" w14:textId="176AE708"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0.48</w:t>
            </w:r>
          </w:p>
        </w:tc>
      </w:tr>
      <w:tr w:rsidR="007D5ACC" w14:paraId="5B78153A"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1AC22CE5"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Laceration</w:t>
            </w:r>
          </w:p>
        </w:tc>
        <w:tc>
          <w:tcPr>
            <w:tcW w:w="2595" w:type="dxa"/>
            <w:tcBorders>
              <w:left w:val="single" w:sz="12" w:space="0" w:color="000000" w:themeColor="text1"/>
            </w:tcBorders>
          </w:tcPr>
          <w:p w14:paraId="264104B7"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48 (7.1%)</w:t>
            </w:r>
          </w:p>
        </w:tc>
        <w:tc>
          <w:tcPr>
            <w:tcW w:w="2460" w:type="dxa"/>
          </w:tcPr>
          <w:p w14:paraId="275EAAD0"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20 (2.4%)</w:t>
            </w:r>
          </w:p>
        </w:tc>
        <w:tc>
          <w:tcPr>
            <w:tcW w:w="1773" w:type="dxa"/>
          </w:tcPr>
          <w:p w14:paraId="75CBA83A" w14:textId="41BBF6CA"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2.17 * (1.23, 3.94)</w:t>
            </w:r>
          </w:p>
        </w:tc>
        <w:tc>
          <w:tcPr>
            <w:tcW w:w="774" w:type="dxa"/>
            <w:tcBorders>
              <w:right w:val="single" w:sz="12" w:space="0" w:color="000000" w:themeColor="text1"/>
            </w:tcBorders>
          </w:tcPr>
          <w:p w14:paraId="2101C1E4" w14:textId="6CEEF5C0"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0.008</w:t>
            </w:r>
          </w:p>
        </w:tc>
      </w:tr>
      <w:tr w:rsidR="007D5ACC" w14:paraId="284BA84F"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28D34443"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Other Injury</w:t>
            </w:r>
          </w:p>
        </w:tc>
        <w:tc>
          <w:tcPr>
            <w:tcW w:w="2595" w:type="dxa"/>
            <w:tcBorders>
              <w:left w:val="single" w:sz="12" w:space="0" w:color="000000" w:themeColor="text1"/>
            </w:tcBorders>
          </w:tcPr>
          <w:p w14:paraId="4BEE9149"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139 (20.5%)</w:t>
            </w:r>
          </w:p>
        </w:tc>
        <w:tc>
          <w:tcPr>
            <w:tcW w:w="2460" w:type="dxa"/>
          </w:tcPr>
          <w:p w14:paraId="1A487A49"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177 (20.8%)</w:t>
            </w:r>
          </w:p>
        </w:tc>
        <w:tc>
          <w:tcPr>
            <w:tcW w:w="1773" w:type="dxa"/>
          </w:tcPr>
          <w:p w14:paraId="6987F10C" w14:textId="791079D7"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0.96 (0.73, 1.25)</w:t>
            </w:r>
          </w:p>
        </w:tc>
        <w:tc>
          <w:tcPr>
            <w:tcW w:w="774" w:type="dxa"/>
            <w:tcBorders>
              <w:right w:val="single" w:sz="12" w:space="0" w:color="000000" w:themeColor="text1"/>
            </w:tcBorders>
          </w:tcPr>
          <w:p w14:paraId="1F3751D9" w14:textId="39F174C3"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0.76</w:t>
            </w:r>
          </w:p>
        </w:tc>
      </w:tr>
      <w:tr w:rsidR="007D5ACC" w14:paraId="14621D3C"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bottom w:val="single" w:sz="12" w:space="0" w:color="000000" w:themeColor="text1"/>
              <w:right w:val="single" w:sz="12" w:space="0" w:color="000000" w:themeColor="text1"/>
            </w:tcBorders>
          </w:tcPr>
          <w:p w14:paraId="79849432" w14:textId="77777777" w:rsidR="007D5ACC" w:rsidRDefault="007D5ACC" w:rsidP="00A55ED2">
            <w:pPr>
              <w:jc w:val="both"/>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Multiple Injuries </w:t>
            </w:r>
          </w:p>
        </w:tc>
        <w:tc>
          <w:tcPr>
            <w:tcW w:w="2595" w:type="dxa"/>
            <w:tcBorders>
              <w:left w:val="single" w:sz="12" w:space="0" w:color="000000" w:themeColor="text1"/>
              <w:bottom w:val="single" w:sz="12" w:space="0" w:color="000000" w:themeColor="text1"/>
            </w:tcBorders>
          </w:tcPr>
          <w:p w14:paraId="6E363686"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70 (10.3%)</w:t>
            </w:r>
          </w:p>
        </w:tc>
        <w:tc>
          <w:tcPr>
            <w:tcW w:w="2460" w:type="dxa"/>
            <w:tcBorders>
              <w:bottom w:val="single" w:sz="12" w:space="0" w:color="000000" w:themeColor="text1"/>
            </w:tcBorders>
          </w:tcPr>
          <w:p w14:paraId="30D6B654"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65 (7.64%)</w:t>
            </w:r>
          </w:p>
        </w:tc>
        <w:tc>
          <w:tcPr>
            <w:tcW w:w="1773" w:type="dxa"/>
            <w:tcBorders>
              <w:bottom w:val="single" w:sz="12" w:space="0" w:color="000000" w:themeColor="text1"/>
            </w:tcBorders>
          </w:tcPr>
          <w:p w14:paraId="381D93E6" w14:textId="199F0386"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1.07 (0.72, 1.58)</w:t>
            </w:r>
          </w:p>
        </w:tc>
        <w:tc>
          <w:tcPr>
            <w:tcW w:w="774" w:type="dxa"/>
            <w:tcBorders>
              <w:bottom w:val="single" w:sz="12" w:space="0" w:color="000000" w:themeColor="text1"/>
              <w:right w:val="single" w:sz="12" w:space="0" w:color="000000" w:themeColor="text1"/>
            </w:tcBorders>
          </w:tcPr>
          <w:p w14:paraId="61BFC129" w14:textId="4508C7FE"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0.75</w:t>
            </w:r>
          </w:p>
        </w:tc>
      </w:tr>
      <w:tr w:rsidR="007D5ACC" w14:paraId="363B80B2"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75" w:type="dxa"/>
            <w:tcBorders>
              <w:top w:val="single" w:sz="12" w:space="0" w:color="000000" w:themeColor="text1"/>
              <w:right w:val="single" w:sz="12" w:space="0" w:color="000000" w:themeColor="text1"/>
            </w:tcBorders>
          </w:tcPr>
          <w:p w14:paraId="13084A63"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HC Use</w:t>
            </w:r>
          </w:p>
        </w:tc>
        <w:tc>
          <w:tcPr>
            <w:tcW w:w="2595" w:type="dxa"/>
            <w:tcBorders>
              <w:top w:val="single" w:sz="12" w:space="0" w:color="000000" w:themeColor="text1"/>
              <w:left w:val="single" w:sz="12" w:space="0" w:color="000000" w:themeColor="text1"/>
            </w:tcBorders>
          </w:tcPr>
          <w:p w14:paraId="401A654C"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202 (29.8%)</w:t>
            </w:r>
          </w:p>
        </w:tc>
        <w:tc>
          <w:tcPr>
            <w:tcW w:w="2460" w:type="dxa"/>
            <w:tcBorders>
              <w:top w:val="single" w:sz="12" w:space="0" w:color="000000" w:themeColor="text1"/>
            </w:tcBorders>
          </w:tcPr>
          <w:p w14:paraId="4FACEA54"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226 (26.6%)</w:t>
            </w:r>
          </w:p>
        </w:tc>
        <w:tc>
          <w:tcPr>
            <w:tcW w:w="1773" w:type="dxa"/>
            <w:tcBorders>
              <w:top w:val="single" w:sz="12" w:space="0" w:color="000000" w:themeColor="text1"/>
            </w:tcBorders>
          </w:tcPr>
          <w:p w14:paraId="37A66A90" w14:textId="6EB61ABE"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1.07 (0.83, 1.36)</w:t>
            </w:r>
          </w:p>
        </w:tc>
        <w:tc>
          <w:tcPr>
            <w:tcW w:w="774" w:type="dxa"/>
            <w:tcBorders>
              <w:top w:val="single" w:sz="12" w:space="0" w:color="000000" w:themeColor="text1"/>
              <w:right w:val="single" w:sz="12" w:space="0" w:color="000000" w:themeColor="text1"/>
            </w:tcBorders>
          </w:tcPr>
          <w:p w14:paraId="0652EC2F" w14:textId="0B10C4CD"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0.61</w:t>
            </w:r>
          </w:p>
        </w:tc>
      </w:tr>
      <w:tr w:rsidR="007D5ACC" w14:paraId="3F1B1CAE"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23C4FA4B"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Doctor Visit</w:t>
            </w:r>
          </w:p>
        </w:tc>
        <w:tc>
          <w:tcPr>
            <w:tcW w:w="2595" w:type="dxa"/>
            <w:tcBorders>
              <w:left w:val="single" w:sz="12" w:space="0" w:color="000000" w:themeColor="text1"/>
            </w:tcBorders>
          </w:tcPr>
          <w:p w14:paraId="56C2C99D"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112 (16.5%)</w:t>
            </w:r>
          </w:p>
        </w:tc>
        <w:tc>
          <w:tcPr>
            <w:tcW w:w="2460" w:type="dxa"/>
          </w:tcPr>
          <w:p w14:paraId="09BD78FC"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149 (17.5%)</w:t>
            </w:r>
          </w:p>
        </w:tc>
        <w:tc>
          <w:tcPr>
            <w:tcW w:w="1773" w:type="dxa"/>
          </w:tcPr>
          <w:p w14:paraId="44D71312" w14:textId="0DCE3E2C"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0.83 (0.62, 1.11)</w:t>
            </w:r>
          </w:p>
        </w:tc>
        <w:tc>
          <w:tcPr>
            <w:tcW w:w="774" w:type="dxa"/>
            <w:tcBorders>
              <w:right w:val="single" w:sz="12" w:space="0" w:color="000000" w:themeColor="text1"/>
            </w:tcBorders>
          </w:tcPr>
          <w:p w14:paraId="0A0363DF" w14:textId="37B72BB5"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0.21</w:t>
            </w:r>
          </w:p>
        </w:tc>
      </w:tr>
      <w:tr w:rsidR="007D5ACC" w14:paraId="44A6C048"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0E2821AC"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ED Visit</w:t>
            </w:r>
          </w:p>
        </w:tc>
        <w:tc>
          <w:tcPr>
            <w:tcW w:w="2595" w:type="dxa"/>
            <w:tcBorders>
              <w:left w:val="single" w:sz="12" w:space="0" w:color="000000" w:themeColor="text1"/>
            </w:tcBorders>
          </w:tcPr>
          <w:p w14:paraId="34A06A8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138 (20.4%)</w:t>
            </w:r>
          </w:p>
        </w:tc>
        <w:tc>
          <w:tcPr>
            <w:tcW w:w="2460" w:type="dxa"/>
          </w:tcPr>
          <w:p w14:paraId="0923628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130 (15.3%)</w:t>
            </w:r>
          </w:p>
        </w:tc>
        <w:tc>
          <w:tcPr>
            <w:tcW w:w="1773" w:type="dxa"/>
          </w:tcPr>
          <w:p w14:paraId="2D86E82C" w14:textId="0F18A233"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1.22 (0.92, 1.65)</w:t>
            </w:r>
          </w:p>
        </w:tc>
        <w:tc>
          <w:tcPr>
            <w:tcW w:w="774" w:type="dxa"/>
            <w:tcBorders>
              <w:right w:val="single" w:sz="12" w:space="0" w:color="000000" w:themeColor="text1"/>
            </w:tcBorders>
          </w:tcPr>
          <w:p w14:paraId="2B85BCBF" w14:textId="328A874F"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0.17</w:t>
            </w:r>
          </w:p>
        </w:tc>
      </w:tr>
      <w:tr w:rsidR="007D5ACC" w14:paraId="5423E0B7"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4C2B5C47"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Hospitalization</w:t>
            </w:r>
          </w:p>
        </w:tc>
        <w:tc>
          <w:tcPr>
            <w:tcW w:w="2595" w:type="dxa"/>
            <w:tcBorders>
              <w:left w:val="single" w:sz="12" w:space="0" w:color="000000" w:themeColor="text1"/>
            </w:tcBorders>
          </w:tcPr>
          <w:p w14:paraId="367FECA1"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40 (5.9%)</w:t>
            </w:r>
          </w:p>
        </w:tc>
        <w:tc>
          <w:tcPr>
            <w:tcW w:w="2460" w:type="dxa"/>
          </w:tcPr>
          <w:p w14:paraId="64A5B859"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27 (3.2%)</w:t>
            </w:r>
          </w:p>
        </w:tc>
        <w:tc>
          <w:tcPr>
            <w:tcW w:w="1773" w:type="dxa"/>
          </w:tcPr>
          <w:p w14:paraId="449E22B2" w14:textId="7623F968"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1.59 (0.92, 2.75)</w:t>
            </w:r>
          </w:p>
        </w:tc>
        <w:tc>
          <w:tcPr>
            <w:tcW w:w="774" w:type="dxa"/>
            <w:tcBorders>
              <w:right w:val="single" w:sz="12" w:space="0" w:color="000000" w:themeColor="text1"/>
            </w:tcBorders>
          </w:tcPr>
          <w:p w14:paraId="01A5E3E1" w14:textId="22B944F1"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0.09</w:t>
            </w:r>
          </w:p>
        </w:tc>
      </w:tr>
      <w:tr w:rsidR="007D5ACC" w14:paraId="3E3583FC" w14:textId="77777777" w:rsidTr="00DE532E">
        <w:trPr>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7F70AC3D"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Surgery</w:t>
            </w:r>
          </w:p>
        </w:tc>
        <w:tc>
          <w:tcPr>
            <w:tcW w:w="2595" w:type="dxa"/>
            <w:tcBorders>
              <w:left w:val="single" w:sz="12" w:space="0" w:color="000000" w:themeColor="text1"/>
            </w:tcBorders>
          </w:tcPr>
          <w:p w14:paraId="208C8AB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29 (4.3%)</w:t>
            </w:r>
          </w:p>
        </w:tc>
        <w:tc>
          <w:tcPr>
            <w:tcW w:w="2460" w:type="dxa"/>
          </w:tcPr>
          <w:p w14:paraId="4AB226D5"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34 (4.0%)</w:t>
            </w:r>
          </w:p>
        </w:tc>
        <w:tc>
          <w:tcPr>
            <w:tcW w:w="1773" w:type="dxa"/>
          </w:tcPr>
          <w:p w14:paraId="2F88947E" w14:textId="6B884497"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0.96 (0.54, 1.66)</w:t>
            </w:r>
          </w:p>
        </w:tc>
        <w:tc>
          <w:tcPr>
            <w:tcW w:w="774" w:type="dxa"/>
            <w:tcBorders>
              <w:right w:val="single" w:sz="12" w:space="0" w:color="000000" w:themeColor="text1"/>
            </w:tcBorders>
          </w:tcPr>
          <w:p w14:paraId="25B57AD2" w14:textId="68E78883"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0.88</w:t>
            </w:r>
          </w:p>
        </w:tc>
      </w:tr>
      <w:tr w:rsidR="007D5ACC" w14:paraId="23C9DD35" w14:textId="77777777" w:rsidTr="00DE53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Borders>
              <w:right w:val="single" w:sz="12" w:space="0" w:color="000000" w:themeColor="text1"/>
            </w:tcBorders>
          </w:tcPr>
          <w:p w14:paraId="26152F25"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Institutionalization</w:t>
            </w:r>
          </w:p>
        </w:tc>
        <w:tc>
          <w:tcPr>
            <w:tcW w:w="2595" w:type="dxa"/>
            <w:tcBorders>
              <w:left w:val="single" w:sz="12" w:space="0" w:color="000000" w:themeColor="text1"/>
            </w:tcBorders>
          </w:tcPr>
          <w:p w14:paraId="15BE54B1"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 (0.7%)</w:t>
            </w:r>
          </w:p>
        </w:tc>
        <w:tc>
          <w:tcPr>
            <w:tcW w:w="2460" w:type="dxa"/>
          </w:tcPr>
          <w:p w14:paraId="41C3D142"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 (0%)</w:t>
            </w:r>
          </w:p>
        </w:tc>
        <w:tc>
          <w:tcPr>
            <w:tcW w:w="1773" w:type="dxa"/>
          </w:tcPr>
          <w:p w14:paraId="103FAB58"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n/a </w:t>
            </w:r>
          </w:p>
        </w:tc>
        <w:tc>
          <w:tcPr>
            <w:tcW w:w="774" w:type="dxa"/>
            <w:tcBorders>
              <w:right w:val="single" w:sz="12" w:space="0" w:color="000000" w:themeColor="text1"/>
            </w:tcBorders>
          </w:tcPr>
          <w:p w14:paraId="759D04B0"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n/a</w:t>
            </w:r>
          </w:p>
        </w:tc>
      </w:tr>
    </w:tbl>
    <w:p w14:paraId="12380B1B" w14:textId="51B19A7B" w:rsidR="007D5ACC" w:rsidRPr="005B649E" w:rsidRDefault="00DE532E" w:rsidP="00DE532E">
      <w:pPr>
        <w:rPr>
          <w:rFonts w:ascii="Times New Roman" w:eastAsia="Times New Roman" w:hAnsi="Times New Roman" w:cs="Times New Roman"/>
        </w:rPr>
      </w:pPr>
      <w:r w:rsidRPr="00DE532E">
        <w:rPr>
          <w:rFonts w:ascii="Times New Roman" w:eastAsia="Times New Roman" w:hAnsi="Times New Roman" w:cs="Times New Roman"/>
        </w:rPr>
        <w:t xml:space="preserve">Differences in injury and healthcare utilization measures for fallers with PD and PAS. OR, odds ratio: PD/PAS. Parkinson’s disease; PAS, Prodromal alpha-synucleinopathy. ORs calculated from a model conditioned on age, fall frequency, sex, and cohort. Results for OR based on fall frequency and sex are in Supplementary Table 4. *: statistically significant difference between PD / PAS, p&lt;0.024 (BH threshold for FDR 0.05). m.p. = machine precision. </w:t>
      </w:r>
      <w:r w:rsidR="007D5ACC" w:rsidRPr="00DE532E">
        <w:rPr>
          <w:rFonts w:ascii="Times New Roman" w:eastAsia="Times New Roman" w:hAnsi="Times New Roman" w:cs="Times New Roman"/>
          <w:b/>
          <w:bCs/>
        </w:rPr>
        <w:br w:type="page"/>
      </w:r>
    </w:p>
    <w:p w14:paraId="0B0EBDEA" w14:textId="104A8BC9" w:rsidR="007D5ACC" w:rsidRDefault="00DE532E" w:rsidP="007D5ACC">
      <w:pPr>
        <w:spacing w:line="360" w:lineRule="auto"/>
        <w:rPr>
          <w:rFonts w:ascii="Times New Roman" w:eastAsia="Times New Roman" w:hAnsi="Times New Roman" w:cs="Times New Roman"/>
          <w:b/>
          <w:bCs/>
        </w:rPr>
      </w:pPr>
      <w:r w:rsidRPr="00DE532E">
        <w:rPr>
          <w:rFonts w:ascii="Times New Roman" w:eastAsia="Times New Roman" w:hAnsi="Times New Roman" w:cs="Times New Roman"/>
          <w:b/>
          <w:bCs/>
        </w:rPr>
        <w:lastRenderedPageBreak/>
        <w:t>eTable 4: Effect of Fall Frequency and Sex on Injury and Healthcare Utilization Measures in Fallers with PD and PAS</w:t>
      </w:r>
    </w:p>
    <w:p w14:paraId="4F9868D6" w14:textId="77777777" w:rsidR="007D5ACC" w:rsidRDefault="007D5ACC" w:rsidP="007D5ACC">
      <w:pPr>
        <w:rPr>
          <w:rFonts w:ascii="Times New Roman" w:eastAsia="Times New Roman" w:hAnsi="Times New Roman" w:cs="Times New Roman"/>
        </w:rPr>
      </w:pPr>
    </w:p>
    <w:tbl>
      <w:tblPr>
        <w:tblStyle w:val="PlainTable5"/>
        <w:tblW w:w="10527" w:type="dxa"/>
        <w:tblInd w:w="-582" w:type="dxa"/>
        <w:tblLook w:val="04A0" w:firstRow="1" w:lastRow="0" w:firstColumn="1" w:lastColumn="0" w:noHBand="0" w:noVBand="1"/>
      </w:tblPr>
      <w:tblGrid>
        <w:gridCol w:w="1783"/>
        <w:gridCol w:w="1032"/>
        <w:gridCol w:w="1122"/>
        <w:gridCol w:w="1263"/>
        <w:gridCol w:w="839"/>
        <w:gridCol w:w="1061"/>
        <w:gridCol w:w="1193"/>
        <w:gridCol w:w="1455"/>
        <w:gridCol w:w="779"/>
      </w:tblGrid>
      <w:tr w:rsidR="007D5ACC" w14:paraId="625E6C0D" w14:textId="77777777" w:rsidTr="44146AB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85" w:type="dxa"/>
            <w:tcBorders>
              <w:bottom w:val="none" w:sz="12" w:space="0" w:color="000000" w:themeColor="text1"/>
              <w:right w:val="single" w:sz="12" w:space="0" w:color="000000" w:themeColor="text1"/>
            </w:tcBorders>
          </w:tcPr>
          <w:p w14:paraId="24FAC7BD" w14:textId="77777777" w:rsidR="007D5ACC" w:rsidRDefault="007D5ACC" w:rsidP="00A55ED2">
            <w:pPr>
              <w:rPr>
                <w:rFonts w:ascii="Times New Roman" w:eastAsia="Times New Roman" w:hAnsi="Times New Roman" w:cs="Times New Roman"/>
                <w:sz w:val="20"/>
                <w:szCs w:val="20"/>
              </w:rPr>
            </w:pPr>
          </w:p>
        </w:tc>
        <w:tc>
          <w:tcPr>
            <w:tcW w:w="4275" w:type="dxa"/>
            <w:gridSpan w:val="4"/>
            <w:tcBorders>
              <w:left w:val="single" w:sz="12" w:space="0" w:color="000000" w:themeColor="text1"/>
              <w:bottom w:val="single" w:sz="12" w:space="0" w:color="000000" w:themeColor="text1"/>
              <w:right w:val="single" w:sz="12" w:space="0" w:color="000000" w:themeColor="text1"/>
            </w:tcBorders>
          </w:tcPr>
          <w:p w14:paraId="43CD6A03"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Fall Frequency </w:t>
            </w:r>
          </w:p>
        </w:tc>
        <w:tc>
          <w:tcPr>
            <w:tcW w:w="4467" w:type="dxa"/>
            <w:gridSpan w:val="4"/>
            <w:tcBorders>
              <w:left w:val="single" w:sz="12" w:space="0" w:color="000000" w:themeColor="text1"/>
              <w:bottom w:val="single" w:sz="12" w:space="0" w:color="auto"/>
            </w:tcBorders>
          </w:tcPr>
          <w:p w14:paraId="3A68D273" w14:textId="77777777" w:rsidR="007D5ACC" w:rsidRDefault="007D5ACC" w:rsidP="00A55E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Sex</w:t>
            </w:r>
          </w:p>
        </w:tc>
      </w:tr>
      <w:tr w:rsidR="00841ACC" w14:paraId="451341D2"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Borders>
              <w:top w:val="none" w:sz="12" w:space="0" w:color="000000" w:themeColor="text1"/>
              <w:bottom w:val="single" w:sz="12" w:space="0" w:color="000000" w:themeColor="text1"/>
              <w:right w:val="single" w:sz="12" w:space="0" w:color="000000" w:themeColor="text1"/>
            </w:tcBorders>
          </w:tcPr>
          <w:p w14:paraId="5B642C9A" w14:textId="77777777" w:rsidR="007D5ACC" w:rsidRDefault="007D5ACC" w:rsidP="00A55ED2">
            <w:pPr>
              <w:rPr>
                <w:rFonts w:ascii="Times New Roman" w:eastAsia="Times New Roman" w:hAnsi="Times New Roman" w:cs="Times New Roman"/>
                <w:sz w:val="20"/>
                <w:szCs w:val="20"/>
              </w:rPr>
            </w:pPr>
          </w:p>
        </w:tc>
        <w:tc>
          <w:tcPr>
            <w:tcW w:w="1035" w:type="dxa"/>
            <w:tcBorders>
              <w:top w:val="single" w:sz="12" w:space="0" w:color="000000" w:themeColor="text1"/>
              <w:left w:val="single" w:sz="12" w:space="0" w:color="000000" w:themeColor="text1"/>
              <w:bottom w:val="single" w:sz="12" w:space="0" w:color="000000" w:themeColor="text1"/>
              <w:right w:val="none" w:sz="12" w:space="0" w:color="000000" w:themeColor="text1"/>
            </w:tcBorders>
            <w:shd w:val="clear" w:color="auto" w:fill="FFFFFF" w:themeFill="background1"/>
          </w:tcPr>
          <w:p w14:paraId="2D0FEFC8"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 xml:space="preserve">Rare Fallers </w:t>
            </w:r>
          </w:p>
          <w:p w14:paraId="576E8B58"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 xml:space="preserve">N (%) </w:t>
            </w:r>
          </w:p>
        </w:tc>
        <w:tc>
          <w:tcPr>
            <w:tcW w:w="1125" w:type="dxa"/>
            <w:tcBorders>
              <w:top w:val="single" w:sz="12" w:space="0" w:color="000000" w:themeColor="text1"/>
              <w:left w:val="none" w:sz="12" w:space="0" w:color="000000" w:themeColor="text1"/>
              <w:bottom w:val="single" w:sz="12" w:space="0" w:color="000000" w:themeColor="text1"/>
              <w:right w:val="none" w:sz="12" w:space="0" w:color="000000" w:themeColor="text1"/>
            </w:tcBorders>
            <w:shd w:val="clear" w:color="auto" w:fill="FFFFFF" w:themeFill="background1"/>
          </w:tcPr>
          <w:p w14:paraId="46E497F1"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 xml:space="preserve">Frequent Fallers </w:t>
            </w:r>
          </w:p>
          <w:p w14:paraId="4AA5E4BF"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N (%)</w:t>
            </w:r>
          </w:p>
        </w:tc>
        <w:tc>
          <w:tcPr>
            <w:tcW w:w="1275" w:type="dxa"/>
            <w:tcBorders>
              <w:top w:val="single" w:sz="12" w:space="0" w:color="000000" w:themeColor="text1"/>
              <w:left w:val="none" w:sz="12" w:space="0" w:color="000000" w:themeColor="text1"/>
              <w:bottom w:val="single" w:sz="12" w:space="0" w:color="000000" w:themeColor="text1"/>
              <w:right w:val="none" w:sz="12" w:space="0" w:color="000000" w:themeColor="text1"/>
            </w:tcBorders>
            <w:shd w:val="clear" w:color="auto" w:fill="FFFFFF" w:themeFill="background1"/>
          </w:tcPr>
          <w:p w14:paraId="59455850"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 xml:space="preserve">OR </w:t>
            </w:r>
          </w:p>
          <w:p w14:paraId="5459E89A"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(95% CI)</w:t>
            </w:r>
          </w:p>
        </w:tc>
        <w:tc>
          <w:tcPr>
            <w:tcW w:w="840" w:type="dxa"/>
            <w:tcBorders>
              <w:top w:val="single" w:sz="12" w:space="0" w:color="000000" w:themeColor="text1"/>
              <w:left w:val="none" w:sz="12" w:space="0" w:color="000000" w:themeColor="text1"/>
              <w:bottom w:val="single" w:sz="12" w:space="0" w:color="000000" w:themeColor="text1"/>
              <w:right w:val="single" w:sz="12" w:space="0" w:color="000000" w:themeColor="text1"/>
            </w:tcBorders>
            <w:shd w:val="clear" w:color="auto" w:fill="FFFFFF" w:themeFill="background1"/>
          </w:tcPr>
          <w:p w14:paraId="183D393C"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p</w:t>
            </w:r>
          </w:p>
        </w:tc>
        <w:tc>
          <w:tcPr>
            <w:tcW w:w="1065" w:type="dxa"/>
            <w:tcBorders>
              <w:top w:val="single" w:sz="12" w:space="0" w:color="auto"/>
              <w:left w:val="single" w:sz="12" w:space="0" w:color="000000" w:themeColor="text1"/>
              <w:bottom w:val="single" w:sz="12" w:space="0" w:color="000000" w:themeColor="text1"/>
              <w:right w:val="none" w:sz="12" w:space="0" w:color="000000" w:themeColor="text1"/>
            </w:tcBorders>
            <w:shd w:val="clear" w:color="auto" w:fill="FFFFFF" w:themeFill="background1"/>
          </w:tcPr>
          <w:p w14:paraId="7FC96BBD"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 xml:space="preserve">Male </w:t>
            </w:r>
          </w:p>
          <w:p w14:paraId="6D3733A9"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N (%)</w:t>
            </w:r>
          </w:p>
        </w:tc>
        <w:tc>
          <w:tcPr>
            <w:tcW w:w="1200" w:type="dxa"/>
            <w:tcBorders>
              <w:top w:val="single" w:sz="12" w:space="0" w:color="auto"/>
              <w:left w:val="none" w:sz="12" w:space="0" w:color="000000" w:themeColor="text1"/>
              <w:bottom w:val="single" w:sz="12" w:space="0" w:color="000000" w:themeColor="text1"/>
              <w:right w:val="none" w:sz="12" w:space="0" w:color="000000" w:themeColor="text1"/>
            </w:tcBorders>
            <w:shd w:val="clear" w:color="auto" w:fill="FFFFFF" w:themeFill="background1"/>
          </w:tcPr>
          <w:p w14:paraId="79C5B9ED"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Female N (%)</w:t>
            </w:r>
          </w:p>
        </w:tc>
        <w:tc>
          <w:tcPr>
            <w:tcW w:w="1470" w:type="dxa"/>
            <w:tcBorders>
              <w:top w:val="single" w:sz="12" w:space="0" w:color="auto"/>
              <w:left w:val="none" w:sz="12" w:space="0" w:color="000000" w:themeColor="text1"/>
              <w:bottom w:val="single" w:sz="12" w:space="0" w:color="000000" w:themeColor="text1"/>
              <w:right w:val="none" w:sz="12" w:space="0" w:color="000000" w:themeColor="text1"/>
            </w:tcBorders>
            <w:shd w:val="clear" w:color="auto" w:fill="FFFFFF" w:themeFill="background1"/>
          </w:tcPr>
          <w:p w14:paraId="317AA9B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 xml:space="preserve">OR </w:t>
            </w:r>
          </w:p>
          <w:p w14:paraId="49CDAB9E"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(95% CI)</w:t>
            </w:r>
          </w:p>
        </w:tc>
        <w:tc>
          <w:tcPr>
            <w:tcW w:w="732" w:type="dxa"/>
            <w:tcBorders>
              <w:top w:val="single" w:sz="12" w:space="0" w:color="auto"/>
              <w:left w:val="none" w:sz="12" w:space="0" w:color="000000" w:themeColor="text1"/>
              <w:bottom w:val="single" w:sz="12" w:space="0" w:color="000000" w:themeColor="text1"/>
              <w:right w:val="single" w:sz="12" w:space="0" w:color="000000" w:themeColor="text1"/>
            </w:tcBorders>
            <w:shd w:val="clear" w:color="auto" w:fill="FFFFFF" w:themeFill="background1"/>
          </w:tcPr>
          <w:p w14:paraId="723DB9F1"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sz w:val="20"/>
                <w:szCs w:val="20"/>
              </w:rPr>
            </w:pPr>
            <w:r w:rsidRPr="24E3A7DD">
              <w:rPr>
                <w:rFonts w:ascii="Times New Roman" w:eastAsia="Times New Roman" w:hAnsi="Times New Roman" w:cs="Times New Roman"/>
                <w:b/>
                <w:bCs/>
                <w:i/>
                <w:iCs/>
                <w:sz w:val="20"/>
                <w:szCs w:val="20"/>
              </w:rPr>
              <w:t>p</w:t>
            </w:r>
          </w:p>
        </w:tc>
      </w:tr>
      <w:tr w:rsidR="00841ACC" w14:paraId="2654481C"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1785" w:type="dxa"/>
            <w:tcBorders>
              <w:bottom w:val="single" w:sz="12" w:space="0" w:color="000000" w:themeColor="text1"/>
              <w:right w:val="single" w:sz="12" w:space="0" w:color="000000" w:themeColor="text1"/>
            </w:tcBorders>
          </w:tcPr>
          <w:p w14:paraId="0ED0E517"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Total visits</w:t>
            </w:r>
          </w:p>
        </w:tc>
        <w:tc>
          <w:tcPr>
            <w:tcW w:w="1035" w:type="dxa"/>
            <w:tcBorders>
              <w:left w:val="single" w:sz="12" w:space="0" w:color="000000" w:themeColor="text1"/>
              <w:bottom w:val="single" w:sz="12" w:space="0" w:color="000000" w:themeColor="text1"/>
              <w:right w:val="none" w:sz="12" w:space="0" w:color="000000" w:themeColor="text1"/>
            </w:tcBorders>
            <w:shd w:val="clear" w:color="auto" w:fill="FFFFFF" w:themeFill="background1"/>
          </w:tcPr>
          <w:p w14:paraId="7EF167FC"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1320</w:t>
            </w:r>
          </w:p>
        </w:tc>
        <w:tc>
          <w:tcPr>
            <w:tcW w:w="1125" w:type="dxa"/>
            <w:tcBorders>
              <w:left w:val="none" w:sz="12" w:space="0" w:color="000000" w:themeColor="text1"/>
              <w:bottom w:val="single" w:sz="12" w:space="0" w:color="000000" w:themeColor="text1"/>
              <w:right w:val="none" w:sz="12" w:space="0" w:color="000000" w:themeColor="text1"/>
            </w:tcBorders>
            <w:shd w:val="clear" w:color="auto" w:fill="FFFFFF" w:themeFill="background1"/>
          </w:tcPr>
          <w:p w14:paraId="0E2F3D70"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207</w:t>
            </w:r>
          </w:p>
        </w:tc>
        <w:tc>
          <w:tcPr>
            <w:tcW w:w="1275" w:type="dxa"/>
            <w:tcBorders>
              <w:left w:val="none" w:sz="12" w:space="0" w:color="000000" w:themeColor="text1"/>
              <w:bottom w:val="single" w:sz="12" w:space="0" w:color="000000" w:themeColor="text1"/>
              <w:right w:val="none" w:sz="12" w:space="0" w:color="000000" w:themeColor="text1"/>
            </w:tcBorders>
            <w:shd w:val="clear" w:color="auto" w:fill="FFFFFF" w:themeFill="background1"/>
          </w:tcPr>
          <w:p w14:paraId="4554B426"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840" w:type="dxa"/>
            <w:tcBorders>
              <w:left w:val="none" w:sz="12" w:space="0" w:color="000000" w:themeColor="text1"/>
              <w:bottom w:val="single" w:sz="12" w:space="0" w:color="000000" w:themeColor="text1"/>
              <w:right w:val="single" w:sz="12" w:space="0" w:color="000000" w:themeColor="text1"/>
            </w:tcBorders>
            <w:shd w:val="clear" w:color="auto" w:fill="FFFFFF" w:themeFill="background1"/>
          </w:tcPr>
          <w:p w14:paraId="5D8FF410"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sz w:val="20"/>
                <w:szCs w:val="20"/>
              </w:rPr>
            </w:pPr>
          </w:p>
        </w:tc>
        <w:tc>
          <w:tcPr>
            <w:tcW w:w="1065" w:type="dxa"/>
            <w:tcBorders>
              <w:top w:val="single" w:sz="6" w:space="0" w:color="7F7F7F" w:themeColor="text1" w:themeTint="80"/>
              <w:left w:val="single" w:sz="12" w:space="0" w:color="000000" w:themeColor="text1"/>
              <w:bottom w:val="single" w:sz="12" w:space="0" w:color="000000" w:themeColor="text1"/>
              <w:right w:val="none" w:sz="12" w:space="0" w:color="000000" w:themeColor="text1"/>
            </w:tcBorders>
            <w:shd w:val="clear" w:color="auto" w:fill="FFFFFF" w:themeFill="background1"/>
          </w:tcPr>
          <w:p w14:paraId="7692F6FB"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727</w:t>
            </w:r>
          </w:p>
        </w:tc>
        <w:tc>
          <w:tcPr>
            <w:tcW w:w="1200" w:type="dxa"/>
            <w:tcBorders>
              <w:top w:val="single" w:sz="6" w:space="0" w:color="7F7F7F" w:themeColor="text1" w:themeTint="80"/>
              <w:left w:val="none" w:sz="12" w:space="0" w:color="000000" w:themeColor="text1"/>
              <w:bottom w:val="single" w:sz="12" w:space="0" w:color="000000" w:themeColor="text1"/>
              <w:right w:val="none" w:sz="12" w:space="0" w:color="000000" w:themeColor="text1"/>
            </w:tcBorders>
            <w:shd w:val="clear" w:color="auto" w:fill="FFFFFF" w:themeFill="background1"/>
          </w:tcPr>
          <w:p w14:paraId="7F19EDF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800</w:t>
            </w:r>
          </w:p>
        </w:tc>
        <w:tc>
          <w:tcPr>
            <w:tcW w:w="1470" w:type="dxa"/>
            <w:tcBorders>
              <w:top w:val="single" w:sz="6" w:space="0" w:color="7F7F7F" w:themeColor="text1" w:themeTint="80"/>
              <w:left w:val="none" w:sz="12" w:space="0" w:color="000000" w:themeColor="text1"/>
              <w:bottom w:val="single" w:sz="12" w:space="0" w:color="000000" w:themeColor="text1"/>
              <w:right w:val="none" w:sz="12" w:space="0" w:color="000000" w:themeColor="text1"/>
            </w:tcBorders>
            <w:shd w:val="clear" w:color="auto" w:fill="FFFFFF" w:themeFill="background1"/>
          </w:tcPr>
          <w:p w14:paraId="20CB4DCA"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sz w:val="20"/>
                <w:szCs w:val="20"/>
              </w:rPr>
            </w:pPr>
          </w:p>
        </w:tc>
        <w:tc>
          <w:tcPr>
            <w:tcW w:w="732" w:type="dxa"/>
            <w:tcBorders>
              <w:top w:val="single" w:sz="6" w:space="0" w:color="7F7F7F" w:themeColor="text1" w:themeTint="80"/>
              <w:left w:val="none" w:sz="12" w:space="0" w:color="000000" w:themeColor="text1"/>
              <w:bottom w:val="single" w:sz="12" w:space="0" w:color="000000" w:themeColor="text1"/>
              <w:right w:val="single" w:sz="12" w:space="0" w:color="000000" w:themeColor="text1"/>
            </w:tcBorders>
            <w:shd w:val="clear" w:color="auto" w:fill="FFFFFF" w:themeFill="background1"/>
          </w:tcPr>
          <w:p w14:paraId="3273FA40"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sz w:val="20"/>
                <w:szCs w:val="20"/>
              </w:rPr>
            </w:pPr>
          </w:p>
        </w:tc>
      </w:tr>
      <w:tr w:rsidR="007D5ACC" w14:paraId="011BEB9C"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27" w:type="dxa"/>
            <w:gridSpan w:val="9"/>
            <w:tcBorders>
              <w:top w:val="single" w:sz="12" w:space="0" w:color="000000" w:themeColor="text1"/>
              <w:bottom w:val="single" w:sz="12" w:space="0" w:color="000000" w:themeColor="text1"/>
            </w:tcBorders>
          </w:tcPr>
          <w:p w14:paraId="0A5F325E" w14:textId="77777777" w:rsidR="007D5ACC" w:rsidRDefault="007D5ACC" w:rsidP="00A55ED2">
            <w:pPr>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Injuries</w:t>
            </w:r>
          </w:p>
        </w:tc>
      </w:tr>
      <w:tr w:rsidR="006C3EBE" w14:paraId="26029201"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1785" w:type="dxa"/>
            <w:tcBorders>
              <w:top w:val="single" w:sz="12" w:space="0" w:color="000000" w:themeColor="text1"/>
              <w:bottom w:val="none" w:sz="12" w:space="0" w:color="000000" w:themeColor="text1"/>
              <w:right w:val="single" w:sz="12" w:space="0" w:color="000000" w:themeColor="text1"/>
            </w:tcBorders>
          </w:tcPr>
          <w:p w14:paraId="272A80A3"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Injury</w:t>
            </w:r>
          </w:p>
        </w:tc>
        <w:tc>
          <w:tcPr>
            <w:tcW w:w="1035" w:type="dxa"/>
            <w:tcBorders>
              <w:top w:val="single" w:sz="12" w:space="0" w:color="000000" w:themeColor="text1"/>
              <w:left w:val="single" w:sz="12" w:space="0" w:color="000000" w:themeColor="text1"/>
              <w:bottom w:val="none" w:sz="12" w:space="0" w:color="000000" w:themeColor="text1"/>
            </w:tcBorders>
          </w:tcPr>
          <w:p w14:paraId="2495B33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461 (34.9%)</w:t>
            </w:r>
          </w:p>
        </w:tc>
        <w:tc>
          <w:tcPr>
            <w:tcW w:w="1125" w:type="dxa"/>
            <w:tcBorders>
              <w:top w:val="single" w:sz="12" w:space="0" w:color="000000" w:themeColor="text1"/>
              <w:bottom w:val="none" w:sz="12" w:space="0" w:color="000000" w:themeColor="text1"/>
            </w:tcBorders>
          </w:tcPr>
          <w:p w14:paraId="1E08838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106 (51.2%)</w:t>
            </w:r>
          </w:p>
        </w:tc>
        <w:tc>
          <w:tcPr>
            <w:tcW w:w="1275" w:type="dxa"/>
            <w:tcBorders>
              <w:top w:val="single" w:sz="12" w:space="0" w:color="000000" w:themeColor="text1"/>
              <w:bottom w:val="none" w:sz="12" w:space="0" w:color="000000" w:themeColor="text1"/>
            </w:tcBorders>
          </w:tcPr>
          <w:p w14:paraId="47AACBFD" w14:textId="32A85C8E"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1.95 * </w:t>
            </w:r>
          </w:p>
          <w:p w14:paraId="7E60875B" w14:textId="5083682A"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(1.42, 2.67)</w:t>
            </w:r>
          </w:p>
        </w:tc>
        <w:tc>
          <w:tcPr>
            <w:tcW w:w="840" w:type="dxa"/>
            <w:tcBorders>
              <w:top w:val="single" w:sz="12" w:space="0" w:color="000000" w:themeColor="text1"/>
              <w:bottom w:val="none" w:sz="12" w:space="0" w:color="000000" w:themeColor="text1"/>
              <w:right w:val="single" w:sz="12" w:space="0" w:color="000000" w:themeColor="text1"/>
            </w:tcBorders>
          </w:tcPr>
          <w:p w14:paraId="58359981"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065" w:type="dxa"/>
            <w:tcBorders>
              <w:top w:val="single" w:sz="12" w:space="0" w:color="000000" w:themeColor="text1"/>
              <w:left w:val="single" w:sz="12" w:space="0" w:color="000000" w:themeColor="text1"/>
              <w:bottom w:val="none" w:sz="12" w:space="0" w:color="000000" w:themeColor="text1"/>
            </w:tcBorders>
          </w:tcPr>
          <w:p w14:paraId="1B4ED5D6"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248 (34.1%)</w:t>
            </w:r>
          </w:p>
        </w:tc>
        <w:tc>
          <w:tcPr>
            <w:tcW w:w="1200" w:type="dxa"/>
            <w:tcBorders>
              <w:top w:val="single" w:sz="12" w:space="0" w:color="000000" w:themeColor="text1"/>
              <w:bottom w:val="none" w:sz="12" w:space="0" w:color="000000" w:themeColor="text1"/>
            </w:tcBorders>
          </w:tcPr>
          <w:p w14:paraId="3A6E42C4" w14:textId="4105D205"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319 (39.9%)</w:t>
            </w:r>
          </w:p>
        </w:tc>
        <w:tc>
          <w:tcPr>
            <w:tcW w:w="1470" w:type="dxa"/>
            <w:tcBorders>
              <w:top w:val="single" w:sz="12" w:space="0" w:color="000000" w:themeColor="text1"/>
              <w:bottom w:val="none" w:sz="12" w:space="0" w:color="000000" w:themeColor="text1"/>
            </w:tcBorders>
          </w:tcPr>
          <w:p w14:paraId="330432BE" w14:textId="34023652"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1.50 *</w:t>
            </w:r>
          </w:p>
          <w:p w14:paraId="431B7F2F" w14:textId="7F25C1A0"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(1.20, 1.88)</w:t>
            </w:r>
          </w:p>
        </w:tc>
        <w:tc>
          <w:tcPr>
            <w:tcW w:w="732" w:type="dxa"/>
            <w:tcBorders>
              <w:top w:val="single" w:sz="12" w:space="0" w:color="000000" w:themeColor="text1"/>
              <w:bottom w:val="none" w:sz="12" w:space="0" w:color="000000" w:themeColor="text1"/>
            </w:tcBorders>
          </w:tcPr>
          <w:p w14:paraId="10EB17F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546C70" w14:paraId="321FA906" w14:textId="77777777" w:rsidTr="44146AB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785" w:type="dxa"/>
            <w:tcBorders>
              <w:top w:val="none" w:sz="12" w:space="0" w:color="000000" w:themeColor="text1"/>
              <w:right w:val="single" w:sz="12" w:space="0" w:color="000000" w:themeColor="text1"/>
            </w:tcBorders>
          </w:tcPr>
          <w:p w14:paraId="4BA80A34"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Multiple Injuries </w:t>
            </w:r>
          </w:p>
        </w:tc>
        <w:tc>
          <w:tcPr>
            <w:tcW w:w="1035" w:type="dxa"/>
            <w:tcBorders>
              <w:top w:val="none" w:sz="12" w:space="0" w:color="000000" w:themeColor="text1"/>
              <w:left w:val="single" w:sz="12" w:space="0" w:color="000000" w:themeColor="text1"/>
            </w:tcBorders>
          </w:tcPr>
          <w:p w14:paraId="089C3E91"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94 (7.1%)</w:t>
            </w:r>
          </w:p>
        </w:tc>
        <w:tc>
          <w:tcPr>
            <w:tcW w:w="1125" w:type="dxa"/>
            <w:tcBorders>
              <w:top w:val="none" w:sz="12" w:space="0" w:color="000000" w:themeColor="text1"/>
            </w:tcBorders>
          </w:tcPr>
          <w:p w14:paraId="6D18F3B3"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41 (19.8%)</w:t>
            </w:r>
          </w:p>
        </w:tc>
        <w:tc>
          <w:tcPr>
            <w:tcW w:w="1275" w:type="dxa"/>
            <w:tcBorders>
              <w:top w:val="none" w:sz="12" w:space="0" w:color="000000" w:themeColor="text1"/>
            </w:tcBorders>
          </w:tcPr>
          <w:p w14:paraId="714A0E9D" w14:textId="33662F75"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2.88 * </w:t>
            </w:r>
          </w:p>
          <w:p w14:paraId="411F8F27" w14:textId="25097A89"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(1,84, 4.44)</w:t>
            </w:r>
          </w:p>
        </w:tc>
        <w:tc>
          <w:tcPr>
            <w:tcW w:w="840" w:type="dxa"/>
            <w:tcBorders>
              <w:top w:val="none" w:sz="12" w:space="0" w:color="000000" w:themeColor="text1"/>
              <w:right w:val="single" w:sz="12" w:space="0" w:color="000000" w:themeColor="text1"/>
            </w:tcBorders>
          </w:tcPr>
          <w:p w14:paraId="72C39738"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065" w:type="dxa"/>
            <w:tcBorders>
              <w:top w:val="none" w:sz="12" w:space="0" w:color="000000" w:themeColor="text1"/>
              <w:left w:val="single" w:sz="12" w:space="0" w:color="000000" w:themeColor="text1"/>
            </w:tcBorders>
          </w:tcPr>
          <w:p w14:paraId="548D2732"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68 (9.4%)</w:t>
            </w:r>
          </w:p>
        </w:tc>
        <w:tc>
          <w:tcPr>
            <w:tcW w:w="1200" w:type="dxa"/>
            <w:tcBorders>
              <w:top w:val="none" w:sz="12" w:space="0" w:color="000000" w:themeColor="text1"/>
            </w:tcBorders>
          </w:tcPr>
          <w:p w14:paraId="46257990"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67 (8.4%)</w:t>
            </w:r>
          </w:p>
        </w:tc>
        <w:tc>
          <w:tcPr>
            <w:tcW w:w="1470" w:type="dxa"/>
            <w:tcBorders>
              <w:top w:val="none" w:sz="12" w:space="0" w:color="000000" w:themeColor="text1"/>
            </w:tcBorders>
          </w:tcPr>
          <w:p w14:paraId="26B55F55" w14:textId="41F63889"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1.27 </w:t>
            </w:r>
          </w:p>
          <w:p w14:paraId="17170770" w14:textId="7FA70C9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(0.86, 1.87)</w:t>
            </w:r>
          </w:p>
        </w:tc>
        <w:tc>
          <w:tcPr>
            <w:tcW w:w="732" w:type="dxa"/>
            <w:tcBorders>
              <w:top w:val="none" w:sz="12" w:space="0" w:color="000000" w:themeColor="text1"/>
            </w:tcBorders>
          </w:tcPr>
          <w:p w14:paraId="69851912" w14:textId="1A79623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0.22</w:t>
            </w:r>
          </w:p>
        </w:tc>
      </w:tr>
      <w:tr w:rsidR="00546C70" w14:paraId="5A52FDB6"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03A40AB9"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Fracture</w:t>
            </w:r>
          </w:p>
        </w:tc>
        <w:tc>
          <w:tcPr>
            <w:tcW w:w="1035" w:type="dxa"/>
            <w:tcBorders>
              <w:left w:val="single" w:sz="12" w:space="0" w:color="000000" w:themeColor="text1"/>
            </w:tcBorders>
          </w:tcPr>
          <w:p w14:paraId="473C0FE2"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140 (10.6%)</w:t>
            </w:r>
          </w:p>
        </w:tc>
        <w:tc>
          <w:tcPr>
            <w:tcW w:w="1125" w:type="dxa"/>
          </w:tcPr>
          <w:p w14:paraId="663A1F2D"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36 (17.4%)</w:t>
            </w:r>
          </w:p>
        </w:tc>
        <w:tc>
          <w:tcPr>
            <w:tcW w:w="1275" w:type="dxa"/>
          </w:tcPr>
          <w:p w14:paraId="5ECAE586" w14:textId="3FB6F96D"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1.74 * </w:t>
            </w:r>
          </w:p>
          <w:p w14:paraId="28D44044" w14:textId="687A011C"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(1.12, 2.66)</w:t>
            </w:r>
          </w:p>
        </w:tc>
        <w:tc>
          <w:tcPr>
            <w:tcW w:w="840" w:type="dxa"/>
            <w:tcBorders>
              <w:right w:val="single" w:sz="12" w:space="0" w:color="000000" w:themeColor="text1"/>
            </w:tcBorders>
          </w:tcPr>
          <w:p w14:paraId="71B22A78" w14:textId="473362D6"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0.014</w:t>
            </w:r>
          </w:p>
        </w:tc>
        <w:tc>
          <w:tcPr>
            <w:tcW w:w="1065" w:type="dxa"/>
            <w:tcBorders>
              <w:left w:val="single" w:sz="12" w:space="0" w:color="000000" w:themeColor="text1"/>
            </w:tcBorders>
          </w:tcPr>
          <w:p w14:paraId="5B143F85"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74 (10.2%)</w:t>
            </w:r>
          </w:p>
        </w:tc>
        <w:tc>
          <w:tcPr>
            <w:tcW w:w="1200" w:type="dxa"/>
          </w:tcPr>
          <w:p w14:paraId="32D5A9CF" w14:textId="7FD8DF5D"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102 (12.8%)</w:t>
            </w:r>
          </w:p>
        </w:tc>
        <w:tc>
          <w:tcPr>
            <w:tcW w:w="1470" w:type="dxa"/>
          </w:tcPr>
          <w:p w14:paraId="49E03188" w14:textId="4D3AFE60"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1.62 *</w:t>
            </w:r>
          </w:p>
          <w:p w14:paraId="38D90540" w14:textId="08E2C9CF"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(1.15, 2.29)</w:t>
            </w:r>
          </w:p>
        </w:tc>
        <w:tc>
          <w:tcPr>
            <w:tcW w:w="732" w:type="dxa"/>
          </w:tcPr>
          <w:p w14:paraId="78AB2FBA" w14:textId="58DAECC8"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0.006</w:t>
            </w:r>
          </w:p>
        </w:tc>
      </w:tr>
      <w:tr w:rsidR="00546C70" w14:paraId="087CADE5"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3CDC14CC"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Hip Fracture</w:t>
            </w:r>
          </w:p>
        </w:tc>
        <w:tc>
          <w:tcPr>
            <w:tcW w:w="1035" w:type="dxa"/>
            <w:tcBorders>
              <w:left w:val="single" w:sz="12" w:space="0" w:color="000000" w:themeColor="text1"/>
            </w:tcBorders>
          </w:tcPr>
          <w:p w14:paraId="62169C3E"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42 (3.2%)</w:t>
            </w:r>
          </w:p>
        </w:tc>
        <w:tc>
          <w:tcPr>
            <w:tcW w:w="1125" w:type="dxa"/>
          </w:tcPr>
          <w:p w14:paraId="1874D0F7"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 (3.9%)</w:t>
            </w:r>
          </w:p>
        </w:tc>
        <w:tc>
          <w:tcPr>
            <w:tcW w:w="1275" w:type="dxa"/>
          </w:tcPr>
          <w:p w14:paraId="5481506C" w14:textId="3DAF807E"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1.42 </w:t>
            </w:r>
          </w:p>
          <w:p w14:paraId="7FF71E04" w14:textId="63A4E8B6"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(0.58, 3.09)</w:t>
            </w:r>
          </w:p>
        </w:tc>
        <w:tc>
          <w:tcPr>
            <w:tcW w:w="840" w:type="dxa"/>
            <w:tcBorders>
              <w:right w:val="single" w:sz="12" w:space="0" w:color="000000" w:themeColor="text1"/>
            </w:tcBorders>
          </w:tcPr>
          <w:p w14:paraId="4647770A" w14:textId="4D5E57CC"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0.40</w:t>
            </w:r>
          </w:p>
        </w:tc>
        <w:tc>
          <w:tcPr>
            <w:tcW w:w="1065" w:type="dxa"/>
            <w:tcBorders>
              <w:left w:val="single" w:sz="12" w:space="0" w:color="000000" w:themeColor="text1"/>
            </w:tcBorders>
          </w:tcPr>
          <w:p w14:paraId="3EAE9093"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16 (2.2%)</w:t>
            </w:r>
          </w:p>
        </w:tc>
        <w:tc>
          <w:tcPr>
            <w:tcW w:w="1200" w:type="dxa"/>
          </w:tcPr>
          <w:p w14:paraId="49ED3E5B" w14:textId="4978B834"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34 (4.3%)</w:t>
            </w:r>
          </w:p>
        </w:tc>
        <w:tc>
          <w:tcPr>
            <w:tcW w:w="1470" w:type="dxa"/>
          </w:tcPr>
          <w:p w14:paraId="2D7DF291" w14:textId="70B517C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2.30 *</w:t>
            </w:r>
          </w:p>
          <w:p w14:paraId="53CF5F6B" w14:textId="3A8FE60E"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(1.23, 4.49)</w:t>
            </w:r>
          </w:p>
        </w:tc>
        <w:tc>
          <w:tcPr>
            <w:tcW w:w="732" w:type="dxa"/>
          </w:tcPr>
          <w:p w14:paraId="558C754B" w14:textId="3515026E"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0.01</w:t>
            </w:r>
          </w:p>
        </w:tc>
      </w:tr>
      <w:tr w:rsidR="00546C70" w14:paraId="74378E52"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3227D008"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Upper Extremity Fracture</w:t>
            </w:r>
          </w:p>
        </w:tc>
        <w:tc>
          <w:tcPr>
            <w:tcW w:w="1035" w:type="dxa"/>
            <w:tcBorders>
              <w:left w:val="single" w:sz="12" w:space="0" w:color="000000" w:themeColor="text1"/>
            </w:tcBorders>
          </w:tcPr>
          <w:p w14:paraId="3C649255"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45 (3.4%)</w:t>
            </w:r>
          </w:p>
        </w:tc>
        <w:tc>
          <w:tcPr>
            <w:tcW w:w="1125" w:type="dxa"/>
          </w:tcPr>
          <w:p w14:paraId="794E8F0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18 (8.7%)</w:t>
            </w:r>
          </w:p>
        </w:tc>
        <w:tc>
          <w:tcPr>
            <w:tcW w:w="1275" w:type="dxa"/>
          </w:tcPr>
          <w:p w14:paraId="55D22309" w14:textId="7D725FD2"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2.77 * </w:t>
            </w:r>
          </w:p>
          <w:p w14:paraId="7996F725" w14:textId="67493874"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(1.47, 5.08)</w:t>
            </w:r>
          </w:p>
        </w:tc>
        <w:tc>
          <w:tcPr>
            <w:tcW w:w="840" w:type="dxa"/>
            <w:tcBorders>
              <w:right w:val="single" w:sz="12" w:space="0" w:color="000000" w:themeColor="text1"/>
            </w:tcBorders>
          </w:tcPr>
          <w:p w14:paraId="2F942F58" w14:textId="03046CC3"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0.001</w:t>
            </w:r>
          </w:p>
        </w:tc>
        <w:tc>
          <w:tcPr>
            <w:tcW w:w="1065" w:type="dxa"/>
            <w:tcBorders>
              <w:left w:val="single" w:sz="12" w:space="0" w:color="000000" w:themeColor="text1"/>
            </w:tcBorders>
          </w:tcPr>
          <w:p w14:paraId="62E901D5"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21 (2.9%)</w:t>
            </w:r>
          </w:p>
        </w:tc>
        <w:tc>
          <w:tcPr>
            <w:tcW w:w="1200" w:type="dxa"/>
          </w:tcPr>
          <w:p w14:paraId="1FF8316E" w14:textId="759C4809"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42 (5.3%) </w:t>
            </w:r>
          </w:p>
        </w:tc>
        <w:tc>
          <w:tcPr>
            <w:tcW w:w="1470" w:type="dxa"/>
          </w:tcPr>
          <w:p w14:paraId="0F8D15C4" w14:textId="5F592FA2"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2.67 *</w:t>
            </w:r>
          </w:p>
          <w:p w14:paraId="3288BAA6" w14:textId="621E2154"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(1.51, 4.85)</w:t>
            </w:r>
          </w:p>
        </w:tc>
        <w:tc>
          <w:tcPr>
            <w:tcW w:w="732" w:type="dxa"/>
          </w:tcPr>
          <w:p w14:paraId="426D3FDB"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546C70" w14:paraId="0D5CDBFC"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125BD0DC"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Skull Fracture</w:t>
            </w:r>
          </w:p>
        </w:tc>
        <w:tc>
          <w:tcPr>
            <w:tcW w:w="1035" w:type="dxa"/>
            <w:tcBorders>
              <w:left w:val="single" w:sz="12" w:space="0" w:color="000000" w:themeColor="text1"/>
            </w:tcBorders>
          </w:tcPr>
          <w:p w14:paraId="67683F24"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 (0.4%)</w:t>
            </w:r>
          </w:p>
        </w:tc>
        <w:tc>
          <w:tcPr>
            <w:tcW w:w="1125" w:type="dxa"/>
          </w:tcPr>
          <w:p w14:paraId="254B4343"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 (0.5%)</w:t>
            </w:r>
          </w:p>
        </w:tc>
        <w:tc>
          <w:tcPr>
            <w:tcW w:w="1275" w:type="dxa"/>
          </w:tcPr>
          <w:p w14:paraId="53602C7E" w14:textId="4A03632A"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0.70</w:t>
            </w:r>
          </w:p>
          <w:p w14:paraId="2B97BEBB" w14:textId="2E1635AB"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(0.03, 4.95)</w:t>
            </w:r>
          </w:p>
        </w:tc>
        <w:tc>
          <w:tcPr>
            <w:tcW w:w="840" w:type="dxa"/>
            <w:tcBorders>
              <w:right w:val="single" w:sz="12" w:space="0" w:color="000000" w:themeColor="text1"/>
            </w:tcBorders>
          </w:tcPr>
          <w:p w14:paraId="777CE76B" w14:textId="31A7A282"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0.76</w:t>
            </w:r>
          </w:p>
        </w:tc>
        <w:tc>
          <w:tcPr>
            <w:tcW w:w="1065" w:type="dxa"/>
            <w:tcBorders>
              <w:left w:val="single" w:sz="12" w:space="0" w:color="000000" w:themeColor="text1"/>
            </w:tcBorders>
          </w:tcPr>
          <w:p w14:paraId="0DC6EBC2"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 (0.4%)</w:t>
            </w:r>
          </w:p>
        </w:tc>
        <w:tc>
          <w:tcPr>
            <w:tcW w:w="1200" w:type="dxa"/>
          </w:tcPr>
          <w:p w14:paraId="234F3CEE"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 (0.4%)</w:t>
            </w:r>
          </w:p>
        </w:tc>
        <w:tc>
          <w:tcPr>
            <w:tcW w:w="1470" w:type="dxa"/>
          </w:tcPr>
          <w:p w14:paraId="31E14CEE" w14:textId="609F8743"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1.94</w:t>
            </w:r>
          </w:p>
          <w:p w14:paraId="2B511177" w14:textId="039E1BD6"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(0.32, 11.90)</w:t>
            </w:r>
          </w:p>
        </w:tc>
        <w:tc>
          <w:tcPr>
            <w:tcW w:w="732" w:type="dxa"/>
          </w:tcPr>
          <w:p w14:paraId="6017D540" w14:textId="0104FA56"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0.46</w:t>
            </w:r>
          </w:p>
        </w:tc>
      </w:tr>
      <w:tr w:rsidR="00546C70" w14:paraId="053014D5"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3E6FFCF5"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Other Fracture</w:t>
            </w:r>
          </w:p>
        </w:tc>
        <w:tc>
          <w:tcPr>
            <w:tcW w:w="1035" w:type="dxa"/>
            <w:tcBorders>
              <w:left w:val="single" w:sz="12" w:space="0" w:color="000000" w:themeColor="text1"/>
            </w:tcBorders>
          </w:tcPr>
          <w:p w14:paraId="6948157F"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59 (4.5%)</w:t>
            </w:r>
          </w:p>
        </w:tc>
        <w:tc>
          <w:tcPr>
            <w:tcW w:w="1125" w:type="dxa"/>
          </w:tcPr>
          <w:p w14:paraId="0D6DA8D1"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 (6.3%)</w:t>
            </w:r>
          </w:p>
        </w:tc>
        <w:tc>
          <w:tcPr>
            <w:tcW w:w="1275" w:type="dxa"/>
          </w:tcPr>
          <w:p w14:paraId="42F2212F" w14:textId="46D9B31E"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1.23 </w:t>
            </w:r>
          </w:p>
          <w:p w14:paraId="5DEFD7F2" w14:textId="0A6EB797"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(0.61, 2.31)</w:t>
            </w:r>
          </w:p>
        </w:tc>
        <w:tc>
          <w:tcPr>
            <w:tcW w:w="840" w:type="dxa"/>
            <w:tcBorders>
              <w:right w:val="single" w:sz="12" w:space="0" w:color="000000" w:themeColor="text1"/>
            </w:tcBorders>
          </w:tcPr>
          <w:p w14:paraId="553C50E1" w14:textId="40062A7F"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0.54</w:t>
            </w:r>
          </w:p>
        </w:tc>
        <w:tc>
          <w:tcPr>
            <w:tcW w:w="1065" w:type="dxa"/>
            <w:tcBorders>
              <w:left w:val="single" w:sz="12" w:space="0" w:color="000000" w:themeColor="text1"/>
            </w:tcBorders>
          </w:tcPr>
          <w:p w14:paraId="05F7AC25"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39 (5.4%)</w:t>
            </w:r>
          </w:p>
        </w:tc>
        <w:tc>
          <w:tcPr>
            <w:tcW w:w="1200" w:type="dxa"/>
          </w:tcPr>
          <w:p w14:paraId="0993CA35"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33 (4.1%)</w:t>
            </w:r>
          </w:p>
        </w:tc>
        <w:tc>
          <w:tcPr>
            <w:tcW w:w="1470" w:type="dxa"/>
          </w:tcPr>
          <w:p w14:paraId="05C100AA" w14:textId="1C0F6686"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0.88 </w:t>
            </w:r>
          </w:p>
          <w:p w14:paraId="58433014" w14:textId="6524CAB1"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(0.53, 1.46)</w:t>
            </w:r>
          </w:p>
        </w:tc>
        <w:tc>
          <w:tcPr>
            <w:tcW w:w="732" w:type="dxa"/>
          </w:tcPr>
          <w:p w14:paraId="2498638E" w14:textId="4DBDFEC3"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0.62</w:t>
            </w:r>
          </w:p>
        </w:tc>
      </w:tr>
      <w:tr w:rsidR="00546C70" w14:paraId="3A3C0C1C"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209BE57B"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Head Injury</w:t>
            </w:r>
          </w:p>
        </w:tc>
        <w:tc>
          <w:tcPr>
            <w:tcW w:w="1035" w:type="dxa"/>
            <w:tcBorders>
              <w:left w:val="single" w:sz="12" w:space="0" w:color="000000" w:themeColor="text1"/>
            </w:tcBorders>
          </w:tcPr>
          <w:p w14:paraId="17BF58B5"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129 (9.8%)</w:t>
            </w:r>
          </w:p>
        </w:tc>
        <w:tc>
          <w:tcPr>
            <w:tcW w:w="1125" w:type="dxa"/>
          </w:tcPr>
          <w:p w14:paraId="22BAD400"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38 (18.4%)</w:t>
            </w:r>
          </w:p>
        </w:tc>
        <w:tc>
          <w:tcPr>
            <w:tcW w:w="1275" w:type="dxa"/>
          </w:tcPr>
          <w:p w14:paraId="7463B8F9" w14:textId="5A12F0DE"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1.74 * </w:t>
            </w:r>
          </w:p>
          <w:p w14:paraId="30BC1268" w14:textId="0950F85B"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(1.12, 2.64)</w:t>
            </w:r>
          </w:p>
        </w:tc>
        <w:tc>
          <w:tcPr>
            <w:tcW w:w="840" w:type="dxa"/>
            <w:tcBorders>
              <w:right w:val="single" w:sz="12" w:space="0" w:color="000000" w:themeColor="text1"/>
            </w:tcBorders>
          </w:tcPr>
          <w:p w14:paraId="3A1AF37A" w14:textId="07DE2CB4"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0.01</w:t>
            </w:r>
          </w:p>
        </w:tc>
        <w:tc>
          <w:tcPr>
            <w:tcW w:w="1065" w:type="dxa"/>
            <w:tcBorders>
              <w:left w:val="single" w:sz="12" w:space="0" w:color="000000" w:themeColor="text1"/>
            </w:tcBorders>
          </w:tcPr>
          <w:p w14:paraId="36FB650A"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89 (12.2%)</w:t>
            </w:r>
          </w:p>
        </w:tc>
        <w:tc>
          <w:tcPr>
            <w:tcW w:w="1200" w:type="dxa"/>
          </w:tcPr>
          <w:p w14:paraId="656002AD"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78 (9.8%)</w:t>
            </w:r>
          </w:p>
        </w:tc>
        <w:tc>
          <w:tcPr>
            <w:tcW w:w="1470" w:type="dxa"/>
          </w:tcPr>
          <w:p w14:paraId="2F53A315" w14:textId="2D039D43"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1.00</w:t>
            </w:r>
          </w:p>
          <w:p w14:paraId="36A41640" w14:textId="4AECD06D"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(0.71, 1.42)</w:t>
            </w:r>
          </w:p>
        </w:tc>
        <w:tc>
          <w:tcPr>
            <w:tcW w:w="732" w:type="dxa"/>
          </w:tcPr>
          <w:p w14:paraId="4FF662E0" w14:textId="6EAEE61C"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0.98</w:t>
            </w:r>
          </w:p>
        </w:tc>
      </w:tr>
      <w:tr w:rsidR="00546C70" w14:paraId="732C190F"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2CA954C1"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Laceration</w:t>
            </w:r>
          </w:p>
        </w:tc>
        <w:tc>
          <w:tcPr>
            <w:tcW w:w="1035" w:type="dxa"/>
            <w:tcBorders>
              <w:left w:val="single" w:sz="12" w:space="0" w:color="000000" w:themeColor="text1"/>
            </w:tcBorders>
          </w:tcPr>
          <w:p w14:paraId="77254DFF"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41 (3.1%)</w:t>
            </w:r>
          </w:p>
        </w:tc>
        <w:tc>
          <w:tcPr>
            <w:tcW w:w="1125" w:type="dxa"/>
          </w:tcPr>
          <w:p w14:paraId="6D2E2054"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27 (13.0%)</w:t>
            </w:r>
          </w:p>
        </w:tc>
        <w:tc>
          <w:tcPr>
            <w:tcW w:w="1275" w:type="dxa"/>
          </w:tcPr>
          <w:p w14:paraId="1D9B178D" w14:textId="0F35B959"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3.07 * </w:t>
            </w:r>
          </w:p>
          <w:p w14:paraId="61E33863" w14:textId="10C96A9C"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(1.76, 5.30)</w:t>
            </w:r>
          </w:p>
        </w:tc>
        <w:tc>
          <w:tcPr>
            <w:tcW w:w="840" w:type="dxa"/>
            <w:tcBorders>
              <w:right w:val="single" w:sz="12" w:space="0" w:color="000000" w:themeColor="text1"/>
            </w:tcBorders>
          </w:tcPr>
          <w:p w14:paraId="64F728B2"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065" w:type="dxa"/>
            <w:tcBorders>
              <w:left w:val="single" w:sz="12" w:space="0" w:color="000000" w:themeColor="text1"/>
            </w:tcBorders>
          </w:tcPr>
          <w:p w14:paraId="78E122BB"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43 (5.9%)</w:t>
            </w:r>
          </w:p>
        </w:tc>
        <w:tc>
          <w:tcPr>
            <w:tcW w:w="1200" w:type="dxa"/>
          </w:tcPr>
          <w:p w14:paraId="6FFE599D"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25 (3.1%)</w:t>
            </w:r>
          </w:p>
        </w:tc>
        <w:tc>
          <w:tcPr>
            <w:tcW w:w="1470" w:type="dxa"/>
          </w:tcPr>
          <w:p w14:paraId="0BC0DBA4" w14:textId="16323148"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0.85 </w:t>
            </w:r>
          </w:p>
          <w:p w14:paraId="00B6E2F2" w14:textId="7299D758"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(0.49, 1.46)</w:t>
            </w:r>
          </w:p>
        </w:tc>
        <w:tc>
          <w:tcPr>
            <w:tcW w:w="732" w:type="dxa"/>
          </w:tcPr>
          <w:p w14:paraId="032D1285" w14:textId="05DC10A6"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0.56</w:t>
            </w:r>
          </w:p>
        </w:tc>
      </w:tr>
      <w:tr w:rsidR="00546C70" w14:paraId="3745F591"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7DCA483F"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Other Injury</w:t>
            </w:r>
          </w:p>
        </w:tc>
        <w:tc>
          <w:tcPr>
            <w:tcW w:w="1035" w:type="dxa"/>
            <w:tcBorders>
              <w:left w:val="single" w:sz="12" w:space="0" w:color="000000" w:themeColor="text1"/>
            </w:tcBorders>
          </w:tcPr>
          <w:p w14:paraId="54428AB4"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258 (19.5%)</w:t>
            </w:r>
          </w:p>
        </w:tc>
        <w:tc>
          <w:tcPr>
            <w:tcW w:w="1125" w:type="dxa"/>
          </w:tcPr>
          <w:p w14:paraId="17CFF1F0"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58 (28.0%)</w:t>
            </w:r>
          </w:p>
        </w:tc>
        <w:tc>
          <w:tcPr>
            <w:tcW w:w="1275" w:type="dxa"/>
          </w:tcPr>
          <w:p w14:paraId="1F812FCC" w14:textId="1B821D8E"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1.77* </w:t>
            </w:r>
          </w:p>
          <w:p w14:paraId="3A137402" w14:textId="0545059D"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(1.24, 2.51)</w:t>
            </w:r>
          </w:p>
        </w:tc>
        <w:tc>
          <w:tcPr>
            <w:tcW w:w="840" w:type="dxa"/>
            <w:tcBorders>
              <w:right w:val="single" w:sz="12" w:space="0" w:color="000000" w:themeColor="text1"/>
            </w:tcBorders>
          </w:tcPr>
          <w:p w14:paraId="175654D5" w14:textId="27E67C4C"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0.02</w:t>
            </w:r>
          </w:p>
        </w:tc>
        <w:tc>
          <w:tcPr>
            <w:tcW w:w="1065" w:type="dxa"/>
            <w:tcBorders>
              <w:left w:val="single" w:sz="12" w:space="0" w:color="000000" w:themeColor="text1"/>
            </w:tcBorders>
          </w:tcPr>
          <w:p w14:paraId="66013CA1"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130 (17.9%)</w:t>
            </w:r>
          </w:p>
        </w:tc>
        <w:tc>
          <w:tcPr>
            <w:tcW w:w="1200" w:type="dxa"/>
          </w:tcPr>
          <w:p w14:paraId="587FD0BE" w14:textId="60F2D80C"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186 (23.3%)</w:t>
            </w:r>
          </w:p>
        </w:tc>
        <w:tc>
          <w:tcPr>
            <w:tcW w:w="1470" w:type="dxa"/>
          </w:tcPr>
          <w:p w14:paraId="3A77E436" w14:textId="56275CA5"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1.46 *</w:t>
            </w:r>
          </w:p>
          <w:p w14:paraId="247AC7A2" w14:textId="05223107"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(1.12, 1.91)</w:t>
            </w:r>
          </w:p>
        </w:tc>
        <w:tc>
          <w:tcPr>
            <w:tcW w:w="732" w:type="dxa"/>
          </w:tcPr>
          <w:p w14:paraId="1549476E" w14:textId="00F11DB5"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0.005</w:t>
            </w:r>
          </w:p>
        </w:tc>
      </w:tr>
      <w:tr w:rsidR="00B5557C" w14:paraId="77551D08"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6060" w:type="dxa"/>
            <w:gridSpan w:val="5"/>
            <w:tcBorders>
              <w:top w:val="single" w:sz="12" w:space="0" w:color="000000" w:themeColor="text1"/>
              <w:left w:val="none" w:sz="12" w:space="0" w:color="000000" w:themeColor="text1"/>
              <w:bottom w:val="single" w:sz="12" w:space="0" w:color="000000" w:themeColor="text1"/>
              <w:right w:val="none" w:sz="4" w:space="0" w:color="7F7F7F" w:themeColor="text1" w:themeTint="80"/>
            </w:tcBorders>
          </w:tcPr>
          <w:p w14:paraId="11EA94C5" w14:textId="77777777" w:rsidR="007D5ACC" w:rsidRDefault="007D5ACC" w:rsidP="00A55ED2">
            <w:pPr>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HC Utilization</w:t>
            </w:r>
          </w:p>
        </w:tc>
        <w:tc>
          <w:tcPr>
            <w:tcW w:w="1065" w:type="dxa"/>
            <w:tcBorders>
              <w:top w:val="single" w:sz="12" w:space="0" w:color="000000" w:themeColor="text1"/>
              <w:left w:val="none" w:sz="12" w:space="0" w:color="000000" w:themeColor="text1"/>
              <w:bottom w:val="single" w:sz="12" w:space="0" w:color="000000" w:themeColor="text1"/>
              <w:right w:val="none" w:sz="4" w:space="0" w:color="7F7F7F" w:themeColor="text1" w:themeTint="80"/>
            </w:tcBorders>
            <w:shd w:val="clear" w:color="auto" w:fill="FFFFFF" w:themeFill="background1"/>
          </w:tcPr>
          <w:p w14:paraId="6F59FBEA"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p>
        </w:tc>
        <w:tc>
          <w:tcPr>
            <w:tcW w:w="1200" w:type="dxa"/>
            <w:tcBorders>
              <w:top w:val="single" w:sz="12" w:space="0" w:color="000000" w:themeColor="text1"/>
              <w:left w:val="none" w:sz="12" w:space="0" w:color="000000" w:themeColor="text1"/>
              <w:bottom w:val="single" w:sz="12" w:space="0" w:color="000000" w:themeColor="text1"/>
              <w:right w:val="none" w:sz="4" w:space="0" w:color="7F7F7F" w:themeColor="text1" w:themeTint="80"/>
            </w:tcBorders>
            <w:shd w:val="clear" w:color="auto" w:fill="FFFFFF" w:themeFill="background1"/>
          </w:tcPr>
          <w:p w14:paraId="6A22429B"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p>
        </w:tc>
        <w:tc>
          <w:tcPr>
            <w:tcW w:w="1470" w:type="dxa"/>
            <w:tcBorders>
              <w:top w:val="single" w:sz="12" w:space="0" w:color="000000" w:themeColor="text1"/>
              <w:left w:val="none" w:sz="12" w:space="0" w:color="000000" w:themeColor="text1"/>
              <w:bottom w:val="single" w:sz="12" w:space="0" w:color="000000" w:themeColor="text1"/>
              <w:right w:val="none" w:sz="4" w:space="0" w:color="7F7F7F" w:themeColor="text1" w:themeTint="80"/>
            </w:tcBorders>
            <w:shd w:val="clear" w:color="auto" w:fill="FFFFFF" w:themeFill="background1"/>
          </w:tcPr>
          <w:p w14:paraId="3F62253A"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p>
        </w:tc>
        <w:tc>
          <w:tcPr>
            <w:tcW w:w="732" w:type="dxa"/>
            <w:tcBorders>
              <w:top w:val="single" w:sz="12" w:space="0" w:color="000000" w:themeColor="text1"/>
              <w:left w:val="none" w:sz="12" w:space="0" w:color="000000" w:themeColor="text1"/>
              <w:bottom w:val="single" w:sz="12" w:space="0" w:color="000000" w:themeColor="text1"/>
              <w:right w:val="none" w:sz="4" w:space="0" w:color="7F7F7F" w:themeColor="text1" w:themeTint="80"/>
            </w:tcBorders>
            <w:shd w:val="clear" w:color="auto" w:fill="FFFFFF" w:themeFill="background1"/>
          </w:tcPr>
          <w:p w14:paraId="333AF1A5"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p>
        </w:tc>
      </w:tr>
      <w:tr w:rsidR="006C3EBE" w14:paraId="2BE44D6A"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Borders>
              <w:top w:val="single" w:sz="12" w:space="0" w:color="000000" w:themeColor="text1"/>
              <w:right w:val="single" w:sz="12" w:space="0" w:color="000000" w:themeColor="text1"/>
            </w:tcBorders>
          </w:tcPr>
          <w:p w14:paraId="1747B0CC" w14:textId="77777777" w:rsidR="007D5ACC" w:rsidRDefault="007D5ACC" w:rsidP="00A55ED2">
            <w:pPr>
              <w:jc w:val="both"/>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HC Utilization</w:t>
            </w:r>
          </w:p>
        </w:tc>
        <w:tc>
          <w:tcPr>
            <w:tcW w:w="1035" w:type="dxa"/>
            <w:tcBorders>
              <w:top w:val="single" w:sz="12" w:space="0" w:color="000000" w:themeColor="text1"/>
              <w:left w:val="single" w:sz="12" w:space="0" w:color="000000" w:themeColor="text1"/>
            </w:tcBorders>
          </w:tcPr>
          <w:p w14:paraId="3456435F"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336 (25.5%)</w:t>
            </w:r>
          </w:p>
        </w:tc>
        <w:tc>
          <w:tcPr>
            <w:tcW w:w="1125" w:type="dxa"/>
            <w:tcBorders>
              <w:top w:val="single" w:sz="12" w:space="0" w:color="000000" w:themeColor="text1"/>
            </w:tcBorders>
          </w:tcPr>
          <w:p w14:paraId="6C63755E"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92 (44.4%)</w:t>
            </w:r>
          </w:p>
        </w:tc>
        <w:tc>
          <w:tcPr>
            <w:tcW w:w="1275" w:type="dxa"/>
            <w:tcBorders>
              <w:top w:val="single" w:sz="12" w:space="0" w:color="000000" w:themeColor="text1"/>
            </w:tcBorders>
          </w:tcPr>
          <w:p w14:paraId="3E9A7988" w14:textId="383EAE74"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2.27 * </w:t>
            </w:r>
          </w:p>
          <w:p w14:paraId="47351CEA" w14:textId="6EB5F6CB"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(1.64, 3.14)</w:t>
            </w:r>
          </w:p>
        </w:tc>
        <w:tc>
          <w:tcPr>
            <w:tcW w:w="840" w:type="dxa"/>
            <w:tcBorders>
              <w:top w:val="single" w:sz="12" w:space="0" w:color="000000" w:themeColor="text1"/>
              <w:right w:val="single" w:sz="12" w:space="0" w:color="000000" w:themeColor="text1"/>
            </w:tcBorders>
          </w:tcPr>
          <w:p w14:paraId="5BA313EC"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065" w:type="dxa"/>
            <w:tcBorders>
              <w:top w:val="single" w:sz="12" w:space="0" w:color="000000" w:themeColor="text1"/>
              <w:left w:val="single" w:sz="12" w:space="0" w:color="000000" w:themeColor="text1"/>
            </w:tcBorders>
          </w:tcPr>
          <w:p w14:paraId="1A40398D"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193 (26.5%)</w:t>
            </w:r>
          </w:p>
        </w:tc>
        <w:tc>
          <w:tcPr>
            <w:tcW w:w="1200" w:type="dxa"/>
            <w:tcBorders>
              <w:top w:val="single" w:sz="12" w:space="0" w:color="000000" w:themeColor="text1"/>
            </w:tcBorders>
          </w:tcPr>
          <w:p w14:paraId="2CEC9085" w14:textId="1998D237"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235 (29.4%)</w:t>
            </w:r>
          </w:p>
        </w:tc>
        <w:tc>
          <w:tcPr>
            <w:tcW w:w="1470" w:type="dxa"/>
            <w:tcBorders>
              <w:top w:val="single" w:sz="12" w:space="0" w:color="000000" w:themeColor="text1"/>
            </w:tcBorders>
          </w:tcPr>
          <w:p w14:paraId="0A70FDEF" w14:textId="01B2A484"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1.48 *</w:t>
            </w:r>
          </w:p>
          <w:p w14:paraId="2BCA7578" w14:textId="411146CE"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(1.16, 1.89)</w:t>
            </w:r>
          </w:p>
        </w:tc>
        <w:tc>
          <w:tcPr>
            <w:tcW w:w="732" w:type="dxa"/>
            <w:tcBorders>
              <w:top w:val="single" w:sz="12" w:space="0" w:color="000000" w:themeColor="text1"/>
            </w:tcBorders>
          </w:tcPr>
          <w:p w14:paraId="1109468D" w14:textId="1503D40B"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0.002</w:t>
            </w:r>
          </w:p>
        </w:tc>
      </w:tr>
      <w:tr w:rsidR="00546C70" w14:paraId="78B97387"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707AAC34" w14:textId="77777777" w:rsidR="007D5ACC" w:rsidRDefault="007D5ACC" w:rsidP="00A55ED2">
            <w:pPr>
              <w:spacing w:line="259" w:lineRule="auto"/>
              <w:jc w:val="both"/>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Outpatient Visit</w:t>
            </w:r>
          </w:p>
        </w:tc>
        <w:tc>
          <w:tcPr>
            <w:tcW w:w="1035" w:type="dxa"/>
            <w:tcBorders>
              <w:left w:val="single" w:sz="12" w:space="0" w:color="000000" w:themeColor="text1"/>
            </w:tcBorders>
          </w:tcPr>
          <w:p w14:paraId="2D2D38C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205 (15.5%)</w:t>
            </w:r>
          </w:p>
        </w:tc>
        <w:tc>
          <w:tcPr>
            <w:tcW w:w="1125" w:type="dxa"/>
          </w:tcPr>
          <w:p w14:paraId="3AE82E18"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56 (27.1%)</w:t>
            </w:r>
          </w:p>
        </w:tc>
        <w:tc>
          <w:tcPr>
            <w:tcW w:w="1275" w:type="dxa"/>
          </w:tcPr>
          <w:p w14:paraId="783D1599" w14:textId="152DC7D2"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2.14 * </w:t>
            </w:r>
          </w:p>
          <w:p w14:paraId="5A728857" w14:textId="27BF839E"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(1.47, 3.08)</w:t>
            </w:r>
          </w:p>
        </w:tc>
        <w:tc>
          <w:tcPr>
            <w:tcW w:w="840" w:type="dxa"/>
            <w:tcBorders>
              <w:right w:val="single" w:sz="12" w:space="0" w:color="000000" w:themeColor="text1"/>
            </w:tcBorders>
          </w:tcPr>
          <w:p w14:paraId="76E551E3"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065" w:type="dxa"/>
            <w:tcBorders>
              <w:left w:val="single" w:sz="12" w:space="0" w:color="000000" w:themeColor="text1"/>
            </w:tcBorders>
          </w:tcPr>
          <w:p w14:paraId="56835AF6"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115 (15.8%)</w:t>
            </w:r>
          </w:p>
        </w:tc>
        <w:tc>
          <w:tcPr>
            <w:tcW w:w="1200" w:type="dxa"/>
          </w:tcPr>
          <w:p w14:paraId="084585FB"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146 (18.3%)</w:t>
            </w:r>
          </w:p>
        </w:tc>
        <w:tc>
          <w:tcPr>
            <w:tcW w:w="1470" w:type="dxa"/>
          </w:tcPr>
          <w:p w14:paraId="6E31B643" w14:textId="3B4562DF"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1.41 *</w:t>
            </w:r>
          </w:p>
          <w:p w14:paraId="042A1E81" w14:textId="5FA33A2B"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(1.06, 1.89)</w:t>
            </w:r>
          </w:p>
        </w:tc>
        <w:tc>
          <w:tcPr>
            <w:tcW w:w="732" w:type="dxa"/>
          </w:tcPr>
          <w:p w14:paraId="5EE0FF92" w14:textId="3FD84DD5"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0.02</w:t>
            </w:r>
          </w:p>
        </w:tc>
      </w:tr>
      <w:tr w:rsidR="00546C70" w14:paraId="0B7BD6FC"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7D920D08" w14:textId="77777777" w:rsidR="007D5ACC" w:rsidRDefault="007D5ACC" w:rsidP="00A55ED2">
            <w:pPr>
              <w:jc w:val="both"/>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ED Visit</w:t>
            </w:r>
          </w:p>
        </w:tc>
        <w:tc>
          <w:tcPr>
            <w:tcW w:w="1035" w:type="dxa"/>
            <w:tcBorders>
              <w:left w:val="single" w:sz="12" w:space="0" w:color="000000" w:themeColor="text1"/>
            </w:tcBorders>
          </w:tcPr>
          <w:p w14:paraId="670AEA02"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199 (15.1%)</w:t>
            </w:r>
          </w:p>
        </w:tc>
        <w:tc>
          <w:tcPr>
            <w:tcW w:w="1125" w:type="dxa"/>
          </w:tcPr>
          <w:p w14:paraId="28C0438B"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69 (33.3%)</w:t>
            </w:r>
          </w:p>
        </w:tc>
        <w:tc>
          <w:tcPr>
            <w:tcW w:w="1275" w:type="dxa"/>
          </w:tcPr>
          <w:p w14:paraId="72EBE5CA" w14:textId="460D7D7F"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2.55 * </w:t>
            </w:r>
          </w:p>
          <w:p w14:paraId="5EDB5C5C" w14:textId="150B346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(1.79, 3.62)</w:t>
            </w:r>
          </w:p>
        </w:tc>
        <w:tc>
          <w:tcPr>
            <w:tcW w:w="840" w:type="dxa"/>
            <w:tcBorders>
              <w:right w:val="single" w:sz="12" w:space="0" w:color="000000" w:themeColor="text1"/>
            </w:tcBorders>
          </w:tcPr>
          <w:p w14:paraId="20731781"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c>
          <w:tcPr>
            <w:tcW w:w="1065" w:type="dxa"/>
            <w:tcBorders>
              <w:left w:val="single" w:sz="12" w:space="0" w:color="000000" w:themeColor="text1"/>
            </w:tcBorders>
          </w:tcPr>
          <w:p w14:paraId="7A5980C8"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124 (17.1%)</w:t>
            </w:r>
          </w:p>
        </w:tc>
        <w:tc>
          <w:tcPr>
            <w:tcW w:w="1200" w:type="dxa"/>
          </w:tcPr>
          <w:p w14:paraId="56AE7F74"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144 (18.0%)</w:t>
            </w:r>
          </w:p>
        </w:tc>
        <w:tc>
          <w:tcPr>
            <w:tcW w:w="1470" w:type="dxa"/>
          </w:tcPr>
          <w:p w14:paraId="7F5C5649" w14:textId="6FB3B522"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1.49 *</w:t>
            </w:r>
          </w:p>
          <w:p w14:paraId="146723DC" w14:textId="64C09036"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(1.11, 1.99)</w:t>
            </w:r>
          </w:p>
        </w:tc>
        <w:tc>
          <w:tcPr>
            <w:tcW w:w="732" w:type="dxa"/>
          </w:tcPr>
          <w:p w14:paraId="53D773A1" w14:textId="4E4B466A"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0.007</w:t>
            </w:r>
          </w:p>
        </w:tc>
      </w:tr>
      <w:tr w:rsidR="00546C70" w14:paraId="3E230D0F"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28F33FD0" w14:textId="77777777" w:rsidR="007D5ACC" w:rsidRDefault="007D5ACC" w:rsidP="00A55ED2">
            <w:pPr>
              <w:spacing w:line="259" w:lineRule="auto"/>
              <w:jc w:val="both"/>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Hospitalization</w:t>
            </w:r>
          </w:p>
        </w:tc>
        <w:tc>
          <w:tcPr>
            <w:tcW w:w="1035" w:type="dxa"/>
            <w:tcBorders>
              <w:left w:val="single" w:sz="12" w:space="0" w:color="000000" w:themeColor="text1"/>
            </w:tcBorders>
          </w:tcPr>
          <w:p w14:paraId="16E3E63B"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49 (3.7%)</w:t>
            </w:r>
          </w:p>
        </w:tc>
        <w:tc>
          <w:tcPr>
            <w:tcW w:w="1125" w:type="dxa"/>
          </w:tcPr>
          <w:p w14:paraId="40042CD7"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18 (8.7%)</w:t>
            </w:r>
          </w:p>
        </w:tc>
        <w:tc>
          <w:tcPr>
            <w:tcW w:w="1275" w:type="dxa"/>
          </w:tcPr>
          <w:p w14:paraId="7B3911EA" w14:textId="57473C30"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1.75</w:t>
            </w:r>
          </w:p>
          <w:p w14:paraId="577127BB" w14:textId="40B4E985"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(0.94, 3.17)</w:t>
            </w:r>
          </w:p>
        </w:tc>
        <w:tc>
          <w:tcPr>
            <w:tcW w:w="840" w:type="dxa"/>
            <w:tcBorders>
              <w:right w:val="single" w:sz="12" w:space="0" w:color="000000" w:themeColor="text1"/>
            </w:tcBorders>
          </w:tcPr>
          <w:p w14:paraId="2B0E162A" w14:textId="0DDAE473"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0.07</w:t>
            </w:r>
          </w:p>
        </w:tc>
        <w:tc>
          <w:tcPr>
            <w:tcW w:w="1065" w:type="dxa"/>
            <w:tcBorders>
              <w:left w:val="single" w:sz="12" w:space="0" w:color="000000" w:themeColor="text1"/>
            </w:tcBorders>
          </w:tcPr>
          <w:p w14:paraId="56750BF1"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37 (5.1%)</w:t>
            </w:r>
          </w:p>
        </w:tc>
        <w:tc>
          <w:tcPr>
            <w:tcW w:w="1200" w:type="dxa"/>
          </w:tcPr>
          <w:p w14:paraId="63580FB7"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30 (3.8%)</w:t>
            </w:r>
          </w:p>
        </w:tc>
        <w:tc>
          <w:tcPr>
            <w:tcW w:w="1470" w:type="dxa"/>
          </w:tcPr>
          <w:p w14:paraId="445FC04A" w14:textId="3BFA734A"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1.11</w:t>
            </w:r>
          </w:p>
          <w:p w14:paraId="2860A46F" w14:textId="15301392"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(0.65, 1.90)</w:t>
            </w:r>
          </w:p>
        </w:tc>
        <w:tc>
          <w:tcPr>
            <w:tcW w:w="732" w:type="dxa"/>
          </w:tcPr>
          <w:p w14:paraId="1E911017" w14:textId="52B25642"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0.68</w:t>
            </w:r>
          </w:p>
        </w:tc>
      </w:tr>
      <w:tr w:rsidR="00546C70" w14:paraId="0E949385"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Borders>
              <w:right w:val="single" w:sz="12" w:space="0" w:color="000000" w:themeColor="text1"/>
            </w:tcBorders>
          </w:tcPr>
          <w:p w14:paraId="61B8D5F5" w14:textId="77777777" w:rsidR="007D5ACC" w:rsidRDefault="007D5ACC" w:rsidP="00A55ED2">
            <w:pPr>
              <w:jc w:val="both"/>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Surgery</w:t>
            </w:r>
          </w:p>
        </w:tc>
        <w:tc>
          <w:tcPr>
            <w:tcW w:w="1035" w:type="dxa"/>
            <w:tcBorders>
              <w:left w:val="single" w:sz="12" w:space="0" w:color="000000" w:themeColor="text1"/>
            </w:tcBorders>
          </w:tcPr>
          <w:p w14:paraId="0AF50C39"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47 (3.6%)</w:t>
            </w:r>
          </w:p>
        </w:tc>
        <w:tc>
          <w:tcPr>
            <w:tcW w:w="1125" w:type="dxa"/>
          </w:tcPr>
          <w:p w14:paraId="75E28F9D"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16 (7.7%)</w:t>
            </w:r>
          </w:p>
        </w:tc>
        <w:tc>
          <w:tcPr>
            <w:tcW w:w="1275" w:type="dxa"/>
          </w:tcPr>
          <w:p w14:paraId="0FAC80FC" w14:textId="33CAAAE6"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2.34 * </w:t>
            </w:r>
          </w:p>
          <w:p w14:paraId="67DCFC44" w14:textId="30A5A0C9"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(1.21, 4.35)</w:t>
            </w:r>
          </w:p>
        </w:tc>
        <w:tc>
          <w:tcPr>
            <w:tcW w:w="840" w:type="dxa"/>
            <w:tcBorders>
              <w:right w:val="single" w:sz="12" w:space="0" w:color="000000" w:themeColor="text1"/>
            </w:tcBorders>
          </w:tcPr>
          <w:p w14:paraId="23C6A9CD" w14:textId="456A428B"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0.009</w:t>
            </w:r>
          </w:p>
        </w:tc>
        <w:tc>
          <w:tcPr>
            <w:tcW w:w="1065" w:type="dxa"/>
            <w:tcBorders>
              <w:left w:val="single" w:sz="12" w:space="0" w:color="000000" w:themeColor="text1"/>
            </w:tcBorders>
          </w:tcPr>
          <w:p w14:paraId="176CE2EF" w14:textId="167FFD3A"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26 (3.6%)</w:t>
            </w:r>
          </w:p>
        </w:tc>
        <w:tc>
          <w:tcPr>
            <w:tcW w:w="1200" w:type="dxa"/>
          </w:tcPr>
          <w:p w14:paraId="474AACE9" w14:textId="77777777" w:rsidR="007D5ACC" w:rsidRDefault="007D5ACC"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37 (4.6%)</w:t>
            </w:r>
          </w:p>
        </w:tc>
        <w:tc>
          <w:tcPr>
            <w:tcW w:w="1470" w:type="dxa"/>
          </w:tcPr>
          <w:p w14:paraId="16D8486E" w14:textId="6ADC9CF9"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1.63</w:t>
            </w:r>
          </w:p>
          <w:p w14:paraId="025F5904" w14:textId="35242337"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(0.95, 2.86)</w:t>
            </w:r>
          </w:p>
        </w:tc>
        <w:tc>
          <w:tcPr>
            <w:tcW w:w="732" w:type="dxa"/>
          </w:tcPr>
          <w:p w14:paraId="1EE692A5" w14:textId="2DD89211" w:rsidR="007D5ACC" w:rsidRDefault="44146AB2" w:rsidP="00A55E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0.08</w:t>
            </w:r>
          </w:p>
        </w:tc>
      </w:tr>
      <w:tr w:rsidR="006C3EBE" w14:paraId="072328B5"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1785" w:type="dxa"/>
            <w:tcBorders>
              <w:bottom w:val="single" w:sz="12" w:space="0" w:color="000000" w:themeColor="text1"/>
              <w:right w:val="single" w:sz="12" w:space="0" w:color="000000" w:themeColor="text1"/>
            </w:tcBorders>
          </w:tcPr>
          <w:p w14:paraId="74EC1C0C" w14:textId="77777777" w:rsidR="007D5ACC" w:rsidRDefault="007D5ACC" w:rsidP="00A55ED2">
            <w:pPr>
              <w:jc w:val="both"/>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Institutionalization</w:t>
            </w:r>
          </w:p>
        </w:tc>
        <w:tc>
          <w:tcPr>
            <w:tcW w:w="1035" w:type="dxa"/>
            <w:tcBorders>
              <w:left w:val="single" w:sz="12" w:space="0" w:color="000000" w:themeColor="text1"/>
              <w:bottom w:val="single" w:sz="12" w:space="0" w:color="000000" w:themeColor="text1"/>
            </w:tcBorders>
          </w:tcPr>
          <w:p w14:paraId="20FCE42F"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 (0.3%)</w:t>
            </w:r>
          </w:p>
        </w:tc>
        <w:tc>
          <w:tcPr>
            <w:tcW w:w="1125" w:type="dxa"/>
            <w:tcBorders>
              <w:bottom w:val="single" w:sz="12" w:space="0" w:color="000000" w:themeColor="text1"/>
            </w:tcBorders>
          </w:tcPr>
          <w:p w14:paraId="20CAA13D"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 (0.5%)</w:t>
            </w:r>
          </w:p>
        </w:tc>
        <w:tc>
          <w:tcPr>
            <w:tcW w:w="1275" w:type="dxa"/>
            <w:tcBorders>
              <w:bottom w:val="single" w:sz="12" w:space="0" w:color="000000" w:themeColor="text1"/>
            </w:tcBorders>
          </w:tcPr>
          <w:p w14:paraId="1898638D"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0.76 </w:t>
            </w:r>
          </w:p>
          <w:p w14:paraId="292FC927" w14:textId="481CCA35"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(0.04, 5.38)</w:t>
            </w:r>
          </w:p>
        </w:tc>
        <w:tc>
          <w:tcPr>
            <w:tcW w:w="840" w:type="dxa"/>
            <w:tcBorders>
              <w:bottom w:val="single" w:sz="12" w:space="0" w:color="000000" w:themeColor="text1"/>
              <w:right w:val="single" w:sz="12" w:space="0" w:color="000000" w:themeColor="text1"/>
            </w:tcBorders>
          </w:tcPr>
          <w:p w14:paraId="2944A819" w14:textId="31F3CAD3"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 xml:space="preserve">0.82 </w:t>
            </w:r>
          </w:p>
        </w:tc>
        <w:tc>
          <w:tcPr>
            <w:tcW w:w="1065" w:type="dxa"/>
            <w:tcBorders>
              <w:left w:val="single" w:sz="12" w:space="0" w:color="000000" w:themeColor="text1"/>
              <w:bottom w:val="single" w:sz="12" w:space="0" w:color="000000" w:themeColor="text1"/>
            </w:tcBorders>
          </w:tcPr>
          <w:p w14:paraId="49F19322"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 (0.4%)</w:t>
            </w:r>
          </w:p>
        </w:tc>
        <w:tc>
          <w:tcPr>
            <w:tcW w:w="1200" w:type="dxa"/>
            <w:tcBorders>
              <w:bottom w:val="single" w:sz="12" w:space="0" w:color="000000" w:themeColor="text1"/>
            </w:tcBorders>
          </w:tcPr>
          <w:p w14:paraId="53A66734" w14:textId="77777777" w:rsidR="007D5ACC" w:rsidRDefault="007D5ACC"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 (0.3%)</w:t>
            </w:r>
          </w:p>
        </w:tc>
        <w:tc>
          <w:tcPr>
            <w:tcW w:w="1470" w:type="dxa"/>
            <w:tcBorders>
              <w:bottom w:val="single" w:sz="12" w:space="0" w:color="000000" w:themeColor="text1"/>
            </w:tcBorders>
          </w:tcPr>
          <w:p w14:paraId="31D2064A" w14:textId="406774F5"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1.07</w:t>
            </w:r>
          </w:p>
          <w:p w14:paraId="61481AE6" w14:textId="4FB70CB4"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(0.14, 6.78)</w:t>
            </w:r>
          </w:p>
        </w:tc>
        <w:tc>
          <w:tcPr>
            <w:tcW w:w="732" w:type="dxa"/>
            <w:tcBorders>
              <w:bottom w:val="single" w:sz="12" w:space="0" w:color="000000" w:themeColor="text1"/>
            </w:tcBorders>
          </w:tcPr>
          <w:p w14:paraId="263CD77A" w14:textId="22B07054" w:rsidR="007D5ACC" w:rsidRDefault="44146AB2" w:rsidP="00A55E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0.94</w:t>
            </w:r>
          </w:p>
        </w:tc>
      </w:tr>
    </w:tbl>
    <w:p w14:paraId="6ADD62DF" w14:textId="6892E29A" w:rsidR="007D5ACC" w:rsidRPr="005B649E" w:rsidRDefault="00DE532E" w:rsidP="00DE532E">
      <w:pPr>
        <w:spacing w:line="259" w:lineRule="auto"/>
        <w:rPr>
          <w:rFonts w:ascii="Times New Roman" w:eastAsia="Times New Roman" w:hAnsi="Times New Roman" w:cs="Times New Roman"/>
          <w:lang w:val="en"/>
        </w:rPr>
      </w:pPr>
      <w:r w:rsidRPr="00DE532E">
        <w:rPr>
          <w:rFonts w:ascii="Times New Roman" w:eastAsia="Times New Roman" w:hAnsi="Times New Roman" w:cs="Times New Roman"/>
        </w:rPr>
        <w:t>HC, Healthcare; ED, Emergency Department; OR, Odds Ratio; Parkinson’s disease; PAS, Prodromal alpha-synucleinopathy. *: statistically significant difference between rare/frequent fallers or male/female, p&lt;0.024 (BH threshold for FDR 0.05). m.p. = machine precision. Model conditioned on age (odds significance not shown). OR: frequent/rare; female/male.</w:t>
      </w:r>
      <w:r w:rsidR="007D5ACC" w:rsidRPr="00DE532E">
        <w:rPr>
          <w:rFonts w:ascii="Times New Roman" w:eastAsia="Times New Roman" w:hAnsi="Times New Roman" w:cs="Times New Roman"/>
        </w:rPr>
        <w:br w:type="page"/>
      </w:r>
    </w:p>
    <w:p w14:paraId="4A26EAEA" w14:textId="77777777" w:rsidR="007D5ACC" w:rsidRDefault="007D5ACC" w:rsidP="007D5ACC">
      <w:pPr>
        <w:spacing w:line="360" w:lineRule="auto"/>
        <w:rPr>
          <w:rFonts w:ascii="Times New Roman" w:eastAsia="Times New Roman" w:hAnsi="Times New Roman" w:cs="Times New Roman"/>
          <w:b/>
          <w:bCs/>
        </w:rPr>
      </w:pPr>
      <w:r w:rsidRPr="63CC00BE">
        <w:rPr>
          <w:rFonts w:ascii="Times New Roman" w:eastAsia="Times New Roman" w:hAnsi="Times New Roman" w:cs="Times New Roman"/>
          <w:b/>
          <w:bCs/>
        </w:rPr>
        <w:lastRenderedPageBreak/>
        <w:t xml:space="preserve">eTable </w:t>
      </w:r>
      <w:r>
        <w:rPr>
          <w:rFonts w:ascii="Times New Roman" w:eastAsia="Times New Roman" w:hAnsi="Times New Roman" w:cs="Times New Roman"/>
          <w:b/>
          <w:bCs/>
        </w:rPr>
        <w:t>5</w:t>
      </w:r>
      <w:r w:rsidRPr="63CC00BE">
        <w:rPr>
          <w:rFonts w:ascii="Times New Roman" w:eastAsia="Times New Roman" w:hAnsi="Times New Roman" w:cs="Times New Roman"/>
          <w:b/>
          <w:bCs/>
        </w:rPr>
        <w:t xml:space="preserve">: Falls, Injury, and Healthcare Utilization across NSD-ISS stages in PD patients </w:t>
      </w:r>
    </w:p>
    <w:tbl>
      <w:tblPr>
        <w:tblStyle w:val="PlainTable5"/>
        <w:tblW w:w="9502" w:type="dxa"/>
        <w:tblLayout w:type="fixed"/>
        <w:tblLook w:val="04A0" w:firstRow="1" w:lastRow="0" w:firstColumn="1" w:lastColumn="0" w:noHBand="0" w:noVBand="1"/>
      </w:tblPr>
      <w:tblGrid>
        <w:gridCol w:w="780"/>
        <w:gridCol w:w="945"/>
        <w:gridCol w:w="1470"/>
        <w:gridCol w:w="1500"/>
        <w:gridCol w:w="1770"/>
        <w:gridCol w:w="1305"/>
        <w:gridCol w:w="1732"/>
      </w:tblGrid>
      <w:tr w:rsidR="007D5ACC" w14:paraId="0EBB60FB" w14:textId="77777777" w:rsidTr="00A55ED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80" w:type="dxa"/>
          </w:tcPr>
          <w:p w14:paraId="520EEE0B" w14:textId="77777777" w:rsidR="007D5ACC" w:rsidRDefault="007D5ACC" w:rsidP="00A55ED2">
            <w:pPr>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NSD Stage</w:t>
            </w:r>
          </w:p>
        </w:tc>
        <w:tc>
          <w:tcPr>
            <w:tcW w:w="945" w:type="dxa"/>
          </w:tcPr>
          <w:p w14:paraId="21CF1070"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Total Visits</w:t>
            </w:r>
          </w:p>
        </w:tc>
        <w:tc>
          <w:tcPr>
            <w:tcW w:w="1470" w:type="dxa"/>
          </w:tcPr>
          <w:p w14:paraId="1FB65681"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Fall Occurrences </w:t>
            </w:r>
          </w:p>
        </w:tc>
        <w:tc>
          <w:tcPr>
            <w:tcW w:w="1500" w:type="dxa"/>
          </w:tcPr>
          <w:p w14:paraId="31216715" w14:textId="77777777" w:rsidR="007D5ACC" w:rsidRDefault="007D5ACC" w:rsidP="00A55ED2">
            <w:pPr>
              <w:spacing w:line="259"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Rare Falls</w:t>
            </w:r>
          </w:p>
        </w:tc>
        <w:tc>
          <w:tcPr>
            <w:tcW w:w="1770" w:type="dxa"/>
          </w:tcPr>
          <w:p w14:paraId="697C70C2"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Frequent Falls</w:t>
            </w:r>
          </w:p>
        </w:tc>
        <w:tc>
          <w:tcPr>
            <w:tcW w:w="1305" w:type="dxa"/>
          </w:tcPr>
          <w:p w14:paraId="65FEC466"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Any Injury</w:t>
            </w:r>
          </w:p>
        </w:tc>
        <w:tc>
          <w:tcPr>
            <w:tcW w:w="1732" w:type="dxa"/>
          </w:tcPr>
          <w:p w14:paraId="79C17BE8"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Any Healthcare Use </w:t>
            </w:r>
          </w:p>
        </w:tc>
      </w:tr>
      <w:tr w:rsidR="007D5ACC" w14:paraId="0A7A24B8" w14:textId="77777777" w:rsidTr="00A55E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0" w:type="dxa"/>
          </w:tcPr>
          <w:p w14:paraId="45842DAA" w14:textId="77777777" w:rsidR="007D5ACC" w:rsidRDefault="007D5ACC" w:rsidP="00A55ED2">
            <w:pPr>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2a</w:t>
            </w:r>
          </w:p>
        </w:tc>
        <w:tc>
          <w:tcPr>
            <w:tcW w:w="945" w:type="dxa"/>
          </w:tcPr>
          <w:p w14:paraId="7AD89A3C"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w:t>
            </w:r>
          </w:p>
        </w:tc>
        <w:tc>
          <w:tcPr>
            <w:tcW w:w="1470" w:type="dxa"/>
          </w:tcPr>
          <w:p w14:paraId="62A1FAF0"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 (0%)</w:t>
            </w:r>
          </w:p>
        </w:tc>
        <w:tc>
          <w:tcPr>
            <w:tcW w:w="1500" w:type="dxa"/>
          </w:tcPr>
          <w:p w14:paraId="7B24AEDD"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 (0%)</w:t>
            </w:r>
          </w:p>
        </w:tc>
        <w:tc>
          <w:tcPr>
            <w:tcW w:w="1770" w:type="dxa"/>
          </w:tcPr>
          <w:p w14:paraId="495540C8"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 (0%)</w:t>
            </w:r>
          </w:p>
        </w:tc>
        <w:tc>
          <w:tcPr>
            <w:tcW w:w="1305" w:type="dxa"/>
          </w:tcPr>
          <w:p w14:paraId="66A31318"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 (0%)</w:t>
            </w:r>
          </w:p>
        </w:tc>
        <w:tc>
          <w:tcPr>
            <w:tcW w:w="1732" w:type="dxa"/>
          </w:tcPr>
          <w:p w14:paraId="192062C7"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 (0%)</w:t>
            </w:r>
          </w:p>
        </w:tc>
      </w:tr>
      <w:tr w:rsidR="007D5ACC" w14:paraId="3E1735FA" w14:textId="77777777" w:rsidTr="00A55ED2">
        <w:trPr>
          <w:trHeight w:val="300"/>
        </w:trPr>
        <w:tc>
          <w:tcPr>
            <w:cnfStyle w:val="001000000000" w:firstRow="0" w:lastRow="0" w:firstColumn="1" w:lastColumn="0" w:oddVBand="0" w:evenVBand="0" w:oddHBand="0" w:evenHBand="0" w:firstRowFirstColumn="0" w:firstRowLastColumn="0" w:lastRowFirstColumn="0" w:lastRowLastColumn="0"/>
            <w:tcW w:w="780" w:type="dxa"/>
          </w:tcPr>
          <w:p w14:paraId="0ADF51B5" w14:textId="77777777" w:rsidR="007D5ACC" w:rsidRDefault="007D5ACC" w:rsidP="00A55ED2">
            <w:pPr>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2b</w:t>
            </w:r>
          </w:p>
        </w:tc>
        <w:tc>
          <w:tcPr>
            <w:tcW w:w="945" w:type="dxa"/>
          </w:tcPr>
          <w:p w14:paraId="344E3C5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258</w:t>
            </w:r>
          </w:p>
        </w:tc>
        <w:tc>
          <w:tcPr>
            <w:tcW w:w="1470" w:type="dxa"/>
          </w:tcPr>
          <w:p w14:paraId="386D6FD5"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22 (8.5%)</w:t>
            </w:r>
          </w:p>
        </w:tc>
        <w:tc>
          <w:tcPr>
            <w:tcW w:w="1500" w:type="dxa"/>
          </w:tcPr>
          <w:p w14:paraId="596807E2"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22 (8.5%)</w:t>
            </w:r>
          </w:p>
        </w:tc>
        <w:tc>
          <w:tcPr>
            <w:tcW w:w="1770" w:type="dxa"/>
          </w:tcPr>
          <w:p w14:paraId="07034A3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 (0%)</w:t>
            </w:r>
          </w:p>
        </w:tc>
        <w:tc>
          <w:tcPr>
            <w:tcW w:w="1305" w:type="dxa"/>
          </w:tcPr>
          <w:p w14:paraId="2442BCAE"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 (3.1%)</w:t>
            </w:r>
          </w:p>
        </w:tc>
        <w:tc>
          <w:tcPr>
            <w:tcW w:w="1732" w:type="dxa"/>
          </w:tcPr>
          <w:p w14:paraId="2F4D287E"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 (1.9%)</w:t>
            </w:r>
          </w:p>
        </w:tc>
      </w:tr>
      <w:tr w:rsidR="007D5ACC" w14:paraId="3FD51D0D" w14:textId="77777777" w:rsidTr="00A55E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0" w:type="dxa"/>
          </w:tcPr>
          <w:p w14:paraId="1B7E873F" w14:textId="77777777" w:rsidR="007D5ACC" w:rsidRDefault="007D5ACC" w:rsidP="00A55ED2">
            <w:pPr>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3</w:t>
            </w:r>
          </w:p>
        </w:tc>
        <w:tc>
          <w:tcPr>
            <w:tcW w:w="945" w:type="dxa"/>
          </w:tcPr>
          <w:p w14:paraId="6017440B"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1120</w:t>
            </w:r>
          </w:p>
        </w:tc>
        <w:tc>
          <w:tcPr>
            <w:tcW w:w="1470" w:type="dxa"/>
          </w:tcPr>
          <w:p w14:paraId="779A30C3"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229 (20.4%)</w:t>
            </w:r>
          </w:p>
        </w:tc>
        <w:tc>
          <w:tcPr>
            <w:tcW w:w="1500" w:type="dxa"/>
          </w:tcPr>
          <w:p w14:paraId="714D8FB7"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205 (18.3%)</w:t>
            </w:r>
          </w:p>
        </w:tc>
        <w:tc>
          <w:tcPr>
            <w:tcW w:w="1770" w:type="dxa"/>
          </w:tcPr>
          <w:p w14:paraId="478F4874"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24 (2.1%)</w:t>
            </w:r>
          </w:p>
        </w:tc>
        <w:tc>
          <w:tcPr>
            <w:tcW w:w="1305" w:type="dxa"/>
          </w:tcPr>
          <w:p w14:paraId="5EDB7669"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80 (7.1%)</w:t>
            </w:r>
          </w:p>
        </w:tc>
        <w:tc>
          <w:tcPr>
            <w:tcW w:w="1732" w:type="dxa"/>
          </w:tcPr>
          <w:p w14:paraId="245A860B"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60 (5.4%)</w:t>
            </w:r>
          </w:p>
        </w:tc>
      </w:tr>
      <w:tr w:rsidR="007D5ACC" w14:paraId="3092C218" w14:textId="77777777" w:rsidTr="00A55ED2">
        <w:trPr>
          <w:trHeight w:val="300"/>
        </w:trPr>
        <w:tc>
          <w:tcPr>
            <w:cnfStyle w:val="001000000000" w:firstRow="0" w:lastRow="0" w:firstColumn="1" w:lastColumn="0" w:oddVBand="0" w:evenVBand="0" w:oddHBand="0" w:evenHBand="0" w:firstRowFirstColumn="0" w:firstRowLastColumn="0" w:lastRowFirstColumn="0" w:lastRowLastColumn="0"/>
            <w:tcW w:w="780" w:type="dxa"/>
          </w:tcPr>
          <w:p w14:paraId="6DC85961" w14:textId="77777777" w:rsidR="007D5ACC" w:rsidRDefault="007D5ACC" w:rsidP="00A55ED2">
            <w:pPr>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4</w:t>
            </w:r>
          </w:p>
        </w:tc>
        <w:tc>
          <w:tcPr>
            <w:tcW w:w="945" w:type="dxa"/>
          </w:tcPr>
          <w:p w14:paraId="3A19E064"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561</w:t>
            </w:r>
          </w:p>
        </w:tc>
        <w:tc>
          <w:tcPr>
            <w:tcW w:w="1470" w:type="dxa"/>
          </w:tcPr>
          <w:p w14:paraId="0DC22370"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253 (45.1%)</w:t>
            </w:r>
          </w:p>
        </w:tc>
        <w:tc>
          <w:tcPr>
            <w:tcW w:w="1500" w:type="dxa"/>
          </w:tcPr>
          <w:p w14:paraId="6BD6419F"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181 (32.3%)</w:t>
            </w:r>
          </w:p>
        </w:tc>
        <w:tc>
          <w:tcPr>
            <w:tcW w:w="1770" w:type="dxa"/>
          </w:tcPr>
          <w:p w14:paraId="15A06AF9"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72 (12.8%)</w:t>
            </w:r>
          </w:p>
        </w:tc>
        <w:tc>
          <w:tcPr>
            <w:tcW w:w="1305" w:type="dxa"/>
          </w:tcPr>
          <w:p w14:paraId="46348FD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101 (18.0%)</w:t>
            </w:r>
          </w:p>
        </w:tc>
        <w:tc>
          <w:tcPr>
            <w:tcW w:w="1732" w:type="dxa"/>
          </w:tcPr>
          <w:p w14:paraId="697E626C"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83 (14.8%)</w:t>
            </w:r>
          </w:p>
        </w:tc>
      </w:tr>
      <w:tr w:rsidR="007D5ACC" w14:paraId="1BFE4BF4" w14:textId="77777777" w:rsidTr="00A55E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0" w:type="dxa"/>
          </w:tcPr>
          <w:p w14:paraId="092CEC09" w14:textId="77777777" w:rsidR="007D5ACC" w:rsidRDefault="007D5ACC" w:rsidP="00A55ED2">
            <w:pPr>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5</w:t>
            </w:r>
          </w:p>
        </w:tc>
        <w:tc>
          <w:tcPr>
            <w:tcW w:w="945" w:type="dxa"/>
          </w:tcPr>
          <w:p w14:paraId="1B67DC87"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83</w:t>
            </w:r>
          </w:p>
        </w:tc>
        <w:tc>
          <w:tcPr>
            <w:tcW w:w="1470" w:type="dxa"/>
          </w:tcPr>
          <w:p w14:paraId="7A83F6EA"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63 (75.9%)</w:t>
            </w:r>
          </w:p>
        </w:tc>
        <w:tc>
          <w:tcPr>
            <w:tcW w:w="1500" w:type="dxa"/>
          </w:tcPr>
          <w:p w14:paraId="33A460FA"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24 (28.9%)</w:t>
            </w:r>
          </w:p>
        </w:tc>
        <w:tc>
          <w:tcPr>
            <w:tcW w:w="1770" w:type="dxa"/>
          </w:tcPr>
          <w:p w14:paraId="442914F0"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39 (47.0%)</w:t>
            </w:r>
          </w:p>
        </w:tc>
        <w:tc>
          <w:tcPr>
            <w:tcW w:w="1305" w:type="dxa"/>
          </w:tcPr>
          <w:p w14:paraId="771504EA"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37 (44.6%)</w:t>
            </w:r>
          </w:p>
        </w:tc>
        <w:tc>
          <w:tcPr>
            <w:tcW w:w="1732" w:type="dxa"/>
          </w:tcPr>
          <w:p w14:paraId="7C6A7B04"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29 (34.9%)</w:t>
            </w:r>
          </w:p>
        </w:tc>
      </w:tr>
      <w:tr w:rsidR="007D5ACC" w14:paraId="3254397B" w14:textId="77777777" w:rsidTr="00A55ED2">
        <w:trPr>
          <w:trHeight w:val="300"/>
        </w:trPr>
        <w:tc>
          <w:tcPr>
            <w:cnfStyle w:val="001000000000" w:firstRow="0" w:lastRow="0" w:firstColumn="1" w:lastColumn="0" w:oddVBand="0" w:evenVBand="0" w:oddHBand="0" w:evenHBand="0" w:firstRowFirstColumn="0" w:firstRowLastColumn="0" w:lastRowFirstColumn="0" w:lastRowLastColumn="0"/>
            <w:tcW w:w="780" w:type="dxa"/>
          </w:tcPr>
          <w:p w14:paraId="05B4A117" w14:textId="77777777" w:rsidR="007D5ACC" w:rsidRDefault="007D5ACC" w:rsidP="00A55ED2">
            <w:pPr>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6</w:t>
            </w:r>
          </w:p>
        </w:tc>
        <w:tc>
          <w:tcPr>
            <w:tcW w:w="945" w:type="dxa"/>
          </w:tcPr>
          <w:p w14:paraId="7D94B3D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9</w:t>
            </w:r>
          </w:p>
        </w:tc>
        <w:tc>
          <w:tcPr>
            <w:tcW w:w="1470" w:type="dxa"/>
          </w:tcPr>
          <w:p w14:paraId="4CC419B1"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 (88.8%)</w:t>
            </w:r>
          </w:p>
        </w:tc>
        <w:tc>
          <w:tcPr>
            <w:tcW w:w="1500" w:type="dxa"/>
          </w:tcPr>
          <w:p w14:paraId="1A1A8C5F"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 (11.1%)</w:t>
            </w:r>
          </w:p>
        </w:tc>
        <w:tc>
          <w:tcPr>
            <w:tcW w:w="1770" w:type="dxa"/>
          </w:tcPr>
          <w:p w14:paraId="0787CFAA"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 (77.8%)</w:t>
            </w:r>
          </w:p>
        </w:tc>
        <w:tc>
          <w:tcPr>
            <w:tcW w:w="1305" w:type="dxa"/>
          </w:tcPr>
          <w:p w14:paraId="00365440"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 (77.8%)</w:t>
            </w:r>
          </w:p>
        </w:tc>
        <w:tc>
          <w:tcPr>
            <w:tcW w:w="1732" w:type="dxa"/>
          </w:tcPr>
          <w:p w14:paraId="3F4AC429"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6 (66.7%)</w:t>
            </w:r>
          </w:p>
        </w:tc>
      </w:tr>
    </w:tbl>
    <w:p w14:paraId="642DEAB7" w14:textId="77777777" w:rsidR="007D5ACC" w:rsidRPr="005B649E" w:rsidRDefault="007D5ACC" w:rsidP="007D5ACC">
      <w:pPr>
        <w:spacing w:line="360" w:lineRule="auto"/>
        <w:rPr>
          <w:rFonts w:ascii="Times New Roman" w:eastAsia="Times New Roman" w:hAnsi="Times New Roman" w:cs="Times New Roman"/>
        </w:rPr>
      </w:pPr>
      <w:r w:rsidRPr="24E3A7DD">
        <w:rPr>
          <w:rFonts w:ascii="Times New Roman" w:eastAsia="Times New Roman" w:hAnsi="Times New Roman" w:cs="Times New Roman"/>
        </w:rPr>
        <w:t>Values are counts with corresponding percentages.</w:t>
      </w:r>
      <w:r w:rsidRPr="63CC00BE">
        <w:rPr>
          <w:rFonts w:ascii="Times New Roman" w:eastAsia="Times New Roman" w:hAnsi="Times New Roman" w:cs="Times New Roman"/>
          <w:b/>
          <w:bCs/>
        </w:rPr>
        <w:br w:type="page"/>
      </w:r>
    </w:p>
    <w:p w14:paraId="50924FD0" w14:textId="77777777" w:rsidR="007D5ACC" w:rsidRDefault="007D5ACC" w:rsidP="007D5ACC">
      <w:pPr>
        <w:rPr>
          <w:rFonts w:ascii="Times New Roman" w:eastAsia="Times New Roman" w:hAnsi="Times New Roman" w:cs="Times New Roman"/>
        </w:rPr>
      </w:pPr>
      <w:r w:rsidRPr="63CC00BE">
        <w:rPr>
          <w:rFonts w:ascii="Times New Roman" w:eastAsia="Times New Roman" w:hAnsi="Times New Roman" w:cs="Times New Roman"/>
          <w:b/>
          <w:bCs/>
        </w:rPr>
        <w:lastRenderedPageBreak/>
        <w:t xml:space="preserve">eTable </w:t>
      </w:r>
      <w:r>
        <w:rPr>
          <w:rFonts w:ascii="Times New Roman" w:eastAsia="Times New Roman" w:hAnsi="Times New Roman" w:cs="Times New Roman"/>
          <w:b/>
          <w:bCs/>
        </w:rPr>
        <w:t>6</w:t>
      </w:r>
      <w:r w:rsidRPr="63CC00BE">
        <w:rPr>
          <w:rFonts w:ascii="Times New Roman" w:eastAsia="Times New Roman" w:hAnsi="Times New Roman" w:cs="Times New Roman"/>
          <w:b/>
          <w:bCs/>
        </w:rPr>
        <w:t>:</w:t>
      </w:r>
      <w:r>
        <w:rPr>
          <w:rFonts w:ascii="Times New Roman" w:eastAsia="Times New Roman" w:hAnsi="Times New Roman" w:cs="Times New Roman"/>
          <w:b/>
          <w:bCs/>
        </w:rPr>
        <w:t xml:space="preserve"> </w:t>
      </w:r>
      <w:r w:rsidRPr="63CC00BE">
        <w:rPr>
          <w:rFonts w:ascii="Times New Roman" w:eastAsia="Times New Roman" w:hAnsi="Times New Roman" w:cs="Times New Roman"/>
          <w:b/>
          <w:bCs/>
        </w:rPr>
        <w:t>Sex-Based Differences in the Cross-Sectional PD Cohort</w:t>
      </w:r>
    </w:p>
    <w:tbl>
      <w:tblPr>
        <w:tblStyle w:val="PlainTable5"/>
        <w:tblW w:w="9704" w:type="dxa"/>
        <w:tblInd w:w="-185" w:type="dxa"/>
        <w:tblLook w:val="04A0" w:firstRow="1" w:lastRow="0" w:firstColumn="1" w:lastColumn="0" w:noHBand="0" w:noVBand="1"/>
      </w:tblPr>
      <w:tblGrid>
        <w:gridCol w:w="3090"/>
        <w:gridCol w:w="2820"/>
        <w:gridCol w:w="2310"/>
        <w:gridCol w:w="1484"/>
      </w:tblGrid>
      <w:tr w:rsidR="007D5ACC" w14:paraId="25A76056" w14:textId="77777777" w:rsidTr="44146AB2">
        <w:trPr>
          <w:cnfStyle w:val="100000000000" w:firstRow="1" w:lastRow="0" w:firstColumn="0" w:lastColumn="0" w:oddVBand="0" w:evenVBand="0" w:oddHBand="0" w:evenHBand="0" w:firstRowFirstColumn="0" w:firstRowLastColumn="0" w:lastRowFirstColumn="0" w:lastRowLastColumn="0"/>
          <w:trHeight w:val="531"/>
        </w:trPr>
        <w:tc>
          <w:tcPr>
            <w:cnfStyle w:val="001000000100" w:firstRow="0" w:lastRow="0" w:firstColumn="1" w:lastColumn="0" w:oddVBand="0" w:evenVBand="0" w:oddHBand="0" w:evenHBand="0" w:firstRowFirstColumn="1" w:firstRowLastColumn="0" w:lastRowFirstColumn="0" w:lastRowLastColumn="0"/>
            <w:tcW w:w="3090" w:type="dxa"/>
          </w:tcPr>
          <w:p w14:paraId="180CB688" w14:textId="77777777" w:rsidR="007D5ACC" w:rsidRDefault="007D5ACC" w:rsidP="00A55ED2">
            <w:pPr>
              <w:rPr>
                <w:rFonts w:ascii="Times New Roman" w:eastAsia="Times New Roman" w:hAnsi="Times New Roman" w:cs="Times New Roman"/>
                <w:sz w:val="20"/>
                <w:szCs w:val="20"/>
              </w:rPr>
            </w:pPr>
          </w:p>
        </w:tc>
        <w:tc>
          <w:tcPr>
            <w:tcW w:w="2820" w:type="dxa"/>
          </w:tcPr>
          <w:p w14:paraId="3AC33C53"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Male </w:t>
            </w:r>
          </w:p>
          <w:p w14:paraId="6EEE097A"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(n = 401)</w:t>
            </w:r>
          </w:p>
        </w:tc>
        <w:tc>
          <w:tcPr>
            <w:tcW w:w="2310" w:type="dxa"/>
          </w:tcPr>
          <w:p w14:paraId="3CEE788B" w14:textId="77777777" w:rsidR="007D5ACC" w:rsidRDefault="007D5ACC" w:rsidP="00A55ED2">
            <w:pPr>
              <w:spacing w:line="259"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Female</w:t>
            </w:r>
          </w:p>
          <w:p w14:paraId="239343A4"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(n = 204)</w:t>
            </w:r>
          </w:p>
        </w:tc>
        <w:tc>
          <w:tcPr>
            <w:tcW w:w="1484" w:type="dxa"/>
          </w:tcPr>
          <w:p w14:paraId="6396A791" w14:textId="77777777" w:rsidR="007D5ACC" w:rsidRDefault="007D5ACC" w:rsidP="00A55ED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 xml:space="preserve">p(Male </w:t>
            </w:r>
            <w:r w:rsidRPr="24E3A7DD">
              <w:rPr>
                <w:rFonts w:ascii="Times New Roman" w:eastAsia="Times New Roman" w:hAnsi="Times New Roman" w:cs="Times New Roman"/>
                <w:b/>
                <w:bCs/>
                <w:sz w:val="20"/>
                <w:szCs w:val="20"/>
                <w:lang w:val="en"/>
              </w:rPr>
              <w:t>≠Female)</w:t>
            </w:r>
          </w:p>
        </w:tc>
      </w:tr>
      <w:tr w:rsidR="007D5ACC" w14:paraId="1A852B3B"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212783FC"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Fall Occurrence</w:t>
            </w:r>
          </w:p>
        </w:tc>
        <w:tc>
          <w:tcPr>
            <w:tcW w:w="2820" w:type="dxa"/>
          </w:tcPr>
          <w:p w14:paraId="03FF0BA1"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140 (34.9%)</w:t>
            </w:r>
          </w:p>
        </w:tc>
        <w:tc>
          <w:tcPr>
            <w:tcW w:w="2310" w:type="dxa"/>
          </w:tcPr>
          <w:p w14:paraId="6A6DD1FD"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94 (46.1%) *</w:t>
            </w:r>
          </w:p>
        </w:tc>
        <w:tc>
          <w:tcPr>
            <w:tcW w:w="1484" w:type="dxa"/>
          </w:tcPr>
          <w:p w14:paraId="121DC116"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.002</w:t>
            </w:r>
          </w:p>
        </w:tc>
      </w:tr>
      <w:tr w:rsidR="007D5ACC" w14:paraId="3733650A"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01D83FCB"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Rare Faller</w:t>
            </w:r>
          </w:p>
        </w:tc>
        <w:tc>
          <w:tcPr>
            <w:tcW w:w="2820" w:type="dxa"/>
          </w:tcPr>
          <w:p w14:paraId="6013FB8D"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97 (24.2%)</w:t>
            </w:r>
          </w:p>
        </w:tc>
        <w:tc>
          <w:tcPr>
            <w:tcW w:w="2310" w:type="dxa"/>
          </w:tcPr>
          <w:p w14:paraId="79A641E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81 (39.7%) *</w:t>
            </w:r>
          </w:p>
        </w:tc>
        <w:tc>
          <w:tcPr>
            <w:tcW w:w="1484" w:type="dxa"/>
          </w:tcPr>
          <w:p w14:paraId="7A3AA75C"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59EEE7F5"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49B80AC5"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Frequent Faller </w:t>
            </w:r>
          </w:p>
        </w:tc>
        <w:tc>
          <w:tcPr>
            <w:tcW w:w="2820" w:type="dxa"/>
          </w:tcPr>
          <w:p w14:paraId="3482151D"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43 (10.7%)</w:t>
            </w:r>
          </w:p>
        </w:tc>
        <w:tc>
          <w:tcPr>
            <w:tcW w:w="2310" w:type="dxa"/>
          </w:tcPr>
          <w:p w14:paraId="7D70C270"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 (6.4%)</w:t>
            </w:r>
          </w:p>
        </w:tc>
        <w:tc>
          <w:tcPr>
            <w:tcW w:w="1484" w:type="dxa"/>
          </w:tcPr>
          <w:p w14:paraId="69E038C6" w14:textId="22AECEEB"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0.14</w:t>
            </w:r>
          </w:p>
        </w:tc>
      </w:tr>
      <w:tr w:rsidR="007D5ACC" w14:paraId="41957BBC"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3D458EA7" w14:textId="77777777" w:rsidR="007D5ACC" w:rsidRPr="24E3A7DD" w:rsidRDefault="007D5ACC" w:rsidP="00A55ED2">
            <w:pPr>
              <w:spacing w:line="259"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BMI</w:t>
            </w:r>
          </w:p>
        </w:tc>
        <w:tc>
          <w:tcPr>
            <w:tcW w:w="2820" w:type="dxa"/>
          </w:tcPr>
          <w:p w14:paraId="307E5EAE" w14:textId="77777777" w:rsidR="007D5ACC" w:rsidRPr="24E3A7DD"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27.35 (11.92)</w:t>
            </w:r>
          </w:p>
        </w:tc>
        <w:tc>
          <w:tcPr>
            <w:tcW w:w="2310" w:type="dxa"/>
          </w:tcPr>
          <w:p w14:paraId="7B031405" w14:textId="77777777" w:rsidR="007D5ACC" w:rsidRPr="24E3A7DD"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25.14 (4.69)</w:t>
            </w:r>
          </w:p>
        </w:tc>
        <w:tc>
          <w:tcPr>
            <w:tcW w:w="1484" w:type="dxa"/>
          </w:tcPr>
          <w:p w14:paraId="402409B7" w14:textId="77777777" w:rsidR="007D5ACC" w:rsidRPr="24E3A7DD"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0.023</w:t>
            </w:r>
          </w:p>
        </w:tc>
      </w:tr>
      <w:tr w:rsidR="007D5ACC" w14:paraId="17C3CB75"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1EB8B55D"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LEDD (mg)</w:t>
            </w:r>
          </w:p>
        </w:tc>
        <w:tc>
          <w:tcPr>
            <w:tcW w:w="2820" w:type="dxa"/>
          </w:tcPr>
          <w:p w14:paraId="2F127100"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464.68 (545.22)</w:t>
            </w:r>
          </w:p>
        </w:tc>
        <w:tc>
          <w:tcPr>
            <w:tcW w:w="2310" w:type="dxa"/>
          </w:tcPr>
          <w:p w14:paraId="7185DA06"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360.65 (367.34) *</w:t>
            </w:r>
          </w:p>
        </w:tc>
        <w:tc>
          <w:tcPr>
            <w:tcW w:w="1484" w:type="dxa"/>
          </w:tcPr>
          <w:p w14:paraId="370A0DE5"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7B96372C"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4D6102FF"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S&amp;E</w:t>
            </w:r>
          </w:p>
        </w:tc>
        <w:tc>
          <w:tcPr>
            <w:tcW w:w="2820" w:type="dxa"/>
          </w:tcPr>
          <w:p w14:paraId="1DBCD305"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88.28 (12.36)</w:t>
            </w:r>
          </w:p>
        </w:tc>
        <w:tc>
          <w:tcPr>
            <w:tcW w:w="2310" w:type="dxa"/>
          </w:tcPr>
          <w:p w14:paraId="6FF82D3F"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89.80 (10.25)</w:t>
            </w:r>
          </w:p>
        </w:tc>
        <w:tc>
          <w:tcPr>
            <w:tcW w:w="1484" w:type="dxa"/>
          </w:tcPr>
          <w:p w14:paraId="1EECC03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.14</w:t>
            </w:r>
          </w:p>
        </w:tc>
      </w:tr>
      <w:tr w:rsidR="007D5ACC" w14:paraId="38CBA303"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4CCF7A3C"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NSD-ISS</w:t>
            </w:r>
          </w:p>
        </w:tc>
        <w:tc>
          <w:tcPr>
            <w:tcW w:w="2820" w:type="dxa"/>
          </w:tcPr>
          <w:p w14:paraId="4E91352D"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343</w:t>
            </w:r>
          </w:p>
        </w:tc>
        <w:tc>
          <w:tcPr>
            <w:tcW w:w="2310" w:type="dxa"/>
          </w:tcPr>
          <w:p w14:paraId="33B1CFF9"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180</w:t>
            </w:r>
          </w:p>
        </w:tc>
        <w:tc>
          <w:tcPr>
            <w:tcW w:w="1484" w:type="dxa"/>
          </w:tcPr>
          <w:p w14:paraId="47844804"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7D5ACC" w14:paraId="310798AC"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77397098"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  ≤ Stage 3</w:t>
            </w:r>
          </w:p>
        </w:tc>
        <w:tc>
          <w:tcPr>
            <w:tcW w:w="2820" w:type="dxa"/>
          </w:tcPr>
          <w:p w14:paraId="71A1747F"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234 (68.2%)</w:t>
            </w:r>
          </w:p>
        </w:tc>
        <w:tc>
          <w:tcPr>
            <w:tcW w:w="2310" w:type="dxa"/>
          </w:tcPr>
          <w:p w14:paraId="59FF20F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130 (72.2%)</w:t>
            </w:r>
          </w:p>
        </w:tc>
        <w:tc>
          <w:tcPr>
            <w:tcW w:w="1484" w:type="dxa"/>
          </w:tcPr>
          <w:p w14:paraId="2B9FEB0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12121"/>
                <w:sz w:val="20"/>
                <w:szCs w:val="20"/>
              </w:rPr>
            </w:pPr>
            <w:r>
              <w:rPr>
                <w:rFonts w:ascii="Times New Roman" w:eastAsia="Times New Roman" w:hAnsi="Times New Roman" w:cs="Times New Roman"/>
                <w:color w:val="212121"/>
                <w:sz w:val="20"/>
                <w:szCs w:val="20"/>
              </w:rPr>
              <w:t>0</w:t>
            </w:r>
            <w:r w:rsidRPr="24E3A7DD">
              <w:rPr>
                <w:rFonts w:ascii="Times New Roman" w:eastAsia="Times New Roman" w:hAnsi="Times New Roman" w:cs="Times New Roman"/>
                <w:color w:val="212121"/>
                <w:sz w:val="20"/>
                <w:szCs w:val="20"/>
              </w:rPr>
              <w:t>.20</w:t>
            </w:r>
          </w:p>
        </w:tc>
      </w:tr>
      <w:tr w:rsidR="007D5ACC" w14:paraId="7ED3BD62"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0B78DC60"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  &gt; Stage 3</w:t>
            </w:r>
          </w:p>
        </w:tc>
        <w:tc>
          <w:tcPr>
            <w:tcW w:w="2820" w:type="dxa"/>
          </w:tcPr>
          <w:p w14:paraId="36AAF2D7"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109 (31.8%)</w:t>
            </w:r>
          </w:p>
        </w:tc>
        <w:tc>
          <w:tcPr>
            <w:tcW w:w="2310" w:type="dxa"/>
          </w:tcPr>
          <w:p w14:paraId="57330323"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50 (27.8%)</w:t>
            </w:r>
          </w:p>
        </w:tc>
        <w:tc>
          <w:tcPr>
            <w:tcW w:w="1484" w:type="dxa"/>
          </w:tcPr>
          <w:p w14:paraId="5B0C382B"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12121"/>
                <w:sz w:val="20"/>
                <w:szCs w:val="20"/>
              </w:rPr>
            </w:pPr>
          </w:p>
        </w:tc>
      </w:tr>
      <w:tr w:rsidR="007D5ACC" w14:paraId="1DBF5EE1"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bottom w:val="single" w:sz="12" w:space="0" w:color="000000" w:themeColor="text1"/>
            </w:tcBorders>
          </w:tcPr>
          <w:p w14:paraId="1C154ACB"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Not NSD-ISS </w:t>
            </w:r>
          </w:p>
        </w:tc>
        <w:tc>
          <w:tcPr>
            <w:tcW w:w="2820" w:type="dxa"/>
            <w:tcBorders>
              <w:bottom w:val="single" w:sz="12" w:space="0" w:color="000000" w:themeColor="text1"/>
            </w:tcBorders>
          </w:tcPr>
          <w:p w14:paraId="77E320B0"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29</w:t>
            </w:r>
          </w:p>
        </w:tc>
        <w:tc>
          <w:tcPr>
            <w:tcW w:w="2310" w:type="dxa"/>
            <w:tcBorders>
              <w:bottom w:val="single" w:sz="12" w:space="0" w:color="000000" w:themeColor="text1"/>
            </w:tcBorders>
          </w:tcPr>
          <w:p w14:paraId="5F6A030F"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13</w:t>
            </w:r>
          </w:p>
        </w:tc>
        <w:tc>
          <w:tcPr>
            <w:tcW w:w="1484" w:type="dxa"/>
            <w:tcBorders>
              <w:bottom w:val="single" w:sz="12" w:space="0" w:color="000000" w:themeColor="text1"/>
            </w:tcBorders>
          </w:tcPr>
          <w:p w14:paraId="010451B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D5ACC" w14:paraId="1A75F06F"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single" w:sz="12" w:space="0" w:color="000000" w:themeColor="text1"/>
              <w:bottom w:val="single" w:sz="12" w:space="0" w:color="000000" w:themeColor="text1"/>
            </w:tcBorders>
          </w:tcPr>
          <w:p w14:paraId="51A79436" w14:textId="77777777" w:rsidR="007D5ACC" w:rsidRDefault="007D5ACC" w:rsidP="00A55ED2">
            <w:pPr>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Injury Variables</w:t>
            </w:r>
          </w:p>
        </w:tc>
        <w:tc>
          <w:tcPr>
            <w:tcW w:w="2820" w:type="dxa"/>
            <w:tcBorders>
              <w:top w:val="single" w:sz="12" w:space="0" w:color="000000" w:themeColor="text1"/>
              <w:bottom w:val="single" w:sz="12" w:space="0" w:color="000000" w:themeColor="text1"/>
            </w:tcBorders>
          </w:tcPr>
          <w:p w14:paraId="24EDC2FC"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2310" w:type="dxa"/>
            <w:tcBorders>
              <w:top w:val="single" w:sz="12" w:space="0" w:color="000000" w:themeColor="text1"/>
              <w:bottom w:val="single" w:sz="12" w:space="0" w:color="000000" w:themeColor="text1"/>
            </w:tcBorders>
          </w:tcPr>
          <w:p w14:paraId="505DF3DF"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84" w:type="dxa"/>
            <w:tcBorders>
              <w:top w:val="single" w:sz="12" w:space="0" w:color="000000" w:themeColor="text1"/>
              <w:bottom w:val="single" w:sz="12" w:space="0" w:color="000000" w:themeColor="text1"/>
            </w:tcBorders>
          </w:tcPr>
          <w:p w14:paraId="3F617FF0"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7D5ACC" w14:paraId="0C5977FB"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single" w:sz="12" w:space="0" w:color="000000" w:themeColor="text1"/>
            </w:tcBorders>
          </w:tcPr>
          <w:p w14:paraId="3995886C"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Injury</w:t>
            </w:r>
          </w:p>
        </w:tc>
        <w:tc>
          <w:tcPr>
            <w:tcW w:w="2820" w:type="dxa"/>
            <w:tcBorders>
              <w:top w:val="single" w:sz="12" w:space="0" w:color="000000" w:themeColor="text1"/>
            </w:tcBorders>
          </w:tcPr>
          <w:p w14:paraId="389F769E"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62 (15.5%)</w:t>
            </w:r>
          </w:p>
        </w:tc>
        <w:tc>
          <w:tcPr>
            <w:tcW w:w="2310" w:type="dxa"/>
            <w:tcBorders>
              <w:top w:val="single" w:sz="12" w:space="0" w:color="000000" w:themeColor="text1"/>
            </w:tcBorders>
          </w:tcPr>
          <w:p w14:paraId="58966E01"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46 (22.5%)</w:t>
            </w:r>
          </w:p>
        </w:tc>
        <w:tc>
          <w:tcPr>
            <w:tcW w:w="1484" w:type="dxa"/>
            <w:tcBorders>
              <w:top w:val="single" w:sz="12" w:space="0" w:color="000000" w:themeColor="text1"/>
            </w:tcBorders>
          </w:tcPr>
          <w:p w14:paraId="1E06F7B4"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.13</w:t>
            </w:r>
          </w:p>
        </w:tc>
      </w:tr>
      <w:tr w:rsidR="007D5ACC" w14:paraId="39313649"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5F5C8583"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Any Fracture</w:t>
            </w:r>
          </w:p>
        </w:tc>
        <w:tc>
          <w:tcPr>
            <w:tcW w:w="2820" w:type="dxa"/>
          </w:tcPr>
          <w:p w14:paraId="7B7AEEAB"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17 (4.24%)</w:t>
            </w:r>
          </w:p>
        </w:tc>
        <w:tc>
          <w:tcPr>
            <w:tcW w:w="2310" w:type="dxa"/>
          </w:tcPr>
          <w:p w14:paraId="36230E88"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21 (10.3%) *</w:t>
            </w:r>
          </w:p>
        </w:tc>
        <w:tc>
          <w:tcPr>
            <w:tcW w:w="1484" w:type="dxa"/>
          </w:tcPr>
          <w:p w14:paraId="79F14D59"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.004</w:t>
            </w:r>
          </w:p>
        </w:tc>
      </w:tr>
      <w:tr w:rsidR="007D5ACC" w14:paraId="0FEDFF3D"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2FFC5807"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Hip Fracture</w:t>
            </w:r>
          </w:p>
        </w:tc>
        <w:tc>
          <w:tcPr>
            <w:tcW w:w="2820" w:type="dxa"/>
          </w:tcPr>
          <w:p w14:paraId="7EC9BF49"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3 (0.75%)</w:t>
            </w:r>
          </w:p>
        </w:tc>
        <w:tc>
          <w:tcPr>
            <w:tcW w:w="2310" w:type="dxa"/>
          </w:tcPr>
          <w:p w14:paraId="1CBC3CF2"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7 (3.43%)</w:t>
            </w:r>
          </w:p>
        </w:tc>
        <w:tc>
          <w:tcPr>
            <w:tcW w:w="1484" w:type="dxa"/>
          </w:tcPr>
          <w:p w14:paraId="7C7AD944" w14:textId="7C37B052"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0.021</w:t>
            </w:r>
          </w:p>
        </w:tc>
      </w:tr>
      <w:tr w:rsidR="007D5ACC" w14:paraId="29308A1D"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38659277"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Upper Extremity Fracture</w:t>
            </w:r>
          </w:p>
        </w:tc>
        <w:tc>
          <w:tcPr>
            <w:tcW w:w="2820" w:type="dxa"/>
          </w:tcPr>
          <w:p w14:paraId="2BB0A7C3"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7 (1.75%)</w:t>
            </w:r>
          </w:p>
        </w:tc>
        <w:tc>
          <w:tcPr>
            <w:tcW w:w="2310" w:type="dxa"/>
          </w:tcPr>
          <w:p w14:paraId="3320B716"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11 (5.39%) *</w:t>
            </w:r>
          </w:p>
        </w:tc>
        <w:tc>
          <w:tcPr>
            <w:tcW w:w="1484" w:type="dxa"/>
          </w:tcPr>
          <w:p w14:paraId="091C9944" w14:textId="1AFC7B3C"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0.014</w:t>
            </w:r>
          </w:p>
        </w:tc>
      </w:tr>
      <w:tr w:rsidR="007D5ACC" w14:paraId="0DC4FD86"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462F4E28"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Head Injury</w:t>
            </w:r>
          </w:p>
        </w:tc>
        <w:tc>
          <w:tcPr>
            <w:tcW w:w="2820" w:type="dxa"/>
          </w:tcPr>
          <w:p w14:paraId="1FD62348"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28 (6.98%)</w:t>
            </w:r>
          </w:p>
        </w:tc>
        <w:tc>
          <w:tcPr>
            <w:tcW w:w="2310" w:type="dxa"/>
          </w:tcPr>
          <w:p w14:paraId="75145752"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12 (5.88%)</w:t>
            </w:r>
          </w:p>
        </w:tc>
        <w:tc>
          <w:tcPr>
            <w:tcW w:w="1484" w:type="dxa"/>
          </w:tcPr>
          <w:p w14:paraId="2866E0A6" w14:textId="1771066A"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0.58</w:t>
            </w:r>
          </w:p>
        </w:tc>
      </w:tr>
      <w:tr w:rsidR="007D5ACC" w14:paraId="7D967F12"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593EC084" w14:textId="77777777" w:rsidR="007D5ACC" w:rsidRDefault="007D5ACC" w:rsidP="00A55ED2">
            <w:pPr>
              <w:spacing w:line="259" w:lineRule="auto"/>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Laceration</w:t>
            </w:r>
          </w:p>
        </w:tc>
        <w:tc>
          <w:tcPr>
            <w:tcW w:w="2820" w:type="dxa"/>
          </w:tcPr>
          <w:p w14:paraId="576C62B1"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20 (4.99%)</w:t>
            </w:r>
          </w:p>
        </w:tc>
        <w:tc>
          <w:tcPr>
            <w:tcW w:w="2310" w:type="dxa"/>
          </w:tcPr>
          <w:p w14:paraId="7412F8DD"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6 (2.94%)</w:t>
            </w:r>
          </w:p>
        </w:tc>
        <w:tc>
          <w:tcPr>
            <w:tcW w:w="1484" w:type="dxa"/>
          </w:tcPr>
          <w:p w14:paraId="16E22AF4" w14:textId="3197E82A"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0.30</w:t>
            </w:r>
          </w:p>
        </w:tc>
      </w:tr>
      <w:tr w:rsidR="007D5ACC" w14:paraId="5D0B9592"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1195CABB"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Other Injury</w:t>
            </w:r>
          </w:p>
        </w:tc>
        <w:tc>
          <w:tcPr>
            <w:tcW w:w="2820" w:type="dxa"/>
          </w:tcPr>
          <w:p w14:paraId="3A8F1EB5"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28 (6.98%)</w:t>
            </w:r>
          </w:p>
        </w:tc>
        <w:tc>
          <w:tcPr>
            <w:tcW w:w="2310" w:type="dxa"/>
          </w:tcPr>
          <w:p w14:paraId="1F99D721"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27 (13.2%)</w:t>
            </w:r>
          </w:p>
        </w:tc>
        <w:tc>
          <w:tcPr>
            <w:tcW w:w="1484" w:type="dxa"/>
          </w:tcPr>
          <w:p w14:paraId="6BDECA81"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.03</w:t>
            </w:r>
          </w:p>
        </w:tc>
      </w:tr>
      <w:tr w:rsidR="007D5ACC" w14:paraId="6FA41890"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bottom w:val="single" w:sz="12" w:space="0" w:color="000000" w:themeColor="text1"/>
            </w:tcBorders>
          </w:tcPr>
          <w:p w14:paraId="2075F2A9"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Multiple Injuries </w:t>
            </w:r>
          </w:p>
        </w:tc>
        <w:tc>
          <w:tcPr>
            <w:tcW w:w="2820" w:type="dxa"/>
            <w:tcBorders>
              <w:bottom w:val="single" w:sz="12" w:space="0" w:color="000000" w:themeColor="text1"/>
            </w:tcBorders>
          </w:tcPr>
          <w:p w14:paraId="67EAF118"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21 (5.24%)</w:t>
            </w:r>
          </w:p>
        </w:tc>
        <w:tc>
          <w:tcPr>
            <w:tcW w:w="2310" w:type="dxa"/>
            <w:tcBorders>
              <w:bottom w:val="single" w:sz="12" w:space="0" w:color="000000" w:themeColor="text1"/>
            </w:tcBorders>
          </w:tcPr>
          <w:p w14:paraId="3B300C4C"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13 (6.37%)</w:t>
            </w:r>
          </w:p>
        </w:tc>
        <w:tc>
          <w:tcPr>
            <w:tcW w:w="1484" w:type="dxa"/>
            <w:tcBorders>
              <w:bottom w:val="single" w:sz="12" w:space="0" w:color="000000" w:themeColor="text1"/>
            </w:tcBorders>
          </w:tcPr>
          <w:p w14:paraId="3D548CA3" w14:textId="759B81E4"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0.32</w:t>
            </w:r>
          </w:p>
        </w:tc>
      </w:tr>
      <w:tr w:rsidR="007D5ACC" w14:paraId="0BA61A24"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single" w:sz="12" w:space="0" w:color="000000" w:themeColor="text1"/>
              <w:bottom w:val="single" w:sz="12" w:space="0" w:color="000000" w:themeColor="text1"/>
            </w:tcBorders>
          </w:tcPr>
          <w:p w14:paraId="054F33DE" w14:textId="77777777" w:rsidR="007D5ACC" w:rsidRDefault="007D5ACC" w:rsidP="00A55ED2">
            <w:pPr>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Motor Variables</w:t>
            </w:r>
          </w:p>
        </w:tc>
        <w:tc>
          <w:tcPr>
            <w:tcW w:w="2820" w:type="dxa"/>
            <w:tcBorders>
              <w:top w:val="single" w:sz="12" w:space="0" w:color="000000" w:themeColor="text1"/>
              <w:bottom w:val="single" w:sz="12" w:space="0" w:color="000000" w:themeColor="text1"/>
            </w:tcBorders>
            <w:shd w:val="clear" w:color="auto" w:fill="FFFFFF" w:themeFill="background1"/>
          </w:tcPr>
          <w:p w14:paraId="4A85802C"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310" w:type="dxa"/>
            <w:tcBorders>
              <w:top w:val="single" w:sz="12" w:space="0" w:color="000000" w:themeColor="text1"/>
              <w:bottom w:val="single" w:sz="12" w:space="0" w:color="000000" w:themeColor="text1"/>
            </w:tcBorders>
            <w:shd w:val="clear" w:color="auto" w:fill="FFFFFF" w:themeFill="background1"/>
          </w:tcPr>
          <w:p w14:paraId="7E92FE7C"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484" w:type="dxa"/>
            <w:tcBorders>
              <w:top w:val="single" w:sz="12" w:space="0" w:color="000000" w:themeColor="text1"/>
              <w:bottom w:val="single" w:sz="12" w:space="0" w:color="000000" w:themeColor="text1"/>
            </w:tcBorders>
            <w:shd w:val="clear" w:color="auto" w:fill="FFFFFF" w:themeFill="background1"/>
          </w:tcPr>
          <w:p w14:paraId="6839C777"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D5ACC" w14:paraId="0D23F585"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7E459EDB"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H&amp;Y </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4FEC3836"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1.91 (0.59)</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43544D0"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1.92 (0.63)</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A9DA731"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.75</w:t>
            </w:r>
          </w:p>
        </w:tc>
      </w:tr>
      <w:tr w:rsidR="007D5ACC" w14:paraId="64522502"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378EA664"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H&amp;Y ON </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76921135"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1.91 (0.61)</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CAB180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1.88 (0.61)</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2AC50B60" w14:textId="0B0DB0FC"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0.76</w:t>
            </w:r>
          </w:p>
        </w:tc>
      </w:tr>
      <w:tr w:rsidR="007D5ACC" w14:paraId="7DB350B7"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3E62B457"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PIGD </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6BAD35AF"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0.44 (0.50)</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EF170BC"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0.42 (0.41)</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F7EC75F"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.98</w:t>
            </w:r>
          </w:p>
        </w:tc>
      </w:tr>
      <w:tr w:rsidR="007D5ACC" w14:paraId="34692819"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632C6813"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PIGD ON </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39A19AD0"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0.42 (0.62)</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07BCE559"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0.39 (0.38)</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4B73B41" w14:textId="79A0B31F" w:rsidR="007D5ACC" w:rsidRDefault="44146AB2"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0.88</w:t>
            </w:r>
          </w:p>
        </w:tc>
      </w:tr>
      <w:tr w:rsidR="007D5ACC" w14:paraId="55877763"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413407BF"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MDS-UPDRS </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0419FADD"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46.80 (21.89)</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3B9A6E8"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44.62 (19.64)</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444FC15"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.13</w:t>
            </w:r>
          </w:p>
        </w:tc>
      </w:tr>
      <w:tr w:rsidR="007D5ACC" w14:paraId="0EC6282D"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48FBEEED"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MDS-UPDRS ON </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0409CB6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42.66 (20.41)</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06CCBE9B"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38.63 (17.98) *</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7B8FCC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.016</w:t>
            </w:r>
          </w:p>
        </w:tc>
      </w:tr>
      <w:tr w:rsidR="007D5ACC" w14:paraId="281D3969"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62FFFD91"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  Part 1 </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11AF9EDC"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8.21 (5.72)</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196E2914"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7.98 (5.72)</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22A9EDC" w14:textId="73EFE192"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0.65</w:t>
            </w:r>
          </w:p>
        </w:tc>
      </w:tr>
      <w:tr w:rsidR="007D5ACC" w14:paraId="17AF887A"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043042AC"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  Part 2 </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4A7A659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9.94 (7.35)</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4978EDE"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8.31 (6.28) *</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550CC04"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.003</w:t>
            </w:r>
          </w:p>
        </w:tc>
      </w:tr>
      <w:tr w:rsidR="007D5ACC" w14:paraId="6BBEE8F3"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44136DB0"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  Part 3</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3863C9B6" w14:textId="77777777" w:rsidR="007D5ACC" w:rsidRDefault="007D5ACC" w:rsidP="00A55ED2">
            <w:pPr>
              <w:tabs>
                <w:tab w:val="left" w:pos="41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30.00 (14.26)</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73E1D9C" w14:textId="77777777" w:rsidR="007D5ACC" w:rsidRDefault="007D5ACC" w:rsidP="00A55ED2">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29.26 (12.80)</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502E959"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.36</w:t>
            </w:r>
          </w:p>
        </w:tc>
      </w:tr>
      <w:tr w:rsidR="007D5ACC" w14:paraId="7AF09E09"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none" w:sz="12" w:space="0" w:color="000000" w:themeColor="text1"/>
              <w:right w:val="single" w:sz="6" w:space="0" w:color="7F7F7F" w:themeColor="text1" w:themeTint="80"/>
            </w:tcBorders>
          </w:tcPr>
          <w:p w14:paraId="15FBA884"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  Part 3 ON</w:t>
            </w:r>
          </w:p>
        </w:tc>
        <w:tc>
          <w:tcPr>
            <w:tcW w:w="2820" w:type="dxa"/>
            <w:tcBorders>
              <w:top w:val="none" w:sz="12" w:space="0" w:color="000000" w:themeColor="text1"/>
              <w:left w:val="single" w:sz="6" w:space="0" w:color="7F7F7F" w:themeColor="text1" w:themeTint="80"/>
              <w:bottom w:val="none" w:sz="12" w:space="0" w:color="000000" w:themeColor="text1"/>
              <w:right w:val="none" w:sz="12" w:space="0" w:color="000000" w:themeColor="text1"/>
            </w:tcBorders>
          </w:tcPr>
          <w:p w14:paraId="727C9B8E"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25.30 (12.57)</w:t>
            </w:r>
          </w:p>
        </w:tc>
        <w:tc>
          <w:tcPr>
            <w:tcW w:w="231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1687AFE"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23.18 (11.84)</w:t>
            </w:r>
          </w:p>
        </w:tc>
        <w:tc>
          <w:tcPr>
            <w:tcW w:w="1484"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1043250A"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.05</w:t>
            </w:r>
          </w:p>
        </w:tc>
      </w:tr>
      <w:tr w:rsidR="007D5ACC" w14:paraId="16E8019A"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none" w:sz="12" w:space="0" w:color="000000" w:themeColor="text1"/>
              <w:left w:val="none" w:sz="12" w:space="0" w:color="000000" w:themeColor="text1"/>
              <w:bottom w:val="single" w:sz="12" w:space="0" w:color="000000" w:themeColor="text1"/>
              <w:right w:val="single" w:sz="6" w:space="0" w:color="7F7F7F" w:themeColor="text1" w:themeTint="80"/>
            </w:tcBorders>
          </w:tcPr>
          <w:p w14:paraId="7BEBC251"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  Part 4 </w:t>
            </w:r>
          </w:p>
        </w:tc>
        <w:tc>
          <w:tcPr>
            <w:tcW w:w="2820" w:type="dxa"/>
            <w:tcBorders>
              <w:top w:val="none" w:sz="12" w:space="0" w:color="000000" w:themeColor="text1"/>
              <w:left w:val="single" w:sz="6" w:space="0" w:color="7F7F7F" w:themeColor="text1" w:themeTint="80"/>
              <w:bottom w:val="single" w:sz="12" w:space="0" w:color="000000" w:themeColor="text1"/>
              <w:right w:val="none" w:sz="12" w:space="0" w:color="000000" w:themeColor="text1"/>
            </w:tcBorders>
          </w:tcPr>
          <w:p w14:paraId="1E8A91CB"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2.29 (3.56)</w:t>
            </w:r>
          </w:p>
        </w:tc>
        <w:tc>
          <w:tcPr>
            <w:tcW w:w="2310" w:type="dxa"/>
            <w:tcBorders>
              <w:top w:val="none" w:sz="12" w:space="0" w:color="000000" w:themeColor="text1"/>
              <w:left w:val="none" w:sz="12" w:space="0" w:color="000000" w:themeColor="text1"/>
              <w:bottom w:val="single" w:sz="12" w:space="0" w:color="000000" w:themeColor="text1"/>
              <w:right w:val="none" w:sz="12" w:space="0" w:color="000000" w:themeColor="text1"/>
            </w:tcBorders>
          </w:tcPr>
          <w:p w14:paraId="4507CFAB"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2.45 (3.36)</w:t>
            </w:r>
          </w:p>
        </w:tc>
        <w:tc>
          <w:tcPr>
            <w:tcW w:w="1484" w:type="dxa"/>
            <w:tcBorders>
              <w:top w:val="none" w:sz="12" w:space="0" w:color="000000" w:themeColor="text1"/>
              <w:left w:val="none" w:sz="12" w:space="0" w:color="000000" w:themeColor="text1"/>
              <w:bottom w:val="single" w:sz="12" w:space="0" w:color="000000" w:themeColor="text1"/>
              <w:right w:val="none" w:sz="12" w:space="0" w:color="000000" w:themeColor="text1"/>
            </w:tcBorders>
          </w:tcPr>
          <w:p w14:paraId="57B6B26E" w14:textId="5AF46F74"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0.70</w:t>
            </w:r>
          </w:p>
        </w:tc>
      </w:tr>
      <w:tr w:rsidR="007D5ACC" w14:paraId="25EA978C"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single" w:sz="12" w:space="0" w:color="000000" w:themeColor="text1"/>
              <w:bottom w:val="single" w:sz="12" w:space="0" w:color="000000" w:themeColor="text1"/>
            </w:tcBorders>
          </w:tcPr>
          <w:p w14:paraId="5D922A0A" w14:textId="77777777" w:rsidR="007D5ACC" w:rsidRDefault="007D5ACC" w:rsidP="00A55ED2">
            <w:pPr>
              <w:spacing w:line="259" w:lineRule="auto"/>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Cognitive &amp; Behavioral Variables</w:t>
            </w:r>
          </w:p>
        </w:tc>
        <w:tc>
          <w:tcPr>
            <w:tcW w:w="2820" w:type="dxa"/>
            <w:tcBorders>
              <w:top w:val="single" w:sz="12" w:space="0" w:color="000000" w:themeColor="text1"/>
              <w:bottom w:val="single" w:sz="12" w:space="0" w:color="000000" w:themeColor="text1"/>
            </w:tcBorders>
          </w:tcPr>
          <w:p w14:paraId="4B63AB35"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2310" w:type="dxa"/>
            <w:tcBorders>
              <w:top w:val="single" w:sz="12" w:space="0" w:color="000000" w:themeColor="text1"/>
              <w:bottom w:val="single" w:sz="12" w:space="0" w:color="000000" w:themeColor="text1"/>
            </w:tcBorders>
          </w:tcPr>
          <w:p w14:paraId="49ABE778"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84" w:type="dxa"/>
            <w:tcBorders>
              <w:top w:val="single" w:sz="12" w:space="0" w:color="000000" w:themeColor="text1"/>
              <w:bottom w:val="single" w:sz="12" w:space="0" w:color="000000" w:themeColor="text1"/>
            </w:tcBorders>
          </w:tcPr>
          <w:p w14:paraId="62DBD0EA"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D5ACC" w14:paraId="13232512"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single" w:sz="12" w:space="0" w:color="000000" w:themeColor="text1"/>
            </w:tcBorders>
          </w:tcPr>
          <w:p w14:paraId="33C496F9"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BJLO</w:t>
            </w:r>
          </w:p>
        </w:tc>
        <w:tc>
          <w:tcPr>
            <w:tcW w:w="2820" w:type="dxa"/>
            <w:tcBorders>
              <w:top w:val="single" w:sz="12" w:space="0" w:color="000000" w:themeColor="text1"/>
            </w:tcBorders>
          </w:tcPr>
          <w:p w14:paraId="17E0A261"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12.51 (2.55)</w:t>
            </w:r>
          </w:p>
        </w:tc>
        <w:tc>
          <w:tcPr>
            <w:tcW w:w="2310" w:type="dxa"/>
            <w:tcBorders>
              <w:top w:val="single" w:sz="12" w:space="0" w:color="000000" w:themeColor="text1"/>
            </w:tcBorders>
          </w:tcPr>
          <w:p w14:paraId="1FC22780"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11.76 (2.64) *</w:t>
            </w:r>
          </w:p>
        </w:tc>
        <w:tc>
          <w:tcPr>
            <w:tcW w:w="1484" w:type="dxa"/>
            <w:tcBorders>
              <w:top w:val="single" w:sz="12" w:space="0" w:color="000000" w:themeColor="text1"/>
            </w:tcBorders>
          </w:tcPr>
          <w:p w14:paraId="76721F2E" w14:textId="426A3F81" w:rsidR="007D5ACC" w:rsidRDefault="44146AB2"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0.004</w:t>
            </w:r>
          </w:p>
        </w:tc>
      </w:tr>
      <w:tr w:rsidR="007D5ACC" w14:paraId="38B6A990"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4651D2AB"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LFLT</w:t>
            </w:r>
          </w:p>
        </w:tc>
        <w:tc>
          <w:tcPr>
            <w:tcW w:w="2820" w:type="dxa"/>
          </w:tcPr>
          <w:p w14:paraId="4C0BCDA0"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42.07 (13.95)</w:t>
            </w:r>
          </w:p>
        </w:tc>
        <w:tc>
          <w:tcPr>
            <w:tcW w:w="2310" w:type="dxa"/>
          </w:tcPr>
          <w:p w14:paraId="7BDC555A"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45.27 (15.07) *</w:t>
            </w:r>
          </w:p>
        </w:tc>
        <w:tc>
          <w:tcPr>
            <w:tcW w:w="1484" w:type="dxa"/>
          </w:tcPr>
          <w:p w14:paraId="4EC362EB"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.016</w:t>
            </w:r>
          </w:p>
        </w:tc>
      </w:tr>
      <w:tr w:rsidR="007D5ACC" w14:paraId="601E5E0E"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5293CB22"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QUIP</w:t>
            </w:r>
          </w:p>
        </w:tc>
        <w:tc>
          <w:tcPr>
            <w:tcW w:w="2820" w:type="dxa"/>
          </w:tcPr>
          <w:p w14:paraId="0AE4BEAE"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0.33 (0.74)</w:t>
            </w:r>
          </w:p>
        </w:tc>
        <w:tc>
          <w:tcPr>
            <w:tcW w:w="2310" w:type="dxa"/>
          </w:tcPr>
          <w:p w14:paraId="0473DF33"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0.20 (0.56)</w:t>
            </w:r>
          </w:p>
        </w:tc>
        <w:tc>
          <w:tcPr>
            <w:tcW w:w="1484" w:type="dxa"/>
          </w:tcPr>
          <w:p w14:paraId="6C464DAA"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.019</w:t>
            </w:r>
          </w:p>
        </w:tc>
      </w:tr>
      <w:tr w:rsidR="007D5ACC" w14:paraId="67BA1FD9"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080B1D20"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SDMT</w:t>
            </w:r>
          </w:p>
        </w:tc>
        <w:tc>
          <w:tcPr>
            <w:tcW w:w="2820" w:type="dxa"/>
            <w:vAlign w:val="bottom"/>
          </w:tcPr>
          <w:p w14:paraId="2D690687"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39.47 (12.04)</w:t>
            </w:r>
          </w:p>
        </w:tc>
        <w:tc>
          <w:tcPr>
            <w:tcW w:w="2310" w:type="dxa"/>
            <w:vAlign w:val="bottom"/>
          </w:tcPr>
          <w:p w14:paraId="312C41D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42.83 (10.82) *</w:t>
            </w:r>
          </w:p>
        </w:tc>
        <w:tc>
          <w:tcPr>
            <w:tcW w:w="1484" w:type="dxa"/>
            <w:vAlign w:val="bottom"/>
          </w:tcPr>
          <w:p w14:paraId="09E66B96"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1359F306"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Pr>
          <w:p w14:paraId="6A64B72C"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TMT - Part A </w:t>
            </w:r>
          </w:p>
        </w:tc>
        <w:tc>
          <w:tcPr>
            <w:tcW w:w="2820" w:type="dxa"/>
            <w:vAlign w:val="bottom"/>
          </w:tcPr>
          <w:p w14:paraId="34D4100A"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44.91 (25.97)</w:t>
            </w:r>
          </w:p>
        </w:tc>
        <w:tc>
          <w:tcPr>
            <w:tcW w:w="2310" w:type="dxa"/>
            <w:vAlign w:val="bottom"/>
          </w:tcPr>
          <w:p w14:paraId="46782F8A"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39.14 (19.18) *</w:t>
            </w:r>
          </w:p>
        </w:tc>
        <w:tc>
          <w:tcPr>
            <w:tcW w:w="1484" w:type="dxa"/>
            <w:vAlign w:val="bottom"/>
          </w:tcPr>
          <w:p w14:paraId="0BC4AE28"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.002</w:t>
            </w:r>
          </w:p>
        </w:tc>
      </w:tr>
      <w:tr w:rsidR="007D5ACC" w14:paraId="140DA21B"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bottom w:val="single" w:sz="12" w:space="0" w:color="000000" w:themeColor="text1"/>
            </w:tcBorders>
          </w:tcPr>
          <w:p w14:paraId="7CCCF362"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TMT - Part B</w:t>
            </w:r>
          </w:p>
        </w:tc>
        <w:tc>
          <w:tcPr>
            <w:tcW w:w="2820" w:type="dxa"/>
            <w:tcBorders>
              <w:bottom w:val="single" w:sz="12" w:space="0" w:color="000000" w:themeColor="text1"/>
            </w:tcBorders>
            <w:vAlign w:val="bottom"/>
          </w:tcPr>
          <w:p w14:paraId="5DA1FE5F"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110.09 (71.95)</w:t>
            </w:r>
          </w:p>
        </w:tc>
        <w:tc>
          <w:tcPr>
            <w:tcW w:w="2310" w:type="dxa"/>
            <w:tcBorders>
              <w:bottom w:val="single" w:sz="12" w:space="0" w:color="000000" w:themeColor="text1"/>
            </w:tcBorders>
            <w:vAlign w:val="bottom"/>
          </w:tcPr>
          <w:p w14:paraId="2AA8617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93.42 (59.36) *</w:t>
            </w:r>
          </w:p>
        </w:tc>
        <w:tc>
          <w:tcPr>
            <w:tcW w:w="1484" w:type="dxa"/>
            <w:tcBorders>
              <w:bottom w:val="single" w:sz="12" w:space="0" w:color="000000" w:themeColor="text1"/>
            </w:tcBorders>
            <w:vAlign w:val="bottom"/>
          </w:tcPr>
          <w:p w14:paraId="18AF319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5569758F"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single" w:sz="12" w:space="0" w:color="000000" w:themeColor="text1"/>
              <w:bottom w:val="single" w:sz="12" w:space="0" w:color="000000" w:themeColor="text1"/>
            </w:tcBorders>
          </w:tcPr>
          <w:p w14:paraId="6A10A725" w14:textId="77777777" w:rsidR="007D5ACC" w:rsidRDefault="007D5ACC" w:rsidP="00A55ED2">
            <w:pPr>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Sleep Variables</w:t>
            </w:r>
          </w:p>
        </w:tc>
        <w:tc>
          <w:tcPr>
            <w:tcW w:w="2820" w:type="dxa"/>
            <w:tcBorders>
              <w:top w:val="single" w:sz="12" w:space="0" w:color="000000" w:themeColor="text1"/>
              <w:bottom w:val="single" w:sz="12" w:space="0" w:color="000000" w:themeColor="text1"/>
            </w:tcBorders>
          </w:tcPr>
          <w:p w14:paraId="1BE91F45"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310" w:type="dxa"/>
            <w:tcBorders>
              <w:top w:val="single" w:sz="12" w:space="0" w:color="000000" w:themeColor="text1"/>
              <w:bottom w:val="single" w:sz="12" w:space="0" w:color="000000" w:themeColor="text1"/>
            </w:tcBorders>
          </w:tcPr>
          <w:p w14:paraId="596151F6"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484" w:type="dxa"/>
            <w:tcBorders>
              <w:top w:val="single" w:sz="12" w:space="0" w:color="000000" w:themeColor="text1"/>
              <w:bottom w:val="single" w:sz="12" w:space="0" w:color="000000" w:themeColor="text1"/>
            </w:tcBorders>
          </w:tcPr>
          <w:p w14:paraId="0592378B"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7D5ACC" w14:paraId="0AF64946"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top w:val="single" w:sz="12" w:space="0" w:color="000000" w:themeColor="text1"/>
            </w:tcBorders>
          </w:tcPr>
          <w:p w14:paraId="49CFD347"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lastRenderedPageBreak/>
              <w:t>ESS </w:t>
            </w:r>
          </w:p>
        </w:tc>
        <w:tc>
          <w:tcPr>
            <w:tcW w:w="2820" w:type="dxa"/>
            <w:tcBorders>
              <w:top w:val="single" w:sz="12" w:space="0" w:color="000000" w:themeColor="text1"/>
            </w:tcBorders>
            <w:vAlign w:val="bottom"/>
          </w:tcPr>
          <w:p w14:paraId="44E92CF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6.78 (4.17)</w:t>
            </w:r>
          </w:p>
        </w:tc>
        <w:tc>
          <w:tcPr>
            <w:tcW w:w="2310" w:type="dxa"/>
            <w:tcBorders>
              <w:top w:val="single" w:sz="12" w:space="0" w:color="000000" w:themeColor="text1"/>
            </w:tcBorders>
            <w:vAlign w:val="bottom"/>
          </w:tcPr>
          <w:p w14:paraId="406E3E2B"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5.29 (3.90) *</w:t>
            </w:r>
          </w:p>
        </w:tc>
        <w:tc>
          <w:tcPr>
            <w:tcW w:w="1484" w:type="dxa"/>
            <w:tcBorders>
              <w:top w:val="single" w:sz="12" w:space="0" w:color="000000" w:themeColor="text1"/>
            </w:tcBorders>
            <w:vAlign w:val="bottom"/>
          </w:tcPr>
          <w:p w14:paraId="6053D3EE"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&lt;</w:t>
            </w: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.001</w:t>
            </w:r>
          </w:p>
        </w:tc>
      </w:tr>
      <w:tr w:rsidR="007D5ACC" w14:paraId="662D21DD"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bottom w:val="single" w:sz="12" w:space="0" w:color="000000" w:themeColor="text1"/>
            </w:tcBorders>
          </w:tcPr>
          <w:p w14:paraId="2565C6EB" w14:textId="77777777" w:rsidR="007D5ACC" w:rsidRDefault="007D5ACC" w:rsidP="00A55ED2">
            <w:pPr>
              <w:jc w:val="left"/>
              <w:rPr>
                <w:rFonts w:ascii="Times New Roman" w:eastAsia="Times New Roman" w:hAnsi="Times New Roman" w:cs="Times New Roman"/>
                <w:sz w:val="20"/>
                <w:szCs w:val="20"/>
              </w:rPr>
            </w:pPr>
            <w:r w:rsidRPr="24E3A7DD">
              <w:rPr>
                <w:rFonts w:ascii="Times New Roman" w:eastAsia="Times New Roman" w:hAnsi="Times New Roman" w:cs="Times New Roman"/>
                <w:sz w:val="20"/>
                <w:szCs w:val="20"/>
              </w:rPr>
              <w:t xml:space="preserve">RBDSQ ≥ 5 </w:t>
            </w:r>
          </w:p>
        </w:tc>
        <w:tc>
          <w:tcPr>
            <w:tcW w:w="2820" w:type="dxa"/>
            <w:tcBorders>
              <w:bottom w:val="single" w:sz="12" w:space="0" w:color="000000" w:themeColor="text1"/>
            </w:tcBorders>
            <w:vAlign w:val="bottom"/>
          </w:tcPr>
          <w:p w14:paraId="4C8CD998" w14:textId="77777777" w:rsidR="007D5ACC" w:rsidRDefault="007D5ACC" w:rsidP="00A55ED2">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186 (46.4%)</w:t>
            </w:r>
          </w:p>
        </w:tc>
        <w:tc>
          <w:tcPr>
            <w:tcW w:w="2310" w:type="dxa"/>
            <w:tcBorders>
              <w:bottom w:val="single" w:sz="12" w:space="0" w:color="000000" w:themeColor="text1"/>
            </w:tcBorders>
            <w:vAlign w:val="bottom"/>
          </w:tcPr>
          <w:p w14:paraId="52848D36" w14:textId="77777777" w:rsidR="007D5ACC" w:rsidRDefault="007D5ACC" w:rsidP="00A55ED2">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71 (35.0%) *</w:t>
            </w:r>
          </w:p>
        </w:tc>
        <w:tc>
          <w:tcPr>
            <w:tcW w:w="1484" w:type="dxa"/>
            <w:tcBorders>
              <w:bottom w:val="single" w:sz="12" w:space="0" w:color="000000" w:themeColor="text1"/>
            </w:tcBorders>
            <w:vAlign w:val="bottom"/>
          </w:tcPr>
          <w:p w14:paraId="422A2729"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.007</w:t>
            </w:r>
          </w:p>
        </w:tc>
      </w:tr>
      <w:tr w:rsidR="007D5ACC" w14:paraId="07AB16D3" w14:textId="77777777" w:rsidTr="44146AB2">
        <w:trPr>
          <w:trHeight w:val="300"/>
        </w:trPr>
        <w:tc>
          <w:tcPr>
            <w:cnfStyle w:val="001000000000" w:firstRow="0" w:lastRow="0" w:firstColumn="1" w:lastColumn="0" w:oddVBand="0" w:evenVBand="0" w:oddHBand="0" w:evenHBand="0" w:firstRowFirstColumn="0" w:firstRowLastColumn="0" w:lastRowFirstColumn="0" w:lastRowLastColumn="0"/>
            <w:tcW w:w="3090" w:type="dxa"/>
            <w:tcBorders>
              <w:bottom w:val="single" w:sz="12" w:space="0" w:color="000000" w:themeColor="text1"/>
            </w:tcBorders>
          </w:tcPr>
          <w:p w14:paraId="6C79108C" w14:textId="77777777" w:rsidR="007D5ACC" w:rsidRDefault="007D5ACC" w:rsidP="00A55ED2">
            <w:pPr>
              <w:spacing w:line="259" w:lineRule="auto"/>
              <w:jc w:val="left"/>
              <w:rPr>
                <w:rFonts w:ascii="Times New Roman" w:eastAsia="Times New Roman" w:hAnsi="Times New Roman" w:cs="Times New Roman"/>
                <w:b/>
                <w:bCs/>
                <w:sz w:val="20"/>
                <w:szCs w:val="20"/>
              </w:rPr>
            </w:pPr>
            <w:r w:rsidRPr="24E3A7DD">
              <w:rPr>
                <w:rFonts w:ascii="Times New Roman" w:eastAsia="Times New Roman" w:hAnsi="Times New Roman" w:cs="Times New Roman"/>
                <w:b/>
                <w:bCs/>
                <w:sz w:val="20"/>
                <w:szCs w:val="20"/>
              </w:rPr>
              <w:t>Autonomic Variables</w:t>
            </w:r>
          </w:p>
        </w:tc>
        <w:tc>
          <w:tcPr>
            <w:tcW w:w="2820" w:type="dxa"/>
            <w:tcBorders>
              <w:bottom w:val="single" w:sz="12" w:space="0" w:color="000000" w:themeColor="text1"/>
            </w:tcBorders>
            <w:shd w:val="clear" w:color="auto" w:fill="FFFFFF" w:themeFill="background1"/>
            <w:vAlign w:val="bottom"/>
          </w:tcPr>
          <w:p w14:paraId="7B7CAEF6" w14:textId="77777777" w:rsidR="007D5ACC" w:rsidRDefault="007D5ACC" w:rsidP="00A55ED2">
            <w:pPr>
              <w:spacing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2310" w:type="dxa"/>
            <w:tcBorders>
              <w:bottom w:val="single" w:sz="12" w:space="0" w:color="000000" w:themeColor="text1"/>
            </w:tcBorders>
            <w:shd w:val="clear" w:color="auto" w:fill="FFFFFF" w:themeFill="background1"/>
            <w:vAlign w:val="bottom"/>
          </w:tcPr>
          <w:p w14:paraId="795106FA" w14:textId="77777777" w:rsidR="007D5ACC" w:rsidRDefault="007D5ACC" w:rsidP="00A55ED2">
            <w:pPr>
              <w:spacing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84" w:type="dxa"/>
            <w:tcBorders>
              <w:bottom w:val="single" w:sz="12" w:space="0" w:color="000000" w:themeColor="text1"/>
            </w:tcBorders>
            <w:shd w:val="clear" w:color="auto" w:fill="FFFFFF" w:themeFill="background1"/>
            <w:vAlign w:val="bottom"/>
          </w:tcPr>
          <w:p w14:paraId="3485AF83" w14:textId="77777777" w:rsidR="007D5ACC" w:rsidRDefault="007D5ACC" w:rsidP="00A55ED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7D5ACC" w14:paraId="7ED25E5C" w14:textId="77777777" w:rsidTr="44146A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90" w:type="dxa"/>
            <w:tcBorders>
              <w:bottom w:val="single" w:sz="12" w:space="0" w:color="000000" w:themeColor="text1"/>
            </w:tcBorders>
          </w:tcPr>
          <w:p w14:paraId="49975526" w14:textId="3C963821" w:rsidR="007D5ACC" w:rsidRDefault="44146AB2" w:rsidP="00A55ED2">
            <w:pPr>
              <w:spacing w:line="259" w:lineRule="auto"/>
              <w:jc w:val="left"/>
              <w:rPr>
                <w:rFonts w:ascii="Times New Roman" w:eastAsia="Times New Roman" w:hAnsi="Times New Roman" w:cs="Times New Roman"/>
                <w:sz w:val="20"/>
                <w:szCs w:val="20"/>
              </w:rPr>
            </w:pPr>
            <w:r w:rsidRPr="44146AB2">
              <w:rPr>
                <w:rFonts w:ascii="Times New Roman" w:eastAsia="Times New Roman" w:hAnsi="Times New Roman" w:cs="Times New Roman"/>
                <w:sz w:val="20"/>
                <w:szCs w:val="20"/>
              </w:rPr>
              <w:t>SCOPA</w:t>
            </w:r>
          </w:p>
        </w:tc>
        <w:tc>
          <w:tcPr>
            <w:tcW w:w="2820" w:type="dxa"/>
            <w:tcBorders>
              <w:bottom w:val="single" w:sz="12" w:space="0" w:color="000000" w:themeColor="text1"/>
              <w:right w:val="none" w:sz="12" w:space="0" w:color="000000" w:themeColor="text1"/>
            </w:tcBorders>
            <w:vAlign w:val="bottom"/>
          </w:tcPr>
          <w:p w14:paraId="4DAA6AFF" w14:textId="77777777" w:rsidR="007D5ACC" w:rsidRDefault="007D5ACC" w:rsidP="00A55ED2">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12.95 (7.47)</w:t>
            </w:r>
          </w:p>
        </w:tc>
        <w:tc>
          <w:tcPr>
            <w:tcW w:w="2310" w:type="dxa"/>
            <w:tcBorders>
              <w:left w:val="none" w:sz="12" w:space="0" w:color="000000" w:themeColor="text1"/>
              <w:bottom w:val="single" w:sz="12" w:space="0" w:color="000000" w:themeColor="text1"/>
              <w:right w:val="none" w:sz="12" w:space="0" w:color="000000" w:themeColor="text1"/>
            </w:tcBorders>
            <w:vAlign w:val="bottom"/>
          </w:tcPr>
          <w:p w14:paraId="1DD78A76" w14:textId="77777777" w:rsidR="007D5ACC" w:rsidRDefault="007D5ACC" w:rsidP="00A55ED2">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24E3A7DD">
              <w:rPr>
                <w:rFonts w:ascii="Times New Roman" w:eastAsia="Times New Roman" w:hAnsi="Times New Roman" w:cs="Times New Roman"/>
                <w:color w:val="000000" w:themeColor="text1"/>
                <w:sz w:val="20"/>
                <w:szCs w:val="20"/>
              </w:rPr>
              <w:t>11.87 (7.10)</w:t>
            </w:r>
          </w:p>
        </w:tc>
        <w:tc>
          <w:tcPr>
            <w:tcW w:w="1484" w:type="dxa"/>
            <w:tcBorders>
              <w:left w:val="none" w:sz="12" w:space="0" w:color="000000" w:themeColor="text1"/>
              <w:bottom w:val="single" w:sz="12" w:space="0" w:color="000000" w:themeColor="text1"/>
            </w:tcBorders>
            <w:vAlign w:val="bottom"/>
          </w:tcPr>
          <w:p w14:paraId="70E791D4" w14:textId="77777777" w:rsidR="007D5ACC" w:rsidRDefault="007D5ACC" w:rsidP="00A55ED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24E3A7DD">
              <w:rPr>
                <w:rFonts w:ascii="Times New Roman" w:eastAsia="Times New Roman" w:hAnsi="Times New Roman" w:cs="Times New Roman"/>
                <w:sz w:val="20"/>
                <w:szCs w:val="20"/>
              </w:rPr>
              <w:t>.06</w:t>
            </w:r>
          </w:p>
        </w:tc>
      </w:tr>
    </w:tbl>
    <w:p w14:paraId="677AE249" w14:textId="183C6629" w:rsidR="007D5ACC" w:rsidRPr="005B649E" w:rsidRDefault="44146AB2" w:rsidP="007D5ACC">
      <w:pPr>
        <w:spacing w:line="259" w:lineRule="auto"/>
        <w:rPr>
          <w:rFonts w:ascii="Times New Roman" w:eastAsia="Times New Roman" w:hAnsi="Times New Roman" w:cs="Times New Roman"/>
        </w:rPr>
      </w:pPr>
      <w:r w:rsidRPr="44146AB2">
        <w:rPr>
          <w:rFonts w:ascii="Times New Roman" w:eastAsia="Times New Roman" w:hAnsi="Times New Roman" w:cs="Times New Roman"/>
        </w:rPr>
        <w:t xml:space="preserve">BMI, Body Mass Index; LEDD, Levodopa Equivalent Daily Dose; S&amp;E, Modified Schwab and England Activities of Daily Living Scale; H&amp;Y, Hoehn and Yahr; PIGD, Postural Instability and Gait Disorder; MDS-UPDRS, Movement Disorder Society Unified Parkinson’s Disease Rating Scale; MoCA, Montreal Cognitive Assessment; LFLT, Lexical Fluency Letter Test; MBNT, Modified Boston Naming Test, BJLO, Benton Judgment of Line Orientation; LNST, Letter Number Sequencing Test; SDMT, Symbol Digit Modalities Test; TMT, Trail Making Test; QUIP, Questionnaire for Impulsive-Compulsive Disorders in Parkinson’s Disease; GDS-15, Geriatric Depression Scale; STAI, State-Trait Anxiety Inventory; ESS, Epworth Sleepiness Scale; RBDSQ, REM Sleep Behavior Disorder Screening Questionnaire (values ≥ 5 are considered positive for RBD); SCOPA, Scales for Outcomes in Parkinson’s Disease – Autonomic; OH, orthostatic hypotension; NSD-ISS, Neuronal Synuclein Disease – Integrated Staging System. ON denotes the ON medication state. Values are </w:t>
      </w:r>
      <w:r w:rsidRPr="44146AB2">
        <w:rPr>
          <w:rFonts w:ascii="Times New Roman" w:eastAsia="Times New Roman" w:hAnsi="Times New Roman" w:cs="Times New Roman"/>
          <w:i/>
          <w:iCs/>
        </w:rPr>
        <w:t>n</w:t>
      </w:r>
      <w:r w:rsidRPr="44146AB2">
        <w:rPr>
          <w:rFonts w:ascii="Times New Roman" w:eastAsia="Times New Roman" w:hAnsi="Times New Roman" w:cs="Times New Roman"/>
        </w:rPr>
        <w:t xml:space="preserve"> or mean (with corresponding % or SD), as appropriate, *: statistically significant difference between male and female, p&lt;0.016 (BH threshold for FDR 0.05). m.p. = machine precision.</w:t>
      </w:r>
      <w:r w:rsidR="007D5ACC" w:rsidRPr="44146AB2">
        <w:rPr>
          <w:rFonts w:ascii="Times New Roman" w:eastAsia="Times New Roman" w:hAnsi="Times New Roman" w:cs="Times New Roman"/>
          <w:b/>
          <w:bCs/>
        </w:rPr>
        <w:br w:type="page"/>
      </w:r>
    </w:p>
    <w:p w14:paraId="7047F5E4" w14:textId="77777777" w:rsidR="007D5ACC" w:rsidRDefault="007D5ACC" w:rsidP="007D5ACC">
      <w:pPr>
        <w:spacing w:line="259" w:lineRule="auto"/>
        <w:rPr>
          <w:rFonts w:ascii="Times New Roman" w:eastAsia="Times New Roman" w:hAnsi="Times New Roman" w:cs="Times New Roman"/>
          <w:b/>
          <w:bCs/>
        </w:rPr>
      </w:pPr>
      <w:r w:rsidRPr="63CC00BE">
        <w:rPr>
          <w:rFonts w:ascii="Times New Roman" w:eastAsia="Times New Roman" w:hAnsi="Times New Roman" w:cs="Times New Roman"/>
          <w:b/>
          <w:bCs/>
        </w:rPr>
        <w:lastRenderedPageBreak/>
        <w:t>eFigure 1: Sampling without Replacement for Cross-sectional Analysis</w:t>
      </w:r>
    </w:p>
    <w:p w14:paraId="13B110D6" w14:textId="2FD8C738" w:rsidR="007D5ACC" w:rsidRDefault="00AF6523" w:rsidP="007D5ACC">
      <w:pPr>
        <w:spacing w:line="360" w:lineRule="auto"/>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A5F6A9D" wp14:editId="3D8DF885">
            <wp:extent cx="3441700" cy="7016262"/>
            <wp:effectExtent l="0" t="0" r="0" b="0"/>
            <wp:docPr id="1649069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69114" name="Picture 1649069114"/>
                    <pic:cNvPicPr/>
                  </pic:nvPicPr>
                  <pic:blipFill rotWithShape="1">
                    <a:blip r:embed="rId8"/>
                    <a:srcRect t="5562"/>
                    <a:stretch/>
                  </pic:blipFill>
                  <pic:spPr bwMode="auto">
                    <a:xfrm>
                      <a:off x="0" y="0"/>
                      <a:ext cx="3441700" cy="7016262"/>
                    </a:xfrm>
                    <a:prstGeom prst="rect">
                      <a:avLst/>
                    </a:prstGeom>
                    <a:ln>
                      <a:noFill/>
                    </a:ln>
                    <a:extLst>
                      <a:ext uri="{53640926-AAD7-44D8-BBD7-CCE9431645EC}">
                        <a14:shadowObscured xmlns:a14="http://schemas.microsoft.com/office/drawing/2010/main"/>
                      </a:ext>
                    </a:extLst>
                  </pic:spPr>
                </pic:pic>
              </a:graphicData>
            </a:graphic>
          </wp:inline>
        </w:drawing>
      </w:r>
    </w:p>
    <w:p w14:paraId="0ADF8F87" w14:textId="77777777" w:rsidR="007D5ACC" w:rsidRPr="005B649E" w:rsidRDefault="007D5ACC" w:rsidP="007D5ACC">
      <w:pPr>
        <w:rPr>
          <w:rFonts w:ascii="Times New Roman" w:eastAsia="Times New Roman" w:hAnsi="Times New Roman" w:cs="Times New Roman"/>
          <w:color w:val="000000" w:themeColor="text1"/>
        </w:rPr>
      </w:pPr>
      <w:r w:rsidRPr="63CC00BE">
        <w:rPr>
          <w:rFonts w:ascii="Times New Roman" w:eastAsia="Times New Roman" w:hAnsi="Times New Roman" w:cs="Times New Roman"/>
          <w:color w:val="000000" w:themeColor="text1"/>
        </w:rPr>
        <w:t xml:space="preserve">Of 937 unique PD patients in the PPMI, we conducted sampling without replacement for individuals with two consecutive years of available fall data. After sampling, 332 unique participants did not fulfill consecutive years’ definitions and were removed from the cross-sectional analysis. </w:t>
      </w:r>
      <w:r>
        <w:rPr>
          <w:rFonts w:ascii="Times New Roman" w:eastAsia="Times New Roman" w:hAnsi="Times New Roman" w:cs="Times New Roman"/>
          <w:b/>
          <w:bCs/>
        </w:rPr>
        <w:br w:type="page"/>
      </w:r>
    </w:p>
    <w:p w14:paraId="3D91E0D8" w14:textId="77777777" w:rsidR="007D5ACC" w:rsidRDefault="007D5ACC" w:rsidP="007D5ACC">
      <w:pPr>
        <w:rPr>
          <w:rFonts w:ascii="Times New Roman" w:eastAsia="Times New Roman" w:hAnsi="Times New Roman" w:cs="Times New Roman"/>
          <w:b/>
          <w:bCs/>
        </w:rPr>
      </w:pPr>
      <w:r w:rsidRPr="63CC00BE">
        <w:rPr>
          <w:rFonts w:ascii="Times New Roman" w:eastAsia="Times New Roman" w:hAnsi="Times New Roman" w:cs="Times New Roman"/>
          <w:b/>
          <w:bCs/>
        </w:rPr>
        <w:lastRenderedPageBreak/>
        <w:t>eFigure 2: Motor Differences between Never, Rare, And Frequent Fallers in PD</w:t>
      </w:r>
    </w:p>
    <w:p w14:paraId="206B9E28" w14:textId="77777777" w:rsidR="007D5ACC" w:rsidRDefault="007D5ACC" w:rsidP="007D5ACC">
      <w:pPr>
        <w:spacing w:line="360" w:lineRule="auto"/>
        <w:rPr>
          <w:rFonts w:ascii="Times New Roman" w:eastAsia="Times New Roman" w:hAnsi="Times New Roman" w:cs="Times New Roman"/>
          <w:b/>
          <w:bCs/>
        </w:rPr>
      </w:pPr>
    </w:p>
    <w:p w14:paraId="5B9F1648" w14:textId="4CA056A2" w:rsidR="007D5ACC" w:rsidRDefault="00AF6523" w:rsidP="007D5ACC">
      <w:pPr>
        <w:spacing w:line="360" w:lineRule="auto"/>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E287578" wp14:editId="59739AB2">
            <wp:extent cx="5943600" cy="4648200"/>
            <wp:effectExtent l="0" t="0" r="0" b="0"/>
            <wp:docPr id="2718145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14564" name="Picture 271814564"/>
                    <pic:cNvPicPr/>
                  </pic:nvPicPr>
                  <pic:blipFill>
                    <a:blip r:embed="rId9"/>
                    <a:stretch>
                      <a:fillRect/>
                    </a:stretch>
                  </pic:blipFill>
                  <pic:spPr>
                    <a:xfrm>
                      <a:off x="0" y="0"/>
                      <a:ext cx="5943600" cy="4648200"/>
                    </a:xfrm>
                    <a:prstGeom prst="rect">
                      <a:avLst/>
                    </a:prstGeom>
                  </pic:spPr>
                </pic:pic>
              </a:graphicData>
            </a:graphic>
          </wp:inline>
        </w:drawing>
      </w:r>
    </w:p>
    <w:p w14:paraId="0126B961" w14:textId="2D336919" w:rsidR="007D5ACC" w:rsidRPr="005B649E" w:rsidRDefault="44146AB2" w:rsidP="007D5ACC">
      <w:pPr>
        <w:rPr>
          <w:rFonts w:ascii="Times New Roman" w:eastAsia="Times New Roman" w:hAnsi="Times New Roman" w:cs="Times New Roman"/>
        </w:rPr>
      </w:pPr>
      <w:r w:rsidRPr="44146AB2">
        <w:rPr>
          <w:rFonts w:ascii="Times New Roman" w:eastAsia="Times New Roman" w:hAnsi="Times New Roman" w:cs="Times New Roman"/>
        </w:rPr>
        <w:t>Boxplot displays the distribution of values across three groups. The central line represents the median, boxes indicate the interquartile range (IQR), and whiskers extend to 1.5 × IQR. Outliers are shown as individual points. Group differences were assessed using linear regressions adjusted for age, sex, and years since diagnosis. H&amp;Y, Hoehn and Yahr; PIGD, Postural Instability and Gait Disorder; MDS-UPDRS, Movement Disorder Society Unified Parkinson’s Disease Rating Scale; S&amp;E, Modified Schwab and England Activities of Daily Living Scale. ON denotes the ON medication state. *: statistically significant from rare, p&lt;0.016 (BH threshold for FDR 0.05).</w:t>
      </w:r>
      <w:r w:rsidR="007D5ACC" w:rsidRPr="44146AB2">
        <w:rPr>
          <w:rFonts w:ascii="Times New Roman" w:eastAsia="Times New Roman" w:hAnsi="Times New Roman" w:cs="Times New Roman"/>
          <w:b/>
          <w:bCs/>
        </w:rPr>
        <w:br w:type="page"/>
      </w:r>
    </w:p>
    <w:p w14:paraId="45A25CF5" w14:textId="77777777" w:rsidR="007D5ACC" w:rsidRDefault="007D5ACC" w:rsidP="007D5ACC">
      <w:pPr>
        <w:rPr>
          <w:rFonts w:ascii="Times New Roman" w:eastAsia="Times New Roman" w:hAnsi="Times New Roman" w:cs="Times New Roman"/>
          <w:b/>
          <w:bCs/>
        </w:rPr>
      </w:pPr>
      <w:r w:rsidRPr="63CC00BE">
        <w:rPr>
          <w:rFonts w:ascii="Times New Roman" w:eastAsia="Times New Roman" w:hAnsi="Times New Roman" w:cs="Times New Roman"/>
          <w:b/>
          <w:bCs/>
        </w:rPr>
        <w:lastRenderedPageBreak/>
        <w:t>eFigure 3: Non-Motor Differences Between Never, Rare, and Frequent Fallers in PD</w:t>
      </w:r>
    </w:p>
    <w:p w14:paraId="00D50EFB" w14:textId="77777777" w:rsidR="007D5ACC" w:rsidRDefault="007D5ACC" w:rsidP="007D5ACC">
      <w:pPr>
        <w:rPr>
          <w:rFonts w:ascii="Times New Roman" w:eastAsia="Times New Roman" w:hAnsi="Times New Roman" w:cs="Times New Roman"/>
          <w:b/>
          <w:bCs/>
        </w:rPr>
      </w:pPr>
    </w:p>
    <w:p w14:paraId="08AC6850" w14:textId="73752DA7" w:rsidR="007D5ACC" w:rsidRDefault="00AF6523" w:rsidP="007D5ACC">
      <w:pPr>
        <w:spacing w:line="360" w:lineRule="auto"/>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165548E" wp14:editId="46DAE435">
            <wp:extent cx="5943600" cy="4648200"/>
            <wp:effectExtent l="0" t="0" r="0" b="0"/>
            <wp:docPr id="10960788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78834" name="Picture 1096078834"/>
                    <pic:cNvPicPr/>
                  </pic:nvPicPr>
                  <pic:blipFill>
                    <a:blip r:embed="rId10"/>
                    <a:stretch>
                      <a:fillRect/>
                    </a:stretch>
                  </pic:blipFill>
                  <pic:spPr>
                    <a:xfrm>
                      <a:off x="0" y="0"/>
                      <a:ext cx="5943600" cy="4648200"/>
                    </a:xfrm>
                    <a:prstGeom prst="rect">
                      <a:avLst/>
                    </a:prstGeom>
                  </pic:spPr>
                </pic:pic>
              </a:graphicData>
            </a:graphic>
          </wp:inline>
        </w:drawing>
      </w:r>
    </w:p>
    <w:p w14:paraId="592A7039" w14:textId="2E27C8FE" w:rsidR="007D5ACC" w:rsidRDefault="44146AB2" w:rsidP="007D5ACC">
      <w:pPr>
        <w:rPr>
          <w:rFonts w:ascii="Times New Roman" w:eastAsia="Times New Roman" w:hAnsi="Times New Roman" w:cs="Times New Roman"/>
        </w:rPr>
      </w:pPr>
      <w:r w:rsidRPr="44146AB2">
        <w:rPr>
          <w:rFonts w:ascii="Times New Roman" w:eastAsia="Times New Roman" w:hAnsi="Times New Roman" w:cs="Times New Roman"/>
        </w:rPr>
        <w:t>Boxplot displays the distribution of values across three groups. The central line represents the median, boxes indicate the interquartile range (IQR), and whiskers extend to 1.5 × IQR. Outliers are shown as individual points. Group differences were assessed using linear regressions adjusted for age, sex, and years since diagnosis. MoCA, Montreal Cognitive Assessment; BJLO, Benton Judgment of Line Orientation; SDMT, Symbol Digit Modalities Test; TMT, Trail Making Test, GDS-15, Geriatric Depression Scale; STAI, State-Trait Anxiety Inventory; SCOPA, Scales for Outcomes in Parkinson’s Disease – Autonomic. *: statistically significant from rare, p&lt;0.016 (BH threshold for FDR 0.05).</w:t>
      </w:r>
    </w:p>
    <w:p w14:paraId="4C2011A9" w14:textId="77777777" w:rsidR="007D5ACC" w:rsidRDefault="007D5ACC" w:rsidP="007D5ACC">
      <w:pPr>
        <w:rPr>
          <w:rFonts w:ascii="Times New Roman" w:eastAsia="Times New Roman" w:hAnsi="Times New Roman" w:cs="Times New Roman"/>
        </w:rPr>
      </w:pPr>
    </w:p>
    <w:p w14:paraId="0552658D" w14:textId="77777777" w:rsidR="007D5ACC" w:rsidRDefault="007D5ACC" w:rsidP="007D5ACC">
      <w:pPr>
        <w:spacing w:line="360" w:lineRule="auto"/>
        <w:rPr>
          <w:rFonts w:ascii="Times New Roman" w:eastAsia="Times New Roman" w:hAnsi="Times New Roman" w:cs="Times New Roman"/>
          <w:b/>
          <w:bCs/>
        </w:rPr>
      </w:pPr>
    </w:p>
    <w:p w14:paraId="450E8DF1" w14:textId="77777777" w:rsidR="007D5ACC" w:rsidRDefault="007D5ACC" w:rsidP="007D5ACC">
      <w:pPr>
        <w:rPr>
          <w:rFonts w:ascii="Times New Roman" w:eastAsia="Times New Roman" w:hAnsi="Times New Roman" w:cs="Times New Roman"/>
          <w:b/>
          <w:bCs/>
        </w:rPr>
      </w:pPr>
    </w:p>
    <w:p w14:paraId="5A682779" w14:textId="77777777" w:rsidR="007D5ACC" w:rsidRDefault="007D5ACC" w:rsidP="007D5ACC">
      <w:pPr>
        <w:rPr>
          <w:rFonts w:ascii="Times New Roman" w:eastAsia="Times New Roman" w:hAnsi="Times New Roman" w:cs="Times New Roman"/>
          <w:b/>
          <w:bCs/>
        </w:rPr>
      </w:pPr>
    </w:p>
    <w:p w14:paraId="68BF2D63" w14:textId="77777777" w:rsidR="007D5ACC" w:rsidRDefault="007D5ACC" w:rsidP="007D5ACC">
      <w:pPr>
        <w:rPr>
          <w:rFonts w:ascii="Times New Roman" w:eastAsia="Times New Roman" w:hAnsi="Times New Roman" w:cs="Times New Roman"/>
          <w:b/>
          <w:bCs/>
        </w:rPr>
      </w:pPr>
    </w:p>
    <w:p w14:paraId="093D2667" w14:textId="77777777" w:rsidR="007D5ACC" w:rsidRDefault="007D5ACC" w:rsidP="007D5ACC">
      <w:pPr>
        <w:rPr>
          <w:rFonts w:ascii="Times New Roman" w:eastAsia="Times New Roman" w:hAnsi="Times New Roman" w:cs="Times New Roman"/>
        </w:rPr>
      </w:pPr>
      <w:r w:rsidRPr="63CC00BE">
        <w:rPr>
          <w:rFonts w:ascii="Times New Roman" w:eastAsia="Times New Roman" w:hAnsi="Times New Roman" w:cs="Times New Roman"/>
        </w:rPr>
        <w:br w:type="page"/>
      </w:r>
    </w:p>
    <w:p w14:paraId="09F7056D" w14:textId="77777777" w:rsidR="007D5ACC" w:rsidRDefault="007D5ACC" w:rsidP="007D5ACC">
      <w:pPr>
        <w:rPr>
          <w:rFonts w:ascii="Times New Roman" w:eastAsia="Times New Roman" w:hAnsi="Times New Roman" w:cs="Times New Roman"/>
          <w:b/>
          <w:bCs/>
        </w:rPr>
      </w:pPr>
      <w:r w:rsidRPr="63CC00BE">
        <w:rPr>
          <w:rFonts w:ascii="Times New Roman" w:eastAsia="Times New Roman" w:hAnsi="Times New Roman" w:cs="Times New Roman"/>
          <w:b/>
          <w:bCs/>
        </w:rPr>
        <w:lastRenderedPageBreak/>
        <w:t xml:space="preserve"> eFigure 4: Outcome Differences between Rare and Frequent Fallers in PD</w:t>
      </w:r>
    </w:p>
    <w:p w14:paraId="6497EF6D" w14:textId="77777777" w:rsidR="007D5ACC" w:rsidRDefault="007D5ACC" w:rsidP="007D5ACC">
      <w:pPr>
        <w:rPr>
          <w:rFonts w:ascii="Times New Roman" w:eastAsia="Times New Roman" w:hAnsi="Times New Roman" w:cs="Times New Roman"/>
          <w:b/>
          <w:bCs/>
        </w:rPr>
      </w:pPr>
    </w:p>
    <w:p w14:paraId="33C917B8" w14:textId="77777777" w:rsidR="007D5ACC" w:rsidRDefault="007D5ACC" w:rsidP="007D5ACC">
      <w:pPr>
        <w:rPr>
          <w:rFonts w:ascii="Times New Roman" w:eastAsia="Times New Roman" w:hAnsi="Times New Roman" w:cs="Times New Roman"/>
        </w:rPr>
      </w:pPr>
    </w:p>
    <w:p w14:paraId="449FAFA1" w14:textId="0CDD1513" w:rsidR="007D5ACC" w:rsidRDefault="00AF6523" w:rsidP="007D5ACC">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87E1F38" wp14:editId="67B3B02B">
            <wp:extent cx="5943600" cy="4648200"/>
            <wp:effectExtent l="0" t="0" r="0" b="0"/>
            <wp:docPr id="6898818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1856" name="Picture 689881856"/>
                    <pic:cNvPicPr/>
                  </pic:nvPicPr>
                  <pic:blipFill>
                    <a:blip r:embed="rId11"/>
                    <a:stretch>
                      <a:fillRect/>
                    </a:stretch>
                  </pic:blipFill>
                  <pic:spPr>
                    <a:xfrm>
                      <a:off x="0" y="0"/>
                      <a:ext cx="5943600" cy="4648200"/>
                    </a:xfrm>
                    <a:prstGeom prst="rect">
                      <a:avLst/>
                    </a:prstGeom>
                  </pic:spPr>
                </pic:pic>
              </a:graphicData>
            </a:graphic>
          </wp:inline>
        </w:drawing>
      </w:r>
    </w:p>
    <w:p w14:paraId="3D219FC3" w14:textId="0F4034FE" w:rsidR="007D5ACC" w:rsidRDefault="44146AB2" w:rsidP="007D5ACC">
      <w:pPr>
        <w:rPr>
          <w:rFonts w:ascii="Times New Roman" w:eastAsia="Times New Roman" w:hAnsi="Times New Roman" w:cs="Times New Roman"/>
        </w:rPr>
      </w:pPr>
      <w:r w:rsidRPr="44146AB2">
        <w:rPr>
          <w:rFonts w:ascii="Times New Roman" w:eastAsia="Times New Roman" w:hAnsi="Times New Roman" w:cs="Times New Roman"/>
        </w:rPr>
        <w:t>Bar plot shows the percentage of each outcome in each group. Group differences were assessed using logistic regressions adjusted for age, sex, and years since diagnosis. Frequent fallers showed significant differences from rare fallers for injuries, lacerations, multiple injuries, and ED visits. *: statistically significant from rare, p&lt;0.016 (BH threshold for FDR 0.05).</w:t>
      </w:r>
      <w:r w:rsidR="007D5ACC" w:rsidRPr="44146AB2">
        <w:rPr>
          <w:rFonts w:ascii="Times New Roman" w:eastAsia="Times New Roman" w:hAnsi="Times New Roman" w:cs="Times New Roman"/>
        </w:rPr>
        <w:br w:type="page"/>
      </w:r>
    </w:p>
    <w:p w14:paraId="4DFAC15F" w14:textId="77777777" w:rsidR="007D5ACC" w:rsidRDefault="007D5ACC" w:rsidP="007D5ACC">
      <w:pPr>
        <w:rPr>
          <w:rFonts w:ascii="Times New Roman" w:eastAsia="Times New Roman" w:hAnsi="Times New Roman" w:cs="Times New Roman"/>
        </w:rPr>
      </w:pPr>
      <w:r w:rsidRPr="63CC00BE">
        <w:rPr>
          <w:rFonts w:ascii="Times New Roman" w:eastAsia="Times New Roman" w:hAnsi="Times New Roman" w:cs="Times New Roman"/>
          <w:b/>
          <w:bCs/>
        </w:rPr>
        <w:lastRenderedPageBreak/>
        <w:t xml:space="preserve"> eFigure 5: Sex-based Differences in the Cross-Sectional PD Cohort</w:t>
      </w:r>
    </w:p>
    <w:p w14:paraId="27D948EF" w14:textId="77777777" w:rsidR="007D5ACC" w:rsidRDefault="007D5ACC" w:rsidP="007D5ACC">
      <w:pPr>
        <w:rPr>
          <w:rFonts w:ascii="Times New Roman" w:eastAsia="Times New Roman" w:hAnsi="Times New Roman" w:cs="Times New Roman"/>
          <w:b/>
          <w:bCs/>
        </w:rPr>
      </w:pPr>
    </w:p>
    <w:p w14:paraId="55CFB01F" w14:textId="1617699B" w:rsidR="007D5ACC" w:rsidRDefault="00AF6523" w:rsidP="007D5ACC">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B3B0AC5" wp14:editId="0BC71BD5">
            <wp:extent cx="5943600" cy="4648200"/>
            <wp:effectExtent l="0" t="0" r="0" b="0"/>
            <wp:docPr id="4380055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05587" name="Picture 438005587"/>
                    <pic:cNvPicPr/>
                  </pic:nvPicPr>
                  <pic:blipFill>
                    <a:blip r:embed="rId12"/>
                    <a:stretch>
                      <a:fillRect/>
                    </a:stretch>
                  </pic:blipFill>
                  <pic:spPr>
                    <a:xfrm>
                      <a:off x="0" y="0"/>
                      <a:ext cx="5943600" cy="4648200"/>
                    </a:xfrm>
                    <a:prstGeom prst="rect">
                      <a:avLst/>
                    </a:prstGeom>
                  </pic:spPr>
                </pic:pic>
              </a:graphicData>
            </a:graphic>
          </wp:inline>
        </w:drawing>
      </w:r>
    </w:p>
    <w:p w14:paraId="1BA4710D" w14:textId="77777777" w:rsidR="007D5ACC" w:rsidRDefault="007D5ACC" w:rsidP="007D5ACC">
      <w:pPr>
        <w:rPr>
          <w:rFonts w:ascii="Times New Roman" w:eastAsia="Times New Roman" w:hAnsi="Times New Roman" w:cs="Times New Roman"/>
        </w:rPr>
      </w:pPr>
    </w:p>
    <w:p w14:paraId="0E91C6C2" w14:textId="77777777" w:rsidR="007D5ACC" w:rsidRDefault="007D5ACC" w:rsidP="007D5ACC">
      <w:pPr>
        <w:spacing w:line="259" w:lineRule="auto"/>
        <w:rPr>
          <w:rFonts w:ascii="Times New Roman" w:eastAsia="Times New Roman" w:hAnsi="Times New Roman" w:cs="Times New Roman"/>
        </w:rPr>
      </w:pPr>
      <w:r w:rsidRPr="63CC00BE">
        <w:rPr>
          <w:rFonts w:ascii="Times New Roman" w:eastAsia="Times New Roman" w:hAnsi="Times New Roman" w:cs="Times New Roman"/>
        </w:rPr>
        <w:t xml:space="preserve">For continuous variables, boxplots display the distribution of values across two groups. The central line represents the median, boxes indicate the interquartile range (IQR), and whiskers extend to 1.5 × IQR. Outliers are shown as individual points. For categorical variables, bar plots show the percentage of each outcome in each group. Group differences were assessed using regressions adjusted for age, fall frequency, and years since diagnosis. Regressions were linear for continuous variables and logistic for categorical variables. </w:t>
      </w:r>
    </w:p>
    <w:p w14:paraId="0982BB73" w14:textId="29AE9D16" w:rsidR="00E31A8A" w:rsidRDefault="44146AB2" w:rsidP="007D5ACC">
      <w:pPr>
        <w:spacing w:line="259" w:lineRule="auto"/>
        <w:rPr>
          <w:rFonts w:ascii="Times New Roman" w:eastAsia="Times New Roman" w:hAnsi="Times New Roman" w:cs="Times New Roman"/>
        </w:rPr>
      </w:pPr>
      <w:r w:rsidRPr="44146AB2">
        <w:rPr>
          <w:rFonts w:ascii="Times New Roman" w:eastAsia="Times New Roman" w:hAnsi="Times New Roman" w:cs="Times New Roman"/>
        </w:rPr>
        <w:t>LEDD, Levodopa Equivalent Daily Dose; MDS-UPDRS, Movement Disorder Society Unified Parkinson’s Disease Rating Scale; BJLO, Benton Judgement of Line Orientation; HVLT, Hopkins Verbal Learning Test; LFLT, Lexical Fluency Letter Test; SDMT, Symbol Digit Modalities Test; TMT, Trail Making Test; ESS, Epworth Sleepiness Scale; RBQ, REM Behavioral Disorder; SCOPA, Scales for Outcomes in Parkinson’s Disease – Autonomic. *: statistically significant from rare, p&lt;0.016 (BH threshold for FDR 0.05).</w:t>
      </w:r>
    </w:p>
    <w:p w14:paraId="0B835FFA" w14:textId="77777777" w:rsidR="00E31A8A" w:rsidRDefault="00E31A8A">
      <w:pPr>
        <w:rPr>
          <w:rFonts w:ascii="Times New Roman" w:eastAsia="Times New Roman" w:hAnsi="Times New Roman" w:cs="Times New Roman"/>
        </w:rPr>
      </w:pPr>
      <w:r>
        <w:rPr>
          <w:rFonts w:ascii="Times New Roman" w:eastAsia="Times New Roman" w:hAnsi="Times New Roman" w:cs="Times New Roman"/>
        </w:rPr>
        <w:br w:type="page"/>
      </w:r>
    </w:p>
    <w:p w14:paraId="65CC5EA8" w14:textId="77777777" w:rsidR="00E31A8A" w:rsidRPr="00E31A8A" w:rsidRDefault="00E31A8A" w:rsidP="00E31A8A">
      <w:pPr>
        <w:pStyle w:val="p1"/>
        <w:rPr>
          <w:rFonts w:ascii="Times New Roman" w:hAnsi="Times New Roman"/>
          <w:b/>
          <w:bCs/>
          <w:color w:val="000000" w:themeColor="text1"/>
          <w:sz w:val="24"/>
          <w:szCs w:val="24"/>
        </w:rPr>
      </w:pPr>
      <w:r w:rsidRPr="00E31A8A">
        <w:rPr>
          <w:rFonts w:ascii="Times New Roman" w:hAnsi="Times New Roman"/>
          <w:b/>
          <w:bCs/>
          <w:color w:val="000000" w:themeColor="text1"/>
          <w:sz w:val="24"/>
          <w:szCs w:val="24"/>
        </w:rPr>
        <w:lastRenderedPageBreak/>
        <w:t>PPMI STUDY TEAMS/CORES/COLLABORATORS FOR PUBLICATIONS</w:t>
      </w:r>
    </w:p>
    <w:p w14:paraId="6C583509"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Executive Steering Committee:</w:t>
      </w:r>
    </w:p>
    <w:p w14:paraId="0EF78A97"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Kenneth Marek, MD</w:t>
      </w:r>
      <w:r w:rsidRPr="00E31A8A">
        <w:rPr>
          <w:rStyle w:val="s1"/>
          <w:rFonts w:ascii="Times New Roman" w:eastAsiaTheme="majorEastAsia" w:hAnsi="Times New Roman"/>
          <w:color w:val="000000" w:themeColor="text1"/>
          <w:sz w:val="24"/>
          <w:szCs w:val="24"/>
        </w:rPr>
        <w:t>1</w:t>
      </w:r>
      <w:r w:rsidRPr="00E31A8A">
        <w:rPr>
          <w:rFonts w:ascii="Times New Roman" w:hAnsi="Times New Roman"/>
          <w:color w:val="000000" w:themeColor="text1"/>
          <w:sz w:val="24"/>
          <w:szCs w:val="24"/>
        </w:rPr>
        <w:t xml:space="preserve"> (Principal Investigator); Caroline Tanner, MD, PhD</w:t>
      </w:r>
      <w:r w:rsidRPr="00E31A8A">
        <w:rPr>
          <w:rStyle w:val="s1"/>
          <w:rFonts w:ascii="Times New Roman" w:eastAsiaTheme="majorEastAsia" w:hAnsi="Times New Roman"/>
          <w:color w:val="000000" w:themeColor="text1"/>
          <w:sz w:val="24"/>
          <w:szCs w:val="24"/>
        </w:rPr>
        <w:t>9</w:t>
      </w:r>
      <w:r w:rsidRPr="00E31A8A">
        <w:rPr>
          <w:rFonts w:ascii="Times New Roman" w:hAnsi="Times New Roman"/>
          <w:color w:val="000000" w:themeColor="text1"/>
          <w:sz w:val="24"/>
          <w:szCs w:val="24"/>
        </w:rPr>
        <w:t>; Tanya Simuni, MD</w:t>
      </w:r>
      <w:r w:rsidRPr="00E31A8A">
        <w:rPr>
          <w:rStyle w:val="s1"/>
          <w:rFonts w:ascii="Times New Roman" w:eastAsiaTheme="majorEastAsia" w:hAnsi="Times New Roman"/>
          <w:color w:val="000000" w:themeColor="text1"/>
          <w:sz w:val="24"/>
          <w:szCs w:val="24"/>
        </w:rPr>
        <w:t>3</w:t>
      </w:r>
      <w:r w:rsidRPr="00E31A8A">
        <w:rPr>
          <w:rFonts w:ascii="Times New Roman" w:hAnsi="Times New Roman"/>
          <w:color w:val="000000" w:themeColor="text1"/>
          <w:sz w:val="24"/>
          <w:szCs w:val="24"/>
        </w:rPr>
        <w:t>; Andrew Siderowf, MD, MSCE</w:t>
      </w:r>
      <w:r w:rsidRPr="00E31A8A">
        <w:rPr>
          <w:rStyle w:val="s1"/>
          <w:rFonts w:ascii="Times New Roman" w:eastAsiaTheme="majorEastAsia" w:hAnsi="Times New Roman"/>
          <w:color w:val="000000" w:themeColor="text1"/>
          <w:sz w:val="24"/>
          <w:szCs w:val="24"/>
        </w:rPr>
        <w:t>12</w:t>
      </w:r>
      <w:r w:rsidRPr="00E31A8A">
        <w:rPr>
          <w:rFonts w:ascii="Times New Roman" w:hAnsi="Times New Roman"/>
          <w:color w:val="000000" w:themeColor="text1"/>
          <w:sz w:val="24"/>
          <w:szCs w:val="24"/>
        </w:rPr>
        <w:t>; Douglas</w:t>
      </w:r>
    </w:p>
    <w:p w14:paraId="498C811F"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Galasko, MD</w:t>
      </w:r>
      <w:r w:rsidRPr="00E31A8A">
        <w:rPr>
          <w:rStyle w:val="s1"/>
          <w:rFonts w:ascii="Times New Roman" w:eastAsiaTheme="majorEastAsia" w:hAnsi="Times New Roman"/>
          <w:color w:val="000000" w:themeColor="text1"/>
          <w:sz w:val="24"/>
          <w:szCs w:val="24"/>
        </w:rPr>
        <w:t>27</w:t>
      </w:r>
      <w:r w:rsidRPr="00E31A8A">
        <w:rPr>
          <w:rFonts w:ascii="Times New Roman" w:hAnsi="Times New Roman"/>
          <w:color w:val="000000" w:themeColor="text1"/>
          <w:sz w:val="24"/>
          <w:szCs w:val="24"/>
        </w:rPr>
        <w:t>; Lana Chahine, MD</w:t>
      </w:r>
      <w:r w:rsidRPr="00E31A8A">
        <w:rPr>
          <w:rStyle w:val="s1"/>
          <w:rFonts w:ascii="Times New Roman" w:eastAsiaTheme="majorEastAsia" w:hAnsi="Times New Roman"/>
          <w:color w:val="000000" w:themeColor="text1"/>
          <w:sz w:val="24"/>
          <w:szCs w:val="24"/>
        </w:rPr>
        <w:t>41</w:t>
      </w:r>
      <w:r w:rsidRPr="00E31A8A">
        <w:rPr>
          <w:rFonts w:ascii="Times New Roman" w:hAnsi="Times New Roman"/>
          <w:color w:val="000000" w:themeColor="text1"/>
          <w:sz w:val="24"/>
          <w:szCs w:val="24"/>
        </w:rPr>
        <w:t>; Christopher Coffey, PhD</w:t>
      </w:r>
      <w:r w:rsidRPr="00E31A8A">
        <w:rPr>
          <w:rStyle w:val="s1"/>
          <w:rFonts w:ascii="Times New Roman" w:eastAsiaTheme="majorEastAsia" w:hAnsi="Times New Roman"/>
          <w:color w:val="000000" w:themeColor="text1"/>
          <w:sz w:val="24"/>
          <w:szCs w:val="24"/>
        </w:rPr>
        <w:t>4</w:t>
      </w:r>
      <w:r w:rsidRPr="00E31A8A">
        <w:rPr>
          <w:rFonts w:ascii="Times New Roman" w:hAnsi="Times New Roman"/>
          <w:color w:val="000000" w:themeColor="text1"/>
          <w:sz w:val="24"/>
          <w:szCs w:val="24"/>
        </w:rPr>
        <w:t>; Kalpana Merchant, PhD</w:t>
      </w:r>
      <w:r w:rsidRPr="00E31A8A">
        <w:rPr>
          <w:rStyle w:val="s1"/>
          <w:rFonts w:ascii="Times New Roman" w:eastAsiaTheme="majorEastAsia" w:hAnsi="Times New Roman"/>
          <w:color w:val="000000" w:themeColor="text1"/>
          <w:sz w:val="24"/>
          <w:szCs w:val="24"/>
        </w:rPr>
        <w:t>61</w:t>
      </w:r>
      <w:r w:rsidRPr="00E31A8A">
        <w:rPr>
          <w:rFonts w:ascii="Times New Roman" w:hAnsi="Times New Roman"/>
          <w:color w:val="000000" w:themeColor="text1"/>
          <w:sz w:val="24"/>
          <w:szCs w:val="24"/>
        </w:rPr>
        <w:t>; Kathleen Poston, MD</w:t>
      </w:r>
      <w:r w:rsidRPr="00E31A8A">
        <w:rPr>
          <w:rStyle w:val="s1"/>
          <w:rFonts w:ascii="Times New Roman" w:eastAsiaTheme="majorEastAsia" w:hAnsi="Times New Roman"/>
          <w:color w:val="000000" w:themeColor="text1"/>
          <w:sz w:val="24"/>
          <w:szCs w:val="24"/>
        </w:rPr>
        <w:t>40</w:t>
      </w:r>
      <w:r w:rsidRPr="00E31A8A">
        <w:rPr>
          <w:rFonts w:ascii="Times New Roman" w:hAnsi="Times New Roman"/>
          <w:color w:val="000000" w:themeColor="text1"/>
          <w:sz w:val="24"/>
          <w:szCs w:val="24"/>
        </w:rPr>
        <w:t>; Roseanne Dobkin,</w:t>
      </w:r>
    </w:p>
    <w:p w14:paraId="2E4259EE"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PhD</w:t>
      </w:r>
      <w:r w:rsidRPr="00E31A8A">
        <w:rPr>
          <w:rStyle w:val="s1"/>
          <w:rFonts w:ascii="Times New Roman" w:eastAsiaTheme="majorEastAsia" w:hAnsi="Times New Roman"/>
          <w:color w:val="000000" w:themeColor="text1"/>
          <w:sz w:val="24"/>
          <w:szCs w:val="24"/>
        </w:rPr>
        <w:t>43</w:t>
      </w:r>
      <w:r w:rsidRPr="00E31A8A">
        <w:rPr>
          <w:rFonts w:ascii="Times New Roman" w:hAnsi="Times New Roman"/>
          <w:color w:val="000000" w:themeColor="text1"/>
          <w:sz w:val="24"/>
          <w:szCs w:val="24"/>
        </w:rPr>
        <w:t>; Tatiana Foroud, PhD</w:t>
      </w:r>
      <w:r w:rsidRPr="00E31A8A">
        <w:rPr>
          <w:rStyle w:val="s1"/>
          <w:rFonts w:ascii="Times New Roman" w:eastAsiaTheme="majorEastAsia" w:hAnsi="Times New Roman"/>
          <w:color w:val="000000" w:themeColor="text1"/>
          <w:sz w:val="24"/>
          <w:szCs w:val="24"/>
        </w:rPr>
        <w:t>15</w:t>
      </w:r>
      <w:r w:rsidRPr="00E31A8A">
        <w:rPr>
          <w:rFonts w:ascii="Times New Roman" w:hAnsi="Times New Roman"/>
          <w:color w:val="000000" w:themeColor="text1"/>
          <w:sz w:val="24"/>
          <w:szCs w:val="24"/>
        </w:rPr>
        <w:t>;</w:t>
      </w:r>
      <w:r w:rsidRPr="00E31A8A">
        <w:rPr>
          <w:rStyle w:val="s1"/>
          <w:rFonts w:ascii="Times New Roman" w:eastAsiaTheme="majorEastAsia" w:hAnsi="Times New Roman"/>
          <w:color w:val="000000" w:themeColor="text1"/>
          <w:sz w:val="24"/>
          <w:szCs w:val="24"/>
        </w:rPr>
        <w:t xml:space="preserve"> </w:t>
      </w:r>
      <w:r w:rsidRPr="00E31A8A">
        <w:rPr>
          <w:rFonts w:ascii="Times New Roman" w:hAnsi="Times New Roman"/>
          <w:color w:val="000000" w:themeColor="text1"/>
          <w:sz w:val="24"/>
          <w:szCs w:val="24"/>
        </w:rPr>
        <w:t>Brit Mollenhauer, MD</w:t>
      </w:r>
      <w:r w:rsidRPr="00E31A8A">
        <w:rPr>
          <w:rStyle w:val="s1"/>
          <w:rFonts w:ascii="Times New Roman" w:eastAsiaTheme="majorEastAsia" w:hAnsi="Times New Roman"/>
          <w:color w:val="000000" w:themeColor="text1"/>
          <w:sz w:val="24"/>
          <w:szCs w:val="24"/>
        </w:rPr>
        <w:t>8</w:t>
      </w:r>
      <w:r w:rsidRPr="00E31A8A">
        <w:rPr>
          <w:rFonts w:ascii="Times New Roman" w:hAnsi="Times New Roman"/>
          <w:color w:val="000000" w:themeColor="text1"/>
          <w:sz w:val="24"/>
          <w:szCs w:val="24"/>
        </w:rPr>
        <w:t>; Dan Weintraub, MD</w:t>
      </w:r>
      <w:r w:rsidRPr="00E31A8A">
        <w:rPr>
          <w:rStyle w:val="s1"/>
          <w:rFonts w:ascii="Times New Roman" w:eastAsiaTheme="majorEastAsia" w:hAnsi="Times New Roman"/>
          <w:color w:val="000000" w:themeColor="text1"/>
          <w:sz w:val="24"/>
          <w:szCs w:val="24"/>
        </w:rPr>
        <w:t>12</w:t>
      </w:r>
      <w:r w:rsidRPr="00E31A8A">
        <w:rPr>
          <w:rFonts w:ascii="Times New Roman" w:hAnsi="Times New Roman"/>
          <w:color w:val="000000" w:themeColor="text1"/>
          <w:sz w:val="24"/>
          <w:szCs w:val="24"/>
        </w:rPr>
        <w:t>; Ethan Brown, MD</w:t>
      </w:r>
      <w:r w:rsidRPr="00E31A8A">
        <w:rPr>
          <w:rStyle w:val="s1"/>
          <w:rFonts w:ascii="Times New Roman" w:eastAsiaTheme="majorEastAsia" w:hAnsi="Times New Roman"/>
          <w:color w:val="000000" w:themeColor="text1"/>
          <w:sz w:val="24"/>
          <w:szCs w:val="24"/>
        </w:rPr>
        <w:t>9</w:t>
      </w:r>
      <w:r w:rsidRPr="00E31A8A">
        <w:rPr>
          <w:rFonts w:ascii="Times New Roman" w:hAnsi="Times New Roman"/>
          <w:color w:val="000000" w:themeColor="text1"/>
          <w:sz w:val="24"/>
          <w:szCs w:val="24"/>
        </w:rPr>
        <w:t>; Karl Kieburtz, MD, MPH</w:t>
      </w:r>
      <w:r w:rsidRPr="00E31A8A">
        <w:rPr>
          <w:rStyle w:val="s1"/>
          <w:rFonts w:ascii="Times New Roman" w:eastAsiaTheme="majorEastAsia" w:hAnsi="Times New Roman"/>
          <w:color w:val="000000" w:themeColor="text1"/>
          <w:sz w:val="24"/>
          <w:szCs w:val="24"/>
        </w:rPr>
        <w:t>23</w:t>
      </w:r>
      <w:r w:rsidRPr="00E31A8A">
        <w:rPr>
          <w:rFonts w:ascii="Times New Roman" w:hAnsi="Times New Roman"/>
          <w:color w:val="000000" w:themeColor="text1"/>
          <w:sz w:val="24"/>
          <w:szCs w:val="24"/>
        </w:rPr>
        <w:t>; Mark Frasier,</w:t>
      </w:r>
    </w:p>
    <w:p w14:paraId="4280C6DE"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PhD</w:t>
      </w:r>
      <w:r w:rsidRPr="00E31A8A">
        <w:rPr>
          <w:rStyle w:val="s1"/>
          <w:rFonts w:ascii="Times New Roman" w:eastAsiaTheme="majorEastAsia" w:hAnsi="Times New Roman"/>
          <w:color w:val="000000" w:themeColor="text1"/>
          <w:sz w:val="24"/>
          <w:szCs w:val="24"/>
        </w:rPr>
        <w:t>6</w:t>
      </w:r>
      <w:r w:rsidRPr="00E31A8A">
        <w:rPr>
          <w:rFonts w:ascii="Times New Roman" w:hAnsi="Times New Roman"/>
          <w:color w:val="000000" w:themeColor="text1"/>
          <w:sz w:val="24"/>
          <w:szCs w:val="24"/>
        </w:rPr>
        <w:t>; Todd Sherer, PhD</w:t>
      </w:r>
      <w:r w:rsidRPr="00E31A8A">
        <w:rPr>
          <w:rStyle w:val="s1"/>
          <w:rFonts w:ascii="Times New Roman" w:eastAsiaTheme="majorEastAsia" w:hAnsi="Times New Roman"/>
          <w:color w:val="000000" w:themeColor="text1"/>
          <w:sz w:val="24"/>
          <w:szCs w:val="24"/>
        </w:rPr>
        <w:t>6</w:t>
      </w:r>
      <w:r w:rsidRPr="00E31A8A">
        <w:rPr>
          <w:rFonts w:ascii="Times New Roman" w:hAnsi="Times New Roman"/>
          <w:color w:val="000000" w:themeColor="text1"/>
          <w:sz w:val="24"/>
          <w:szCs w:val="24"/>
        </w:rPr>
        <w:t>; Sohini Chowdhury, MA</w:t>
      </w:r>
      <w:r w:rsidRPr="00E31A8A">
        <w:rPr>
          <w:rStyle w:val="s1"/>
          <w:rFonts w:ascii="Times New Roman" w:eastAsiaTheme="majorEastAsia" w:hAnsi="Times New Roman"/>
          <w:color w:val="000000" w:themeColor="text1"/>
          <w:sz w:val="24"/>
          <w:szCs w:val="24"/>
        </w:rPr>
        <w:t>6</w:t>
      </w:r>
      <w:r w:rsidRPr="00E31A8A">
        <w:rPr>
          <w:rFonts w:ascii="Times New Roman" w:hAnsi="Times New Roman"/>
          <w:color w:val="000000" w:themeColor="text1"/>
          <w:sz w:val="24"/>
          <w:szCs w:val="24"/>
        </w:rPr>
        <w:t>; Roy Alcalay, MD</w:t>
      </w:r>
      <w:r w:rsidRPr="00E31A8A">
        <w:rPr>
          <w:rStyle w:val="s1"/>
          <w:rFonts w:ascii="Times New Roman" w:eastAsiaTheme="majorEastAsia" w:hAnsi="Times New Roman"/>
          <w:color w:val="000000" w:themeColor="text1"/>
          <w:sz w:val="24"/>
          <w:szCs w:val="24"/>
        </w:rPr>
        <w:t>36</w:t>
      </w:r>
      <w:r w:rsidRPr="00E31A8A">
        <w:rPr>
          <w:rFonts w:ascii="Times New Roman" w:hAnsi="Times New Roman"/>
          <w:color w:val="000000" w:themeColor="text1"/>
          <w:sz w:val="24"/>
          <w:szCs w:val="24"/>
        </w:rPr>
        <w:t xml:space="preserve"> and Aleksandar Videnovic, MD</w:t>
      </w:r>
      <w:r w:rsidRPr="00E31A8A">
        <w:rPr>
          <w:rStyle w:val="s1"/>
          <w:rFonts w:ascii="Times New Roman" w:eastAsiaTheme="majorEastAsia" w:hAnsi="Times New Roman"/>
          <w:color w:val="000000" w:themeColor="text1"/>
          <w:sz w:val="24"/>
          <w:szCs w:val="24"/>
        </w:rPr>
        <w:t>47</w:t>
      </w:r>
    </w:p>
    <w:p w14:paraId="615A1075"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Steering Committee:</w:t>
      </w:r>
    </w:p>
    <w:p w14:paraId="5736423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Duygu Tosun-Turgut, PhD</w:t>
      </w:r>
      <w:r w:rsidRPr="00E31A8A">
        <w:rPr>
          <w:rStyle w:val="s1"/>
          <w:rFonts w:ascii="Times New Roman" w:eastAsiaTheme="majorEastAsia" w:hAnsi="Times New Roman"/>
          <w:color w:val="000000" w:themeColor="text1"/>
          <w:sz w:val="24"/>
          <w:szCs w:val="24"/>
        </w:rPr>
        <w:t>9</w:t>
      </w:r>
      <w:r w:rsidRPr="00E31A8A">
        <w:rPr>
          <w:rFonts w:ascii="Times New Roman" w:hAnsi="Times New Roman"/>
          <w:color w:val="000000" w:themeColor="text1"/>
          <w:sz w:val="24"/>
          <w:szCs w:val="24"/>
        </w:rPr>
        <w:t>; Werner Poewe, MD</w:t>
      </w:r>
      <w:r w:rsidRPr="00E31A8A">
        <w:rPr>
          <w:rStyle w:val="s1"/>
          <w:rFonts w:ascii="Times New Roman" w:eastAsiaTheme="majorEastAsia" w:hAnsi="Times New Roman"/>
          <w:color w:val="000000" w:themeColor="text1"/>
          <w:sz w:val="24"/>
          <w:szCs w:val="24"/>
        </w:rPr>
        <w:t>7</w:t>
      </w:r>
      <w:r w:rsidRPr="00E31A8A">
        <w:rPr>
          <w:rFonts w:ascii="Times New Roman" w:hAnsi="Times New Roman"/>
          <w:color w:val="000000" w:themeColor="text1"/>
          <w:sz w:val="24"/>
          <w:szCs w:val="24"/>
        </w:rPr>
        <w:t>; Susan Bressman, MD</w:t>
      </w:r>
      <w:r w:rsidRPr="00E31A8A">
        <w:rPr>
          <w:rStyle w:val="s1"/>
          <w:rFonts w:ascii="Times New Roman" w:eastAsiaTheme="majorEastAsia" w:hAnsi="Times New Roman"/>
          <w:color w:val="000000" w:themeColor="text1"/>
          <w:sz w:val="24"/>
          <w:szCs w:val="24"/>
        </w:rPr>
        <w:t>14</w:t>
      </w:r>
      <w:r w:rsidRPr="00E31A8A">
        <w:rPr>
          <w:rFonts w:ascii="Times New Roman" w:hAnsi="Times New Roman"/>
          <w:color w:val="000000" w:themeColor="text1"/>
          <w:sz w:val="24"/>
          <w:szCs w:val="24"/>
        </w:rPr>
        <w:t>; Jan Hammer</w:t>
      </w:r>
      <w:r w:rsidRPr="00E31A8A">
        <w:rPr>
          <w:rStyle w:val="s1"/>
          <w:rFonts w:ascii="Times New Roman" w:eastAsiaTheme="majorEastAsia" w:hAnsi="Times New Roman"/>
          <w:color w:val="000000" w:themeColor="text1"/>
          <w:sz w:val="24"/>
          <w:szCs w:val="24"/>
        </w:rPr>
        <w:t>15</w:t>
      </w:r>
      <w:r w:rsidRPr="00E31A8A">
        <w:rPr>
          <w:rFonts w:ascii="Times New Roman" w:hAnsi="Times New Roman"/>
          <w:color w:val="000000" w:themeColor="text1"/>
          <w:sz w:val="24"/>
          <w:szCs w:val="24"/>
        </w:rPr>
        <w:t>; Raymond James, RN</w:t>
      </w:r>
      <w:r w:rsidRPr="00E31A8A">
        <w:rPr>
          <w:rStyle w:val="s1"/>
          <w:rFonts w:ascii="Times New Roman" w:eastAsiaTheme="majorEastAsia" w:hAnsi="Times New Roman"/>
          <w:color w:val="000000" w:themeColor="text1"/>
          <w:sz w:val="24"/>
          <w:szCs w:val="24"/>
        </w:rPr>
        <w:t>22</w:t>
      </w:r>
      <w:r w:rsidRPr="00E31A8A">
        <w:rPr>
          <w:rFonts w:ascii="Times New Roman" w:hAnsi="Times New Roman"/>
          <w:color w:val="000000" w:themeColor="text1"/>
          <w:sz w:val="24"/>
          <w:szCs w:val="24"/>
        </w:rPr>
        <w:t>; Ekemini Riley,</w:t>
      </w:r>
    </w:p>
    <w:p w14:paraId="5797903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PhD</w:t>
      </w:r>
      <w:r w:rsidRPr="00E31A8A">
        <w:rPr>
          <w:rStyle w:val="s1"/>
          <w:rFonts w:ascii="Times New Roman" w:eastAsiaTheme="majorEastAsia" w:hAnsi="Times New Roman"/>
          <w:color w:val="000000" w:themeColor="text1"/>
          <w:sz w:val="24"/>
          <w:szCs w:val="24"/>
        </w:rPr>
        <w:t>42</w:t>
      </w:r>
      <w:r w:rsidRPr="00E31A8A">
        <w:rPr>
          <w:rFonts w:ascii="Times New Roman" w:hAnsi="Times New Roman"/>
          <w:color w:val="000000" w:themeColor="text1"/>
          <w:sz w:val="24"/>
          <w:szCs w:val="24"/>
        </w:rPr>
        <w:t>; John Seibyl, MD</w:t>
      </w:r>
      <w:r w:rsidRPr="00E31A8A">
        <w:rPr>
          <w:rStyle w:val="s1"/>
          <w:rFonts w:ascii="Times New Roman" w:eastAsiaTheme="majorEastAsia" w:hAnsi="Times New Roman"/>
          <w:color w:val="000000" w:themeColor="text1"/>
          <w:sz w:val="24"/>
          <w:szCs w:val="24"/>
        </w:rPr>
        <w:t>1</w:t>
      </w:r>
      <w:r w:rsidRPr="00E31A8A">
        <w:rPr>
          <w:rFonts w:ascii="Times New Roman" w:hAnsi="Times New Roman"/>
          <w:color w:val="000000" w:themeColor="text1"/>
          <w:sz w:val="24"/>
          <w:szCs w:val="24"/>
        </w:rPr>
        <w:t>; Leslie Shaw, PhD</w:t>
      </w:r>
      <w:r w:rsidRPr="00E31A8A">
        <w:rPr>
          <w:rStyle w:val="s1"/>
          <w:rFonts w:ascii="Times New Roman" w:eastAsiaTheme="majorEastAsia" w:hAnsi="Times New Roman"/>
          <w:color w:val="000000" w:themeColor="text1"/>
          <w:sz w:val="24"/>
          <w:szCs w:val="24"/>
        </w:rPr>
        <w:t>12</w:t>
      </w:r>
      <w:r w:rsidRPr="00E31A8A">
        <w:rPr>
          <w:rFonts w:ascii="Times New Roman" w:hAnsi="Times New Roman"/>
          <w:color w:val="000000" w:themeColor="text1"/>
          <w:sz w:val="24"/>
          <w:szCs w:val="24"/>
        </w:rPr>
        <w:t>; David Standaert, MD, PhD</w:t>
      </w:r>
      <w:r w:rsidRPr="00E31A8A">
        <w:rPr>
          <w:rStyle w:val="s1"/>
          <w:rFonts w:ascii="Times New Roman" w:eastAsiaTheme="majorEastAsia" w:hAnsi="Times New Roman"/>
          <w:color w:val="000000" w:themeColor="text1"/>
          <w:sz w:val="24"/>
          <w:szCs w:val="24"/>
        </w:rPr>
        <w:t>18</w:t>
      </w:r>
      <w:r w:rsidRPr="00E31A8A">
        <w:rPr>
          <w:rFonts w:ascii="Times New Roman" w:hAnsi="Times New Roman"/>
          <w:color w:val="000000" w:themeColor="text1"/>
          <w:sz w:val="24"/>
          <w:szCs w:val="24"/>
        </w:rPr>
        <w:t>; Sneha Mantri, MD, MS</w:t>
      </w:r>
      <w:r w:rsidRPr="00E31A8A">
        <w:rPr>
          <w:rStyle w:val="s1"/>
          <w:rFonts w:ascii="Times New Roman" w:eastAsiaTheme="majorEastAsia" w:hAnsi="Times New Roman"/>
          <w:color w:val="000000" w:themeColor="text1"/>
          <w:sz w:val="24"/>
          <w:szCs w:val="24"/>
        </w:rPr>
        <w:t>62</w:t>
      </w:r>
      <w:r w:rsidRPr="00E31A8A">
        <w:rPr>
          <w:rFonts w:ascii="Times New Roman" w:hAnsi="Times New Roman"/>
          <w:color w:val="000000" w:themeColor="text1"/>
          <w:sz w:val="24"/>
          <w:szCs w:val="24"/>
        </w:rPr>
        <w:t>; Nabila Dahodwala, MD</w:t>
      </w:r>
      <w:r w:rsidRPr="00E31A8A">
        <w:rPr>
          <w:rStyle w:val="s1"/>
          <w:rFonts w:ascii="Times New Roman" w:eastAsiaTheme="majorEastAsia" w:hAnsi="Times New Roman"/>
          <w:color w:val="000000" w:themeColor="text1"/>
          <w:sz w:val="24"/>
          <w:szCs w:val="24"/>
        </w:rPr>
        <w:t>12</w:t>
      </w:r>
      <w:r w:rsidRPr="00E31A8A">
        <w:rPr>
          <w:rFonts w:ascii="Times New Roman" w:hAnsi="Times New Roman"/>
          <w:color w:val="000000" w:themeColor="text1"/>
          <w:sz w:val="24"/>
          <w:szCs w:val="24"/>
        </w:rPr>
        <w:t>;</w:t>
      </w:r>
    </w:p>
    <w:p w14:paraId="6C84BCC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Michael Schwarzschild</w:t>
      </w:r>
      <w:r w:rsidRPr="00E31A8A">
        <w:rPr>
          <w:rStyle w:val="s1"/>
          <w:rFonts w:ascii="Times New Roman" w:eastAsiaTheme="majorEastAsia" w:hAnsi="Times New Roman"/>
          <w:color w:val="000000" w:themeColor="text1"/>
          <w:sz w:val="24"/>
          <w:szCs w:val="24"/>
        </w:rPr>
        <w:t>47</w:t>
      </w:r>
      <w:r w:rsidRPr="00E31A8A">
        <w:rPr>
          <w:rFonts w:ascii="Times New Roman" w:hAnsi="Times New Roman"/>
          <w:color w:val="000000" w:themeColor="text1"/>
          <w:sz w:val="24"/>
          <w:szCs w:val="24"/>
        </w:rPr>
        <w:t>; Connie Marras</w:t>
      </w:r>
      <w:r w:rsidRPr="00E31A8A">
        <w:rPr>
          <w:rStyle w:val="s1"/>
          <w:rFonts w:ascii="Times New Roman" w:eastAsiaTheme="majorEastAsia" w:hAnsi="Times New Roman"/>
          <w:color w:val="000000" w:themeColor="text1"/>
          <w:sz w:val="24"/>
          <w:szCs w:val="24"/>
        </w:rPr>
        <w:t>45</w:t>
      </w:r>
      <w:r w:rsidRPr="00E31A8A">
        <w:rPr>
          <w:rFonts w:ascii="Times New Roman" w:hAnsi="Times New Roman"/>
          <w:color w:val="000000" w:themeColor="text1"/>
          <w:sz w:val="24"/>
          <w:szCs w:val="24"/>
        </w:rPr>
        <w:t>; Hubert Fernandez, MD</w:t>
      </w:r>
      <w:r w:rsidRPr="00E31A8A">
        <w:rPr>
          <w:rStyle w:val="s1"/>
          <w:rFonts w:ascii="Times New Roman" w:eastAsiaTheme="majorEastAsia" w:hAnsi="Times New Roman"/>
          <w:color w:val="000000" w:themeColor="text1"/>
          <w:sz w:val="24"/>
          <w:szCs w:val="24"/>
        </w:rPr>
        <w:t>25</w:t>
      </w:r>
      <w:r w:rsidRPr="00E31A8A">
        <w:rPr>
          <w:rFonts w:ascii="Times New Roman" w:hAnsi="Times New Roman"/>
          <w:color w:val="000000" w:themeColor="text1"/>
          <w:sz w:val="24"/>
          <w:szCs w:val="24"/>
        </w:rPr>
        <w:t>; Ira Shoulson, MD</w:t>
      </w:r>
      <w:r w:rsidRPr="00E31A8A">
        <w:rPr>
          <w:rStyle w:val="s1"/>
          <w:rFonts w:ascii="Times New Roman" w:eastAsiaTheme="majorEastAsia" w:hAnsi="Times New Roman"/>
          <w:color w:val="000000" w:themeColor="text1"/>
          <w:sz w:val="24"/>
          <w:szCs w:val="24"/>
        </w:rPr>
        <w:t>23</w:t>
      </w:r>
      <w:r w:rsidRPr="00E31A8A">
        <w:rPr>
          <w:rFonts w:ascii="Times New Roman" w:hAnsi="Times New Roman"/>
          <w:color w:val="000000" w:themeColor="text1"/>
          <w:sz w:val="24"/>
          <w:szCs w:val="24"/>
        </w:rPr>
        <w:t>; Helen Rowbotham</w:t>
      </w:r>
      <w:r w:rsidRPr="00E31A8A">
        <w:rPr>
          <w:rStyle w:val="s1"/>
          <w:rFonts w:ascii="Times New Roman" w:eastAsiaTheme="majorEastAsia" w:hAnsi="Times New Roman"/>
          <w:color w:val="000000" w:themeColor="text1"/>
          <w:sz w:val="24"/>
          <w:szCs w:val="24"/>
        </w:rPr>
        <w:t>2</w:t>
      </w:r>
      <w:r w:rsidRPr="00E31A8A">
        <w:rPr>
          <w:rFonts w:ascii="Times New Roman" w:hAnsi="Times New Roman"/>
          <w:color w:val="000000" w:themeColor="text1"/>
          <w:sz w:val="24"/>
          <w:szCs w:val="24"/>
        </w:rPr>
        <w:t>; Paola Casalin</w:t>
      </w:r>
      <w:r w:rsidRPr="00E31A8A">
        <w:rPr>
          <w:rStyle w:val="s1"/>
          <w:rFonts w:ascii="Times New Roman" w:eastAsiaTheme="majorEastAsia" w:hAnsi="Times New Roman"/>
          <w:color w:val="000000" w:themeColor="text1"/>
          <w:sz w:val="24"/>
          <w:szCs w:val="24"/>
        </w:rPr>
        <w:t>11</w:t>
      </w:r>
    </w:p>
    <w:p w14:paraId="3B4B624E"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and Claudia Trenkwalder, MD</w:t>
      </w:r>
      <w:r w:rsidRPr="00E31A8A">
        <w:rPr>
          <w:rStyle w:val="s1"/>
          <w:rFonts w:ascii="Times New Roman" w:eastAsiaTheme="majorEastAsia" w:hAnsi="Times New Roman"/>
          <w:color w:val="000000" w:themeColor="text1"/>
          <w:sz w:val="24"/>
          <w:szCs w:val="24"/>
        </w:rPr>
        <w:t>8</w:t>
      </w:r>
    </w:p>
    <w:p w14:paraId="56072AC5"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Michael J. Fox Foundation (Sponsor): Todd Sherer, PhD; Sohini Chowdhury, MA; Mark Frasier, PhD; Jamie Eberling, PhD;</w:t>
      </w:r>
      <w:r w:rsidRPr="00E31A8A">
        <w:rPr>
          <w:rStyle w:val="s2"/>
          <w:rFonts w:ascii="Times New Roman" w:eastAsiaTheme="majorEastAsia" w:hAnsi="Times New Roman"/>
          <w:color w:val="000000" w:themeColor="text1"/>
          <w:sz w:val="24"/>
          <w:szCs w:val="24"/>
        </w:rPr>
        <w:t xml:space="preserve"> </w:t>
      </w:r>
      <w:r w:rsidRPr="00E31A8A">
        <w:rPr>
          <w:rStyle w:val="s3"/>
          <w:rFonts w:ascii="Times New Roman" w:hAnsi="Times New Roman"/>
          <w:color w:val="000000" w:themeColor="text1"/>
          <w:sz w:val="24"/>
          <w:szCs w:val="24"/>
        </w:rPr>
        <w:t>Katie</w:t>
      </w:r>
    </w:p>
    <w:p w14:paraId="6C0098A3" w14:textId="77777777" w:rsidR="00E31A8A" w:rsidRPr="00E31A8A" w:rsidRDefault="00E31A8A" w:rsidP="00E31A8A">
      <w:pPr>
        <w:pStyle w:val="p2"/>
        <w:rPr>
          <w:rFonts w:ascii="Times New Roman" w:hAnsi="Times New Roman"/>
          <w:color w:val="000000" w:themeColor="text1"/>
          <w:sz w:val="24"/>
          <w:szCs w:val="24"/>
        </w:rPr>
      </w:pPr>
      <w:r w:rsidRPr="00E31A8A">
        <w:rPr>
          <w:rStyle w:val="s3"/>
          <w:rFonts w:ascii="Times New Roman" w:hAnsi="Times New Roman"/>
          <w:color w:val="000000" w:themeColor="text1"/>
          <w:sz w:val="24"/>
          <w:szCs w:val="24"/>
        </w:rPr>
        <w:t xml:space="preserve">Kopil, PhD; </w:t>
      </w:r>
      <w:r w:rsidRPr="00E31A8A">
        <w:rPr>
          <w:rFonts w:ascii="Times New Roman" w:hAnsi="Times New Roman"/>
          <w:color w:val="000000" w:themeColor="text1"/>
          <w:sz w:val="24"/>
          <w:szCs w:val="24"/>
        </w:rPr>
        <w:t>Alyssa O’Grady; Maggie McGuire Kuhl; Leslie Kirsch, EdD and Tawny Willson, MBS</w:t>
      </w:r>
    </w:p>
    <w:p w14:paraId="6DEC9395"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 xml:space="preserve">Study Cores, Committees and Related Studies: </w:t>
      </w:r>
      <w:r w:rsidRPr="00E31A8A">
        <w:rPr>
          <w:rStyle w:val="s4"/>
          <w:rFonts w:ascii="Times New Roman" w:eastAsiaTheme="majorEastAsia" w:hAnsi="Times New Roman"/>
          <w:color w:val="000000" w:themeColor="text1"/>
          <w:sz w:val="24"/>
          <w:szCs w:val="24"/>
        </w:rPr>
        <w:t>(Include as applicable to the paper)</w:t>
      </w:r>
    </w:p>
    <w:p w14:paraId="27E6AA66"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Project Management Core: Emily Flagg, BA</w:t>
      </w:r>
      <w:r w:rsidRPr="00E31A8A">
        <w:rPr>
          <w:rStyle w:val="s1"/>
          <w:rFonts w:ascii="Times New Roman" w:eastAsiaTheme="majorEastAsia" w:hAnsi="Times New Roman"/>
          <w:color w:val="000000" w:themeColor="text1"/>
          <w:sz w:val="24"/>
          <w:szCs w:val="24"/>
        </w:rPr>
        <w:t>1</w:t>
      </w:r>
    </w:p>
    <w:p w14:paraId="5723DAD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Site Management Core: Tanya Simuni, MD</w:t>
      </w:r>
      <w:r w:rsidRPr="00E31A8A">
        <w:rPr>
          <w:rStyle w:val="s1"/>
          <w:rFonts w:ascii="Times New Roman" w:eastAsiaTheme="majorEastAsia" w:hAnsi="Times New Roman"/>
          <w:color w:val="000000" w:themeColor="text1"/>
          <w:sz w:val="24"/>
          <w:szCs w:val="24"/>
        </w:rPr>
        <w:t>3</w:t>
      </w:r>
      <w:r w:rsidRPr="00E31A8A">
        <w:rPr>
          <w:rFonts w:ascii="Times New Roman" w:hAnsi="Times New Roman"/>
          <w:color w:val="000000" w:themeColor="text1"/>
          <w:sz w:val="24"/>
          <w:szCs w:val="24"/>
        </w:rPr>
        <w:t>; Bridget McMahon, BS</w:t>
      </w:r>
      <w:r w:rsidRPr="00E31A8A">
        <w:rPr>
          <w:rStyle w:val="s1"/>
          <w:rFonts w:ascii="Times New Roman" w:eastAsiaTheme="majorEastAsia" w:hAnsi="Times New Roman"/>
          <w:color w:val="000000" w:themeColor="text1"/>
          <w:sz w:val="24"/>
          <w:szCs w:val="24"/>
        </w:rPr>
        <w:t>1</w:t>
      </w:r>
    </w:p>
    <w:p w14:paraId="158FC832"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Strategy and Technical Operations: Craig Stanley, PhD</w:t>
      </w:r>
      <w:r w:rsidRPr="00E31A8A">
        <w:rPr>
          <w:rStyle w:val="s1"/>
          <w:rFonts w:ascii="Times New Roman" w:eastAsiaTheme="majorEastAsia" w:hAnsi="Times New Roman"/>
          <w:color w:val="000000" w:themeColor="text1"/>
          <w:sz w:val="24"/>
          <w:szCs w:val="24"/>
        </w:rPr>
        <w:t>1</w:t>
      </w:r>
      <w:r w:rsidRPr="00E31A8A">
        <w:rPr>
          <w:rFonts w:ascii="Times New Roman" w:hAnsi="Times New Roman"/>
          <w:color w:val="000000" w:themeColor="text1"/>
          <w:sz w:val="24"/>
          <w:szCs w:val="24"/>
        </w:rPr>
        <w:t>; Kim Fabrizio, BA</w:t>
      </w:r>
      <w:r w:rsidRPr="00E31A8A">
        <w:rPr>
          <w:rStyle w:val="s1"/>
          <w:rFonts w:ascii="Times New Roman" w:eastAsiaTheme="majorEastAsia" w:hAnsi="Times New Roman"/>
          <w:color w:val="000000" w:themeColor="text1"/>
          <w:sz w:val="24"/>
          <w:szCs w:val="24"/>
        </w:rPr>
        <w:t>1</w:t>
      </w:r>
    </w:p>
    <w:p w14:paraId="47FFE853"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Data Management Core: Dixie Ecklund, MBA, MSN</w:t>
      </w:r>
      <w:r w:rsidRPr="00E31A8A">
        <w:rPr>
          <w:rStyle w:val="s1"/>
          <w:rFonts w:ascii="Times New Roman" w:eastAsiaTheme="majorEastAsia" w:hAnsi="Times New Roman"/>
          <w:color w:val="000000" w:themeColor="text1"/>
          <w:sz w:val="24"/>
          <w:szCs w:val="24"/>
        </w:rPr>
        <w:t>4</w:t>
      </w:r>
      <w:r w:rsidRPr="00E31A8A">
        <w:rPr>
          <w:rFonts w:ascii="Times New Roman" w:hAnsi="Times New Roman"/>
          <w:color w:val="000000" w:themeColor="text1"/>
          <w:sz w:val="24"/>
          <w:szCs w:val="24"/>
        </w:rPr>
        <w:t>; Trevis Huff, BSE</w:t>
      </w:r>
      <w:r w:rsidRPr="00E31A8A">
        <w:rPr>
          <w:rStyle w:val="s1"/>
          <w:rFonts w:ascii="Times New Roman" w:eastAsiaTheme="majorEastAsia" w:hAnsi="Times New Roman"/>
          <w:color w:val="000000" w:themeColor="text1"/>
          <w:sz w:val="24"/>
          <w:szCs w:val="24"/>
        </w:rPr>
        <w:t>4</w:t>
      </w:r>
    </w:p>
    <w:p w14:paraId="3F80A0E7" w14:textId="77777777" w:rsidR="00E31A8A" w:rsidRPr="00E31A8A" w:rsidRDefault="00E31A8A" w:rsidP="00E31A8A">
      <w:pPr>
        <w:pStyle w:val="p4"/>
        <w:rPr>
          <w:rFonts w:ascii="Times New Roman" w:hAnsi="Times New Roman"/>
          <w:color w:val="000000" w:themeColor="text1"/>
          <w:sz w:val="24"/>
          <w:szCs w:val="24"/>
        </w:rPr>
      </w:pPr>
      <w:r w:rsidRPr="00E31A8A">
        <w:rPr>
          <w:rFonts w:ascii="Times New Roman" w:hAnsi="Times New Roman"/>
          <w:color w:val="000000" w:themeColor="text1"/>
          <w:sz w:val="24"/>
          <w:szCs w:val="24"/>
        </w:rPr>
        <w:t>Screening Core: Tatiana Foroud, PhD</w:t>
      </w:r>
      <w:r w:rsidRPr="00E31A8A">
        <w:rPr>
          <w:rStyle w:val="s1"/>
          <w:rFonts w:ascii="Times New Roman" w:eastAsiaTheme="majorEastAsia" w:hAnsi="Times New Roman"/>
          <w:color w:val="000000" w:themeColor="text1"/>
          <w:sz w:val="24"/>
          <w:szCs w:val="24"/>
        </w:rPr>
        <w:t>15</w:t>
      </w:r>
      <w:r w:rsidRPr="00E31A8A">
        <w:rPr>
          <w:rFonts w:ascii="Times New Roman" w:hAnsi="Times New Roman"/>
          <w:color w:val="000000" w:themeColor="text1"/>
          <w:sz w:val="24"/>
          <w:szCs w:val="24"/>
        </w:rPr>
        <w:t>; Laura Heathers, BA</w:t>
      </w:r>
      <w:r w:rsidRPr="00E31A8A">
        <w:rPr>
          <w:rStyle w:val="s1"/>
          <w:rFonts w:ascii="Times New Roman" w:eastAsiaTheme="majorEastAsia" w:hAnsi="Times New Roman"/>
          <w:color w:val="000000" w:themeColor="text1"/>
          <w:sz w:val="24"/>
          <w:szCs w:val="24"/>
        </w:rPr>
        <w:t>15</w:t>
      </w:r>
      <w:r w:rsidRPr="00E31A8A">
        <w:rPr>
          <w:rFonts w:ascii="Times New Roman" w:hAnsi="Times New Roman"/>
          <w:color w:val="000000" w:themeColor="text1"/>
          <w:sz w:val="24"/>
          <w:szCs w:val="24"/>
        </w:rPr>
        <w:t>; Christopher Hobbick, BSCE</w:t>
      </w:r>
      <w:r w:rsidRPr="00E31A8A">
        <w:rPr>
          <w:rStyle w:val="s1"/>
          <w:rFonts w:ascii="Times New Roman" w:eastAsiaTheme="majorEastAsia" w:hAnsi="Times New Roman"/>
          <w:color w:val="000000" w:themeColor="text1"/>
          <w:sz w:val="24"/>
          <w:szCs w:val="24"/>
        </w:rPr>
        <w:t>15</w:t>
      </w:r>
      <w:r w:rsidRPr="00E31A8A">
        <w:rPr>
          <w:rFonts w:ascii="Times New Roman" w:hAnsi="Times New Roman"/>
          <w:color w:val="000000" w:themeColor="text1"/>
          <w:sz w:val="24"/>
          <w:szCs w:val="24"/>
        </w:rPr>
        <w:t>; Gena Antonopoulos, BSN</w:t>
      </w:r>
      <w:r w:rsidRPr="00E31A8A">
        <w:rPr>
          <w:rStyle w:val="s1"/>
          <w:rFonts w:ascii="Times New Roman" w:eastAsiaTheme="majorEastAsia" w:hAnsi="Times New Roman"/>
          <w:color w:val="000000" w:themeColor="text1"/>
          <w:sz w:val="24"/>
          <w:szCs w:val="24"/>
        </w:rPr>
        <w:t>15</w:t>
      </w:r>
    </w:p>
    <w:p w14:paraId="44A99536"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Imaging Core: John Seibyl, MD</w:t>
      </w:r>
      <w:r w:rsidRPr="00E31A8A">
        <w:rPr>
          <w:rStyle w:val="s1"/>
          <w:rFonts w:ascii="Times New Roman" w:eastAsiaTheme="majorEastAsia" w:hAnsi="Times New Roman"/>
          <w:color w:val="000000" w:themeColor="text1"/>
          <w:sz w:val="24"/>
          <w:szCs w:val="24"/>
        </w:rPr>
        <w:t>1</w:t>
      </w:r>
      <w:r w:rsidRPr="00E31A8A">
        <w:rPr>
          <w:rFonts w:ascii="Times New Roman" w:hAnsi="Times New Roman"/>
          <w:color w:val="000000" w:themeColor="text1"/>
          <w:sz w:val="24"/>
          <w:szCs w:val="24"/>
        </w:rPr>
        <w:t>;</w:t>
      </w:r>
      <w:r w:rsidRPr="00E31A8A">
        <w:rPr>
          <w:rStyle w:val="s1"/>
          <w:rFonts w:ascii="Times New Roman" w:eastAsiaTheme="majorEastAsia" w:hAnsi="Times New Roman"/>
          <w:color w:val="000000" w:themeColor="text1"/>
          <w:sz w:val="24"/>
          <w:szCs w:val="24"/>
        </w:rPr>
        <w:t xml:space="preserve"> </w:t>
      </w:r>
      <w:r w:rsidRPr="00E31A8A">
        <w:rPr>
          <w:rFonts w:ascii="Times New Roman" w:hAnsi="Times New Roman"/>
          <w:color w:val="000000" w:themeColor="text1"/>
          <w:sz w:val="24"/>
          <w:szCs w:val="24"/>
        </w:rPr>
        <w:t>Kathleen Poston, MD</w:t>
      </w:r>
      <w:r w:rsidRPr="00E31A8A">
        <w:rPr>
          <w:rStyle w:val="s1"/>
          <w:rFonts w:ascii="Times New Roman" w:eastAsiaTheme="majorEastAsia" w:hAnsi="Times New Roman"/>
          <w:color w:val="000000" w:themeColor="text1"/>
          <w:sz w:val="24"/>
          <w:szCs w:val="24"/>
        </w:rPr>
        <w:t>40</w:t>
      </w:r>
    </w:p>
    <w:p w14:paraId="38CE038C"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Statistics Core: Christopher Coffey, PhD</w:t>
      </w:r>
      <w:r w:rsidRPr="00E31A8A">
        <w:rPr>
          <w:rStyle w:val="s1"/>
          <w:rFonts w:ascii="Times New Roman" w:eastAsiaTheme="majorEastAsia" w:hAnsi="Times New Roman"/>
          <w:color w:val="000000" w:themeColor="text1"/>
          <w:sz w:val="24"/>
          <w:szCs w:val="24"/>
        </w:rPr>
        <w:t>4</w:t>
      </w:r>
      <w:r w:rsidRPr="00E31A8A">
        <w:rPr>
          <w:rFonts w:ascii="Times New Roman" w:hAnsi="Times New Roman"/>
          <w:color w:val="000000" w:themeColor="text1"/>
          <w:sz w:val="24"/>
          <w:szCs w:val="24"/>
        </w:rPr>
        <w:t>; Chelsea Caspell-Garcia, MS</w:t>
      </w:r>
      <w:r w:rsidRPr="00E31A8A">
        <w:rPr>
          <w:rStyle w:val="s1"/>
          <w:rFonts w:ascii="Times New Roman" w:eastAsiaTheme="majorEastAsia" w:hAnsi="Times New Roman"/>
          <w:color w:val="000000" w:themeColor="text1"/>
          <w:sz w:val="24"/>
          <w:szCs w:val="24"/>
        </w:rPr>
        <w:t>4</w:t>
      </w:r>
      <w:r w:rsidRPr="00E31A8A">
        <w:rPr>
          <w:rFonts w:ascii="Times New Roman" w:hAnsi="Times New Roman"/>
          <w:color w:val="000000" w:themeColor="text1"/>
          <w:sz w:val="24"/>
          <w:szCs w:val="24"/>
        </w:rPr>
        <w:t>; Michael Brumm, MS</w:t>
      </w:r>
      <w:r w:rsidRPr="00E31A8A">
        <w:rPr>
          <w:rStyle w:val="s1"/>
          <w:rFonts w:ascii="Times New Roman" w:eastAsiaTheme="majorEastAsia" w:hAnsi="Times New Roman"/>
          <w:color w:val="000000" w:themeColor="text1"/>
          <w:sz w:val="24"/>
          <w:szCs w:val="24"/>
        </w:rPr>
        <w:t>4</w:t>
      </w:r>
    </w:p>
    <w:p w14:paraId="526ADDE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Bioinformatics Core: Arthur Toga, PhD</w:t>
      </w:r>
      <w:r w:rsidRPr="00E31A8A">
        <w:rPr>
          <w:rStyle w:val="s1"/>
          <w:rFonts w:ascii="Times New Roman" w:eastAsiaTheme="majorEastAsia" w:hAnsi="Times New Roman"/>
          <w:color w:val="000000" w:themeColor="text1"/>
          <w:sz w:val="24"/>
          <w:szCs w:val="24"/>
        </w:rPr>
        <w:t>10</w:t>
      </w:r>
      <w:r w:rsidRPr="00E31A8A">
        <w:rPr>
          <w:rFonts w:ascii="Times New Roman" w:hAnsi="Times New Roman"/>
          <w:color w:val="000000" w:themeColor="text1"/>
          <w:sz w:val="24"/>
          <w:szCs w:val="24"/>
        </w:rPr>
        <w:t>; Karen Crawford, MLIS</w:t>
      </w:r>
      <w:r w:rsidRPr="00E31A8A">
        <w:rPr>
          <w:rStyle w:val="s1"/>
          <w:rFonts w:ascii="Times New Roman" w:eastAsiaTheme="majorEastAsia" w:hAnsi="Times New Roman"/>
          <w:color w:val="000000" w:themeColor="text1"/>
          <w:sz w:val="24"/>
          <w:szCs w:val="24"/>
        </w:rPr>
        <w:t>10</w:t>
      </w:r>
    </w:p>
    <w:p w14:paraId="68D01B7E"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Biorepository Core: Tatiana Foroud, PhD</w:t>
      </w:r>
      <w:r w:rsidRPr="00E31A8A">
        <w:rPr>
          <w:rStyle w:val="s1"/>
          <w:rFonts w:ascii="Times New Roman" w:eastAsiaTheme="majorEastAsia" w:hAnsi="Times New Roman"/>
          <w:color w:val="000000" w:themeColor="text1"/>
          <w:sz w:val="24"/>
          <w:szCs w:val="24"/>
        </w:rPr>
        <w:t>15</w:t>
      </w:r>
      <w:r w:rsidRPr="00E31A8A">
        <w:rPr>
          <w:rFonts w:ascii="Times New Roman" w:hAnsi="Times New Roman"/>
          <w:color w:val="000000" w:themeColor="text1"/>
          <w:sz w:val="24"/>
          <w:szCs w:val="24"/>
        </w:rPr>
        <w:t>; Jan Hamer, BS</w:t>
      </w:r>
      <w:r w:rsidRPr="00E31A8A">
        <w:rPr>
          <w:rStyle w:val="s1"/>
          <w:rFonts w:ascii="Times New Roman" w:eastAsiaTheme="majorEastAsia" w:hAnsi="Times New Roman"/>
          <w:color w:val="000000" w:themeColor="text1"/>
          <w:sz w:val="24"/>
          <w:szCs w:val="24"/>
        </w:rPr>
        <w:t>15</w:t>
      </w:r>
    </w:p>
    <w:p w14:paraId="12BBA78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Biologics Review Committee: Brit Mollenhauer</w:t>
      </w:r>
      <w:r w:rsidRPr="00E31A8A">
        <w:rPr>
          <w:rStyle w:val="s1"/>
          <w:rFonts w:ascii="Times New Roman" w:eastAsiaTheme="majorEastAsia" w:hAnsi="Times New Roman"/>
          <w:color w:val="000000" w:themeColor="text1"/>
          <w:sz w:val="24"/>
          <w:szCs w:val="24"/>
        </w:rPr>
        <w:t>8</w:t>
      </w:r>
      <w:r w:rsidRPr="00E31A8A">
        <w:rPr>
          <w:rFonts w:ascii="Times New Roman" w:hAnsi="Times New Roman"/>
          <w:color w:val="000000" w:themeColor="text1"/>
          <w:sz w:val="24"/>
          <w:szCs w:val="24"/>
        </w:rPr>
        <w:t>; Doug Galasko</w:t>
      </w:r>
      <w:r w:rsidRPr="00E31A8A">
        <w:rPr>
          <w:rStyle w:val="s1"/>
          <w:rFonts w:ascii="Times New Roman" w:eastAsiaTheme="majorEastAsia" w:hAnsi="Times New Roman"/>
          <w:color w:val="000000" w:themeColor="text1"/>
          <w:sz w:val="24"/>
          <w:szCs w:val="24"/>
        </w:rPr>
        <w:t>27</w:t>
      </w:r>
      <w:r w:rsidRPr="00E31A8A">
        <w:rPr>
          <w:rFonts w:ascii="Times New Roman" w:hAnsi="Times New Roman"/>
          <w:color w:val="000000" w:themeColor="text1"/>
          <w:sz w:val="24"/>
          <w:szCs w:val="24"/>
        </w:rPr>
        <w:t>; Kalpana Merchant</w:t>
      </w:r>
      <w:r w:rsidRPr="00E31A8A">
        <w:rPr>
          <w:rStyle w:val="s1"/>
          <w:rFonts w:ascii="Times New Roman" w:eastAsiaTheme="majorEastAsia" w:hAnsi="Times New Roman"/>
          <w:color w:val="000000" w:themeColor="text1"/>
          <w:sz w:val="24"/>
          <w:szCs w:val="24"/>
        </w:rPr>
        <w:t>61</w:t>
      </w:r>
    </w:p>
    <w:p w14:paraId="441708C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Genetics Core: Andrew Singleton, PhD</w:t>
      </w:r>
      <w:r w:rsidRPr="00E31A8A">
        <w:rPr>
          <w:rStyle w:val="s1"/>
          <w:rFonts w:ascii="Times New Roman" w:eastAsiaTheme="majorEastAsia" w:hAnsi="Times New Roman"/>
          <w:color w:val="000000" w:themeColor="text1"/>
          <w:sz w:val="24"/>
          <w:szCs w:val="24"/>
        </w:rPr>
        <w:t>13</w:t>
      </w:r>
    </w:p>
    <w:p w14:paraId="42B8F4F1"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Pathology Core: Tatiana Foroud, PhD</w:t>
      </w:r>
      <w:r w:rsidRPr="00E31A8A">
        <w:rPr>
          <w:rStyle w:val="s1"/>
          <w:rFonts w:ascii="Times New Roman" w:eastAsiaTheme="majorEastAsia" w:hAnsi="Times New Roman"/>
          <w:color w:val="000000" w:themeColor="text1"/>
          <w:sz w:val="24"/>
          <w:szCs w:val="24"/>
        </w:rPr>
        <w:t>15</w:t>
      </w:r>
      <w:r w:rsidRPr="00E31A8A">
        <w:rPr>
          <w:rFonts w:ascii="Times New Roman" w:hAnsi="Times New Roman"/>
          <w:color w:val="000000" w:themeColor="text1"/>
          <w:sz w:val="24"/>
          <w:szCs w:val="24"/>
        </w:rPr>
        <w:t>; Thomas Montine, MD, PhD</w:t>
      </w:r>
      <w:r w:rsidRPr="00E31A8A">
        <w:rPr>
          <w:rStyle w:val="s1"/>
          <w:rFonts w:ascii="Times New Roman" w:eastAsiaTheme="majorEastAsia" w:hAnsi="Times New Roman"/>
          <w:color w:val="000000" w:themeColor="text1"/>
          <w:sz w:val="24"/>
          <w:szCs w:val="24"/>
        </w:rPr>
        <w:t>40</w:t>
      </w:r>
    </w:p>
    <w:p w14:paraId="4C9986EF"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Found: Caroline Tanner, MD PhD</w:t>
      </w:r>
      <w:r w:rsidRPr="00E31A8A">
        <w:rPr>
          <w:rStyle w:val="s1"/>
          <w:rFonts w:ascii="Times New Roman" w:eastAsiaTheme="majorEastAsia" w:hAnsi="Times New Roman"/>
          <w:color w:val="000000" w:themeColor="text1"/>
          <w:sz w:val="24"/>
          <w:szCs w:val="24"/>
        </w:rPr>
        <w:t>9</w:t>
      </w:r>
    </w:p>
    <w:p w14:paraId="38DA604F"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PPMI Online: Carlie Tanner, MD PhD</w:t>
      </w:r>
      <w:r w:rsidRPr="00E31A8A">
        <w:rPr>
          <w:rStyle w:val="s1"/>
          <w:rFonts w:ascii="Times New Roman" w:eastAsiaTheme="majorEastAsia" w:hAnsi="Times New Roman"/>
          <w:color w:val="000000" w:themeColor="text1"/>
          <w:sz w:val="24"/>
          <w:szCs w:val="24"/>
        </w:rPr>
        <w:t>9</w:t>
      </w:r>
      <w:r w:rsidRPr="00E31A8A">
        <w:rPr>
          <w:rFonts w:ascii="Times New Roman" w:hAnsi="Times New Roman"/>
          <w:color w:val="000000" w:themeColor="text1"/>
          <w:sz w:val="24"/>
          <w:szCs w:val="24"/>
        </w:rPr>
        <w:t>; Ethan Brown, MD</w:t>
      </w:r>
      <w:r w:rsidRPr="00E31A8A">
        <w:rPr>
          <w:rStyle w:val="s1"/>
          <w:rFonts w:ascii="Times New Roman" w:eastAsiaTheme="majorEastAsia" w:hAnsi="Times New Roman"/>
          <w:color w:val="000000" w:themeColor="text1"/>
          <w:sz w:val="24"/>
          <w:szCs w:val="24"/>
        </w:rPr>
        <w:t>9</w:t>
      </w:r>
      <w:r w:rsidRPr="00E31A8A">
        <w:rPr>
          <w:rFonts w:ascii="Times New Roman" w:hAnsi="Times New Roman"/>
          <w:color w:val="000000" w:themeColor="text1"/>
          <w:sz w:val="24"/>
          <w:szCs w:val="24"/>
        </w:rPr>
        <w:t>; Lana Chahine, MD</w:t>
      </w:r>
      <w:r w:rsidRPr="00E31A8A">
        <w:rPr>
          <w:rStyle w:val="s1"/>
          <w:rFonts w:ascii="Times New Roman" w:eastAsiaTheme="majorEastAsia" w:hAnsi="Times New Roman"/>
          <w:color w:val="000000" w:themeColor="text1"/>
          <w:sz w:val="24"/>
          <w:szCs w:val="24"/>
        </w:rPr>
        <w:t>41</w:t>
      </w:r>
      <w:r w:rsidRPr="00E31A8A">
        <w:rPr>
          <w:rFonts w:ascii="Times New Roman" w:hAnsi="Times New Roman"/>
          <w:color w:val="000000" w:themeColor="text1"/>
          <w:sz w:val="24"/>
          <w:szCs w:val="24"/>
        </w:rPr>
        <w:t>; Roseann Dobkin, PhD</w:t>
      </w:r>
      <w:r w:rsidRPr="00E31A8A">
        <w:rPr>
          <w:rStyle w:val="s1"/>
          <w:rFonts w:ascii="Times New Roman" w:eastAsiaTheme="majorEastAsia" w:hAnsi="Times New Roman"/>
          <w:color w:val="000000" w:themeColor="text1"/>
          <w:sz w:val="24"/>
          <w:szCs w:val="24"/>
        </w:rPr>
        <w:t>43</w:t>
      </w:r>
      <w:r w:rsidRPr="00E31A8A">
        <w:rPr>
          <w:rFonts w:ascii="Times New Roman" w:hAnsi="Times New Roman"/>
          <w:color w:val="000000" w:themeColor="text1"/>
          <w:sz w:val="24"/>
          <w:szCs w:val="24"/>
        </w:rPr>
        <w:t>; Monica Korell, MPH</w:t>
      </w:r>
      <w:r w:rsidRPr="00E31A8A">
        <w:rPr>
          <w:rStyle w:val="s1"/>
          <w:rFonts w:ascii="Times New Roman" w:eastAsiaTheme="majorEastAsia" w:hAnsi="Times New Roman"/>
          <w:color w:val="000000" w:themeColor="text1"/>
          <w:sz w:val="24"/>
          <w:szCs w:val="24"/>
        </w:rPr>
        <w:t>9</w:t>
      </w:r>
    </w:p>
    <w:p w14:paraId="2CAD763D"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Site Investigators:</w:t>
      </w:r>
    </w:p>
    <w:p w14:paraId="159DDD33"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Charles Adler, PhD</w:t>
      </w:r>
      <w:r w:rsidRPr="00E31A8A">
        <w:rPr>
          <w:rStyle w:val="s1"/>
          <w:rFonts w:ascii="Times New Roman" w:eastAsiaTheme="majorEastAsia" w:hAnsi="Times New Roman"/>
          <w:color w:val="000000" w:themeColor="text1"/>
          <w:sz w:val="24"/>
          <w:szCs w:val="24"/>
        </w:rPr>
        <w:t>51</w:t>
      </w:r>
      <w:r w:rsidRPr="00E31A8A">
        <w:rPr>
          <w:rFonts w:ascii="Times New Roman" w:hAnsi="Times New Roman"/>
          <w:color w:val="000000" w:themeColor="text1"/>
          <w:sz w:val="24"/>
          <w:szCs w:val="24"/>
        </w:rPr>
        <w:t>; Roy Alcalay, MD</w:t>
      </w:r>
      <w:r w:rsidRPr="00E31A8A">
        <w:rPr>
          <w:rStyle w:val="s1"/>
          <w:rFonts w:ascii="Times New Roman" w:eastAsiaTheme="majorEastAsia" w:hAnsi="Times New Roman"/>
          <w:color w:val="000000" w:themeColor="text1"/>
          <w:sz w:val="24"/>
          <w:szCs w:val="24"/>
        </w:rPr>
        <w:t>36</w:t>
      </w:r>
      <w:r w:rsidRPr="00E31A8A">
        <w:rPr>
          <w:rFonts w:ascii="Times New Roman" w:hAnsi="Times New Roman"/>
          <w:color w:val="000000" w:themeColor="text1"/>
          <w:sz w:val="24"/>
          <w:szCs w:val="24"/>
        </w:rPr>
        <w:t>; Amy Amara, PhD</w:t>
      </w:r>
      <w:r w:rsidRPr="00E31A8A">
        <w:rPr>
          <w:rStyle w:val="s1"/>
          <w:rFonts w:ascii="Times New Roman" w:eastAsiaTheme="majorEastAsia" w:hAnsi="Times New Roman"/>
          <w:color w:val="000000" w:themeColor="text1"/>
          <w:sz w:val="24"/>
          <w:szCs w:val="24"/>
        </w:rPr>
        <w:t>52</w:t>
      </w:r>
      <w:r w:rsidRPr="00E31A8A">
        <w:rPr>
          <w:rFonts w:ascii="Times New Roman" w:hAnsi="Times New Roman"/>
          <w:color w:val="000000" w:themeColor="text1"/>
          <w:sz w:val="24"/>
          <w:szCs w:val="24"/>
        </w:rPr>
        <w:t>; Paolo Barone, PhD</w:t>
      </w:r>
      <w:r w:rsidRPr="00E31A8A">
        <w:rPr>
          <w:rStyle w:val="s1"/>
          <w:rFonts w:ascii="Times New Roman" w:eastAsiaTheme="majorEastAsia" w:hAnsi="Times New Roman"/>
          <w:color w:val="000000" w:themeColor="text1"/>
          <w:sz w:val="24"/>
          <w:szCs w:val="24"/>
        </w:rPr>
        <w:t>30</w:t>
      </w:r>
      <w:r w:rsidRPr="00E31A8A">
        <w:rPr>
          <w:rFonts w:ascii="Times New Roman" w:hAnsi="Times New Roman"/>
          <w:color w:val="000000" w:themeColor="text1"/>
          <w:sz w:val="24"/>
          <w:szCs w:val="24"/>
        </w:rPr>
        <w:t>; Bastiaan Bloem, PhD</w:t>
      </w:r>
      <w:r w:rsidRPr="00E31A8A">
        <w:rPr>
          <w:rStyle w:val="s1"/>
          <w:rFonts w:ascii="Times New Roman" w:eastAsiaTheme="majorEastAsia" w:hAnsi="Times New Roman"/>
          <w:color w:val="000000" w:themeColor="text1"/>
          <w:sz w:val="24"/>
          <w:szCs w:val="24"/>
        </w:rPr>
        <w:t>60</w:t>
      </w:r>
      <w:r w:rsidRPr="00E31A8A">
        <w:rPr>
          <w:rFonts w:ascii="Times New Roman" w:hAnsi="Times New Roman"/>
          <w:color w:val="000000" w:themeColor="text1"/>
          <w:sz w:val="24"/>
          <w:szCs w:val="24"/>
        </w:rPr>
        <w:t xml:space="preserve"> Susan Bressman,</w:t>
      </w:r>
    </w:p>
    <w:p w14:paraId="643BBB9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MD</w:t>
      </w:r>
      <w:r w:rsidRPr="00E31A8A">
        <w:rPr>
          <w:rStyle w:val="s1"/>
          <w:rFonts w:ascii="Times New Roman" w:eastAsiaTheme="majorEastAsia" w:hAnsi="Times New Roman"/>
          <w:color w:val="000000" w:themeColor="text1"/>
          <w:sz w:val="24"/>
          <w:szCs w:val="24"/>
        </w:rPr>
        <w:t>14</w:t>
      </w:r>
      <w:r w:rsidRPr="00E31A8A">
        <w:rPr>
          <w:rFonts w:ascii="Times New Roman" w:hAnsi="Times New Roman"/>
          <w:color w:val="000000" w:themeColor="text1"/>
          <w:sz w:val="24"/>
          <w:szCs w:val="24"/>
        </w:rPr>
        <w:t>; Kathrin Brockmann, MD</w:t>
      </w:r>
      <w:r w:rsidRPr="00E31A8A">
        <w:rPr>
          <w:rStyle w:val="s1"/>
          <w:rFonts w:ascii="Times New Roman" w:eastAsiaTheme="majorEastAsia" w:hAnsi="Times New Roman"/>
          <w:color w:val="000000" w:themeColor="text1"/>
          <w:sz w:val="24"/>
          <w:szCs w:val="24"/>
        </w:rPr>
        <w:t>26</w:t>
      </w:r>
      <w:r w:rsidRPr="00E31A8A">
        <w:rPr>
          <w:rFonts w:ascii="Times New Roman" w:hAnsi="Times New Roman"/>
          <w:color w:val="000000" w:themeColor="text1"/>
          <w:sz w:val="24"/>
          <w:szCs w:val="24"/>
        </w:rPr>
        <w:t>; Norbert Brüggemann, MD</w:t>
      </w:r>
      <w:r w:rsidRPr="00E31A8A">
        <w:rPr>
          <w:rStyle w:val="s1"/>
          <w:rFonts w:ascii="Times New Roman" w:eastAsiaTheme="majorEastAsia" w:hAnsi="Times New Roman"/>
          <w:color w:val="000000" w:themeColor="text1"/>
          <w:sz w:val="24"/>
          <w:szCs w:val="24"/>
        </w:rPr>
        <w:t>59</w:t>
      </w:r>
      <w:r w:rsidRPr="00E31A8A">
        <w:rPr>
          <w:rFonts w:ascii="Times New Roman" w:hAnsi="Times New Roman"/>
          <w:color w:val="000000" w:themeColor="text1"/>
          <w:sz w:val="24"/>
          <w:szCs w:val="24"/>
        </w:rPr>
        <w:t>; Lana Chahine, MD</w:t>
      </w:r>
      <w:r w:rsidRPr="00E31A8A">
        <w:rPr>
          <w:rStyle w:val="s1"/>
          <w:rFonts w:ascii="Times New Roman" w:eastAsiaTheme="majorEastAsia" w:hAnsi="Times New Roman"/>
          <w:color w:val="000000" w:themeColor="text1"/>
          <w:sz w:val="24"/>
          <w:szCs w:val="24"/>
        </w:rPr>
        <w:t>41</w:t>
      </w:r>
      <w:r w:rsidRPr="00E31A8A">
        <w:rPr>
          <w:rFonts w:ascii="Times New Roman" w:hAnsi="Times New Roman"/>
          <w:color w:val="000000" w:themeColor="text1"/>
          <w:sz w:val="24"/>
          <w:szCs w:val="24"/>
        </w:rPr>
        <w:t>; Kelvin Chou, MD</w:t>
      </w:r>
      <w:r w:rsidRPr="00E31A8A">
        <w:rPr>
          <w:rStyle w:val="s1"/>
          <w:rFonts w:ascii="Times New Roman" w:eastAsiaTheme="majorEastAsia" w:hAnsi="Times New Roman"/>
          <w:color w:val="000000" w:themeColor="text1"/>
          <w:sz w:val="24"/>
          <w:szCs w:val="24"/>
        </w:rPr>
        <w:t>44</w:t>
      </w:r>
      <w:r w:rsidRPr="00E31A8A">
        <w:rPr>
          <w:rFonts w:ascii="Times New Roman" w:hAnsi="Times New Roman"/>
          <w:color w:val="000000" w:themeColor="text1"/>
          <w:sz w:val="24"/>
          <w:szCs w:val="24"/>
        </w:rPr>
        <w:t>; Nabila Dahodwala,</w:t>
      </w:r>
    </w:p>
    <w:p w14:paraId="6298E71F"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MD</w:t>
      </w:r>
      <w:r w:rsidRPr="00E31A8A">
        <w:rPr>
          <w:rStyle w:val="s1"/>
          <w:rFonts w:ascii="Times New Roman" w:eastAsiaTheme="majorEastAsia" w:hAnsi="Times New Roman"/>
          <w:color w:val="000000" w:themeColor="text1"/>
          <w:sz w:val="24"/>
          <w:szCs w:val="24"/>
        </w:rPr>
        <w:t>12</w:t>
      </w:r>
      <w:r w:rsidRPr="00E31A8A">
        <w:rPr>
          <w:rFonts w:ascii="Times New Roman" w:hAnsi="Times New Roman"/>
          <w:color w:val="000000" w:themeColor="text1"/>
          <w:sz w:val="24"/>
          <w:szCs w:val="24"/>
        </w:rPr>
        <w:t>; Alberto Espay, MD</w:t>
      </w:r>
      <w:r w:rsidRPr="00E31A8A">
        <w:rPr>
          <w:rStyle w:val="s1"/>
          <w:rFonts w:ascii="Times New Roman" w:eastAsiaTheme="majorEastAsia" w:hAnsi="Times New Roman"/>
          <w:color w:val="000000" w:themeColor="text1"/>
          <w:sz w:val="24"/>
          <w:szCs w:val="24"/>
        </w:rPr>
        <w:t>32</w:t>
      </w:r>
      <w:r w:rsidRPr="00E31A8A">
        <w:rPr>
          <w:rFonts w:ascii="Times New Roman" w:hAnsi="Times New Roman"/>
          <w:color w:val="000000" w:themeColor="text1"/>
          <w:sz w:val="24"/>
          <w:szCs w:val="24"/>
        </w:rPr>
        <w:t>; Stewart Factor, DO</w:t>
      </w:r>
      <w:r w:rsidRPr="00E31A8A">
        <w:rPr>
          <w:rStyle w:val="s1"/>
          <w:rFonts w:ascii="Times New Roman" w:eastAsiaTheme="majorEastAsia" w:hAnsi="Times New Roman"/>
          <w:color w:val="000000" w:themeColor="text1"/>
          <w:sz w:val="24"/>
          <w:szCs w:val="24"/>
        </w:rPr>
        <w:t>16</w:t>
      </w:r>
      <w:r w:rsidRPr="00E31A8A">
        <w:rPr>
          <w:rFonts w:ascii="Times New Roman" w:hAnsi="Times New Roman"/>
          <w:color w:val="000000" w:themeColor="text1"/>
          <w:sz w:val="24"/>
          <w:szCs w:val="24"/>
        </w:rPr>
        <w:t>; Hubert Fernandez, MD</w:t>
      </w:r>
      <w:r w:rsidRPr="00E31A8A">
        <w:rPr>
          <w:rStyle w:val="s1"/>
          <w:rFonts w:ascii="Times New Roman" w:eastAsiaTheme="majorEastAsia" w:hAnsi="Times New Roman"/>
          <w:color w:val="000000" w:themeColor="text1"/>
          <w:sz w:val="24"/>
          <w:szCs w:val="24"/>
        </w:rPr>
        <w:t>25</w:t>
      </w:r>
      <w:r w:rsidRPr="00E31A8A">
        <w:rPr>
          <w:rFonts w:ascii="Times New Roman" w:hAnsi="Times New Roman"/>
          <w:color w:val="000000" w:themeColor="text1"/>
          <w:sz w:val="24"/>
          <w:szCs w:val="24"/>
        </w:rPr>
        <w:t>; Michelle Fullard, MD</w:t>
      </w:r>
      <w:r w:rsidRPr="00E31A8A">
        <w:rPr>
          <w:rStyle w:val="s1"/>
          <w:rFonts w:ascii="Times New Roman" w:eastAsiaTheme="majorEastAsia" w:hAnsi="Times New Roman"/>
          <w:color w:val="000000" w:themeColor="text1"/>
          <w:sz w:val="24"/>
          <w:szCs w:val="24"/>
        </w:rPr>
        <w:t>52</w:t>
      </w:r>
      <w:r w:rsidRPr="00E31A8A">
        <w:rPr>
          <w:rFonts w:ascii="Times New Roman" w:hAnsi="Times New Roman"/>
          <w:color w:val="000000" w:themeColor="text1"/>
          <w:sz w:val="24"/>
          <w:szCs w:val="24"/>
        </w:rPr>
        <w:t>; Douglas Galasko, MD</w:t>
      </w:r>
      <w:r w:rsidRPr="00E31A8A">
        <w:rPr>
          <w:rStyle w:val="s1"/>
          <w:rFonts w:ascii="Times New Roman" w:eastAsiaTheme="majorEastAsia" w:hAnsi="Times New Roman"/>
          <w:color w:val="000000" w:themeColor="text1"/>
          <w:sz w:val="24"/>
          <w:szCs w:val="24"/>
        </w:rPr>
        <w:t>27</w:t>
      </w:r>
      <w:r w:rsidRPr="00E31A8A">
        <w:rPr>
          <w:rFonts w:ascii="Times New Roman" w:hAnsi="Times New Roman"/>
          <w:color w:val="000000" w:themeColor="text1"/>
          <w:sz w:val="24"/>
          <w:szCs w:val="24"/>
        </w:rPr>
        <w:t>;</w:t>
      </w:r>
    </w:p>
    <w:p w14:paraId="1EE78AD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lastRenderedPageBreak/>
        <w:t>Robert Hauser, MD</w:t>
      </w:r>
      <w:r w:rsidRPr="00E31A8A">
        <w:rPr>
          <w:rStyle w:val="s1"/>
          <w:rFonts w:ascii="Times New Roman" w:eastAsiaTheme="majorEastAsia" w:hAnsi="Times New Roman"/>
          <w:color w:val="000000" w:themeColor="text1"/>
          <w:sz w:val="24"/>
          <w:szCs w:val="24"/>
        </w:rPr>
        <w:t>19</w:t>
      </w:r>
      <w:r w:rsidRPr="00E31A8A">
        <w:rPr>
          <w:rFonts w:ascii="Times New Roman" w:hAnsi="Times New Roman"/>
          <w:color w:val="000000" w:themeColor="text1"/>
          <w:sz w:val="24"/>
          <w:szCs w:val="24"/>
        </w:rPr>
        <w:t>; Penelope Hogarth, MD</w:t>
      </w:r>
      <w:r w:rsidRPr="00E31A8A">
        <w:rPr>
          <w:rStyle w:val="s1"/>
          <w:rFonts w:ascii="Times New Roman" w:eastAsiaTheme="majorEastAsia" w:hAnsi="Times New Roman"/>
          <w:color w:val="000000" w:themeColor="text1"/>
          <w:sz w:val="24"/>
          <w:szCs w:val="24"/>
        </w:rPr>
        <w:t>17</w:t>
      </w:r>
      <w:r w:rsidRPr="00E31A8A">
        <w:rPr>
          <w:rFonts w:ascii="Times New Roman" w:hAnsi="Times New Roman"/>
          <w:color w:val="000000" w:themeColor="text1"/>
          <w:sz w:val="24"/>
          <w:szCs w:val="24"/>
        </w:rPr>
        <w:t>; Shu-Ching Hu, PhD</w:t>
      </w:r>
      <w:r w:rsidRPr="00E31A8A">
        <w:rPr>
          <w:rStyle w:val="s1"/>
          <w:rFonts w:ascii="Times New Roman" w:eastAsiaTheme="majorEastAsia" w:hAnsi="Times New Roman"/>
          <w:color w:val="000000" w:themeColor="text1"/>
          <w:sz w:val="24"/>
          <w:szCs w:val="24"/>
        </w:rPr>
        <w:t>21</w:t>
      </w:r>
      <w:r w:rsidRPr="00E31A8A">
        <w:rPr>
          <w:rFonts w:ascii="Times New Roman" w:hAnsi="Times New Roman"/>
          <w:color w:val="000000" w:themeColor="text1"/>
          <w:sz w:val="24"/>
          <w:szCs w:val="24"/>
        </w:rPr>
        <w:t>; Michele Hu, PhD</w:t>
      </w:r>
      <w:r w:rsidRPr="00E31A8A">
        <w:rPr>
          <w:rStyle w:val="s1"/>
          <w:rFonts w:ascii="Times New Roman" w:eastAsiaTheme="majorEastAsia" w:hAnsi="Times New Roman"/>
          <w:color w:val="000000" w:themeColor="text1"/>
          <w:sz w:val="24"/>
          <w:szCs w:val="24"/>
        </w:rPr>
        <w:t>58</w:t>
      </w:r>
      <w:r w:rsidRPr="00E31A8A">
        <w:rPr>
          <w:rFonts w:ascii="Times New Roman" w:hAnsi="Times New Roman"/>
          <w:color w:val="000000" w:themeColor="text1"/>
          <w:sz w:val="24"/>
          <w:szCs w:val="24"/>
        </w:rPr>
        <w:t>; Stuart Isaacson, MD</w:t>
      </w:r>
      <w:r w:rsidRPr="00E31A8A">
        <w:rPr>
          <w:rStyle w:val="s1"/>
          <w:rFonts w:ascii="Times New Roman" w:eastAsiaTheme="majorEastAsia" w:hAnsi="Times New Roman"/>
          <w:color w:val="000000" w:themeColor="text1"/>
          <w:sz w:val="24"/>
          <w:szCs w:val="24"/>
        </w:rPr>
        <w:t>31</w:t>
      </w:r>
      <w:r w:rsidRPr="00E31A8A">
        <w:rPr>
          <w:rFonts w:ascii="Times New Roman" w:hAnsi="Times New Roman"/>
          <w:color w:val="000000" w:themeColor="text1"/>
          <w:sz w:val="24"/>
          <w:szCs w:val="24"/>
        </w:rPr>
        <w:t>; Christine Klein,</w:t>
      </w:r>
    </w:p>
    <w:p w14:paraId="33C6609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MD</w:t>
      </w:r>
      <w:r w:rsidRPr="00E31A8A">
        <w:rPr>
          <w:rStyle w:val="s1"/>
          <w:rFonts w:ascii="Times New Roman" w:eastAsiaTheme="majorEastAsia" w:hAnsi="Times New Roman"/>
          <w:color w:val="000000" w:themeColor="text1"/>
          <w:sz w:val="24"/>
          <w:szCs w:val="24"/>
        </w:rPr>
        <w:t>59</w:t>
      </w:r>
      <w:r w:rsidRPr="00E31A8A">
        <w:rPr>
          <w:rFonts w:ascii="Times New Roman" w:hAnsi="Times New Roman"/>
          <w:color w:val="000000" w:themeColor="text1"/>
          <w:sz w:val="24"/>
          <w:szCs w:val="24"/>
        </w:rPr>
        <w:t>; Rejko Krueger, MD</w:t>
      </w:r>
      <w:r w:rsidRPr="00E31A8A">
        <w:rPr>
          <w:rStyle w:val="s1"/>
          <w:rFonts w:ascii="Times New Roman" w:eastAsiaTheme="majorEastAsia" w:hAnsi="Times New Roman"/>
          <w:color w:val="000000" w:themeColor="text1"/>
          <w:sz w:val="24"/>
          <w:szCs w:val="24"/>
        </w:rPr>
        <w:t>2</w:t>
      </w:r>
      <w:r w:rsidRPr="00E31A8A">
        <w:rPr>
          <w:rFonts w:ascii="Times New Roman" w:hAnsi="Times New Roman"/>
          <w:color w:val="000000" w:themeColor="text1"/>
          <w:sz w:val="24"/>
          <w:szCs w:val="24"/>
        </w:rPr>
        <w:t>; Mark Lew, MD</w:t>
      </w:r>
      <w:r w:rsidRPr="00E31A8A">
        <w:rPr>
          <w:rStyle w:val="s1"/>
          <w:rFonts w:ascii="Times New Roman" w:eastAsiaTheme="majorEastAsia" w:hAnsi="Times New Roman"/>
          <w:color w:val="000000" w:themeColor="text1"/>
          <w:sz w:val="24"/>
          <w:szCs w:val="24"/>
        </w:rPr>
        <w:t>49</w:t>
      </w:r>
      <w:r w:rsidRPr="00E31A8A">
        <w:rPr>
          <w:rFonts w:ascii="Times New Roman" w:hAnsi="Times New Roman"/>
          <w:color w:val="000000" w:themeColor="text1"/>
          <w:sz w:val="24"/>
          <w:szCs w:val="24"/>
        </w:rPr>
        <w:t>; Zoltan Mari, MD</w:t>
      </w:r>
      <w:r w:rsidRPr="00E31A8A">
        <w:rPr>
          <w:rStyle w:val="s1"/>
          <w:rFonts w:ascii="Times New Roman" w:eastAsiaTheme="majorEastAsia" w:hAnsi="Times New Roman"/>
          <w:color w:val="000000" w:themeColor="text1"/>
          <w:sz w:val="24"/>
          <w:szCs w:val="24"/>
        </w:rPr>
        <w:t>56</w:t>
      </w:r>
      <w:r w:rsidRPr="00E31A8A">
        <w:rPr>
          <w:rFonts w:ascii="Times New Roman" w:hAnsi="Times New Roman"/>
          <w:color w:val="000000" w:themeColor="text1"/>
          <w:sz w:val="24"/>
          <w:szCs w:val="24"/>
        </w:rPr>
        <w:t>; Connie Marras, PhD</w:t>
      </w:r>
      <w:r w:rsidRPr="00E31A8A">
        <w:rPr>
          <w:rStyle w:val="s1"/>
          <w:rFonts w:ascii="Times New Roman" w:eastAsiaTheme="majorEastAsia" w:hAnsi="Times New Roman"/>
          <w:color w:val="000000" w:themeColor="text1"/>
          <w:sz w:val="24"/>
          <w:szCs w:val="24"/>
        </w:rPr>
        <w:t>45</w:t>
      </w:r>
      <w:r w:rsidRPr="00E31A8A">
        <w:rPr>
          <w:rFonts w:ascii="Times New Roman" w:hAnsi="Times New Roman"/>
          <w:color w:val="000000" w:themeColor="text1"/>
          <w:sz w:val="24"/>
          <w:szCs w:val="24"/>
        </w:rPr>
        <w:t>; Maria Jose Martí, PhD</w:t>
      </w:r>
      <w:r w:rsidRPr="00E31A8A">
        <w:rPr>
          <w:rStyle w:val="s1"/>
          <w:rFonts w:ascii="Times New Roman" w:eastAsiaTheme="majorEastAsia" w:hAnsi="Times New Roman"/>
          <w:color w:val="000000" w:themeColor="text1"/>
          <w:sz w:val="24"/>
          <w:szCs w:val="24"/>
        </w:rPr>
        <w:t>34</w:t>
      </w:r>
      <w:r w:rsidRPr="00E31A8A">
        <w:rPr>
          <w:rFonts w:ascii="Times New Roman" w:hAnsi="Times New Roman"/>
          <w:color w:val="000000" w:themeColor="text1"/>
          <w:sz w:val="24"/>
          <w:szCs w:val="24"/>
        </w:rPr>
        <w:t>; Nikolaus</w:t>
      </w:r>
    </w:p>
    <w:p w14:paraId="5C74CF82"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McFarland, PhD</w:t>
      </w:r>
      <w:r w:rsidRPr="00E31A8A">
        <w:rPr>
          <w:rStyle w:val="s1"/>
          <w:rFonts w:ascii="Times New Roman" w:eastAsiaTheme="majorEastAsia" w:hAnsi="Times New Roman"/>
          <w:color w:val="000000" w:themeColor="text1"/>
          <w:sz w:val="24"/>
          <w:szCs w:val="24"/>
        </w:rPr>
        <w:t>54</w:t>
      </w:r>
      <w:r w:rsidRPr="00E31A8A">
        <w:rPr>
          <w:rFonts w:ascii="Times New Roman" w:hAnsi="Times New Roman"/>
          <w:color w:val="000000" w:themeColor="text1"/>
          <w:sz w:val="24"/>
          <w:szCs w:val="24"/>
        </w:rPr>
        <w:t>; Tiago Mestre, PhD</w:t>
      </w:r>
      <w:r w:rsidRPr="00E31A8A">
        <w:rPr>
          <w:rStyle w:val="s1"/>
          <w:rFonts w:ascii="Times New Roman" w:eastAsiaTheme="majorEastAsia" w:hAnsi="Times New Roman"/>
          <w:color w:val="000000" w:themeColor="text1"/>
          <w:sz w:val="24"/>
          <w:szCs w:val="24"/>
        </w:rPr>
        <w:t>46</w:t>
      </w:r>
      <w:r w:rsidRPr="00E31A8A">
        <w:rPr>
          <w:rFonts w:ascii="Times New Roman" w:hAnsi="Times New Roman"/>
          <w:color w:val="000000" w:themeColor="text1"/>
          <w:sz w:val="24"/>
          <w:szCs w:val="24"/>
        </w:rPr>
        <w:t>; Brit Mollenhauer, MD</w:t>
      </w:r>
      <w:r w:rsidRPr="00E31A8A">
        <w:rPr>
          <w:rStyle w:val="s1"/>
          <w:rFonts w:ascii="Times New Roman" w:eastAsiaTheme="majorEastAsia" w:hAnsi="Times New Roman"/>
          <w:color w:val="000000" w:themeColor="text1"/>
          <w:sz w:val="24"/>
          <w:szCs w:val="24"/>
        </w:rPr>
        <w:t>8</w:t>
      </w:r>
      <w:r w:rsidRPr="00E31A8A">
        <w:rPr>
          <w:rFonts w:ascii="Times New Roman" w:hAnsi="Times New Roman"/>
          <w:color w:val="000000" w:themeColor="text1"/>
          <w:sz w:val="24"/>
          <w:szCs w:val="24"/>
        </w:rPr>
        <w:t>; Emile Moukheiber, MD</w:t>
      </w:r>
      <w:r w:rsidRPr="00E31A8A">
        <w:rPr>
          <w:rStyle w:val="s1"/>
          <w:rFonts w:ascii="Times New Roman" w:eastAsiaTheme="majorEastAsia" w:hAnsi="Times New Roman"/>
          <w:color w:val="000000" w:themeColor="text1"/>
          <w:sz w:val="24"/>
          <w:szCs w:val="24"/>
        </w:rPr>
        <w:t>28</w:t>
      </w:r>
      <w:r w:rsidRPr="00E31A8A">
        <w:rPr>
          <w:rFonts w:ascii="Times New Roman" w:hAnsi="Times New Roman"/>
          <w:color w:val="000000" w:themeColor="text1"/>
          <w:sz w:val="24"/>
          <w:szCs w:val="24"/>
        </w:rPr>
        <w:t>; Alastair Noyce, PhD</w:t>
      </w:r>
      <w:r w:rsidRPr="00E31A8A">
        <w:rPr>
          <w:rStyle w:val="s1"/>
          <w:rFonts w:ascii="Times New Roman" w:eastAsiaTheme="majorEastAsia" w:hAnsi="Times New Roman"/>
          <w:color w:val="000000" w:themeColor="text1"/>
          <w:sz w:val="24"/>
          <w:szCs w:val="24"/>
        </w:rPr>
        <w:t>63</w:t>
      </w:r>
      <w:r w:rsidRPr="00E31A8A">
        <w:rPr>
          <w:rFonts w:ascii="Times New Roman" w:hAnsi="Times New Roman"/>
          <w:color w:val="000000" w:themeColor="text1"/>
          <w:sz w:val="24"/>
          <w:szCs w:val="24"/>
        </w:rPr>
        <w:t xml:space="preserve"> Wolfgang</w:t>
      </w:r>
    </w:p>
    <w:p w14:paraId="084986B8"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Oertel, PhD</w:t>
      </w:r>
      <w:r w:rsidRPr="00E31A8A">
        <w:rPr>
          <w:rStyle w:val="s1"/>
          <w:rFonts w:ascii="Times New Roman" w:eastAsiaTheme="majorEastAsia" w:hAnsi="Times New Roman"/>
          <w:color w:val="000000" w:themeColor="text1"/>
          <w:sz w:val="24"/>
          <w:szCs w:val="24"/>
        </w:rPr>
        <w:t>64</w:t>
      </w:r>
      <w:r w:rsidRPr="00E31A8A">
        <w:rPr>
          <w:rFonts w:ascii="Times New Roman" w:hAnsi="Times New Roman"/>
          <w:color w:val="000000" w:themeColor="text1"/>
          <w:sz w:val="24"/>
          <w:szCs w:val="24"/>
        </w:rPr>
        <w:t>; Njideka Okubadejo, MD</w:t>
      </w:r>
      <w:r w:rsidRPr="00E31A8A">
        <w:rPr>
          <w:rStyle w:val="s1"/>
          <w:rFonts w:ascii="Times New Roman" w:eastAsiaTheme="majorEastAsia" w:hAnsi="Times New Roman"/>
          <w:color w:val="000000" w:themeColor="text1"/>
          <w:sz w:val="24"/>
          <w:szCs w:val="24"/>
        </w:rPr>
        <w:t>65</w:t>
      </w:r>
      <w:r w:rsidRPr="00E31A8A">
        <w:rPr>
          <w:rFonts w:ascii="Times New Roman" w:hAnsi="Times New Roman"/>
          <w:color w:val="000000" w:themeColor="text1"/>
          <w:sz w:val="24"/>
          <w:szCs w:val="24"/>
        </w:rPr>
        <w:t>; Sarah O’Shea, MD</w:t>
      </w:r>
      <w:r w:rsidRPr="00E31A8A">
        <w:rPr>
          <w:rStyle w:val="s1"/>
          <w:rFonts w:ascii="Times New Roman" w:eastAsiaTheme="majorEastAsia" w:hAnsi="Times New Roman"/>
          <w:color w:val="000000" w:themeColor="text1"/>
          <w:sz w:val="24"/>
          <w:szCs w:val="24"/>
        </w:rPr>
        <w:t>39</w:t>
      </w:r>
      <w:r w:rsidRPr="00E31A8A">
        <w:rPr>
          <w:rFonts w:ascii="Times New Roman" w:hAnsi="Times New Roman"/>
          <w:color w:val="000000" w:themeColor="text1"/>
          <w:sz w:val="24"/>
          <w:szCs w:val="24"/>
        </w:rPr>
        <w:t>; Rajesh Pahwa, MD</w:t>
      </w:r>
      <w:r w:rsidRPr="00E31A8A">
        <w:rPr>
          <w:rStyle w:val="s1"/>
          <w:rFonts w:ascii="Times New Roman" w:eastAsiaTheme="majorEastAsia" w:hAnsi="Times New Roman"/>
          <w:color w:val="000000" w:themeColor="text1"/>
          <w:sz w:val="24"/>
          <w:szCs w:val="24"/>
        </w:rPr>
        <w:t>48</w:t>
      </w:r>
      <w:r w:rsidRPr="00E31A8A">
        <w:rPr>
          <w:rFonts w:ascii="Times New Roman" w:hAnsi="Times New Roman"/>
          <w:color w:val="000000" w:themeColor="text1"/>
          <w:sz w:val="24"/>
          <w:szCs w:val="24"/>
        </w:rPr>
        <w:t>; Nicola Pavese, PhD</w:t>
      </w:r>
      <w:r w:rsidRPr="00E31A8A">
        <w:rPr>
          <w:rStyle w:val="s1"/>
          <w:rFonts w:ascii="Times New Roman" w:eastAsiaTheme="majorEastAsia" w:hAnsi="Times New Roman"/>
          <w:color w:val="000000" w:themeColor="text1"/>
          <w:sz w:val="24"/>
          <w:szCs w:val="24"/>
        </w:rPr>
        <w:t>57</w:t>
      </w:r>
      <w:r w:rsidRPr="00E31A8A">
        <w:rPr>
          <w:rFonts w:ascii="Times New Roman" w:hAnsi="Times New Roman"/>
          <w:color w:val="000000" w:themeColor="text1"/>
          <w:sz w:val="24"/>
          <w:szCs w:val="24"/>
        </w:rPr>
        <w:t>; Werner Poewe, MD</w:t>
      </w:r>
      <w:r w:rsidRPr="00E31A8A">
        <w:rPr>
          <w:rStyle w:val="s1"/>
          <w:rFonts w:ascii="Times New Roman" w:eastAsiaTheme="majorEastAsia" w:hAnsi="Times New Roman"/>
          <w:color w:val="000000" w:themeColor="text1"/>
          <w:sz w:val="24"/>
          <w:szCs w:val="24"/>
        </w:rPr>
        <w:t>7</w:t>
      </w:r>
      <w:r w:rsidRPr="00E31A8A">
        <w:rPr>
          <w:rFonts w:ascii="Times New Roman" w:hAnsi="Times New Roman"/>
          <w:color w:val="000000" w:themeColor="text1"/>
          <w:sz w:val="24"/>
          <w:szCs w:val="24"/>
        </w:rPr>
        <w:t>;</w:t>
      </w:r>
    </w:p>
    <w:p w14:paraId="07C2082E"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Ron Postuma, MD</w:t>
      </w:r>
      <w:r w:rsidRPr="00E31A8A">
        <w:rPr>
          <w:rStyle w:val="s1"/>
          <w:rFonts w:ascii="Times New Roman" w:eastAsiaTheme="majorEastAsia" w:hAnsi="Times New Roman"/>
          <w:color w:val="000000" w:themeColor="text1"/>
          <w:sz w:val="24"/>
          <w:szCs w:val="24"/>
        </w:rPr>
        <w:t>55</w:t>
      </w:r>
      <w:r w:rsidRPr="00E31A8A">
        <w:rPr>
          <w:rFonts w:ascii="Times New Roman" w:hAnsi="Times New Roman"/>
          <w:color w:val="000000" w:themeColor="text1"/>
          <w:sz w:val="24"/>
          <w:szCs w:val="24"/>
        </w:rPr>
        <w:t>; Giulietta Riboldi, MD</w:t>
      </w:r>
      <w:r w:rsidRPr="00E31A8A">
        <w:rPr>
          <w:rStyle w:val="s1"/>
          <w:rFonts w:ascii="Times New Roman" w:eastAsiaTheme="majorEastAsia" w:hAnsi="Times New Roman"/>
          <w:color w:val="000000" w:themeColor="text1"/>
          <w:sz w:val="24"/>
          <w:szCs w:val="24"/>
        </w:rPr>
        <w:t>53</w:t>
      </w:r>
      <w:r w:rsidRPr="00E31A8A">
        <w:rPr>
          <w:rFonts w:ascii="Times New Roman" w:hAnsi="Times New Roman"/>
          <w:color w:val="000000" w:themeColor="text1"/>
          <w:sz w:val="24"/>
          <w:szCs w:val="24"/>
        </w:rPr>
        <w:t xml:space="preserve">; </w:t>
      </w:r>
      <w:r w:rsidRPr="00E31A8A">
        <w:rPr>
          <w:rStyle w:val="s5"/>
          <w:rFonts w:ascii="Times New Roman" w:hAnsi="Times New Roman"/>
          <w:color w:val="000000" w:themeColor="text1"/>
          <w:sz w:val="24"/>
          <w:szCs w:val="24"/>
        </w:rPr>
        <w:t>Lauren Ruffrage, MS</w:t>
      </w:r>
      <w:r w:rsidRPr="00E31A8A">
        <w:rPr>
          <w:rStyle w:val="s6"/>
          <w:rFonts w:ascii="Times New Roman" w:eastAsiaTheme="majorEastAsia" w:hAnsi="Times New Roman"/>
          <w:color w:val="000000" w:themeColor="text1"/>
          <w:sz w:val="24"/>
          <w:szCs w:val="24"/>
        </w:rPr>
        <w:t>18</w:t>
      </w:r>
      <w:r w:rsidRPr="00E31A8A">
        <w:rPr>
          <w:rStyle w:val="s5"/>
          <w:rFonts w:ascii="Times New Roman" w:hAnsi="Times New Roman"/>
          <w:color w:val="000000" w:themeColor="text1"/>
          <w:sz w:val="24"/>
          <w:szCs w:val="24"/>
        </w:rPr>
        <w:t xml:space="preserve">; </w:t>
      </w:r>
      <w:r w:rsidRPr="00E31A8A">
        <w:rPr>
          <w:rFonts w:ascii="Times New Roman" w:hAnsi="Times New Roman"/>
          <w:color w:val="000000" w:themeColor="text1"/>
          <w:sz w:val="24"/>
          <w:szCs w:val="24"/>
        </w:rPr>
        <w:t>Javier Ruiz Martinez, PhD</w:t>
      </w:r>
      <w:r w:rsidRPr="00E31A8A">
        <w:rPr>
          <w:rStyle w:val="s1"/>
          <w:rFonts w:ascii="Times New Roman" w:eastAsiaTheme="majorEastAsia" w:hAnsi="Times New Roman"/>
          <w:color w:val="000000" w:themeColor="text1"/>
          <w:sz w:val="24"/>
          <w:szCs w:val="24"/>
        </w:rPr>
        <w:t>35</w:t>
      </w:r>
      <w:r w:rsidRPr="00E31A8A">
        <w:rPr>
          <w:rFonts w:ascii="Times New Roman" w:hAnsi="Times New Roman"/>
          <w:color w:val="000000" w:themeColor="text1"/>
          <w:sz w:val="24"/>
          <w:szCs w:val="24"/>
        </w:rPr>
        <w:t>; David Russell, PhD</w:t>
      </w:r>
      <w:r w:rsidRPr="00E31A8A">
        <w:rPr>
          <w:rStyle w:val="s1"/>
          <w:rFonts w:ascii="Times New Roman" w:eastAsiaTheme="majorEastAsia" w:hAnsi="Times New Roman"/>
          <w:color w:val="000000" w:themeColor="text1"/>
          <w:sz w:val="24"/>
          <w:szCs w:val="24"/>
        </w:rPr>
        <w:t>1</w:t>
      </w:r>
      <w:r w:rsidRPr="00E31A8A">
        <w:rPr>
          <w:rFonts w:ascii="Times New Roman" w:hAnsi="Times New Roman"/>
          <w:color w:val="000000" w:themeColor="text1"/>
          <w:sz w:val="24"/>
          <w:szCs w:val="24"/>
        </w:rPr>
        <w:t>; Marie H</w:t>
      </w:r>
    </w:p>
    <w:p w14:paraId="39C07D31"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Saint-Hilaire, MD</w:t>
      </w:r>
      <w:r w:rsidRPr="00E31A8A">
        <w:rPr>
          <w:rStyle w:val="s1"/>
          <w:rFonts w:ascii="Times New Roman" w:eastAsiaTheme="majorEastAsia" w:hAnsi="Times New Roman"/>
          <w:color w:val="000000" w:themeColor="text1"/>
          <w:sz w:val="24"/>
          <w:szCs w:val="24"/>
        </w:rPr>
        <w:t>22</w:t>
      </w:r>
      <w:r w:rsidRPr="00E31A8A">
        <w:rPr>
          <w:rFonts w:ascii="Times New Roman" w:hAnsi="Times New Roman"/>
          <w:color w:val="000000" w:themeColor="text1"/>
          <w:sz w:val="24"/>
          <w:szCs w:val="24"/>
        </w:rPr>
        <w:t xml:space="preserve">; </w:t>
      </w:r>
      <w:r w:rsidRPr="00E31A8A">
        <w:rPr>
          <w:rStyle w:val="s5"/>
          <w:rFonts w:ascii="Times New Roman" w:hAnsi="Times New Roman"/>
          <w:color w:val="000000" w:themeColor="text1"/>
          <w:sz w:val="24"/>
          <w:szCs w:val="24"/>
        </w:rPr>
        <w:t>Neil Santos, BS</w:t>
      </w:r>
      <w:r w:rsidRPr="00E31A8A">
        <w:rPr>
          <w:rStyle w:val="s6"/>
          <w:rFonts w:ascii="Times New Roman" w:eastAsiaTheme="majorEastAsia" w:hAnsi="Times New Roman"/>
          <w:color w:val="000000" w:themeColor="text1"/>
          <w:sz w:val="24"/>
          <w:szCs w:val="24"/>
        </w:rPr>
        <w:t>51</w:t>
      </w:r>
      <w:r w:rsidRPr="00E31A8A">
        <w:rPr>
          <w:rStyle w:val="s5"/>
          <w:rFonts w:ascii="Times New Roman" w:hAnsi="Times New Roman"/>
          <w:color w:val="000000" w:themeColor="text1"/>
          <w:sz w:val="24"/>
          <w:szCs w:val="24"/>
        </w:rPr>
        <w:t>; Wesley Schlett</w:t>
      </w:r>
      <w:r w:rsidRPr="00E31A8A">
        <w:rPr>
          <w:rStyle w:val="s6"/>
          <w:rFonts w:ascii="Times New Roman" w:eastAsiaTheme="majorEastAsia" w:hAnsi="Times New Roman"/>
          <w:color w:val="000000" w:themeColor="text1"/>
          <w:sz w:val="24"/>
          <w:szCs w:val="24"/>
        </w:rPr>
        <w:t>47</w:t>
      </w:r>
      <w:r w:rsidRPr="00E31A8A">
        <w:rPr>
          <w:rStyle w:val="s5"/>
          <w:rFonts w:ascii="Times New Roman" w:hAnsi="Times New Roman"/>
          <w:color w:val="000000" w:themeColor="text1"/>
          <w:sz w:val="24"/>
          <w:szCs w:val="24"/>
        </w:rPr>
        <w:t xml:space="preserve">; </w:t>
      </w:r>
      <w:r w:rsidRPr="00E31A8A">
        <w:rPr>
          <w:rFonts w:ascii="Times New Roman" w:hAnsi="Times New Roman"/>
          <w:color w:val="000000" w:themeColor="text1"/>
          <w:sz w:val="24"/>
          <w:szCs w:val="24"/>
        </w:rPr>
        <w:t>Ruth Schneider, MD</w:t>
      </w:r>
      <w:r w:rsidRPr="00E31A8A">
        <w:rPr>
          <w:rStyle w:val="s1"/>
          <w:rFonts w:ascii="Times New Roman" w:eastAsiaTheme="majorEastAsia" w:hAnsi="Times New Roman"/>
          <w:color w:val="000000" w:themeColor="text1"/>
          <w:sz w:val="24"/>
          <w:szCs w:val="24"/>
        </w:rPr>
        <w:t>23</w:t>
      </w:r>
      <w:r w:rsidRPr="00E31A8A">
        <w:rPr>
          <w:rFonts w:ascii="Times New Roman" w:hAnsi="Times New Roman"/>
          <w:color w:val="000000" w:themeColor="text1"/>
          <w:sz w:val="24"/>
          <w:szCs w:val="24"/>
        </w:rPr>
        <w:t>; Holly Shill, MD</w:t>
      </w:r>
      <w:r w:rsidRPr="00E31A8A">
        <w:rPr>
          <w:rStyle w:val="s1"/>
          <w:rFonts w:ascii="Times New Roman" w:eastAsiaTheme="majorEastAsia" w:hAnsi="Times New Roman"/>
          <w:color w:val="000000" w:themeColor="text1"/>
          <w:sz w:val="24"/>
          <w:szCs w:val="24"/>
        </w:rPr>
        <w:t>50</w:t>
      </w:r>
      <w:r w:rsidRPr="00E31A8A">
        <w:rPr>
          <w:rFonts w:ascii="Times New Roman" w:hAnsi="Times New Roman"/>
          <w:color w:val="000000" w:themeColor="text1"/>
          <w:sz w:val="24"/>
          <w:szCs w:val="24"/>
        </w:rPr>
        <w:t>; David Shprecher, DO</w:t>
      </w:r>
      <w:r w:rsidRPr="00E31A8A">
        <w:rPr>
          <w:rStyle w:val="s1"/>
          <w:rFonts w:ascii="Times New Roman" w:eastAsiaTheme="majorEastAsia" w:hAnsi="Times New Roman"/>
          <w:color w:val="000000" w:themeColor="text1"/>
          <w:sz w:val="24"/>
          <w:szCs w:val="24"/>
        </w:rPr>
        <w:t>24</w:t>
      </w:r>
      <w:r w:rsidRPr="00E31A8A">
        <w:rPr>
          <w:rFonts w:ascii="Times New Roman" w:hAnsi="Times New Roman"/>
          <w:color w:val="000000" w:themeColor="text1"/>
          <w:sz w:val="24"/>
          <w:szCs w:val="24"/>
        </w:rPr>
        <w:t>; Tanya</w:t>
      </w:r>
    </w:p>
    <w:p w14:paraId="288F884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Simuni, MD</w:t>
      </w:r>
      <w:r w:rsidRPr="00E31A8A">
        <w:rPr>
          <w:rStyle w:val="s1"/>
          <w:rFonts w:ascii="Times New Roman" w:eastAsiaTheme="majorEastAsia" w:hAnsi="Times New Roman"/>
          <w:color w:val="000000" w:themeColor="text1"/>
          <w:sz w:val="24"/>
          <w:szCs w:val="24"/>
        </w:rPr>
        <w:t>3</w:t>
      </w:r>
      <w:r w:rsidRPr="00E31A8A">
        <w:rPr>
          <w:rFonts w:ascii="Times New Roman" w:hAnsi="Times New Roman"/>
          <w:color w:val="000000" w:themeColor="text1"/>
          <w:sz w:val="24"/>
          <w:szCs w:val="24"/>
        </w:rPr>
        <w:t>; David Standaert, PhD</w:t>
      </w:r>
      <w:r w:rsidRPr="00E31A8A">
        <w:rPr>
          <w:rStyle w:val="s1"/>
          <w:rFonts w:ascii="Times New Roman" w:eastAsiaTheme="majorEastAsia" w:hAnsi="Times New Roman"/>
          <w:color w:val="000000" w:themeColor="text1"/>
          <w:sz w:val="24"/>
          <w:szCs w:val="24"/>
        </w:rPr>
        <w:t>18</w:t>
      </w:r>
      <w:r w:rsidRPr="00E31A8A">
        <w:rPr>
          <w:rFonts w:ascii="Times New Roman" w:hAnsi="Times New Roman"/>
          <w:color w:val="000000" w:themeColor="text1"/>
          <w:sz w:val="24"/>
          <w:szCs w:val="24"/>
        </w:rPr>
        <w:t>; Leonidas Stefanis, PhD</w:t>
      </w:r>
      <w:r w:rsidRPr="00E31A8A">
        <w:rPr>
          <w:rStyle w:val="s1"/>
          <w:rFonts w:ascii="Times New Roman" w:eastAsiaTheme="majorEastAsia" w:hAnsi="Times New Roman"/>
          <w:color w:val="000000" w:themeColor="text1"/>
          <w:sz w:val="24"/>
          <w:szCs w:val="24"/>
        </w:rPr>
        <w:t>38</w:t>
      </w:r>
      <w:r w:rsidRPr="00E31A8A">
        <w:rPr>
          <w:rFonts w:ascii="Times New Roman" w:hAnsi="Times New Roman"/>
          <w:color w:val="000000" w:themeColor="text1"/>
          <w:sz w:val="24"/>
          <w:szCs w:val="24"/>
        </w:rPr>
        <w:t>; Yen Tai, PhD</w:t>
      </w:r>
      <w:r w:rsidRPr="00E31A8A">
        <w:rPr>
          <w:rStyle w:val="s1"/>
          <w:rFonts w:ascii="Times New Roman" w:eastAsiaTheme="majorEastAsia" w:hAnsi="Times New Roman"/>
          <w:color w:val="000000" w:themeColor="text1"/>
          <w:sz w:val="24"/>
          <w:szCs w:val="24"/>
        </w:rPr>
        <w:t>29</w:t>
      </w:r>
      <w:r w:rsidRPr="00E31A8A">
        <w:rPr>
          <w:rFonts w:ascii="Times New Roman" w:hAnsi="Times New Roman"/>
          <w:color w:val="000000" w:themeColor="text1"/>
          <w:sz w:val="24"/>
          <w:szCs w:val="24"/>
        </w:rPr>
        <w:t>; Caroline Tanner, PhD</w:t>
      </w:r>
      <w:r w:rsidRPr="00E31A8A">
        <w:rPr>
          <w:rStyle w:val="s1"/>
          <w:rFonts w:ascii="Times New Roman" w:eastAsiaTheme="majorEastAsia" w:hAnsi="Times New Roman"/>
          <w:color w:val="000000" w:themeColor="text1"/>
          <w:sz w:val="24"/>
          <w:szCs w:val="24"/>
        </w:rPr>
        <w:t>9</w:t>
      </w:r>
      <w:r w:rsidRPr="00E31A8A">
        <w:rPr>
          <w:rFonts w:ascii="Times New Roman" w:hAnsi="Times New Roman"/>
          <w:color w:val="000000" w:themeColor="text1"/>
          <w:sz w:val="24"/>
          <w:szCs w:val="24"/>
        </w:rPr>
        <w:t>; Arjun Tarakad, MD</w:t>
      </w:r>
      <w:r w:rsidRPr="00E31A8A">
        <w:rPr>
          <w:rStyle w:val="s1"/>
          <w:rFonts w:ascii="Times New Roman" w:eastAsiaTheme="majorEastAsia" w:hAnsi="Times New Roman"/>
          <w:color w:val="000000" w:themeColor="text1"/>
          <w:sz w:val="24"/>
          <w:szCs w:val="24"/>
        </w:rPr>
        <w:t>20</w:t>
      </w:r>
      <w:r w:rsidRPr="00E31A8A">
        <w:rPr>
          <w:rFonts w:ascii="Times New Roman" w:hAnsi="Times New Roman"/>
          <w:color w:val="000000" w:themeColor="text1"/>
          <w:sz w:val="24"/>
          <w:szCs w:val="24"/>
        </w:rPr>
        <w:t>;</w:t>
      </w:r>
    </w:p>
    <w:p w14:paraId="256C16F0"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Eduardo Tolosa PhD</w:t>
      </w:r>
      <w:r w:rsidRPr="00E31A8A">
        <w:rPr>
          <w:rStyle w:val="s1"/>
          <w:rFonts w:ascii="Times New Roman" w:eastAsiaTheme="majorEastAsia" w:hAnsi="Times New Roman"/>
          <w:color w:val="000000" w:themeColor="text1"/>
          <w:sz w:val="24"/>
          <w:szCs w:val="24"/>
        </w:rPr>
        <w:t>34</w:t>
      </w:r>
      <w:r w:rsidRPr="00E31A8A">
        <w:rPr>
          <w:rFonts w:ascii="Times New Roman" w:hAnsi="Times New Roman"/>
          <w:color w:val="000000" w:themeColor="text1"/>
          <w:sz w:val="24"/>
          <w:szCs w:val="24"/>
        </w:rPr>
        <w:t xml:space="preserve"> and Aleksandar Videnovic, MD</w:t>
      </w:r>
      <w:r w:rsidRPr="00E31A8A">
        <w:rPr>
          <w:rStyle w:val="s1"/>
          <w:rFonts w:ascii="Times New Roman" w:eastAsiaTheme="majorEastAsia" w:hAnsi="Times New Roman"/>
          <w:color w:val="000000" w:themeColor="text1"/>
          <w:sz w:val="24"/>
          <w:szCs w:val="24"/>
        </w:rPr>
        <w:t>47</w:t>
      </w:r>
    </w:p>
    <w:p w14:paraId="3EB8B46D"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Coordinators:</w:t>
      </w:r>
    </w:p>
    <w:p w14:paraId="4EEE9F20"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Susan Ainscough, BA</w:t>
      </w:r>
      <w:r w:rsidRPr="00E31A8A">
        <w:rPr>
          <w:rStyle w:val="s1"/>
          <w:rFonts w:ascii="Times New Roman" w:eastAsiaTheme="majorEastAsia" w:hAnsi="Times New Roman"/>
          <w:color w:val="000000" w:themeColor="text1"/>
          <w:sz w:val="24"/>
          <w:szCs w:val="24"/>
        </w:rPr>
        <w:t>30</w:t>
      </w:r>
      <w:r w:rsidRPr="00E31A8A">
        <w:rPr>
          <w:rFonts w:ascii="Times New Roman" w:hAnsi="Times New Roman"/>
          <w:color w:val="000000" w:themeColor="text1"/>
          <w:sz w:val="24"/>
          <w:szCs w:val="24"/>
        </w:rPr>
        <w:t>; Courtney Blair, MA</w:t>
      </w:r>
      <w:r w:rsidRPr="00E31A8A">
        <w:rPr>
          <w:rStyle w:val="s1"/>
          <w:rFonts w:ascii="Times New Roman" w:eastAsiaTheme="majorEastAsia" w:hAnsi="Times New Roman"/>
          <w:color w:val="000000" w:themeColor="text1"/>
          <w:sz w:val="24"/>
          <w:szCs w:val="24"/>
        </w:rPr>
        <w:t>18</w:t>
      </w:r>
      <w:r w:rsidRPr="00E31A8A">
        <w:rPr>
          <w:rFonts w:ascii="Times New Roman" w:hAnsi="Times New Roman"/>
          <w:color w:val="000000" w:themeColor="text1"/>
          <w:sz w:val="24"/>
          <w:szCs w:val="24"/>
        </w:rPr>
        <w:t>; Erica Botting</w:t>
      </w:r>
      <w:r w:rsidRPr="00E31A8A">
        <w:rPr>
          <w:rStyle w:val="s1"/>
          <w:rFonts w:ascii="Times New Roman" w:eastAsiaTheme="majorEastAsia" w:hAnsi="Times New Roman"/>
          <w:color w:val="000000" w:themeColor="text1"/>
          <w:sz w:val="24"/>
          <w:szCs w:val="24"/>
        </w:rPr>
        <w:t>19</w:t>
      </w:r>
      <w:r w:rsidRPr="00E31A8A">
        <w:rPr>
          <w:rFonts w:ascii="Times New Roman" w:hAnsi="Times New Roman"/>
          <w:color w:val="000000" w:themeColor="text1"/>
          <w:sz w:val="24"/>
          <w:szCs w:val="24"/>
        </w:rPr>
        <w:t>; Isabella Chung, BS</w:t>
      </w:r>
      <w:r w:rsidRPr="00E31A8A">
        <w:rPr>
          <w:rStyle w:val="s1"/>
          <w:rFonts w:ascii="Times New Roman" w:eastAsiaTheme="majorEastAsia" w:hAnsi="Times New Roman"/>
          <w:color w:val="000000" w:themeColor="text1"/>
          <w:sz w:val="24"/>
          <w:szCs w:val="24"/>
        </w:rPr>
        <w:t>56</w:t>
      </w:r>
      <w:r w:rsidRPr="00E31A8A">
        <w:rPr>
          <w:rFonts w:ascii="Times New Roman" w:hAnsi="Times New Roman"/>
          <w:color w:val="000000" w:themeColor="text1"/>
          <w:sz w:val="24"/>
          <w:szCs w:val="24"/>
        </w:rPr>
        <w:t>; Kelly Clark</w:t>
      </w:r>
      <w:r w:rsidRPr="00E31A8A">
        <w:rPr>
          <w:rStyle w:val="s1"/>
          <w:rFonts w:ascii="Times New Roman" w:eastAsiaTheme="majorEastAsia" w:hAnsi="Times New Roman"/>
          <w:color w:val="000000" w:themeColor="text1"/>
          <w:sz w:val="24"/>
          <w:szCs w:val="24"/>
        </w:rPr>
        <w:t>24</w:t>
      </w:r>
      <w:r w:rsidRPr="00E31A8A">
        <w:rPr>
          <w:rFonts w:ascii="Times New Roman" w:hAnsi="Times New Roman"/>
          <w:color w:val="000000" w:themeColor="text1"/>
          <w:sz w:val="24"/>
          <w:szCs w:val="24"/>
        </w:rPr>
        <w:t>; Ioana Croitoru</w:t>
      </w:r>
      <w:r w:rsidRPr="00E31A8A">
        <w:rPr>
          <w:rStyle w:val="s1"/>
          <w:rFonts w:ascii="Times New Roman" w:eastAsiaTheme="majorEastAsia" w:hAnsi="Times New Roman"/>
          <w:color w:val="000000" w:themeColor="text1"/>
          <w:sz w:val="24"/>
          <w:szCs w:val="24"/>
        </w:rPr>
        <w:t>35</w:t>
      </w:r>
      <w:r w:rsidRPr="00E31A8A">
        <w:rPr>
          <w:rFonts w:ascii="Times New Roman" w:hAnsi="Times New Roman"/>
          <w:color w:val="000000" w:themeColor="text1"/>
          <w:sz w:val="24"/>
          <w:szCs w:val="24"/>
        </w:rPr>
        <w:t>; Kelly DeLano,</w:t>
      </w:r>
    </w:p>
    <w:p w14:paraId="335B6D30"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MS</w:t>
      </w:r>
      <w:r w:rsidRPr="00E31A8A">
        <w:rPr>
          <w:rStyle w:val="s1"/>
          <w:rFonts w:ascii="Times New Roman" w:eastAsiaTheme="majorEastAsia" w:hAnsi="Times New Roman"/>
          <w:color w:val="000000" w:themeColor="text1"/>
          <w:sz w:val="24"/>
          <w:szCs w:val="24"/>
        </w:rPr>
        <w:t>32</w:t>
      </w:r>
      <w:r w:rsidRPr="00E31A8A">
        <w:rPr>
          <w:rFonts w:ascii="Times New Roman" w:hAnsi="Times New Roman"/>
          <w:color w:val="000000" w:themeColor="text1"/>
          <w:sz w:val="24"/>
          <w:szCs w:val="24"/>
        </w:rPr>
        <w:t>; Iris Egner, PhD</w:t>
      </w:r>
      <w:r w:rsidRPr="00E31A8A">
        <w:rPr>
          <w:rStyle w:val="s1"/>
          <w:rFonts w:ascii="Times New Roman" w:eastAsiaTheme="majorEastAsia" w:hAnsi="Times New Roman"/>
          <w:color w:val="000000" w:themeColor="text1"/>
          <w:sz w:val="24"/>
          <w:szCs w:val="24"/>
        </w:rPr>
        <w:t>7</w:t>
      </w:r>
      <w:r w:rsidRPr="00E31A8A">
        <w:rPr>
          <w:rFonts w:ascii="Times New Roman" w:hAnsi="Times New Roman"/>
          <w:color w:val="000000" w:themeColor="text1"/>
          <w:sz w:val="24"/>
          <w:szCs w:val="24"/>
        </w:rPr>
        <w:t>; Fahrial Esha, BS</w:t>
      </w:r>
      <w:r w:rsidRPr="00E31A8A">
        <w:rPr>
          <w:rStyle w:val="s1"/>
          <w:rFonts w:ascii="Times New Roman" w:eastAsiaTheme="majorEastAsia" w:hAnsi="Times New Roman"/>
          <w:color w:val="000000" w:themeColor="text1"/>
          <w:sz w:val="24"/>
          <w:szCs w:val="24"/>
        </w:rPr>
        <w:t>53</w:t>
      </w:r>
      <w:r w:rsidRPr="00E31A8A">
        <w:rPr>
          <w:rFonts w:ascii="Times New Roman" w:hAnsi="Times New Roman"/>
          <w:color w:val="000000" w:themeColor="text1"/>
          <w:sz w:val="24"/>
          <w:szCs w:val="24"/>
        </w:rPr>
        <w:t>; May Eshel</w:t>
      </w:r>
      <w:r w:rsidRPr="00E31A8A">
        <w:rPr>
          <w:rStyle w:val="s1"/>
          <w:rFonts w:ascii="Times New Roman" w:eastAsiaTheme="majorEastAsia" w:hAnsi="Times New Roman"/>
          <w:color w:val="000000" w:themeColor="text1"/>
          <w:sz w:val="24"/>
          <w:szCs w:val="24"/>
        </w:rPr>
        <w:t>36</w:t>
      </w:r>
      <w:r w:rsidRPr="00E31A8A">
        <w:rPr>
          <w:rFonts w:ascii="Times New Roman" w:hAnsi="Times New Roman"/>
          <w:color w:val="000000" w:themeColor="text1"/>
          <w:sz w:val="24"/>
          <w:szCs w:val="24"/>
        </w:rPr>
        <w:t>; Frank Ferrari, BS</w:t>
      </w:r>
      <w:r w:rsidRPr="00E31A8A">
        <w:rPr>
          <w:rStyle w:val="s1"/>
          <w:rFonts w:ascii="Times New Roman" w:eastAsiaTheme="majorEastAsia" w:hAnsi="Times New Roman"/>
          <w:color w:val="000000" w:themeColor="text1"/>
          <w:sz w:val="24"/>
          <w:szCs w:val="24"/>
        </w:rPr>
        <w:t>44</w:t>
      </w:r>
      <w:r w:rsidRPr="00E31A8A">
        <w:rPr>
          <w:rFonts w:ascii="Times New Roman" w:hAnsi="Times New Roman"/>
          <w:color w:val="000000" w:themeColor="text1"/>
          <w:sz w:val="24"/>
          <w:szCs w:val="24"/>
        </w:rPr>
        <w:t>; Victoria Kate Foster</w:t>
      </w:r>
      <w:r w:rsidRPr="00E31A8A">
        <w:rPr>
          <w:rStyle w:val="s1"/>
          <w:rFonts w:ascii="Times New Roman" w:eastAsiaTheme="majorEastAsia" w:hAnsi="Times New Roman"/>
          <w:color w:val="000000" w:themeColor="text1"/>
          <w:sz w:val="24"/>
          <w:szCs w:val="24"/>
        </w:rPr>
        <w:t>57</w:t>
      </w:r>
      <w:r w:rsidRPr="00E31A8A">
        <w:rPr>
          <w:rFonts w:ascii="Times New Roman" w:hAnsi="Times New Roman"/>
          <w:color w:val="000000" w:themeColor="text1"/>
          <w:sz w:val="24"/>
          <w:szCs w:val="24"/>
        </w:rPr>
        <w:t>; Alicia Garrido, MD</w:t>
      </w:r>
      <w:r w:rsidRPr="00E31A8A">
        <w:rPr>
          <w:rStyle w:val="s1"/>
          <w:rFonts w:ascii="Times New Roman" w:eastAsiaTheme="majorEastAsia" w:hAnsi="Times New Roman"/>
          <w:color w:val="000000" w:themeColor="text1"/>
          <w:sz w:val="24"/>
          <w:szCs w:val="24"/>
        </w:rPr>
        <w:t>34</w:t>
      </w:r>
      <w:r w:rsidRPr="00E31A8A">
        <w:rPr>
          <w:rFonts w:ascii="Times New Roman" w:hAnsi="Times New Roman"/>
          <w:color w:val="000000" w:themeColor="text1"/>
          <w:sz w:val="24"/>
          <w:szCs w:val="24"/>
        </w:rPr>
        <w:t>; Madita</w:t>
      </w:r>
    </w:p>
    <w:p w14:paraId="557886C1"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Grümmer</w:t>
      </w:r>
      <w:r w:rsidRPr="00E31A8A">
        <w:rPr>
          <w:rStyle w:val="s1"/>
          <w:rFonts w:ascii="Times New Roman" w:eastAsiaTheme="majorEastAsia" w:hAnsi="Times New Roman"/>
          <w:color w:val="000000" w:themeColor="text1"/>
          <w:sz w:val="24"/>
          <w:szCs w:val="24"/>
        </w:rPr>
        <w:t>59</w:t>
      </w:r>
      <w:r w:rsidRPr="00E31A8A">
        <w:rPr>
          <w:rFonts w:ascii="Times New Roman" w:hAnsi="Times New Roman"/>
          <w:color w:val="000000" w:themeColor="text1"/>
          <w:sz w:val="24"/>
          <w:szCs w:val="24"/>
        </w:rPr>
        <w:t>; Bethzaida Herrera</w:t>
      </w:r>
      <w:r w:rsidRPr="00E31A8A">
        <w:rPr>
          <w:rStyle w:val="s1"/>
          <w:rFonts w:ascii="Times New Roman" w:eastAsiaTheme="majorEastAsia" w:hAnsi="Times New Roman"/>
          <w:color w:val="000000" w:themeColor="text1"/>
          <w:sz w:val="24"/>
          <w:szCs w:val="24"/>
        </w:rPr>
        <w:t>50</w:t>
      </w:r>
      <w:r w:rsidRPr="00E31A8A">
        <w:rPr>
          <w:rFonts w:ascii="Times New Roman" w:hAnsi="Times New Roman"/>
          <w:color w:val="000000" w:themeColor="text1"/>
          <w:sz w:val="24"/>
          <w:szCs w:val="24"/>
        </w:rPr>
        <w:t>; Ella Hilt</w:t>
      </w:r>
      <w:r w:rsidRPr="00E31A8A">
        <w:rPr>
          <w:rStyle w:val="s1"/>
          <w:rFonts w:ascii="Times New Roman" w:eastAsiaTheme="majorEastAsia" w:hAnsi="Times New Roman"/>
          <w:color w:val="000000" w:themeColor="text1"/>
          <w:sz w:val="24"/>
          <w:szCs w:val="24"/>
        </w:rPr>
        <w:t>26</w:t>
      </w:r>
      <w:r w:rsidRPr="00E31A8A">
        <w:rPr>
          <w:rFonts w:ascii="Times New Roman" w:hAnsi="Times New Roman"/>
          <w:color w:val="000000" w:themeColor="text1"/>
          <w:sz w:val="24"/>
          <w:szCs w:val="24"/>
        </w:rPr>
        <w:t>; Chloe Huntzinger, BA</w:t>
      </w:r>
      <w:r w:rsidRPr="00E31A8A">
        <w:rPr>
          <w:rStyle w:val="s1"/>
          <w:rFonts w:ascii="Times New Roman" w:eastAsiaTheme="majorEastAsia" w:hAnsi="Times New Roman"/>
          <w:color w:val="000000" w:themeColor="text1"/>
          <w:sz w:val="24"/>
          <w:szCs w:val="24"/>
        </w:rPr>
        <w:t>52</w:t>
      </w:r>
      <w:r w:rsidRPr="00E31A8A">
        <w:rPr>
          <w:rFonts w:ascii="Times New Roman" w:hAnsi="Times New Roman"/>
          <w:color w:val="000000" w:themeColor="text1"/>
          <w:sz w:val="24"/>
          <w:szCs w:val="24"/>
        </w:rPr>
        <w:t>; Raymond James, BS</w:t>
      </w:r>
      <w:r w:rsidRPr="00E31A8A">
        <w:rPr>
          <w:rStyle w:val="s1"/>
          <w:rFonts w:ascii="Times New Roman" w:eastAsiaTheme="majorEastAsia" w:hAnsi="Times New Roman"/>
          <w:color w:val="000000" w:themeColor="text1"/>
          <w:sz w:val="24"/>
          <w:szCs w:val="24"/>
        </w:rPr>
        <w:t>22</w:t>
      </w:r>
      <w:r w:rsidRPr="00E31A8A">
        <w:rPr>
          <w:rFonts w:ascii="Times New Roman" w:hAnsi="Times New Roman"/>
          <w:color w:val="000000" w:themeColor="text1"/>
          <w:sz w:val="24"/>
          <w:szCs w:val="24"/>
        </w:rPr>
        <w:t>; Farah Kausar, PhD</w:t>
      </w:r>
      <w:r w:rsidRPr="00E31A8A">
        <w:rPr>
          <w:rStyle w:val="s1"/>
          <w:rFonts w:ascii="Times New Roman" w:eastAsiaTheme="majorEastAsia" w:hAnsi="Times New Roman"/>
          <w:color w:val="000000" w:themeColor="text1"/>
          <w:sz w:val="24"/>
          <w:szCs w:val="24"/>
        </w:rPr>
        <w:t>9</w:t>
      </w:r>
      <w:r w:rsidRPr="00E31A8A">
        <w:rPr>
          <w:rFonts w:ascii="Times New Roman" w:hAnsi="Times New Roman"/>
          <w:color w:val="000000" w:themeColor="text1"/>
          <w:sz w:val="24"/>
          <w:szCs w:val="24"/>
        </w:rPr>
        <w:t>; Christos Koros,</w:t>
      </w:r>
    </w:p>
    <w:p w14:paraId="0BD67C6C"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MD, PhD</w:t>
      </w:r>
      <w:r w:rsidRPr="00E31A8A">
        <w:rPr>
          <w:rStyle w:val="s1"/>
          <w:rFonts w:ascii="Times New Roman" w:eastAsiaTheme="majorEastAsia" w:hAnsi="Times New Roman"/>
          <w:color w:val="000000" w:themeColor="text1"/>
          <w:sz w:val="24"/>
          <w:szCs w:val="24"/>
        </w:rPr>
        <w:t>38</w:t>
      </w:r>
      <w:r w:rsidRPr="00E31A8A">
        <w:rPr>
          <w:rFonts w:ascii="Times New Roman" w:hAnsi="Times New Roman"/>
          <w:color w:val="000000" w:themeColor="text1"/>
          <w:sz w:val="24"/>
          <w:szCs w:val="24"/>
        </w:rPr>
        <w:t>; Yara Krasowski</w:t>
      </w:r>
      <w:r w:rsidRPr="00E31A8A">
        <w:rPr>
          <w:rStyle w:val="s1"/>
          <w:rFonts w:ascii="Times New Roman" w:eastAsiaTheme="majorEastAsia" w:hAnsi="Times New Roman"/>
          <w:color w:val="000000" w:themeColor="text1"/>
          <w:sz w:val="24"/>
          <w:szCs w:val="24"/>
        </w:rPr>
        <w:t>60</w:t>
      </w:r>
      <w:r w:rsidRPr="00E31A8A">
        <w:rPr>
          <w:rFonts w:ascii="Times New Roman" w:hAnsi="Times New Roman"/>
          <w:color w:val="000000" w:themeColor="text1"/>
          <w:sz w:val="24"/>
          <w:szCs w:val="24"/>
        </w:rPr>
        <w:t>; Dustin Le, BS</w:t>
      </w:r>
      <w:r w:rsidRPr="00E31A8A">
        <w:rPr>
          <w:rStyle w:val="s1"/>
          <w:rFonts w:ascii="Times New Roman" w:eastAsiaTheme="majorEastAsia" w:hAnsi="Times New Roman"/>
          <w:color w:val="000000" w:themeColor="text1"/>
          <w:sz w:val="24"/>
          <w:szCs w:val="24"/>
        </w:rPr>
        <w:t>17</w:t>
      </w:r>
      <w:r w:rsidRPr="00E31A8A">
        <w:rPr>
          <w:rFonts w:ascii="Times New Roman" w:hAnsi="Times New Roman"/>
          <w:color w:val="000000" w:themeColor="text1"/>
          <w:sz w:val="24"/>
          <w:szCs w:val="24"/>
        </w:rPr>
        <w:t>; Ying Liu, MD</w:t>
      </w:r>
      <w:r w:rsidRPr="00E31A8A">
        <w:rPr>
          <w:rStyle w:val="s1"/>
          <w:rFonts w:ascii="Times New Roman" w:eastAsiaTheme="majorEastAsia" w:hAnsi="Times New Roman"/>
          <w:color w:val="000000" w:themeColor="text1"/>
          <w:sz w:val="24"/>
          <w:szCs w:val="24"/>
        </w:rPr>
        <w:t>52</w:t>
      </w:r>
      <w:r w:rsidRPr="00E31A8A">
        <w:rPr>
          <w:rFonts w:ascii="Times New Roman" w:hAnsi="Times New Roman"/>
          <w:color w:val="000000" w:themeColor="text1"/>
          <w:sz w:val="24"/>
          <w:szCs w:val="24"/>
        </w:rPr>
        <w:t>; Taina M. Marques, PhD</w:t>
      </w:r>
      <w:r w:rsidRPr="00E31A8A">
        <w:rPr>
          <w:rStyle w:val="s1"/>
          <w:rFonts w:ascii="Times New Roman" w:eastAsiaTheme="majorEastAsia" w:hAnsi="Times New Roman"/>
          <w:color w:val="000000" w:themeColor="text1"/>
          <w:sz w:val="24"/>
          <w:szCs w:val="24"/>
        </w:rPr>
        <w:t>2</w:t>
      </w:r>
      <w:r w:rsidRPr="00E31A8A">
        <w:rPr>
          <w:rFonts w:ascii="Times New Roman" w:hAnsi="Times New Roman"/>
          <w:color w:val="000000" w:themeColor="text1"/>
          <w:sz w:val="24"/>
          <w:szCs w:val="24"/>
        </w:rPr>
        <w:t>; Helen Mejia Santana, MA</w:t>
      </w:r>
      <w:r w:rsidRPr="00E31A8A">
        <w:rPr>
          <w:rStyle w:val="s1"/>
          <w:rFonts w:ascii="Times New Roman" w:eastAsiaTheme="majorEastAsia" w:hAnsi="Times New Roman"/>
          <w:color w:val="000000" w:themeColor="text1"/>
          <w:sz w:val="24"/>
          <w:szCs w:val="24"/>
        </w:rPr>
        <w:t>39</w:t>
      </w:r>
      <w:r w:rsidRPr="00E31A8A">
        <w:rPr>
          <w:rFonts w:ascii="Times New Roman" w:hAnsi="Times New Roman"/>
          <w:color w:val="000000" w:themeColor="text1"/>
          <w:sz w:val="24"/>
          <w:szCs w:val="24"/>
        </w:rPr>
        <w:t>; Sherri</w:t>
      </w:r>
    </w:p>
    <w:p w14:paraId="3E6FFAB3"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Mosovsky, MPH</w:t>
      </w:r>
      <w:r w:rsidRPr="00E31A8A">
        <w:rPr>
          <w:rStyle w:val="s1"/>
          <w:rFonts w:ascii="Times New Roman" w:eastAsiaTheme="majorEastAsia" w:hAnsi="Times New Roman"/>
          <w:color w:val="000000" w:themeColor="text1"/>
          <w:sz w:val="24"/>
          <w:szCs w:val="24"/>
        </w:rPr>
        <w:t>41</w:t>
      </w:r>
      <w:r w:rsidRPr="00E31A8A">
        <w:rPr>
          <w:rFonts w:ascii="Times New Roman" w:hAnsi="Times New Roman"/>
          <w:color w:val="000000" w:themeColor="text1"/>
          <w:sz w:val="24"/>
          <w:szCs w:val="24"/>
        </w:rPr>
        <w:t>; Jennifer Mule, BS</w:t>
      </w:r>
      <w:r w:rsidRPr="00E31A8A">
        <w:rPr>
          <w:rStyle w:val="s1"/>
          <w:rFonts w:ascii="Times New Roman" w:eastAsiaTheme="majorEastAsia" w:hAnsi="Times New Roman"/>
          <w:color w:val="000000" w:themeColor="text1"/>
          <w:sz w:val="24"/>
          <w:szCs w:val="24"/>
        </w:rPr>
        <w:t>25</w:t>
      </w:r>
      <w:r w:rsidRPr="00E31A8A">
        <w:rPr>
          <w:rFonts w:ascii="Times New Roman" w:hAnsi="Times New Roman"/>
          <w:color w:val="000000" w:themeColor="text1"/>
          <w:sz w:val="24"/>
          <w:szCs w:val="24"/>
        </w:rPr>
        <w:t>; Philip Ng, BS</w:t>
      </w:r>
      <w:r w:rsidRPr="00E31A8A">
        <w:rPr>
          <w:rStyle w:val="s1"/>
          <w:rFonts w:ascii="Times New Roman" w:eastAsiaTheme="majorEastAsia" w:hAnsi="Times New Roman"/>
          <w:color w:val="000000" w:themeColor="text1"/>
          <w:sz w:val="24"/>
          <w:szCs w:val="24"/>
        </w:rPr>
        <w:t>45</w:t>
      </w:r>
      <w:r w:rsidRPr="00E31A8A">
        <w:rPr>
          <w:rFonts w:ascii="Times New Roman" w:hAnsi="Times New Roman"/>
          <w:color w:val="000000" w:themeColor="text1"/>
          <w:sz w:val="24"/>
          <w:szCs w:val="24"/>
        </w:rPr>
        <w:t>; Lauren O’Brien</w:t>
      </w:r>
      <w:r w:rsidRPr="00E31A8A">
        <w:rPr>
          <w:rStyle w:val="s1"/>
          <w:rFonts w:ascii="Times New Roman" w:eastAsiaTheme="majorEastAsia" w:hAnsi="Times New Roman"/>
          <w:color w:val="000000" w:themeColor="text1"/>
          <w:sz w:val="24"/>
          <w:szCs w:val="24"/>
        </w:rPr>
        <w:t>48</w:t>
      </w:r>
      <w:r w:rsidRPr="00E31A8A">
        <w:rPr>
          <w:rFonts w:ascii="Times New Roman" w:hAnsi="Times New Roman"/>
          <w:color w:val="000000" w:themeColor="text1"/>
          <w:sz w:val="24"/>
          <w:szCs w:val="24"/>
        </w:rPr>
        <w:t>; Abiola Ogunleye, PGDip</w:t>
      </w:r>
      <w:r w:rsidRPr="00E31A8A">
        <w:rPr>
          <w:rStyle w:val="s1"/>
          <w:rFonts w:ascii="Times New Roman" w:eastAsiaTheme="majorEastAsia" w:hAnsi="Times New Roman"/>
          <w:color w:val="000000" w:themeColor="text1"/>
          <w:sz w:val="24"/>
          <w:szCs w:val="24"/>
        </w:rPr>
        <w:t>29</w:t>
      </w:r>
      <w:r w:rsidRPr="00E31A8A">
        <w:rPr>
          <w:rFonts w:ascii="Times New Roman" w:hAnsi="Times New Roman"/>
          <w:color w:val="000000" w:themeColor="text1"/>
          <w:sz w:val="24"/>
          <w:szCs w:val="24"/>
        </w:rPr>
        <w:t>; Oluwadamilola Ojo, MD</w:t>
      </w:r>
      <w:r w:rsidRPr="00E31A8A">
        <w:rPr>
          <w:rStyle w:val="s1"/>
          <w:rFonts w:ascii="Times New Roman" w:eastAsiaTheme="majorEastAsia" w:hAnsi="Times New Roman"/>
          <w:color w:val="000000" w:themeColor="text1"/>
          <w:sz w:val="24"/>
          <w:szCs w:val="24"/>
        </w:rPr>
        <w:t>65</w:t>
      </w:r>
      <w:r w:rsidRPr="00E31A8A">
        <w:rPr>
          <w:rFonts w:ascii="Times New Roman" w:hAnsi="Times New Roman"/>
          <w:color w:val="000000" w:themeColor="text1"/>
          <w:sz w:val="24"/>
          <w:szCs w:val="24"/>
        </w:rPr>
        <w:t>;</w:t>
      </w:r>
    </w:p>
    <w:p w14:paraId="68F17918"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Obi Onyinanya, BS</w:t>
      </w:r>
      <w:r w:rsidRPr="00E31A8A">
        <w:rPr>
          <w:rStyle w:val="s1"/>
          <w:rFonts w:ascii="Times New Roman" w:eastAsiaTheme="majorEastAsia" w:hAnsi="Times New Roman"/>
          <w:color w:val="000000" w:themeColor="text1"/>
          <w:sz w:val="24"/>
          <w:szCs w:val="24"/>
        </w:rPr>
        <w:t>28</w:t>
      </w:r>
      <w:r w:rsidRPr="00E31A8A">
        <w:rPr>
          <w:rFonts w:ascii="Times New Roman" w:hAnsi="Times New Roman"/>
          <w:color w:val="000000" w:themeColor="text1"/>
          <w:sz w:val="24"/>
          <w:szCs w:val="24"/>
        </w:rPr>
        <w:t>; Lisbeth Pennente, BA</w:t>
      </w:r>
      <w:r w:rsidRPr="00E31A8A">
        <w:rPr>
          <w:rStyle w:val="s1"/>
          <w:rFonts w:ascii="Times New Roman" w:eastAsiaTheme="majorEastAsia" w:hAnsi="Times New Roman"/>
          <w:color w:val="000000" w:themeColor="text1"/>
          <w:sz w:val="24"/>
          <w:szCs w:val="24"/>
        </w:rPr>
        <w:t>31</w:t>
      </w:r>
      <w:r w:rsidRPr="00E31A8A">
        <w:rPr>
          <w:rFonts w:ascii="Times New Roman" w:hAnsi="Times New Roman"/>
          <w:color w:val="000000" w:themeColor="text1"/>
          <w:sz w:val="24"/>
          <w:szCs w:val="24"/>
        </w:rPr>
        <w:t>; Romina Perrotti</w:t>
      </w:r>
      <w:r w:rsidRPr="00E31A8A">
        <w:rPr>
          <w:rStyle w:val="s1"/>
          <w:rFonts w:ascii="Times New Roman" w:eastAsiaTheme="majorEastAsia" w:hAnsi="Times New Roman"/>
          <w:color w:val="000000" w:themeColor="text1"/>
          <w:sz w:val="24"/>
          <w:szCs w:val="24"/>
        </w:rPr>
        <w:t>55</w:t>
      </w:r>
      <w:r w:rsidRPr="00E31A8A">
        <w:rPr>
          <w:rFonts w:ascii="Times New Roman" w:hAnsi="Times New Roman"/>
          <w:color w:val="000000" w:themeColor="text1"/>
          <w:sz w:val="24"/>
          <w:szCs w:val="24"/>
        </w:rPr>
        <w:t>; Michael Pileggi, MS</w:t>
      </w:r>
      <w:r w:rsidRPr="00E31A8A">
        <w:rPr>
          <w:rStyle w:val="s1"/>
          <w:rFonts w:ascii="Times New Roman" w:eastAsiaTheme="majorEastAsia" w:hAnsi="Times New Roman"/>
          <w:color w:val="000000" w:themeColor="text1"/>
          <w:sz w:val="24"/>
          <w:szCs w:val="24"/>
        </w:rPr>
        <w:t>55</w:t>
      </w:r>
      <w:r w:rsidRPr="00E31A8A">
        <w:rPr>
          <w:rFonts w:ascii="Times New Roman" w:hAnsi="Times New Roman"/>
          <w:color w:val="000000" w:themeColor="text1"/>
          <w:sz w:val="24"/>
          <w:szCs w:val="24"/>
        </w:rPr>
        <w:t>; Ashwini Ramachandran, MSc</w:t>
      </w:r>
      <w:r w:rsidRPr="00E31A8A">
        <w:rPr>
          <w:rStyle w:val="s1"/>
          <w:rFonts w:ascii="Times New Roman" w:eastAsiaTheme="majorEastAsia" w:hAnsi="Times New Roman"/>
          <w:color w:val="000000" w:themeColor="text1"/>
          <w:sz w:val="24"/>
          <w:szCs w:val="24"/>
        </w:rPr>
        <w:t>12</w:t>
      </w:r>
      <w:r w:rsidRPr="00E31A8A">
        <w:rPr>
          <w:rFonts w:ascii="Times New Roman" w:hAnsi="Times New Roman"/>
          <w:color w:val="000000" w:themeColor="text1"/>
          <w:sz w:val="24"/>
          <w:szCs w:val="24"/>
        </w:rPr>
        <w:t>; Deborah</w:t>
      </w:r>
    </w:p>
    <w:p w14:paraId="12BF8648"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Raymond, MS</w:t>
      </w:r>
      <w:r w:rsidRPr="00E31A8A">
        <w:rPr>
          <w:rStyle w:val="s1"/>
          <w:rFonts w:ascii="Times New Roman" w:eastAsiaTheme="majorEastAsia" w:hAnsi="Times New Roman"/>
          <w:color w:val="000000" w:themeColor="text1"/>
          <w:sz w:val="24"/>
          <w:szCs w:val="24"/>
        </w:rPr>
        <w:t>14</w:t>
      </w:r>
      <w:r w:rsidRPr="00E31A8A">
        <w:rPr>
          <w:rFonts w:ascii="Times New Roman" w:hAnsi="Times New Roman"/>
          <w:color w:val="000000" w:themeColor="text1"/>
          <w:sz w:val="24"/>
          <w:szCs w:val="24"/>
        </w:rPr>
        <w:t>; Jamil Razzaque, MS</w:t>
      </w:r>
      <w:r w:rsidRPr="00E31A8A">
        <w:rPr>
          <w:rStyle w:val="s1"/>
          <w:rFonts w:ascii="Times New Roman" w:eastAsiaTheme="majorEastAsia" w:hAnsi="Times New Roman"/>
          <w:color w:val="000000" w:themeColor="text1"/>
          <w:sz w:val="24"/>
          <w:szCs w:val="24"/>
        </w:rPr>
        <w:t>58</w:t>
      </w:r>
      <w:r w:rsidRPr="00E31A8A">
        <w:rPr>
          <w:rFonts w:ascii="Times New Roman" w:hAnsi="Times New Roman"/>
          <w:color w:val="000000" w:themeColor="text1"/>
          <w:sz w:val="24"/>
          <w:szCs w:val="24"/>
        </w:rPr>
        <w:t>; Shawna Reddie, BA</w:t>
      </w:r>
      <w:r w:rsidRPr="00E31A8A">
        <w:rPr>
          <w:rStyle w:val="s1"/>
          <w:rFonts w:ascii="Times New Roman" w:eastAsiaTheme="majorEastAsia" w:hAnsi="Times New Roman"/>
          <w:color w:val="000000" w:themeColor="text1"/>
          <w:sz w:val="24"/>
          <w:szCs w:val="24"/>
        </w:rPr>
        <w:t>46</w:t>
      </w:r>
      <w:r w:rsidRPr="00E31A8A">
        <w:rPr>
          <w:rFonts w:ascii="Times New Roman" w:hAnsi="Times New Roman"/>
          <w:color w:val="000000" w:themeColor="text1"/>
          <w:sz w:val="24"/>
          <w:szCs w:val="24"/>
        </w:rPr>
        <w:t>; Kori Ribb, BSN,</w:t>
      </w:r>
      <w:r w:rsidRPr="00E31A8A">
        <w:rPr>
          <w:rStyle w:val="s1"/>
          <w:rFonts w:ascii="Times New Roman" w:eastAsiaTheme="majorEastAsia" w:hAnsi="Times New Roman"/>
          <w:color w:val="000000" w:themeColor="text1"/>
          <w:sz w:val="24"/>
          <w:szCs w:val="24"/>
        </w:rPr>
        <w:t>28</w:t>
      </w:r>
      <w:r w:rsidRPr="00E31A8A">
        <w:rPr>
          <w:rFonts w:ascii="Times New Roman" w:hAnsi="Times New Roman"/>
          <w:color w:val="000000" w:themeColor="text1"/>
          <w:sz w:val="24"/>
          <w:szCs w:val="24"/>
        </w:rPr>
        <w:t>; Kyle Rizer, BA</w:t>
      </w:r>
      <w:r w:rsidRPr="00E31A8A">
        <w:rPr>
          <w:rStyle w:val="s1"/>
          <w:rFonts w:ascii="Times New Roman" w:eastAsiaTheme="majorEastAsia" w:hAnsi="Times New Roman"/>
          <w:color w:val="000000" w:themeColor="text1"/>
          <w:sz w:val="24"/>
          <w:szCs w:val="24"/>
        </w:rPr>
        <w:t>54</w:t>
      </w:r>
      <w:r w:rsidRPr="00E31A8A">
        <w:rPr>
          <w:rFonts w:ascii="Times New Roman" w:hAnsi="Times New Roman"/>
          <w:color w:val="000000" w:themeColor="text1"/>
          <w:sz w:val="24"/>
          <w:szCs w:val="24"/>
        </w:rPr>
        <w:t xml:space="preserve">; </w:t>
      </w:r>
      <w:r w:rsidRPr="00E31A8A">
        <w:rPr>
          <w:rStyle w:val="s5"/>
          <w:rFonts w:ascii="Times New Roman" w:hAnsi="Times New Roman"/>
          <w:color w:val="000000" w:themeColor="text1"/>
          <w:sz w:val="24"/>
          <w:szCs w:val="24"/>
        </w:rPr>
        <w:t>Janelle Rodriguez, BS</w:t>
      </w:r>
      <w:r w:rsidRPr="00E31A8A">
        <w:rPr>
          <w:rStyle w:val="s6"/>
          <w:rFonts w:ascii="Times New Roman" w:eastAsiaTheme="majorEastAsia" w:hAnsi="Times New Roman"/>
          <w:color w:val="000000" w:themeColor="text1"/>
          <w:sz w:val="24"/>
          <w:szCs w:val="24"/>
        </w:rPr>
        <w:t>27</w:t>
      </w:r>
      <w:r w:rsidRPr="00E31A8A">
        <w:rPr>
          <w:rStyle w:val="s5"/>
          <w:rFonts w:ascii="Times New Roman" w:hAnsi="Times New Roman"/>
          <w:color w:val="000000" w:themeColor="text1"/>
          <w:sz w:val="24"/>
          <w:szCs w:val="24"/>
        </w:rPr>
        <w:t>;</w:t>
      </w:r>
    </w:p>
    <w:p w14:paraId="588F359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Stephanie Roman, HS</w:t>
      </w:r>
      <w:r w:rsidRPr="00E31A8A">
        <w:rPr>
          <w:rStyle w:val="s1"/>
          <w:rFonts w:ascii="Times New Roman" w:eastAsiaTheme="majorEastAsia" w:hAnsi="Times New Roman"/>
          <w:color w:val="000000" w:themeColor="text1"/>
          <w:sz w:val="24"/>
          <w:szCs w:val="24"/>
        </w:rPr>
        <w:t>1</w:t>
      </w:r>
      <w:r w:rsidRPr="00E31A8A">
        <w:rPr>
          <w:rFonts w:ascii="Times New Roman" w:hAnsi="Times New Roman"/>
          <w:color w:val="000000" w:themeColor="text1"/>
          <w:sz w:val="24"/>
          <w:szCs w:val="24"/>
        </w:rPr>
        <w:t>; Clarissa Sanchez, MPH</w:t>
      </w:r>
      <w:r w:rsidRPr="00E31A8A">
        <w:rPr>
          <w:rStyle w:val="s1"/>
          <w:rFonts w:ascii="Times New Roman" w:eastAsiaTheme="majorEastAsia" w:hAnsi="Times New Roman"/>
          <w:color w:val="000000" w:themeColor="text1"/>
          <w:sz w:val="24"/>
          <w:szCs w:val="24"/>
        </w:rPr>
        <w:t>20</w:t>
      </w:r>
      <w:r w:rsidRPr="00E31A8A">
        <w:rPr>
          <w:rFonts w:ascii="Times New Roman" w:hAnsi="Times New Roman"/>
          <w:color w:val="000000" w:themeColor="text1"/>
          <w:sz w:val="24"/>
          <w:szCs w:val="24"/>
        </w:rPr>
        <w:t>; Cristina Simonet, PhD</w:t>
      </w:r>
      <w:r w:rsidRPr="00E31A8A">
        <w:rPr>
          <w:rStyle w:val="s1"/>
          <w:rFonts w:ascii="Times New Roman" w:eastAsiaTheme="majorEastAsia" w:hAnsi="Times New Roman"/>
          <w:color w:val="000000" w:themeColor="text1"/>
          <w:sz w:val="24"/>
          <w:szCs w:val="24"/>
        </w:rPr>
        <w:t>29</w:t>
      </w:r>
      <w:r w:rsidRPr="00E31A8A">
        <w:rPr>
          <w:rFonts w:ascii="Times New Roman" w:hAnsi="Times New Roman"/>
          <w:color w:val="000000" w:themeColor="text1"/>
          <w:sz w:val="24"/>
          <w:szCs w:val="24"/>
        </w:rPr>
        <w:t>; Anisha Singh, BS</w:t>
      </w:r>
      <w:r w:rsidRPr="00E31A8A">
        <w:rPr>
          <w:rStyle w:val="s1"/>
          <w:rFonts w:ascii="Times New Roman" w:eastAsiaTheme="majorEastAsia" w:hAnsi="Times New Roman"/>
          <w:color w:val="000000" w:themeColor="text1"/>
          <w:sz w:val="24"/>
          <w:szCs w:val="24"/>
        </w:rPr>
        <w:t>23</w:t>
      </w:r>
      <w:r w:rsidRPr="00E31A8A">
        <w:rPr>
          <w:rFonts w:ascii="Times New Roman" w:hAnsi="Times New Roman"/>
          <w:color w:val="000000" w:themeColor="text1"/>
          <w:sz w:val="24"/>
          <w:szCs w:val="24"/>
        </w:rPr>
        <w:t xml:space="preserve">; </w:t>
      </w:r>
      <w:r w:rsidRPr="00E31A8A">
        <w:rPr>
          <w:rStyle w:val="s5"/>
          <w:rFonts w:ascii="Times New Roman" w:hAnsi="Times New Roman"/>
          <w:color w:val="000000" w:themeColor="text1"/>
          <w:sz w:val="24"/>
          <w:szCs w:val="24"/>
        </w:rPr>
        <w:t>Elisabeth Sittig</w:t>
      </w:r>
      <w:r w:rsidRPr="00E31A8A">
        <w:rPr>
          <w:rStyle w:val="s6"/>
          <w:rFonts w:ascii="Times New Roman" w:eastAsiaTheme="majorEastAsia" w:hAnsi="Times New Roman"/>
          <w:color w:val="000000" w:themeColor="text1"/>
          <w:sz w:val="24"/>
          <w:szCs w:val="24"/>
        </w:rPr>
        <w:t>64</w:t>
      </w:r>
      <w:r w:rsidRPr="00E31A8A">
        <w:rPr>
          <w:rStyle w:val="s5"/>
          <w:rFonts w:ascii="Times New Roman" w:hAnsi="Times New Roman"/>
          <w:color w:val="000000" w:themeColor="text1"/>
          <w:sz w:val="24"/>
          <w:szCs w:val="24"/>
        </w:rPr>
        <w:t xml:space="preserve">; </w:t>
      </w:r>
      <w:r w:rsidRPr="00E31A8A">
        <w:rPr>
          <w:rFonts w:ascii="Times New Roman" w:hAnsi="Times New Roman"/>
          <w:color w:val="000000" w:themeColor="text1"/>
          <w:sz w:val="24"/>
          <w:szCs w:val="24"/>
        </w:rPr>
        <w:t>Barbara</w:t>
      </w:r>
    </w:p>
    <w:p w14:paraId="09080654" w14:textId="77777777" w:rsidR="00E31A8A" w:rsidRPr="00E31A8A" w:rsidRDefault="00E31A8A" w:rsidP="00E31A8A">
      <w:pPr>
        <w:pStyle w:val="p5"/>
        <w:rPr>
          <w:rFonts w:ascii="Times New Roman" w:hAnsi="Times New Roman"/>
          <w:color w:val="000000" w:themeColor="text1"/>
          <w:sz w:val="24"/>
          <w:szCs w:val="24"/>
        </w:rPr>
      </w:pPr>
      <w:r w:rsidRPr="00E31A8A">
        <w:rPr>
          <w:rStyle w:val="s3"/>
          <w:rFonts w:ascii="Times New Roman" w:hAnsi="Times New Roman"/>
          <w:color w:val="000000" w:themeColor="text1"/>
          <w:sz w:val="24"/>
          <w:szCs w:val="24"/>
        </w:rPr>
        <w:t>Sommerfeld MSN</w:t>
      </w:r>
      <w:r w:rsidRPr="00E31A8A">
        <w:rPr>
          <w:rStyle w:val="s7"/>
          <w:rFonts w:ascii="Times New Roman" w:hAnsi="Times New Roman"/>
          <w:color w:val="000000" w:themeColor="text1"/>
          <w:sz w:val="24"/>
          <w:szCs w:val="24"/>
        </w:rPr>
        <w:t>16</w:t>
      </w:r>
      <w:r w:rsidRPr="00E31A8A">
        <w:rPr>
          <w:rStyle w:val="s3"/>
          <w:rFonts w:ascii="Times New Roman" w:hAnsi="Times New Roman"/>
          <w:color w:val="000000" w:themeColor="text1"/>
          <w:sz w:val="24"/>
          <w:szCs w:val="24"/>
        </w:rPr>
        <w:t>; Angela Stovall, BS</w:t>
      </w:r>
      <w:r w:rsidRPr="00E31A8A">
        <w:rPr>
          <w:rStyle w:val="s7"/>
          <w:rFonts w:ascii="Times New Roman" w:hAnsi="Times New Roman"/>
          <w:color w:val="000000" w:themeColor="text1"/>
          <w:sz w:val="24"/>
          <w:szCs w:val="24"/>
        </w:rPr>
        <w:t>44</w:t>
      </w:r>
      <w:r w:rsidRPr="00E31A8A">
        <w:rPr>
          <w:rStyle w:val="s3"/>
          <w:rFonts w:ascii="Times New Roman" w:hAnsi="Times New Roman"/>
          <w:color w:val="000000" w:themeColor="text1"/>
          <w:sz w:val="24"/>
          <w:szCs w:val="24"/>
        </w:rPr>
        <w:t xml:space="preserve">; </w:t>
      </w:r>
      <w:r w:rsidRPr="00E31A8A">
        <w:rPr>
          <w:rFonts w:ascii="Times New Roman" w:hAnsi="Times New Roman"/>
          <w:color w:val="000000" w:themeColor="text1"/>
          <w:sz w:val="24"/>
          <w:szCs w:val="24"/>
        </w:rPr>
        <w:t>Bobbie Stubbeman, BS</w:t>
      </w:r>
      <w:r w:rsidRPr="00E31A8A">
        <w:rPr>
          <w:rStyle w:val="s1"/>
          <w:rFonts w:ascii="Times New Roman" w:eastAsiaTheme="majorEastAsia" w:hAnsi="Times New Roman"/>
          <w:color w:val="000000" w:themeColor="text1"/>
          <w:sz w:val="24"/>
          <w:szCs w:val="24"/>
        </w:rPr>
        <w:t>32</w:t>
      </w:r>
      <w:r w:rsidRPr="00E31A8A">
        <w:rPr>
          <w:rFonts w:ascii="Times New Roman" w:hAnsi="Times New Roman"/>
          <w:color w:val="000000" w:themeColor="text1"/>
          <w:sz w:val="24"/>
          <w:szCs w:val="24"/>
        </w:rPr>
        <w:t>; Alejandra Valenzuela, BS</w:t>
      </w:r>
      <w:r w:rsidRPr="00E31A8A">
        <w:rPr>
          <w:rStyle w:val="s1"/>
          <w:rFonts w:ascii="Times New Roman" w:eastAsiaTheme="majorEastAsia" w:hAnsi="Times New Roman"/>
          <w:color w:val="000000" w:themeColor="text1"/>
          <w:sz w:val="24"/>
          <w:szCs w:val="24"/>
        </w:rPr>
        <w:t>49</w:t>
      </w:r>
      <w:r w:rsidRPr="00E31A8A">
        <w:rPr>
          <w:rFonts w:ascii="Times New Roman" w:hAnsi="Times New Roman"/>
          <w:color w:val="000000" w:themeColor="text1"/>
          <w:sz w:val="24"/>
          <w:szCs w:val="24"/>
        </w:rPr>
        <w:t>; Catherine Wandell, BS</w:t>
      </w:r>
      <w:r w:rsidRPr="00E31A8A">
        <w:rPr>
          <w:rStyle w:val="s1"/>
          <w:rFonts w:ascii="Times New Roman" w:eastAsiaTheme="majorEastAsia" w:hAnsi="Times New Roman"/>
          <w:color w:val="000000" w:themeColor="text1"/>
          <w:sz w:val="24"/>
          <w:szCs w:val="24"/>
        </w:rPr>
        <w:t>21</w:t>
      </w:r>
      <w:r w:rsidRPr="00E31A8A">
        <w:rPr>
          <w:rFonts w:ascii="Times New Roman" w:hAnsi="Times New Roman"/>
          <w:color w:val="000000" w:themeColor="text1"/>
          <w:sz w:val="24"/>
          <w:szCs w:val="24"/>
        </w:rPr>
        <w:t xml:space="preserve">; </w:t>
      </w:r>
      <w:r w:rsidRPr="00E31A8A">
        <w:rPr>
          <w:rStyle w:val="s3"/>
          <w:rFonts w:ascii="Times New Roman" w:hAnsi="Times New Roman"/>
          <w:color w:val="000000" w:themeColor="text1"/>
          <w:sz w:val="24"/>
          <w:szCs w:val="24"/>
        </w:rPr>
        <w:t>Diana</w:t>
      </w:r>
    </w:p>
    <w:p w14:paraId="13E76C88"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Willeke</w:t>
      </w:r>
      <w:r w:rsidRPr="00E31A8A">
        <w:rPr>
          <w:rStyle w:val="s1"/>
          <w:rFonts w:ascii="Times New Roman" w:eastAsiaTheme="majorEastAsia" w:hAnsi="Times New Roman"/>
          <w:color w:val="000000" w:themeColor="text1"/>
          <w:sz w:val="24"/>
          <w:szCs w:val="24"/>
        </w:rPr>
        <w:t>8</w:t>
      </w:r>
      <w:r w:rsidRPr="00E31A8A">
        <w:rPr>
          <w:rFonts w:ascii="Times New Roman" w:hAnsi="Times New Roman"/>
          <w:color w:val="000000" w:themeColor="text1"/>
          <w:sz w:val="24"/>
          <w:szCs w:val="24"/>
        </w:rPr>
        <w:t>; Karen Williams, BA</w:t>
      </w:r>
      <w:r w:rsidRPr="00E31A8A">
        <w:rPr>
          <w:rStyle w:val="s1"/>
          <w:rFonts w:ascii="Times New Roman" w:eastAsiaTheme="majorEastAsia" w:hAnsi="Times New Roman"/>
          <w:color w:val="000000" w:themeColor="text1"/>
          <w:sz w:val="24"/>
          <w:szCs w:val="24"/>
        </w:rPr>
        <w:t>3</w:t>
      </w:r>
      <w:r w:rsidRPr="00E31A8A">
        <w:rPr>
          <w:rFonts w:ascii="Times New Roman" w:hAnsi="Times New Roman"/>
          <w:color w:val="000000" w:themeColor="text1"/>
          <w:sz w:val="24"/>
          <w:szCs w:val="24"/>
        </w:rPr>
        <w:t xml:space="preserve"> and </w:t>
      </w:r>
      <w:r w:rsidRPr="00E31A8A">
        <w:rPr>
          <w:rStyle w:val="s5"/>
          <w:rFonts w:ascii="Times New Roman" w:hAnsi="Times New Roman"/>
          <w:color w:val="000000" w:themeColor="text1"/>
          <w:sz w:val="24"/>
          <w:szCs w:val="24"/>
        </w:rPr>
        <w:t>Dilinuer Wubuli, MB</w:t>
      </w:r>
      <w:r w:rsidRPr="00E31A8A">
        <w:rPr>
          <w:rStyle w:val="s6"/>
          <w:rFonts w:ascii="Times New Roman" w:eastAsiaTheme="majorEastAsia" w:hAnsi="Times New Roman"/>
          <w:color w:val="000000" w:themeColor="text1"/>
          <w:sz w:val="24"/>
          <w:szCs w:val="24"/>
        </w:rPr>
        <w:t>45</w:t>
      </w:r>
    </w:p>
    <w:p w14:paraId="303B50BC" w14:textId="77777777" w:rsidR="00E31A8A" w:rsidRPr="00E31A8A" w:rsidRDefault="00E31A8A" w:rsidP="00E31A8A">
      <w:pPr>
        <w:pStyle w:val="p2"/>
        <w:rPr>
          <w:rFonts w:ascii="Times New Roman" w:hAnsi="Times New Roman"/>
          <w:color w:val="000000" w:themeColor="text1"/>
          <w:sz w:val="24"/>
          <w:szCs w:val="24"/>
        </w:rPr>
      </w:pPr>
      <w:r w:rsidRPr="00E31A8A">
        <w:rPr>
          <w:rStyle w:val="s8"/>
          <w:rFonts w:ascii="Times New Roman" w:hAnsi="Times New Roman"/>
          <w:color w:val="000000" w:themeColor="text1"/>
          <w:sz w:val="24"/>
          <w:szCs w:val="24"/>
        </w:rPr>
        <w:t>v. 15DEC2023</w:t>
      </w:r>
      <w:r w:rsidRPr="00E31A8A">
        <w:rPr>
          <w:rFonts w:ascii="Times New Roman" w:hAnsi="Times New Roman"/>
          <w:color w:val="000000" w:themeColor="text1"/>
          <w:sz w:val="24"/>
          <w:szCs w:val="24"/>
        </w:rPr>
        <w:t>Partners Scientific Advisory Board (Acknowledgement)</w:t>
      </w:r>
    </w:p>
    <w:p w14:paraId="6E950008"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Funding: PPMI – a public-private partnership – is funded by the Michael J. Fox Foundation for Parkinson’s Research and</w:t>
      </w:r>
    </w:p>
    <w:p w14:paraId="652F1489"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funding partners, including 4D Pharma, Abbvie, AcureX, Allergan, Amathus Therapeutics, Aligning Science Across Parkinson's,</w:t>
      </w:r>
    </w:p>
    <w:p w14:paraId="5A33BFAF"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AskBio, Avid Radiopharmaceuticals, BIAL, Biogen, Biohaven, BioLegend, BlueRock Therapeutics, Bristol-Myers Squibb, Calico</w:t>
      </w:r>
    </w:p>
    <w:p w14:paraId="0E4D7657"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Labs, Celgene, Cerevel Therapeutics, Coave Therapeutics, DaCapo Brainscience, Denali, Edmond J. Safra Foundation, Eli Lilly,</w:t>
      </w:r>
    </w:p>
    <w:p w14:paraId="4CC1B24F"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Gain Therapeutics, GE HealthCare, Genentech, GSK, Golub Capital, Handl Therapeutics, Insitro, Janssen Neuroscience,</w:t>
      </w:r>
    </w:p>
    <w:p w14:paraId="3DE25E36"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lastRenderedPageBreak/>
        <w:t>Lundbeck, Merck, Meso Scale Discovery, Mission Therapeutics, Neurocrine Biosciences, Pfizer, Piramal, Prevail Therapeutics,</w:t>
      </w:r>
    </w:p>
    <w:p w14:paraId="30450B78"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Roche, Sanofi, Servier, Sun Pharma Advanced Research Company, Takeda, Teva, UCB, Vanqua Bio, Verily, Voyager</w:t>
      </w:r>
    </w:p>
    <w:p w14:paraId="63D5C9DE" w14:textId="77777777" w:rsidR="00E31A8A" w:rsidRPr="00E31A8A" w:rsidRDefault="00E31A8A" w:rsidP="00E31A8A">
      <w:pPr>
        <w:pStyle w:val="p2"/>
        <w:rPr>
          <w:rFonts w:ascii="Times New Roman" w:hAnsi="Times New Roman"/>
          <w:color w:val="000000" w:themeColor="text1"/>
          <w:sz w:val="24"/>
          <w:szCs w:val="24"/>
        </w:rPr>
      </w:pPr>
      <w:r w:rsidRPr="00E31A8A">
        <w:rPr>
          <w:rFonts w:ascii="Times New Roman" w:hAnsi="Times New Roman"/>
          <w:color w:val="000000" w:themeColor="text1"/>
          <w:sz w:val="24"/>
          <w:szCs w:val="24"/>
        </w:rPr>
        <w:t>Therapeutics, the Weston Family Foundation and Yumanity Therapeutics.</w:t>
      </w:r>
    </w:p>
    <w:p w14:paraId="1BAE2A3C"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 Institute for Neurodegenerative Disorders, New Haven, CT</w:t>
      </w:r>
    </w:p>
    <w:p w14:paraId="0396F872"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 University of Luxembourg, Luxembourg</w:t>
      </w:r>
    </w:p>
    <w:p w14:paraId="51C5ED2D"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 Northwestern University, Chicago, IL</w:t>
      </w:r>
    </w:p>
    <w:p w14:paraId="3128C74B"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 University of Iowa, Iowa City, IA</w:t>
      </w:r>
    </w:p>
    <w:p w14:paraId="047249F6"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 VectivBio AG</w:t>
      </w:r>
    </w:p>
    <w:p w14:paraId="2F8C214F"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6 The Michael J. Fox Foundation for Parkinson’s Research, New York, NY</w:t>
      </w:r>
    </w:p>
    <w:p w14:paraId="2DE69D5B"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7 Innsbruck Medical University, Innsbruck, Austria</w:t>
      </w:r>
    </w:p>
    <w:p w14:paraId="032F74BE"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8 Paracelsus-Elena Klinik, Kassel, Germany</w:t>
      </w:r>
    </w:p>
    <w:p w14:paraId="4E9E57D7"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9 University of California, San Francisco, CA</w:t>
      </w:r>
    </w:p>
    <w:p w14:paraId="2B9CC380"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10 Laboratory of Neuroimaging (LONI), University of Southern California</w:t>
      </w:r>
    </w:p>
    <w:p w14:paraId="3804E1A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11 BioRep, Milan, Italy</w:t>
      </w:r>
    </w:p>
    <w:p w14:paraId="2E51FA45"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12 University of Pennsylvania, Philadelphia, PA</w:t>
      </w:r>
    </w:p>
    <w:p w14:paraId="19FAF5CC"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13 National Institute on Aging, NIH, Bethesda, MD</w:t>
      </w:r>
    </w:p>
    <w:p w14:paraId="4BB44696"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14 Mount Sinai Beth Israel, New York, NY</w:t>
      </w:r>
    </w:p>
    <w:p w14:paraId="5E04BA2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15 Indiana University, Indianapolis, IN</w:t>
      </w:r>
    </w:p>
    <w:p w14:paraId="7666B6A5"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16 Emory University of Medicine, Atlanta, GA</w:t>
      </w:r>
    </w:p>
    <w:p w14:paraId="5D79CC87"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17 Oregon Health and Science University, Portland, OR</w:t>
      </w:r>
    </w:p>
    <w:p w14:paraId="24A8492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18 University of Alabama at Birmingham, Birmingham, AL</w:t>
      </w:r>
    </w:p>
    <w:p w14:paraId="670B75DF"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19 University of South Florida, Tampa, FL</w:t>
      </w:r>
    </w:p>
    <w:p w14:paraId="3DB5CCE5"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20 Baylor College of Medicine, Houston, TX</w:t>
      </w:r>
    </w:p>
    <w:p w14:paraId="028241B7"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21 University of Washington, Seattle, WA</w:t>
      </w:r>
    </w:p>
    <w:p w14:paraId="5A1FB8C2"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22 Boston University, Boston, MA</w:t>
      </w:r>
    </w:p>
    <w:p w14:paraId="0DFFDBEC"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23 University of Rochester, Rochester, NY</w:t>
      </w:r>
    </w:p>
    <w:p w14:paraId="2BA4B75D"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24 Banner Research Institute, Sun City, AZ</w:t>
      </w:r>
    </w:p>
    <w:p w14:paraId="691B4153"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25 Cleveland Clinic, Cleveland, OH</w:t>
      </w:r>
    </w:p>
    <w:p w14:paraId="55A6057C"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26 University of Tübingen, Tübingen, Germany</w:t>
      </w:r>
    </w:p>
    <w:p w14:paraId="5D2D5B4F"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27 University of California, San Diego, CA</w:t>
      </w:r>
    </w:p>
    <w:p w14:paraId="3014C9CE"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28 Johns Hopkins University, Baltimore, MD</w:t>
      </w:r>
    </w:p>
    <w:p w14:paraId="288EB117"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29 Imperial College of London, London, UK</w:t>
      </w:r>
    </w:p>
    <w:p w14:paraId="052C7D40"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30 University of Salerno, Salerno, Italy</w:t>
      </w:r>
    </w:p>
    <w:p w14:paraId="16CDB514"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31 Parkinson’s Disease and Movement Disorders Center, Boca Raton, FL</w:t>
      </w:r>
    </w:p>
    <w:p w14:paraId="6CA875E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32 University of Cincinnati, Cincinnati, OH</w:t>
      </w:r>
    </w:p>
    <w:p w14:paraId="15C06DF3"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34 Hospital Clinic of Barcelona, Barcelona, Spain</w:t>
      </w:r>
    </w:p>
    <w:p w14:paraId="1246B1F6"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35 Hospital Universitario Donostia, San Sebastian, Spain</w:t>
      </w:r>
    </w:p>
    <w:p w14:paraId="3D25E410"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36 Tel Aviv Sourasky Medical Center, Tel Aviv, Israel</w:t>
      </w:r>
    </w:p>
    <w:p w14:paraId="71AB0E67"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37 St. Olav’s University Hospital, Trondheim, Norway</w:t>
      </w:r>
    </w:p>
    <w:p w14:paraId="4A548864"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38 National and Kapodistrian University of Athens, Athens, Greece</w:t>
      </w:r>
    </w:p>
    <w:p w14:paraId="280151A6"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39 Columbia University Irving Medical Center, New York, NY</w:t>
      </w:r>
    </w:p>
    <w:p w14:paraId="55A627AB"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40 Stanford University, Stanford, CA</w:t>
      </w:r>
    </w:p>
    <w:p w14:paraId="624CA735"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41 University of Pittsburgh, Pittsburgh, PA</w:t>
      </w:r>
    </w:p>
    <w:p w14:paraId="31B77F2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42 Center for Strategy Philanthropy at Milken Institute, Washington D.C.</w:t>
      </w:r>
    </w:p>
    <w:p w14:paraId="679618BD"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lastRenderedPageBreak/>
        <w:t>43 12, New Brunswick, NJ</w:t>
      </w:r>
    </w:p>
    <w:p w14:paraId="04400A7E"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44 University of Michigan, Ann Arbor, MI</w:t>
      </w:r>
    </w:p>
    <w:p w14:paraId="27DF329B"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45 Toronto Western Hospital, Toronto, Canada</w:t>
      </w:r>
    </w:p>
    <w:p w14:paraId="38A52BF1"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46 The Ottawa Hospital, Ottawa, Canada</w:t>
      </w:r>
    </w:p>
    <w:p w14:paraId="339388E7"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47 Massachusetts General Hospital, Boston, MA</w:t>
      </w:r>
    </w:p>
    <w:p w14:paraId="3DF7E347"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48 University of Kansas Medical Center, Kansas City, KS</w:t>
      </w:r>
    </w:p>
    <w:p w14:paraId="69D70111"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49 University of Southern California, Los Angeles, CA</w:t>
      </w:r>
    </w:p>
    <w:p w14:paraId="7850E70D"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50 Barrow Neurological Institute, Phoenix, AZ</w:t>
      </w:r>
    </w:p>
    <w:p w14:paraId="52BCE3EB" w14:textId="77777777" w:rsidR="00E31A8A" w:rsidRPr="00E31A8A" w:rsidRDefault="00E31A8A" w:rsidP="00E31A8A">
      <w:pPr>
        <w:pStyle w:val="p3"/>
        <w:rPr>
          <w:rFonts w:ascii="Times New Roman" w:hAnsi="Times New Roman"/>
          <w:color w:val="000000" w:themeColor="text1"/>
          <w:sz w:val="24"/>
          <w:szCs w:val="24"/>
        </w:rPr>
      </w:pPr>
      <w:r w:rsidRPr="00E31A8A">
        <w:rPr>
          <w:rStyle w:val="s8"/>
          <w:rFonts w:ascii="Times New Roman" w:hAnsi="Times New Roman"/>
          <w:color w:val="000000" w:themeColor="text1"/>
          <w:sz w:val="24"/>
          <w:szCs w:val="24"/>
        </w:rPr>
        <w:t>v. 15DEC2023</w:t>
      </w:r>
      <w:r w:rsidRPr="00E31A8A">
        <w:rPr>
          <w:rFonts w:ascii="Times New Roman" w:hAnsi="Times New Roman"/>
          <w:color w:val="000000" w:themeColor="text1"/>
          <w:sz w:val="24"/>
          <w:szCs w:val="24"/>
        </w:rPr>
        <w:t>51 Mayo Clinic Arizona, Scottsdale, AZ</w:t>
      </w:r>
    </w:p>
    <w:p w14:paraId="33809480"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52 University of Colorado, Aurora, CO</w:t>
      </w:r>
    </w:p>
    <w:p w14:paraId="66CDBC14"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53 NYU Langone Medical Center, New York, NY</w:t>
      </w:r>
    </w:p>
    <w:p w14:paraId="7DB53356"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54 University of Florida, Gainesville, FL</w:t>
      </w:r>
    </w:p>
    <w:p w14:paraId="2B7F75E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55 Montreal Neurological Institute and Hospital/McGill, Montreal, QC, Canada</w:t>
      </w:r>
    </w:p>
    <w:p w14:paraId="53DB354C"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56 Cleveland Clinic-Las Vegas Lou Ruvo Center for Brain Health, Las Vegas, NV</w:t>
      </w:r>
    </w:p>
    <w:p w14:paraId="1B9893A8"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57 Clinical Ageing Research Unit, Newcastle, UK</w:t>
      </w:r>
    </w:p>
    <w:p w14:paraId="47654ED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58 John Radcliffe Hospital Oxford and Oxford University, Oxford, UK</w:t>
      </w:r>
    </w:p>
    <w:p w14:paraId="148ECB3A"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59 Universität Lübeck, Luebeck, Germany</w:t>
      </w:r>
    </w:p>
    <w:p w14:paraId="4517353B"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60 Radboud University, Nijmegen, Netherlands</w:t>
      </w:r>
    </w:p>
    <w:p w14:paraId="2661E503"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61 TransThera Consulting</w:t>
      </w:r>
    </w:p>
    <w:p w14:paraId="149B6FFF"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62 Duke University, Durham, NC</w:t>
      </w:r>
    </w:p>
    <w:p w14:paraId="2A243D30"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63 Wolfson Institute of Population Health, Queen Mary University of London, UK</w:t>
      </w:r>
    </w:p>
    <w:p w14:paraId="4B4C3314"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64 Philipps-University Marburg, Germany</w:t>
      </w:r>
    </w:p>
    <w:p w14:paraId="45505B89" w14:textId="77777777" w:rsidR="00E31A8A" w:rsidRPr="00E31A8A" w:rsidRDefault="00E31A8A" w:rsidP="00E31A8A">
      <w:pPr>
        <w:pStyle w:val="p3"/>
        <w:rPr>
          <w:rFonts w:ascii="Times New Roman" w:hAnsi="Times New Roman"/>
          <w:color w:val="000000" w:themeColor="text1"/>
          <w:sz w:val="24"/>
          <w:szCs w:val="24"/>
        </w:rPr>
      </w:pPr>
      <w:r w:rsidRPr="00E31A8A">
        <w:rPr>
          <w:rFonts w:ascii="Times New Roman" w:hAnsi="Times New Roman"/>
          <w:color w:val="000000" w:themeColor="text1"/>
          <w:sz w:val="24"/>
          <w:szCs w:val="24"/>
        </w:rPr>
        <w:t>65 University of Lagos, Nigeria</w:t>
      </w:r>
    </w:p>
    <w:p w14:paraId="29AB2DD6" w14:textId="118FE3A8" w:rsidR="00560B13" w:rsidRPr="00E31A8A" w:rsidRDefault="00E31A8A" w:rsidP="00E31A8A">
      <w:pPr>
        <w:pStyle w:val="p6"/>
        <w:rPr>
          <w:rFonts w:ascii="Times New Roman" w:hAnsi="Times New Roman"/>
          <w:color w:val="000000" w:themeColor="text1"/>
          <w:sz w:val="24"/>
          <w:szCs w:val="24"/>
        </w:rPr>
      </w:pPr>
      <w:r w:rsidRPr="00E31A8A">
        <w:rPr>
          <w:rFonts w:ascii="Times New Roman" w:hAnsi="Times New Roman"/>
          <w:color w:val="000000" w:themeColor="text1"/>
          <w:sz w:val="24"/>
          <w:szCs w:val="24"/>
        </w:rPr>
        <w:t>v. 15DEC2023</w:t>
      </w:r>
    </w:p>
    <w:sectPr w:rsidR="00560B13" w:rsidRPr="00E31A8A" w:rsidSect="00471471">
      <w:headerReference w:type="default" r:id="rId13"/>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F9AF62" w14:textId="77777777" w:rsidR="0022361C" w:rsidRDefault="0022361C">
      <w:r>
        <w:separator/>
      </w:r>
    </w:p>
  </w:endnote>
  <w:endnote w:type="continuationSeparator" w:id="0">
    <w:p w14:paraId="1D67729A" w14:textId="77777777" w:rsidR="0022361C" w:rsidRDefault="00223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05843586"/>
      <w:docPartObj>
        <w:docPartGallery w:val="Page Numbers (Bottom of Page)"/>
        <w:docPartUnique/>
      </w:docPartObj>
    </w:sdtPr>
    <w:sdtContent>
      <w:p w14:paraId="3C4D6E5B" w14:textId="77777777" w:rsidR="00D60211" w:rsidRDefault="00000000" w:rsidP="00912F2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8F5B26" w14:textId="77777777" w:rsidR="00D60211" w:rsidRDefault="00D60211" w:rsidP="009C3B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898330052"/>
      <w:docPartObj>
        <w:docPartGallery w:val="Page Numbers (Bottom of Page)"/>
        <w:docPartUnique/>
      </w:docPartObj>
    </w:sdtPr>
    <w:sdtContent>
      <w:p w14:paraId="21B2721F" w14:textId="77777777" w:rsidR="00D60211" w:rsidRPr="009C3BB0" w:rsidRDefault="00000000" w:rsidP="00912F20">
        <w:pPr>
          <w:pStyle w:val="Footer"/>
          <w:framePr w:wrap="none" w:vAnchor="text" w:hAnchor="margin" w:xAlign="right" w:y="1"/>
          <w:rPr>
            <w:rStyle w:val="PageNumber"/>
            <w:rFonts w:ascii="Times New Roman" w:hAnsi="Times New Roman" w:cs="Times New Roman"/>
          </w:rPr>
        </w:pPr>
        <w:r w:rsidRPr="009C3BB0">
          <w:rPr>
            <w:rStyle w:val="PageNumber"/>
            <w:rFonts w:ascii="Times New Roman" w:hAnsi="Times New Roman" w:cs="Times New Roman"/>
          </w:rPr>
          <w:fldChar w:fldCharType="begin"/>
        </w:r>
        <w:r w:rsidRPr="009C3BB0">
          <w:rPr>
            <w:rStyle w:val="PageNumber"/>
            <w:rFonts w:ascii="Times New Roman" w:hAnsi="Times New Roman" w:cs="Times New Roman"/>
          </w:rPr>
          <w:instrText xml:space="preserve"> PAGE </w:instrText>
        </w:r>
        <w:r w:rsidRPr="009C3BB0">
          <w:rPr>
            <w:rStyle w:val="PageNumber"/>
            <w:rFonts w:ascii="Times New Roman" w:hAnsi="Times New Roman" w:cs="Times New Roman"/>
          </w:rPr>
          <w:fldChar w:fldCharType="separate"/>
        </w:r>
        <w:r w:rsidRPr="009C3BB0">
          <w:rPr>
            <w:rStyle w:val="PageNumber"/>
            <w:rFonts w:ascii="Times New Roman" w:hAnsi="Times New Roman" w:cs="Times New Roman"/>
            <w:noProof/>
          </w:rPr>
          <w:t>5</w:t>
        </w:r>
        <w:r w:rsidRPr="009C3BB0">
          <w:rPr>
            <w:rStyle w:val="PageNumber"/>
            <w:rFonts w:ascii="Times New Roman" w:hAnsi="Times New Roman" w:cs="Times New Roman"/>
          </w:rPr>
          <w:fldChar w:fldCharType="end"/>
        </w:r>
      </w:p>
    </w:sdtContent>
  </w:sdt>
  <w:tbl>
    <w:tblPr>
      <w:tblW w:w="0" w:type="auto"/>
      <w:tblLayout w:type="fixed"/>
      <w:tblLook w:val="06A0" w:firstRow="1" w:lastRow="0" w:firstColumn="1" w:lastColumn="0" w:noHBand="1" w:noVBand="1"/>
    </w:tblPr>
    <w:tblGrid>
      <w:gridCol w:w="3120"/>
      <w:gridCol w:w="3120"/>
      <w:gridCol w:w="3120"/>
    </w:tblGrid>
    <w:tr w:rsidR="5ED58437" w:rsidRPr="009C3BB0" w14:paraId="6CE46EF8" w14:textId="77777777" w:rsidTr="6DD2BDE4">
      <w:trPr>
        <w:trHeight w:val="300"/>
      </w:trPr>
      <w:tc>
        <w:tcPr>
          <w:tcW w:w="3120" w:type="dxa"/>
        </w:tcPr>
        <w:p w14:paraId="55D0E55A" w14:textId="77777777" w:rsidR="00D60211" w:rsidRPr="009C3BB0" w:rsidRDefault="00D60211" w:rsidP="009C3BB0">
          <w:pPr>
            <w:pStyle w:val="Header"/>
            <w:ind w:left="-115" w:right="360"/>
            <w:rPr>
              <w:rFonts w:ascii="Times New Roman" w:hAnsi="Times New Roman" w:cs="Times New Roman"/>
            </w:rPr>
          </w:pPr>
        </w:p>
      </w:tc>
      <w:tc>
        <w:tcPr>
          <w:tcW w:w="3120" w:type="dxa"/>
        </w:tcPr>
        <w:p w14:paraId="49FBA295" w14:textId="77777777" w:rsidR="00D60211" w:rsidRPr="009C3BB0" w:rsidRDefault="00D60211" w:rsidP="6DD2BDE4">
          <w:pPr>
            <w:pStyle w:val="Header"/>
            <w:jc w:val="center"/>
            <w:rPr>
              <w:rFonts w:ascii="Times New Roman" w:hAnsi="Times New Roman" w:cs="Times New Roman"/>
            </w:rPr>
          </w:pPr>
        </w:p>
      </w:tc>
      <w:tc>
        <w:tcPr>
          <w:tcW w:w="3120" w:type="dxa"/>
        </w:tcPr>
        <w:p w14:paraId="559915C1" w14:textId="77777777" w:rsidR="00D60211" w:rsidRPr="009C3BB0" w:rsidRDefault="00D60211" w:rsidP="6DD2BDE4">
          <w:pPr>
            <w:pStyle w:val="Header"/>
            <w:ind w:right="-115"/>
            <w:jc w:val="right"/>
            <w:rPr>
              <w:rFonts w:ascii="Times New Roman" w:hAnsi="Times New Roman" w:cs="Times New Roman"/>
            </w:rPr>
          </w:pPr>
        </w:p>
      </w:tc>
    </w:tr>
  </w:tbl>
  <w:p w14:paraId="1282027A" w14:textId="77777777" w:rsidR="00D60211" w:rsidRDefault="00D60211" w:rsidP="6DD2B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4563A9" w14:textId="77777777" w:rsidR="0022361C" w:rsidRDefault="0022361C">
      <w:r>
        <w:separator/>
      </w:r>
    </w:p>
  </w:footnote>
  <w:footnote w:type="continuationSeparator" w:id="0">
    <w:p w14:paraId="181F41EC" w14:textId="77777777" w:rsidR="0022361C" w:rsidRDefault="00223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D58437" w14:paraId="38A6D677" w14:textId="77777777" w:rsidTr="6DD2BDE4">
      <w:trPr>
        <w:trHeight w:val="300"/>
      </w:trPr>
      <w:tc>
        <w:tcPr>
          <w:tcW w:w="3120" w:type="dxa"/>
        </w:tcPr>
        <w:p w14:paraId="1E0C5B25" w14:textId="77777777" w:rsidR="00D60211" w:rsidRDefault="00D60211" w:rsidP="6DD2BDE4">
          <w:pPr>
            <w:pStyle w:val="Header"/>
            <w:ind w:left="-115"/>
          </w:pPr>
        </w:p>
      </w:tc>
      <w:tc>
        <w:tcPr>
          <w:tcW w:w="3120" w:type="dxa"/>
        </w:tcPr>
        <w:p w14:paraId="5B11514A" w14:textId="77777777" w:rsidR="00D60211" w:rsidRDefault="00D60211" w:rsidP="6DD2BDE4">
          <w:pPr>
            <w:pStyle w:val="Header"/>
            <w:jc w:val="center"/>
          </w:pPr>
        </w:p>
      </w:tc>
      <w:tc>
        <w:tcPr>
          <w:tcW w:w="3120" w:type="dxa"/>
        </w:tcPr>
        <w:p w14:paraId="42685C39" w14:textId="77777777" w:rsidR="00D60211" w:rsidRDefault="00D60211" w:rsidP="6DD2BDE4">
          <w:pPr>
            <w:pStyle w:val="Header"/>
            <w:ind w:right="-115"/>
            <w:jc w:val="right"/>
          </w:pPr>
        </w:p>
      </w:tc>
    </w:tr>
  </w:tbl>
  <w:p w14:paraId="737E7250" w14:textId="77777777" w:rsidR="00D60211" w:rsidRDefault="00D60211" w:rsidP="6DD2BD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CAAA94"/>
    <w:multiLevelType w:val="hybridMultilevel"/>
    <w:tmpl w:val="C6FC46EA"/>
    <w:lvl w:ilvl="0" w:tplc="03FADB12">
      <w:start w:val="1"/>
      <w:numFmt w:val="decimal"/>
      <w:lvlText w:val="%1."/>
      <w:lvlJc w:val="left"/>
      <w:pPr>
        <w:ind w:left="720" w:hanging="360"/>
      </w:pPr>
    </w:lvl>
    <w:lvl w:ilvl="1" w:tplc="C7C0C83C">
      <w:start w:val="1"/>
      <w:numFmt w:val="lowerLetter"/>
      <w:lvlText w:val="%2."/>
      <w:lvlJc w:val="left"/>
      <w:pPr>
        <w:ind w:left="1440" w:hanging="360"/>
      </w:pPr>
    </w:lvl>
    <w:lvl w:ilvl="2" w:tplc="2D48AB9E">
      <w:start w:val="1"/>
      <w:numFmt w:val="lowerRoman"/>
      <w:lvlText w:val="%3."/>
      <w:lvlJc w:val="right"/>
      <w:pPr>
        <w:ind w:left="2160" w:hanging="180"/>
      </w:pPr>
    </w:lvl>
    <w:lvl w:ilvl="3" w:tplc="5DEE1228">
      <w:start w:val="1"/>
      <w:numFmt w:val="decimal"/>
      <w:lvlText w:val="%4."/>
      <w:lvlJc w:val="left"/>
      <w:pPr>
        <w:ind w:left="2880" w:hanging="360"/>
      </w:pPr>
    </w:lvl>
    <w:lvl w:ilvl="4" w:tplc="FCE6B362">
      <w:start w:val="1"/>
      <w:numFmt w:val="lowerLetter"/>
      <w:lvlText w:val="%5."/>
      <w:lvlJc w:val="left"/>
      <w:pPr>
        <w:ind w:left="3600" w:hanging="360"/>
      </w:pPr>
    </w:lvl>
    <w:lvl w:ilvl="5" w:tplc="51BA9E18">
      <w:start w:val="1"/>
      <w:numFmt w:val="lowerRoman"/>
      <w:lvlText w:val="%6."/>
      <w:lvlJc w:val="right"/>
      <w:pPr>
        <w:ind w:left="4320" w:hanging="180"/>
      </w:pPr>
    </w:lvl>
    <w:lvl w:ilvl="6" w:tplc="A042798C">
      <w:start w:val="1"/>
      <w:numFmt w:val="decimal"/>
      <w:lvlText w:val="%7."/>
      <w:lvlJc w:val="left"/>
      <w:pPr>
        <w:ind w:left="5040" w:hanging="360"/>
      </w:pPr>
    </w:lvl>
    <w:lvl w:ilvl="7" w:tplc="897E2A94">
      <w:start w:val="1"/>
      <w:numFmt w:val="lowerLetter"/>
      <w:lvlText w:val="%8."/>
      <w:lvlJc w:val="left"/>
      <w:pPr>
        <w:ind w:left="5760" w:hanging="360"/>
      </w:pPr>
    </w:lvl>
    <w:lvl w:ilvl="8" w:tplc="C7327178">
      <w:start w:val="1"/>
      <w:numFmt w:val="lowerRoman"/>
      <w:lvlText w:val="%9."/>
      <w:lvlJc w:val="right"/>
      <w:pPr>
        <w:ind w:left="6480" w:hanging="180"/>
      </w:pPr>
    </w:lvl>
  </w:abstractNum>
  <w:abstractNum w:abstractNumId="1" w15:restartNumberingAfterBreak="0">
    <w:nsid w:val="2D2F9A89"/>
    <w:multiLevelType w:val="hybridMultilevel"/>
    <w:tmpl w:val="187CD1EA"/>
    <w:lvl w:ilvl="0" w:tplc="82741E3E">
      <w:start w:val="1"/>
      <w:numFmt w:val="decimal"/>
      <w:lvlText w:val="%1."/>
      <w:lvlJc w:val="left"/>
      <w:pPr>
        <w:ind w:left="720" w:hanging="360"/>
      </w:pPr>
    </w:lvl>
    <w:lvl w:ilvl="1" w:tplc="832CA74E">
      <w:start w:val="1"/>
      <w:numFmt w:val="lowerLetter"/>
      <w:lvlText w:val="%2."/>
      <w:lvlJc w:val="left"/>
      <w:pPr>
        <w:ind w:left="1440" w:hanging="360"/>
      </w:pPr>
    </w:lvl>
    <w:lvl w:ilvl="2" w:tplc="D196247E">
      <w:start w:val="1"/>
      <w:numFmt w:val="lowerRoman"/>
      <w:lvlText w:val="%3."/>
      <w:lvlJc w:val="right"/>
      <w:pPr>
        <w:ind w:left="2160" w:hanging="180"/>
      </w:pPr>
    </w:lvl>
    <w:lvl w:ilvl="3" w:tplc="6018D92A">
      <w:start w:val="1"/>
      <w:numFmt w:val="decimal"/>
      <w:lvlText w:val="%4."/>
      <w:lvlJc w:val="left"/>
      <w:pPr>
        <w:ind w:left="2880" w:hanging="360"/>
      </w:pPr>
    </w:lvl>
    <w:lvl w:ilvl="4" w:tplc="AB520CBE">
      <w:start w:val="1"/>
      <w:numFmt w:val="lowerLetter"/>
      <w:lvlText w:val="%5."/>
      <w:lvlJc w:val="left"/>
      <w:pPr>
        <w:ind w:left="3600" w:hanging="360"/>
      </w:pPr>
    </w:lvl>
    <w:lvl w:ilvl="5" w:tplc="4048628A">
      <w:start w:val="1"/>
      <w:numFmt w:val="lowerRoman"/>
      <w:lvlText w:val="%6."/>
      <w:lvlJc w:val="right"/>
      <w:pPr>
        <w:ind w:left="4320" w:hanging="180"/>
      </w:pPr>
    </w:lvl>
    <w:lvl w:ilvl="6" w:tplc="CE5C2D34">
      <w:start w:val="1"/>
      <w:numFmt w:val="decimal"/>
      <w:lvlText w:val="%7."/>
      <w:lvlJc w:val="left"/>
      <w:pPr>
        <w:ind w:left="5040" w:hanging="360"/>
      </w:pPr>
    </w:lvl>
    <w:lvl w:ilvl="7" w:tplc="7D1622F0">
      <w:start w:val="1"/>
      <w:numFmt w:val="lowerLetter"/>
      <w:lvlText w:val="%8."/>
      <w:lvlJc w:val="left"/>
      <w:pPr>
        <w:ind w:left="5760" w:hanging="360"/>
      </w:pPr>
    </w:lvl>
    <w:lvl w:ilvl="8" w:tplc="B24C7BC6">
      <w:start w:val="1"/>
      <w:numFmt w:val="lowerRoman"/>
      <w:lvlText w:val="%9."/>
      <w:lvlJc w:val="right"/>
      <w:pPr>
        <w:ind w:left="6480" w:hanging="180"/>
      </w:pPr>
    </w:lvl>
  </w:abstractNum>
  <w:abstractNum w:abstractNumId="2" w15:restartNumberingAfterBreak="0">
    <w:nsid w:val="3CA5CCE5"/>
    <w:multiLevelType w:val="hybridMultilevel"/>
    <w:tmpl w:val="3820AA2A"/>
    <w:lvl w:ilvl="0" w:tplc="BF42C818">
      <w:start w:val="1"/>
      <w:numFmt w:val="decimal"/>
      <w:lvlText w:val="%1."/>
      <w:lvlJc w:val="left"/>
      <w:pPr>
        <w:ind w:left="720" w:hanging="360"/>
      </w:pPr>
    </w:lvl>
    <w:lvl w:ilvl="1" w:tplc="C2CE0D40">
      <w:start w:val="1"/>
      <w:numFmt w:val="lowerLetter"/>
      <w:lvlText w:val="%2."/>
      <w:lvlJc w:val="left"/>
      <w:pPr>
        <w:ind w:left="1440" w:hanging="360"/>
      </w:pPr>
    </w:lvl>
    <w:lvl w:ilvl="2" w:tplc="8F3EC1EA">
      <w:start w:val="1"/>
      <w:numFmt w:val="lowerRoman"/>
      <w:lvlText w:val="%3."/>
      <w:lvlJc w:val="right"/>
      <w:pPr>
        <w:ind w:left="2160" w:hanging="180"/>
      </w:pPr>
    </w:lvl>
    <w:lvl w:ilvl="3" w:tplc="A104AFCA">
      <w:start w:val="1"/>
      <w:numFmt w:val="decimal"/>
      <w:lvlText w:val="%4."/>
      <w:lvlJc w:val="left"/>
      <w:pPr>
        <w:ind w:left="2880" w:hanging="360"/>
      </w:pPr>
    </w:lvl>
    <w:lvl w:ilvl="4" w:tplc="799487C0">
      <w:start w:val="1"/>
      <w:numFmt w:val="lowerLetter"/>
      <w:lvlText w:val="%5."/>
      <w:lvlJc w:val="left"/>
      <w:pPr>
        <w:ind w:left="3600" w:hanging="360"/>
      </w:pPr>
    </w:lvl>
    <w:lvl w:ilvl="5" w:tplc="65EEB9EA">
      <w:start w:val="1"/>
      <w:numFmt w:val="lowerRoman"/>
      <w:lvlText w:val="%6."/>
      <w:lvlJc w:val="right"/>
      <w:pPr>
        <w:ind w:left="4320" w:hanging="180"/>
      </w:pPr>
    </w:lvl>
    <w:lvl w:ilvl="6" w:tplc="FFD4084A">
      <w:start w:val="1"/>
      <w:numFmt w:val="decimal"/>
      <w:lvlText w:val="%7."/>
      <w:lvlJc w:val="left"/>
      <w:pPr>
        <w:ind w:left="5040" w:hanging="360"/>
      </w:pPr>
    </w:lvl>
    <w:lvl w:ilvl="7" w:tplc="3A3C69DA">
      <w:start w:val="1"/>
      <w:numFmt w:val="lowerLetter"/>
      <w:lvlText w:val="%8."/>
      <w:lvlJc w:val="left"/>
      <w:pPr>
        <w:ind w:left="5760" w:hanging="360"/>
      </w:pPr>
    </w:lvl>
    <w:lvl w:ilvl="8" w:tplc="3ADC7B78">
      <w:start w:val="1"/>
      <w:numFmt w:val="lowerRoman"/>
      <w:lvlText w:val="%9."/>
      <w:lvlJc w:val="right"/>
      <w:pPr>
        <w:ind w:left="6480" w:hanging="180"/>
      </w:pPr>
    </w:lvl>
  </w:abstractNum>
  <w:abstractNum w:abstractNumId="3" w15:restartNumberingAfterBreak="0">
    <w:nsid w:val="4DB71812"/>
    <w:multiLevelType w:val="hybridMultilevel"/>
    <w:tmpl w:val="4866D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C720CD"/>
    <w:multiLevelType w:val="hybridMultilevel"/>
    <w:tmpl w:val="613CD8E2"/>
    <w:lvl w:ilvl="0" w:tplc="F2BC9D9C">
      <w:start w:val="1"/>
      <w:numFmt w:val="decimal"/>
      <w:lvlText w:val="%1."/>
      <w:lvlJc w:val="left"/>
      <w:pPr>
        <w:ind w:left="720" w:hanging="360"/>
      </w:pPr>
    </w:lvl>
    <w:lvl w:ilvl="1" w:tplc="FBB4C40A">
      <w:start w:val="1"/>
      <w:numFmt w:val="lowerLetter"/>
      <w:lvlText w:val="%2."/>
      <w:lvlJc w:val="left"/>
      <w:pPr>
        <w:ind w:left="1440" w:hanging="360"/>
      </w:pPr>
    </w:lvl>
    <w:lvl w:ilvl="2" w:tplc="5FFE1D06">
      <w:start w:val="1"/>
      <w:numFmt w:val="lowerRoman"/>
      <w:lvlText w:val="%3."/>
      <w:lvlJc w:val="right"/>
      <w:pPr>
        <w:ind w:left="2160" w:hanging="180"/>
      </w:pPr>
    </w:lvl>
    <w:lvl w:ilvl="3" w:tplc="F8E408C8">
      <w:start w:val="1"/>
      <w:numFmt w:val="decimal"/>
      <w:lvlText w:val="%4."/>
      <w:lvlJc w:val="left"/>
      <w:pPr>
        <w:ind w:left="2880" w:hanging="360"/>
      </w:pPr>
    </w:lvl>
    <w:lvl w:ilvl="4" w:tplc="2BDAA78A">
      <w:start w:val="1"/>
      <w:numFmt w:val="lowerLetter"/>
      <w:lvlText w:val="%5."/>
      <w:lvlJc w:val="left"/>
      <w:pPr>
        <w:ind w:left="3600" w:hanging="360"/>
      </w:pPr>
    </w:lvl>
    <w:lvl w:ilvl="5" w:tplc="CC0A40A0">
      <w:start w:val="1"/>
      <w:numFmt w:val="lowerRoman"/>
      <w:lvlText w:val="%6."/>
      <w:lvlJc w:val="right"/>
      <w:pPr>
        <w:ind w:left="4320" w:hanging="180"/>
      </w:pPr>
    </w:lvl>
    <w:lvl w:ilvl="6" w:tplc="A5AC4E18">
      <w:start w:val="1"/>
      <w:numFmt w:val="decimal"/>
      <w:lvlText w:val="%7."/>
      <w:lvlJc w:val="left"/>
      <w:pPr>
        <w:ind w:left="5040" w:hanging="360"/>
      </w:pPr>
    </w:lvl>
    <w:lvl w:ilvl="7" w:tplc="574A187E">
      <w:start w:val="1"/>
      <w:numFmt w:val="lowerLetter"/>
      <w:lvlText w:val="%8."/>
      <w:lvlJc w:val="left"/>
      <w:pPr>
        <w:ind w:left="5760" w:hanging="360"/>
      </w:pPr>
    </w:lvl>
    <w:lvl w:ilvl="8" w:tplc="23A48C12">
      <w:start w:val="1"/>
      <w:numFmt w:val="lowerRoman"/>
      <w:lvlText w:val="%9."/>
      <w:lvlJc w:val="right"/>
      <w:pPr>
        <w:ind w:left="6480" w:hanging="180"/>
      </w:pPr>
    </w:lvl>
  </w:abstractNum>
  <w:abstractNum w:abstractNumId="5" w15:restartNumberingAfterBreak="0">
    <w:nsid w:val="7F6320FE"/>
    <w:multiLevelType w:val="hybridMultilevel"/>
    <w:tmpl w:val="C2AA7F2C"/>
    <w:lvl w:ilvl="0" w:tplc="20BC1930">
      <w:start w:val="1"/>
      <w:numFmt w:val="decimal"/>
      <w:lvlText w:val="%1."/>
      <w:lvlJc w:val="left"/>
      <w:pPr>
        <w:ind w:left="720" w:hanging="360"/>
      </w:pPr>
    </w:lvl>
    <w:lvl w:ilvl="1" w:tplc="C99C10D2">
      <w:start w:val="1"/>
      <w:numFmt w:val="lowerLetter"/>
      <w:lvlText w:val="%2."/>
      <w:lvlJc w:val="left"/>
      <w:pPr>
        <w:ind w:left="1440" w:hanging="360"/>
      </w:pPr>
    </w:lvl>
    <w:lvl w:ilvl="2" w:tplc="A782A548">
      <w:start w:val="1"/>
      <w:numFmt w:val="lowerRoman"/>
      <w:lvlText w:val="%3."/>
      <w:lvlJc w:val="right"/>
      <w:pPr>
        <w:ind w:left="2160" w:hanging="180"/>
      </w:pPr>
    </w:lvl>
    <w:lvl w:ilvl="3" w:tplc="55A0552C">
      <w:start w:val="1"/>
      <w:numFmt w:val="decimal"/>
      <w:lvlText w:val="%4."/>
      <w:lvlJc w:val="left"/>
      <w:pPr>
        <w:ind w:left="2880" w:hanging="360"/>
      </w:pPr>
    </w:lvl>
    <w:lvl w:ilvl="4" w:tplc="0CE02EBC">
      <w:start w:val="1"/>
      <w:numFmt w:val="lowerLetter"/>
      <w:lvlText w:val="%5."/>
      <w:lvlJc w:val="left"/>
      <w:pPr>
        <w:ind w:left="3600" w:hanging="360"/>
      </w:pPr>
    </w:lvl>
    <w:lvl w:ilvl="5" w:tplc="418046F2">
      <w:start w:val="1"/>
      <w:numFmt w:val="lowerRoman"/>
      <w:lvlText w:val="%6."/>
      <w:lvlJc w:val="right"/>
      <w:pPr>
        <w:ind w:left="4320" w:hanging="180"/>
      </w:pPr>
    </w:lvl>
    <w:lvl w:ilvl="6" w:tplc="3BC0B168">
      <w:start w:val="1"/>
      <w:numFmt w:val="decimal"/>
      <w:lvlText w:val="%7."/>
      <w:lvlJc w:val="left"/>
      <w:pPr>
        <w:ind w:left="5040" w:hanging="360"/>
      </w:pPr>
    </w:lvl>
    <w:lvl w:ilvl="7" w:tplc="6A0846F6">
      <w:start w:val="1"/>
      <w:numFmt w:val="lowerLetter"/>
      <w:lvlText w:val="%8."/>
      <w:lvlJc w:val="left"/>
      <w:pPr>
        <w:ind w:left="5760" w:hanging="360"/>
      </w:pPr>
    </w:lvl>
    <w:lvl w:ilvl="8" w:tplc="B1DE2298">
      <w:start w:val="1"/>
      <w:numFmt w:val="lowerRoman"/>
      <w:lvlText w:val="%9."/>
      <w:lvlJc w:val="right"/>
      <w:pPr>
        <w:ind w:left="6480" w:hanging="180"/>
      </w:pPr>
    </w:lvl>
  </w:abstractNum>
  <w:num w:numId="1" w16cid:durableId="223490131">
    <w:abstractNumId w:val="2"/>
  </w:num>
  <w:num w:numId="2" w16cid:durableId="2074967148">
    <w:abstractNumId w:val="1"/>
  </w:num>
  <w:num w:numId="3" w16cid:durableId="1244995706">
    <w:abstractNumId w:val="4"/>
  </w:num>
  <w:num w:numId="4" w16cid:durableId="79841559">
    <w:abstractNumId w:val="0"/>
  </w:num>
  <w:num w:numId="5" w16cid:durableId="192233193">
    <w:abstractNumId w:val="5"/>
  </w:num>
  <w:num w:numId="6" w16cid:durableId="1550456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ACC"/>
    <w:rsid w:val="00001D65"/>
    <w:rsid w:val="00015C52"/>
    <w:rsid w:val="00026965"/>
    <w:rsid w:val="000865ED"/>
    <w:rsid w:val="000A3E3D"/>
    <w:rsid w:val="001E710C"/>
    <w:rsid w:val="0022361C"/>
    <w:rsid w:val="00232E13"/>
    <w:rsid w:val="002A4C59"/>
    <w:rsid w:val="002C125B"/>
    <w:rsid w:val="002C55EF"/>
    <w:rsid w:val="002C7C2C"/>
    <w:rsid w:val="003A14AC"/>
    <w:rsid w:val="003F2B80"/>
    <w:rsid w:val="00426F63"/>
    <w:rsid w:val="00442B70"/>
    <w:rsid w:val="00471471"/>
    <w:rsid w:val="00546C70"/>
    <w:rsid w:val="00560B13"/>
    <w:rsid w:val="00576A5C"/>
    <w:rsid w:val="005A516A"/>
    <w:rsid w:val="00667A4D"/>
    <w:rsid w:val="006748D2"/>
    <w:rsid w:val="0068276A"/>
    <w:rsid w:val="00692357"/>
    <w:rsid w:val="006C3EBE"/>
    <w:rsid w:val="00755981"/>
    <w:rsid w:val="007D5ACC"/>
    <w:rsid w:val="008061DF"/>
    <w:rsid w:val="00831E47"/>
    <w:rsid w:val="00841ACC"/>
    <w:rsid w:val="00894BB9"/>
    <w:rsid w:val="008E11AA"/>
    <w:rsid w:val="00AF6523"/>
    <w:rsid w:val="00B5557C"/>
    <w:rsid w:val="00BF65EB"/>
    <w:rsid w:val="00D60211"/>
    <w:rsid w:val="00DE532E"/>
    <w:rsid w:val="00E10A15"/>
    <w:rsid w:val="00E31A8A"/>
    <w:rsid w:val="00F126F2"/>
    <w:rsid w:val="00F76AD1"/>
    <w:rsid w:val="00F914ED"/>
    <w:rsid w:val="00FA57A2"/>
    <w:rsid w:val="00FE6AD4"/>
    <w:rsid w:val="44146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E1FBDA"/>
  <w15:chartTrackingRefBased/>
  <w15:docId w15:val="{74F02F2C-7E84-DE42-9D4D-46686A61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ACC"/>
  </w:style>
  <w:style w:type="paragraph" w:styleId="Heading1">
    <w:name w:val="heading 1"/>
    <w:basedOn w:val="Normal"/>
    <w:next w:val="Normal"/>
    <w:link w:val="Heading1Char"/>
    <w:uiPriority w:val="9"/>
    <w:qFormat/>
    <w:rsid w:val="007D5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D5A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A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D5A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A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A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A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A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D5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A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D5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ACC"/>
    <w:rPr>
      <w:rFonts w:eastAsiaTheme="majorEastAsia" w:cstheme="majorBidi"/>
      <w:color w:val="272727" w:themeColor="text1" w:themeTint="D8"/>
    </w:rPr>
  </w:style>
  <w:style w:type="paragraph" w:styleId="Title">
    <w:name w:val="Title"/>
    <w:basedOn w:val="Normal"/>
    <w:next w:val="Normal"/>
    <w:link w:val="TitleChar"/>
    <w:uiPriority w:val="10"/>
    <w:qFormat/>
    <w:rsid w:val="007D5A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A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A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5ACC"/>
    <w:rPr>
      <w:i/>
      <w:iCs/>
      <w:color w:val="404040" w:themeColor="text1" w:themeTint="BF"/>
    </w:rPr>
  </w:style>
  <w:style w:type="paragraph" w:styleId="ListParagraph">
    <w:name w:val="List Paragraph"/>
    <w:basedOn w:val="Normal"/>
    <w:uiPriority w:val="34"/>
    <w:qFormat/>
    <w:rsid w:val="007D5ACC"/>
    <w:pPr>
      <w:ind w:left="720"/>
      <w:contextualSpacing/>
    </w:pPr>
  </w:style>
  <w:style w:type="character" w:styleId="IntenseEmphasis">
    <w:name w:val="Intense Emphasis"/>
    <w:basedOn w:val="DefaultParagraphFont"/>
    <w:uiPriority w:val="21"/>
    <w:qFormat/>
    <w:rsid w:val="007D5ACC"/>
    <w:rPr>
      <w:i/>
      <w:iCs/>
      <w:color w:val="0F4761" w:themeColor="accent1" w:themeShade="BF"/>
    </w:rPr>
  </w:style>
  <w:style w:type="paragraph" w:styleId="IntenseQuote">
    <w:name w:val="Intense Quote"/>
    <w:basedOn w:val="Normal"/>
    <w:next w:val="Normal"/>
    <w:link w:val="IntenseQuoteChar"/>
    <w:uiPriority w:val="30"/>
    <w:qFormat/>
    <w:rsid w:val="007D5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ACC"/>
    <w:rPr>
      <w:i/>
      <w:iCs/>
      <w:color w:val="0F4761" w:themeColor="accent1" w:themeShade="BF"/>
    </w:rPr>
  </w:style>
  <w:style w:type="character" w:styleId="IntenseReference">
    <w:name w:val="Intense Reference"/>
    <w:basedOn w:val="DefaultParagraphFont"/>
    <w:uiPriority w:val="32"/>
    <w:qFormat/>
    <w:rsid w:val="007D5ACC"/>
    <w:rPr>
      <w:b/>
      <w:bCs/>
      <w:smallCaps/>
      <w:color w:val="0F4761" w:themeColor="accent1" w:themeShade="BF"/>
      <w:spacing w:val="5"/>
    </w:rPr>
  </w:style>
  <w:style w:type="character" w:styleId="Hyperlink">
    <w:name w:val="Hyperlink"/>
    <w:basedOn w:val="DefaultParagraphFont"/>
    <w:uiPriority w:val="99"/>
    <w:unhideWhenUsed/>
    <w:rsid w:val="007D5ACC"/>
    <w:rPr>
      <w:color w:val="467886" w:themeColor="hyperlink"/>
      <w:u w:val="single"/>
    </w:rPr>
  </w:style>
  <w:style w:type="table" w:styleId="TableGrid">
    <w:name w:val="Table Grid"/>
    <w:basedOn w:val="TableNormal"/>
    <w:uiPriority w:val="39"/>
    <w:rsid w:val="007D5ACC"/>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D5ACC"/>
    <w:rPr>
      <w:color w:val="605E5C"/>
      <w:shd w:val="clear" w:color="auto" w:fill="E1DFDD"/>
    </w:rPr>
  </w:style>
  <w:style w:type="character" w:customStyle="1" w:styleId="hoverbg-super">
    <w:name w:val="hover:bg-super"/>
    <w:basedOn w:val="DefaultParagraphFont"/>
    <w:rsid w:val="007D5ACC"/>
  </w:style>
  <w:style w:type="character" w:customStyle="1" w:styleId="whitespace-nowrap">
    <w:name w:val="whitespace-nowrap"/>
    <w:basedOn w:val="DefaultParagraphFont"/>
    <w:rsid w:val="007D5ACC"/>
  </w:style>
  <w:style w:type="character" w:customStyle="1" w:styleId="anchor-text">
    <w:name w:val="anchor-text"/>
    <w:basedOn w:val="DefaultParagraphFont"/>
    <w:rsid w:val="007D5ACC"/>
  </w:style>
  <w:style w:type="character" w:styleId="CommentReference">
    <w:name w:val="annotation reference"/>
    <w:basedOn w:val="DefaultParagraphFont"/>
    <w:uiPriority w:val="99"/>
    <w:semiHidden/>
    <w:unhideWhenUsed/>
    <w:rsid w:val="007D5ACC"/>
    <w:rPr>
      <w:sz w:val="16"/>
      <w:szCs w:val="16"/>
    </w:rPr>
  </w:style>
  <w:style w:type="paragraph" w:styleId="CommentText">
    <w:name w:val="annotation text"/>
    <w:basedOn w:val="Normal"/>
    <w:link w:val="CommentTextChar"/>
    <w:uiPriority w:val="99"/>
    <w:unhideWhenUsed/>
    <w:rsid w:val="007D5ACC"/>
    <w:rPr>
      <w:sz w:val="20"/>
      <w:szCs w:val="20"/>
    </w:rPr>
  </w:style>
  <w:style w:type="character" w:customStyle="1" w:styleId="CommentTextChar">
    <w:name w:val="Comment Text Char"/>
    <w:basedOn w:val="DefaultParagraphFont"/>
    <w:link w:val="CommentText"/>
    <w:uiPriority w:val="99"/>
    <w:rsid w:val="007D5ACC"/>
    <w:rPr>
      <w:sz w:val="20"/>
      <w:szCs w:val="20"/>
    </w:rPr>
  </w:style>
  <w:style w:type="paragraph" w:styleId="CommentSubject">
    <w:name w:val="annotation subject"/>
    <w:basedOn w:val="CommentText"/>
    <w:next w:val="CommentText"/>
    <w:link w:val="CommentSubjectChar"/>
    <w:uiPriority w:val="99"/>
    <w:semiHidden/>
    <w:unhideWhenUsed/>
    <w:rsid w:val="007D5ACC"/>
    <w:rPr>
      <w:b/>
      <w:bCs/>
    </w:rPr>
  </w:style>
  <w:style w:type="character" w:customStyle="1" w:styleId="CommentSubjectChar">
    <w:name w:val="Comment Subject Char"/>
    <w:basedOn w:val="CommentTextChar"/>
    <w:link w:val="CommentSubject"/>
    <w:uiPriority w:val="99"/>
    <w:semiHidden/>
    <w:rsid w:val="007D5ACC"/>
    <w:rPr>
      <w:b/>
      <w:bCs/>
      <w:sz w:val="20"/>
      <w:szCs w:val="20"/>
    </w:rPr>
  </w:style>
  <w:style w:type="paragraph" w:customStyle="1" w:styleId="msonormal0">
    <w:name w:val="msonormal"/>
    <w:basedOn w:val="Normal"/>
    <w:rsid w:val="007D5ACC"/>
    <w:pPr>
      <w:spacing w:before="100" w:beforeAutospacing="1" w:after="100" w:afterAutospacing="1"/>
    </w:pPr>
    <w:rPr>
      <w:rFonts w:ascii="Times New Roman" w:eastAsia="Times New Roman" w:hAnsi="Times New Roman" w:cs="Times New Roman"/>
      <w:kern w:val="0"/>
      <w14:ligatures w14:val="none"/>
    </w:rPr>
  </w:style>
  <w:style w:type="paragraph" w:customStyle="1" w:styleId="paragraph">
    <w:name w:val="paragraph"/>
    <w:basedOn w:val="Normal"/>
    <w:rsid w:val="007D5ACC"/>
    <w:pPr>
      <w:spacing w:before="100" w:beforeAutospacing="1" w:after="100" w:afterAutospacing="1"/>
    </w:pPr>
    <w:rPr>
      <w:rFonts w:ascii="Times New Roman" w:eastAsia="Times New Roman" w:hAnsi="Times New Roman" w:cs="Times New Roman"/>
      <w:kern w:val="0"/>
      <w14:ligatures w14:val="none"/>
    </w:rPr>
  </w:style>
  <w:style w:type="character" w:customStyle="1" w:styleId="textrun">
    <w:name w:val="textrun"/>
    <w:basedOn w:val="DefaultParagraphFont"/>
    <w:rsid w:val="007D5ACC"/>
  </w:style>
  <w:style w:type="character" w:customStyle="1" w:styleId="normaltextrun">
    <w:name w:val="normaltextrun"/>
    <w:basedOn w:val="DefaultParagraphFont"/>
    <w:rsid w:val="007D5ACC"/>
  </w:style>
  <w:style w:type="character" w:customStyle="1" w:styleId="eop">
    <w:name w:val="eop"/>
    <w:basedOn w:val="DefaultParagraphFont"/>
    <w:rsid w:val="007D5ACC"/>
  </w:style>
  <w:style w:type="character" w:customStyle="1" w:styleId="spellingerror">
    <w:name w:val="spellingerror"/>
    <w:basedOn w:val="DefaultParagraphFont"/>
    <w:rsid w:val="007D5ACC"/>
  </w:style>
  <w:style w:type="character" w:customStyle="1" w:styleId="contextualspellingandgrammarerror">
    <w:name w:val="contextualspellingandgrammarerror"/>
    <w:basedOn w:val="DefaultParagraphFont"/>
    <w:rsid w:val="007D5ACC"/>
  </w:style>
  <w:style w:type="character" w:customStyle="1" w:styleId="linebreakblob">
    <w:name w:val="linebreakblob"/>
    <w:basedOn w:val="DefaultParagraphFont"/>
    <w:rsid w:val="007D5ACC"/>
  </w:style>
  <w:style w:type="character" w:customStyle="1" w:styleId="scxw240693530">
    <w:name w:val="scxw240693530"/>
    <w:basedOn w:val="DefaultParagraphFont"/>
    <w:rsid w:val="007D5ACC"/>
  </w:style>
  <w:style w:type="table" w:styleId="GridTable1Light">
    <w:name w:val="Grid Table 1 Light"/>
    <w:basedOn w:val="TableNormal"/>
    <w:uiPriority w:val="46"/>
    <w:rsid w:val="007D5A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7D5AC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7D5ACC"/>
  </w:style>
  <w:style w:type="table" w:styleId="PlainTable2">
    <w:name w:val="Plain Table 2"/>
    <w:basedOn w:val="TableNormal"/>
    <w:uiPriority w:val="42"/>
    <w:rsid w:val="007D5AC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7D5ACC"/>
    <w:pPr>
      <w:tabs>
        <w:tab w:val="center" w:pos="4680"/>
        <w:tab w:val="right" w:pos="9360"/>
      </w:tabs>
    </w:pPr>
  </w:style>
  <w:style w:type="character" w:customStyle="1" w:styleId="HeaderChar">
    <w:name w:val="Header Char"/>
    <w:basedOn w:val="DefaultParagraphFont"/>
    <w:link w:val="Header"/>
    <w:uiPriority w:val="99"/>
    <w:rsid w:val="007D5ACC"/>
  </w:style>
  <w:style w:type="paragraph" w:styleId="Footer">
    <w:name w:val="footer"/>
    <w:basedOn w:val="Normal"/>
    <w:link w:val="FooterChar"/>
    <w:uiPriority w:val="99"/>
    <w:unhideWhenUsed/>
    <w:rsid w:val="007D5ACC"/>
    <w:pPr>
      <w:tabs>
        <w:tab w:val="center" w:pos="4680"/>
        <w:tab w:val="right" w:pos="9360"/>
      </w:tabs>
    </w:pPr>
  </w:style>
  <w:style w:type="character" w:customStyle="1" w:styleId="FooterChar">
    <w:name w:val="Footer Char"/>
    <w:basedOn w:val="DefaultParagraphFont"/>
    <w:link w:val="Footer"/>
    <w:uiPriority w:val="99"/>
    <w:rsid w:val="007D5ACC"/>
  </w:style>
  <w:style w:type="table" w:styleId="PlainTable1">
    <w:name w:val="Plain Table 1"/>
    <w:basedOn w:val="TableNormal"/>
    <w:uiPriority w:val="41"/>
    <w:rsid w:val="007D5AC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7D5AC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ageNumber">
    <w:name w:val="page number"/>
    <w:basedOn w:val="DefaultParagraphFont"/>
    <w:uiPriority w:val="99"/>
    <w:semiHidden/>
    <w:unhideWhenUsed/>
    <w:rsid w:val="007D5ACC"/>
  </w:style>
  <w:style w:type="character" w:styleId="LineNumber">
    <w:name w:val="line number"/>
    <w:basedOn w:val="DefaultParagraphFont"/>
    <w:uiPriority w:val="99"/>
    <w:semiHidden/>
    <w:unhideWhenUsed/>
    <w:rsid w:val="007D5ACC"/>
  </w:style>
  <w:style w:type="paragraph" w:customStyle="1" w:styleId="p1">
    <w:name w:val="p1"/>
    <w:basedOn w:val="Normal"/>
    <w:rsid w:val="00E31A8A"/>
    <w:rPr>
      <w:rFonts w:ascii="Helvetica" w:eastAsia="Times New Roman" w:hAnsi="Helvetica" w:cs="Times New Roman"/>
      <w:color w:val="535353"/>
      <w:kern w:val="0"/>
      <w:sz w:val="21"/>
      <w:szCs w:val="21"/>
      <w14:ligatures w14:val="none"/>
    </w:rPr>
  </w:style>
  <w:style w:type="paragraph" w:customStyle="1" w:styleId="p2">
    <w:name w:val="p2"/>
    <w:basedOn w:val="Normal"/>
    <w:rsid w:val="00E31A8A"/>
    <w:rPr>
      <w:rFonts w:ascii="Helvetica" w:eastAsia="Times New Roman" w:hAnsi="Helvetica" w:cs="Times New Roman"/>
      <w:color w:val="292929"/>
      <w:kern w:val="0"/>
      <w:sz w:val="14"/>
      <w:szCs w:val="14"/>
      <w14:ligatures w14:val="none"/>
    </w:rPr>
  </w:style>
  <w:style w:type="paragraph" w:customStyle="1" w:styleId="p3">
    <w:name w:val="p3"/>
    <w:basedOn w:val="Normal"/>
    <w:rsid w:val="00E31A8A"/>
    <w:rPr>
      <w:rFonts w:ascii="Helvetica" w:eastAsia="Times New Roman" w:hAnsi="Helvetica" w:cs="Times New Roman"/>
      <w:color w:val="434343"/>
      <w:kern w:val="0"/>
      <w:sz w:val="14"/>
      <w:szCs w:val="14"/>
      <w14:ligatures w14:val="none"/>
    </w:rPr>
  </w:style>
  <w:style w:type="paragraph" w:customStyle="1" w:styleId="p4">
    <w:name w:val="p4"/>
    <w:basedOn w:val="Normal"/>
    <w:rsid w:val="00E31A8A"/>
    <w:rPr>
      <w:rFonts w:ascii="Helvetica" w:eastAsia="Times New Roman" w:hAnsi="Helvetica" w:cs="Times New Roman"/>
      <w:color w:val="313131"/>
      <w:kern w:val="0"/>
      <w:sz w:val="14"/>
      <w:szCs w:val="14"/>
      <w14:ligatures w14:val="none"/>
    </w:rPr>
  </w:style>
  <w:style w:type="paragraph" w:customStyle="1" w:styleId="p5">
    <w:name w:val="p5"/>
    <w:basedOn w:val="Normal"/>
    <w:rsid w:val="00E31A8A"/>
    <w:rPr>
      <w:rFonts w:ascii="Helvetica" w:eastAsia="Times New Roman" w:hAnsi="Helvetica" w:cs="Times New Roman"/>
      <w:color w:val="2C2A2A"/>
      <w:kern w:val="0"/>
      <w:sz w:val="14"/>
      <w:szCs w:val="14"/>
      <w14:ligatures w14:val="none"/>
    </w:rPr>
  </w:style>
  <w:style w:type="paragraph" w:customStyle="1" w:styleId="p6">
    <w:name w:val="p6"/>
    <w:basedOn w:val="Normal"/>
    <w:rsid w:val="00E31A8A"/>
    <w:rPr>
      <w:rFonts w:ascii="Helvetica" w:eastAsia="Times New Roman" w:hAnsi="Helvetica" w:cs="Times New Roman"/>
      <w:color w:val="000000"/>
      <w:kern w:val="0"/>
      <w:sz w:val="12"/>
      <w:szCs w:val="12"/>
      <w14:ligatures w14:val="none"/>
    </w:rPr>
  </w:style>
  <w:style w:type="character" w:customStyle="1" w:styleId="s1">
    <w:name w:val="s1"/>
    <w:basedOn w:val="DefaultParagraphFont"/>
    <w:rsid w:val="00E31A8A"/>
    <w:rPr>
      <w:rFonts w:ascii="Helvetica" w:hAnsi="Helvetica" w:hint="default"/>
      <w:sz w:val="9"/>
      <w:szCs w:val="9"/>
    </w:rPr>
  </w:style>
  <w:style w:type="character" w:customStyle="1" w:styleId="s2">
    <w:name w:val="s2"/>
    <w:basedOn w:val="DefaultParagraphFont"/>
    <w:rsid w:val="00E31A8A"/>
    <w:rPr>
      <w:rFonts w:ascii="Helvetica" w:hAnsi="Helvetica" w:hint="default"/>
      <w:color w:val="000000"/>
      <w:sz w:val="17"/>
      <w:szCs w:val="17"/>
    </w:rPr>
  </w:style>
  <w:style w:type="character" w:customStyle="1" w:styleId="s3">
    <w:name w:val="s3"/>
    <w:basedOn w:val="DefaultParagraphFont"/>
    <w:rsid w:val="00E31A8A"/>
    <w:rPr>
      <w:color w:val="434343"/>
    </w:rPr>
  </w:style>
  <w:style w:type="character" w:customStyle="1" w:styleId="s4">
    <w:name w:val="s4"/>
    <w:basedOn w:val="DefaultParagraphFont"/>
    <w:rsid w:val="00E31A8A"/>
    <w:rPr>
      <w:color w:val="355BB7"/>
    </w:rPr>
  </w:style>
  <w:style w:type="character" w:customStyle="1" w:styleId="s5">
    <w:name w:val="s5"/>
    <w:basedOn w:val="DefaultParagraphFont"/>
    <w:rsid w:val="00E31A8A"/>
    <w:rPr>
      <w:color w:val="2C2A2A"/>
    </w:rPr>
  </w:style>
  <w:style w:type="character" w:customStyle="1" w:styleId="s6">
    <w:name w:val="s6"/>
    <w:basedOn w:val="DefaultParagraphFont"/>
    <w:rsid w:val="00E31A8A"/>
    <w:rPr>
      <w:rFonts w:ascii="Helvetica" w:hAnsi="Helvetica" w:hint="default"/>
      <w:color w:val="2C2A2A"/>
      <w:sz w:val="9"/>
      <w:szCs w:val="9"/>
    </w:rPr>
  </w:style>
  <w:style w:type="character" w:customStyle="1" w:styleId="s7">
    <w:name w:val="s7"/>
    <w:basedOn w:val="DefaultParagraphFont"/>
    <w:rsid w:val="00E31A8A"/>
    <w:rPr>
      <w:rFonts w:ascii="Helvetica" w:hAnsi="Helvetica" w:hint="default"/>
      <w:color w:val="434343"/>
      <w:sz w:val="9"/>
      <w:szCs w:val="9"/>
    </w:rPr>
  </w:style>
  <w:style w:type="character" w:customStyle="1" w:styleId="s8">
    <w:name w:val="s8"/>
    <w:basedOn w:val="DefaultParagraphFont"/>
    <w:rsid w:val="00E31A8A"/>
    <w:rPr>
      <w:rFonts w:ascii="Helvetica" w:hAnsi="Helvetica" w:hint="default"/>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507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E3BE1-BE58-AF4B-8CEF-5ECD76A96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3722</Words>
  <Characters>21219</Characters>
  <Application>Microsoft Office Word</Application>
  <DocSecurity>0</DocSecurity>
  <Lines>176</Lines>
  <Paragraphs>49</Paragraphs>
  <ScaleCrop>false</ScaleCrop>
  <Company/>
  <LinksUpToDate>false</LinksUpToDate>
  <CharactersWithSpaces>24892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Vizcarra Pasapera, Joaquin A</dc:creator>
  <cp:keywords/>
  <dc:description/>
  <cp:lastModifiedBy>Vizcarra Pasapera, Joaquin A</cp:lastModifiedBy>
  <cp:revision>32</cp:revision>
  <dcterms:created xsi:type="dcterms:W3CDTF">2025-08-05T17:29:00Z</dcterms:created>
  <dcterms:modified xsi:type="dcterms:W3CDTF">2025-09-25T20:06:00Z</dcterms:modified>
</cp:coreProperties>
</file>