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66D923" w14:textId="77777777" w:rsidR="00B577DE" w:rsidRPr="00B577DE" w:rsidRDefault="00B577DE" w:rsidP="00B577DE">
      <w:pPr>
        <w:rPr>
          <w:rFonts w:ascii="Times New Roman" w:hAnsi="Times New Roman" w:cs="Times New Roman"/>
        </w:rPr>
      </w:pPr>
      <w:r w:rsidRPr="00B577DE">
        <w:rPr>
          <w:rFonts w:ascii="Times New Roman" w:eastAsia="Arial" w:hAnsi="Times New Roman" w:cs="Times New Roman"/>
          <w:b/>
        </w:rPr>
        <w:t>Title</w:t>
      </w:r>
      <w:r w:rsidRPr="00B577DE">
        <w:rPr>
          <w:rFonts w:ascii="Times New Roman" w:eastAsia="Arial" w:hAnsi="Times New Roman" w:cs="Times New Roman"/>
        </w:rPr>
        <w:t>: Weed Out the Risk: Pharmacovigilance in Medical Cannabis Users</w:t>
      </w:r>
    </w:p>
    <w:p w14:paraId="5AA4E59C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</w:p>
    <w:p w14:paraId="03097FF8" w14:textId="77777777" w:rsidR="00B577DE" w:rsidRPr="00B577DE" w:rsidRDefault="00B577DE" w:rsidP="00B577DE">
      <w:pPr>
        <w:rPr>
          <w:rFonts w:ascii="Times New Roman" w:eastAsia="Arial" w:hAnsi="Times New Roman" w:cs="Times New Roman"/>
          <w:vertAlign w:val="superscript"/>
        </w:rPr>
      </w:pPr>
      <w:r w:rsidRPr="00B577DE">
        <w:rPr>
          <w:rFonts w:ascii="Times New Roman" w:eastAsia="Arial" w:hAnsi="Times New Roman" w:cs="Times New Roman"/>
          <w:b/>
        </w:rPr>
        <w:t>Authors</w:t>
      </w:r>
      <w:r w:rsidRPr="00B577DE">
        <w:rPr>
          <w:rFonts w:ascii="Times New Roman" w:eastAsia="Arial" w:hAnsi="Times New Roman" w:cs="Times New Roman"/>
        </w:rPr>
        <w:t>: Mitchell L. Doucette</w:t>
      </w:r>
      <w:r w:rsidRPr="00B577DE">
        <w:rPr>
          <w:rFonts w:ascii="Times New Roman" w:eastAsia="Arial" w:hAnsi="Times New Roman" w:cs="Times New Roman"/>
          <w:vertAlign w:val="superscript"/>
        </w:rPr>
        <w:t>1</w:t>
      </w:r>
      <w:r w:rsidRPr="00B577DE">
        <w:rPr>
          <w:rFonts w:ascii="Times New Roman" w:eastAsia="Arial" w:hAnsi="Times New Roman" w:cs="Times New Roman"/>
        </w:rPr>
        <w:t>, PhD, MS, Emily Fisher</w:t>
      </w:r>
      <w:r w:rsidRPr="00B577DE">
        <w:rPr>
          <w:rFonts w:ascii="Times New Roman" w:eastAsia="Arial" w:hAnsi="Times New Roman" w:cs="Times New Roman"/>
          <w:vertAlign w:val="superscript"/>
        </w:rPr>
        <w:t>1</w:t>
      </w:r>
      <w:r w:rsidRPr="00B577DE">
        <w:rPr>
          <w:rFonts w:ascii="Times New Roman" w:eastAsia="Arial" w:hAnsi="Times New Roman" w:cs="Times New Roman"/>
        </w:rPr>
        <w:t xml:space="preserve">, BA, </w:t>
      </w:r>
      <w:proofErr w:type="spellStart"/>
      <w:r w:rsidRPr="00B577DE">
        <w:rPr>
          <w:rFonts w:ascii="Times New Roman" w:eastAsia="Arial" w:hAnsi="Times New Roman" w:cs="Times New Roman"/>
        </w:rPr>
        <w:t>Junella</w:t>
      </w:r>
      <w:proofErr w:type="spellEnd"/>
      <w:r w:rsidRPr="00B577DE">
        <w:rPr>
          <w:rFonts w:ascii="Times New Roman" w:eastAsia="Arial" w:hAnsi="Times New Roman" w:cs="Times New Roman"/>
        </w:rPr>
        <w:t xml:space="preserve"> Chin</w:t>
      </w:r>
      <w:r w:rsidRPr="00B577DE">
        <w:rPr>
          <w:rFonts w:ascii="Times New Roman" w:eastAsia="Arial" w:hAnsi="Times New Roman" w:cs="Times New Roman"/>
          <w:vertAlign w:val="superscript"/>
        </w:rPr>
        <w:t>1</w:t>
      </w:r>
      <w:r w:rsidRPr="00B577DE">
        <w:rPr>
          <w:rFonts w:ascii="Times New Roman" w:eastAsia="Arial" w:hAnsi="Times New Roman" w:cs="Times New Roman"/>
        </w:rPr>
        <w:t xml:space="preserve">, DO, </w:t>
      </w:r>
    </w:p>
    <w:p w14:paraId="1E7F0EF5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</w:p>
    <w:p w14:paraId="0B6D99E3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  <w:r w:rsidRPr="00B577DE">
        <w:rPr>
          <w:rFonts w:ascii="Times New Roman" w:eastAsia="Arial" w:hAnsi="Times New Roman" w:cs="Times New Roman"/>
          <w:b/>
        </w:rPr>
        <w:t>Affiliation</w:t>
      </w:r>
      <w:r w:rsidRPr="00B577DE">
        <w:rPr>
          <w:rFonts w:ascii="Times New Roman" w:eastAsia="Arial" w:hAnsi="Times New Roman" w:cs="Times New Roman"/>
        </w:rPr>
        <w:t>:</w:t>
      </w:r>
    </w:p>
    <w:p w14:paraId="06B54B85" w14:textId="77777777" w:rsidR="00B577DE" w:rsidRPr="00B577DE" w:rsidRDefault="00B577DE" w:rsidP="00B577D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Arial" w:hAnsi="Times New Roman" w:cs="Times New Roman"/>
          <w:color w:val="000000"/>
        </w:rPr>
      </w:pPr>
      <w:r w:rsidRPr="00B577DE">
        <w:rPr>
          <w:rFonts w:ascii="Times New Roman" w:eastAsia="Arial" w:hAnsi="Times New Roman" w:cs="Times New Roman"/>
          <w:color w:val="000000"/>
        </w:rPr>
        <w:t>Health Economics and Outcomes Research Department, Leafwell, Miami, Florida, USA</w:t>
      </w:r>
    </w:p>
    <w:p w14:paraId="741EEDAD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</w:p>
    <w:p w14:paraId="6191072C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  <w:r w:rsidRPr="00B577DE">
        <w:rPr>
          <w:rFonts w:ascii="Times New Roman" w:eastAsia="Arial" w:hAnsi="Times New Roman" w:cs="Times New Roman"/>
          <w:b/>
        </w:rPr>
        <w:t>Corresponding Author</w:t>
      </w:r>
      <w:r w:rsidRPr="00B577DE">
        <w:rPr>
          <w:rFonts w:ascii="Times New Roman" w:eastAsia="Arial" w:hAnsi="Times New Roman" w:cs="Times New Roman"/>
        </w:rPr>
        <w:t>:</w:t>
      </w:r>
    </w:p>
    <w:p w14:paraId="13CD109C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  <w:r w:rsidRPr="00B577DE">
        <w:rPr>
          <w:rFonts w:ascii="Times New Roman" w:eastAsia="Arial" w:hAnsi="Times New Roman" w:cs="Times New Roman"/>
        </w:rPr>
        <w:t xml:space="preserve">Dr. Mitchell L. Doucette, </w:t>
      </w:r>
    </w:p>
    <w:p w14:paraId="3D02DA2F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  <w:r w:rsidRPr="00B577DE">
        <w:rPr>
          <w:rFonts w:ascii="Times New Roman" w:eastAsia="Arial" w:hAnsi="Times New Roman" w:cs="Times New Roman"/>
        </w:rPr>
        <w:t>Senior Director of Research</w:t>
      </w:r>
    </w:p>
    <w:p w14:paraId="317908AE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  <w:r w:rsidRPr="00B577DE">
        <w:rPr>
          <w:rFonts w:ascii="Times New Roman" w:eastAsia="Arial" w:hAnsi="Times New Roman" w:cs="Times New Roman"/>
        </w:rPr>
        <w:t>Health Economics and Outcomes Research Department</w:t>
      </w:r>
    </w:p>
    <w:p w14:paraId="0B4EB941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  <w:r w:rsidRPr="00B577DE">
        <w:rPr>
          <w:rFonts w:ascii="Times New Roman" w:eastAsia="Arial" w:hAnsi="Times New Roman" w:cs="Times New Roman"/>
        </w:rPr>
        <w:t>Leafwell</w:t>
      </w:r>
    </w:p>
    <w:p w14:paraId="6625B55F" w14:textId="77777777" w:rsidR="00B577DE" w:rsidRPr="00B577DE" w:rsidRDefault="002E04DC" w:rsidP="00B577DE">
      <w:pPr>
        <w:rPr>
          <w:rFonts w:ascii="Times New Roman" w:eastAsia="Arial" w:hAnsi="Times New Roman" w:cs="Times New Roman"/>
        </w:rPr>
      </w:pPr>
      <w:hyperlink r:id="rId7">
        <w:r w:rsidR="00B577DE" w:rsidRPr="00B577DE">
          <w:rPr>
            <w:rFonts w:ascii="Times New Roman" w:eastAsia="Arial" w:hAnsi="Times New Roman" w:cs="Times New Roman"/>
            <w:color w:val="0563C1"/>
            <w:u w:val="single"/>
          </w:rPr>
          <w:t>mdoucette@leafwell.com</w:t>
        </w:r>
      </w:hyperlink>
    </w:p>
    <w:p w14:paraId="4FABF7A5" w14:textId="77777777" w:rsidR="00B577DE" w:rsidRPr="00B577DE" w:rsidRDefault="00B577DE" w:rsidP="00B577DE">
      <w:pPr>
        <w:rPr>
          <w:rFonts w:ascii="Times New Roman" w:eastAsia="Arial" w:hAnsi="Times New Roman" w:cs="Times New Roman"/>
        </w:rPr>
      </w:pPr>
      <w:r w:rsidRPr="00B577DE">
        <w:rPr>
          <w:rFonts w:ascii="Times New Roman" w:eastAsia="Arial" w:hAnsi="Times New Roman" w:cs="Times New Roman"/>
        </w:rPr>
        <w:t>(203) 293-9416</w:t>
      </w:r>
    </w:p>
    <w:p w14:paraId="0099E6B3" w14:textId="77777777" w:rsidR="00B577DE" w:rsidRDefault="00B577DE" w:rsidP="005711D9">
      <w:pPr>
        <w:rPr>
          <w:rFonts w:ascii="Times New Roman" w:hAnsi="Times New Roman" w:cs="Times New Roman"/>
          <w:b/>
        </w:rPr>
      </w:pPr>
    </w:p>
    <w:p w14:paraId="0A6D6EBC" w14:textId="6F5F770E" w:rsidR="00B577DE" w:rsidRDefault="00B577DE" w:rsidP="005711D9">
      <w:pPr>
        <w:rPr>
          <w:rFonts w:ascii="Times New Roman" w:hAnsi="Times New Roman" w:cs="Times New Roman"/>
          <w:b/>
        </w:rPr>
      </w:pPr>
    </w:p>
    <w:p w14:paraId="3C6741B5" w14:textId="60508CB3" w:rsidR="00B577DE" w:rsidRDefault="00B577DE" w:rsidP="005711D9">
      <w:pPr>
        <w:rPr>
          <w:rFonts w:ascii="Times New Roman" w:hAnsi="Times New Roman" w:cs="Times New Roman"/>
          <w:b/>
        </w:rPr>
      </w:pPr>
    </w:p>
    <w:p w14:paraId="0D32A7F7" w14:textId="6B6268A6" w:rsidR="00B577DE" w:rsidRDefault="00B577DE" w:rsidP="005711D9">
      <w:pPr>
        <w:rPr>
          <w:rFonts w:ascii="Times New Roman" w:hAnsi="Times New Roman" w:cs="Times New Roman"/>
          <w:b/>
        </w:rPr>
      </w:pPr>
    </w:p>
    <w:p w14:paraId="395591CE" w14:textId="22C75C16" w:rsidR="00B577DE" w:rsidRDefault="00B577DE" w:rsidP="005711D9">
      <w:pPr>
        <w:rPr>
          <w:rFonts w:ascii="Times New Roman" w:hAnsi="Times New Roman" w:cs="Times New Roman"/>
          <w:b/>
        </w:rPr>
      </w:pPr>
    </w:p>
    <w:p w14:paraId="55248012" w14:textId="745228B3" w:rsidR="00B577DE" w:rsidRDefault="00B577DE" w:rsidP="005711D9">
      <w:pPr>
        <w:rPr>
          <w:rFonts w:ascii="Times New Roman" w:hAnsi="Times New Roman" w:cs="Times New Roman"/>
          <w:b/>
        </w:rPr>
      </w:pPr>
    </w:p>
    <w:p w14:paraId="0EF04607" w14:textId="32BB3CB5" w:rsidR="00B577DE" w:rsidRDefault="00B577DE" w:rsidP="005711D9">
      <w:pPr>
        <w:rPr>
          <w:rFonts w:ascii="Times New Roman" w:hAnsi="Times New Roman" w:cs="Times New Roman"/>
          <w:b/>
        </w:rPr>
      </w:pPr>
    </w:p>
    <w:p w14:paraId="5414AE24" w14:textId="3869725F" w:rsidR="00B577DE" w:rsidRDefault="00B577DE" w:rsidP="005711D9">
      <w:pPr>
        <w:rPr>
          <w:rFonts w:ascii="Times New Roman" w:hAnsi="Times New Roman" w:cs="Times New Roman"/>
          <w:b/>
        </w:rPr>
      </w:pPr>
    </w:p>
    <w:p w14:paraId="40557171" w14:textId="28EDC81B" w:rsidR="00B577DE" w:rsidRDefault="00B577DE" w:rsidP="005711D9">
      <w:pPr>
        <w:rPr>
          <w:rFonts w:ascii="Times New Roman" w:hAnsi="Times New Roman" w:cs="Times New Roman"/>
          <w:b/>
        </w:rPr>
      </w:pPr>
    </w:p>
    <w:p w14:paraId="4522754C" w14:textId="55FAB502" w:rsidR="00B577DE" w:rsidRDefault="00B577DE" w:rsidP="005711D9">
      <w:pPr>
        <w:rPr>
          <w:rFonts w:ascii="Times New Roman" w:hAnsi="Times New Roman" w:cs="Times New Roman"/>
          <w:b/>
        </w:rPr>
      </w:pPr>
    </w:p>
    <w:p w14:paraId="0DFEE3BF" w14:textId="0673DDF2" w:rsidR="00B577DE" w:rsidRDefault="00B577DE" w:rsidP="005711D9">
      <w:pPr>
        <w:rPr>
          <w:rFonts w:ascii="Times New Roman" w:hAnsi="Times New Roman" w:cs="Times New Roman"/>
          <w:b/>
        </w:rPr>
      </w:pPr>
    </w:p>
    <w:p w14:paraId="2616524D" w14:textId="41600F17" w:rsidR="00B577DE" w:rsidRDefault="00B577DE" w:rsidP="005711D9">
      <w:pPr>
        <w:rPr>
          <w:rFonts w:ascii="Times New Roman" w:hAnsi="Times New Roman" w:cs="Times New Roman"/>
          <w:b/>
        </w:rPr>
      </w:pPr>
    </w:p>
    <w:p w14:paraId="1D2FCB43" w14:textId="4D957E04" w:rsidR="00B577DE" w:rsidRDefault="00B577DE" w:rsidP="005711D9">
      <w:pPr>
        <w:rPr>
          <w:rFonts w:ascii="Times New Roman" w:hAnsi="Times New Roman" w:cs="Times New Roman"/>
          <w:b/>
        </w:rPr>
      </w:pPr>
    </w:p>
    <w:p w14:paraId="7B102D86" w14:textId="36AF7839" w:rsidR="00B577DE" w:rsidRDefault="00B577DE" w:rsidP="005711D9">
      <w:pPr>
        <w:rPr>
          <w:rFonts w:ascii="Times New Roman" w:hAnsi="Times New Roman" w:cs="Times New Roman"/>
          <w:b/>
        </w:rPr>
      </w:pPr>
    </w:p>
    <w:p w14:paraId="04A3F701" w14:textId="2147A21B" w:rsidR="00B577DE" w:rsidRDefault="00B577DE" w:rsidP="005711D9">
      <w:pPr>
        <w:rPr>
          <w:rFonts w:ascii="Times New Roman" w:hAnsi="Times New Roman" w:cs="Times New Roman"/>
          <w:b/>
        </w:rPr>
      </w:pPr>
    </w:p>
    <w:p w14:paraId="542296E3" w14:textId="4E035B54" w:rsidR="00B577DE" w:rsidRDefault="00B577DE" w:rsidP="005711D9">
      <w:pPr>
        <w:rPr>
          <w:rFonts w:ascii="Times New Roman" w:hAnsi="Times New Roman" w:cs="Times New Roman"/>
          <w:b/>
        </w:rPr>
      </w:pPr>
    </w:p>
    <w:p w14:paraId="71D38FB0" w14:textId="5C3C3B89" w:rsidR="00B577DE" w:rsidRDefault="00B577DE" w:rsidP="005711D9">
      <w:pPr>
        <w:rPr>
          <w:rFonts w:ascii="Times New Roman" w:hAnsi="Times New Roman" w:cs="Times New Roman"/>
          <w:b/>
        </w:rPr>
      </w:pPr>
    </w:p>
    <w:p w14:paraId="0DC4E67E" w14:textId="55CB1C94" w:rsidR="00B577DE" w:rsidRDefault="00B577DE" w:rsidP="005711D9">
      <w:pPr>
        <w:rPr>
          <w:rFonts w:ascii="Times New Roman" w:hAnsi="Times New Roman" w:cs="Times New Roman"/>
          <w:b/>
        </w:rPr>
      </w:pPr>
    </w:p>
    <w:p w14:paraId="6C144B6E" w14:textId="619EA9DA" w:rsidR="00B577DE" w:rsidRDefault="00B577DE" w:rsidP="005711D9">
      <w:pPr>
        <w:rPr>
          <w:rFonts w:ascii="Times New Roman" w:hAnsi="Times New Roman" w:cs="Times New Roman"/>
          <w:b/>
        </w:rPr>
      </w:pPr>
    </w:p>
    <w:p w14:paraId="1EE709CE" w14:textId="206FF61C" w:rsidR="00B577DE" w:rsidRDefault="00B577DE" w:rsidP="005711D9">
      <w:pPr>
        <w:rPr>
          <w:rFonts w:ascii="Times New Roman" w:hAnsi="Times New Roman" w:cs="Times New Roman"/>
          <w:b/>
        </w:rPr>
      </w:pPr>
    </w:p>
    <w:p w14:paraId="02415496" w14:textId="1F56ABC0" w:rsidR="00B577DE" w:rsidRDefault="00B577DE" w:rsidP="005711D9">
      <w:pPr>
        <w:rPr>
          <w:rFonts w:ascii="Times New Roman" w:hAnsi="Times New Roman" w:cs="Times New Roman"/>
          <w:b/>
        </w:rPr>
      </w:pPr>
    </w:p>
    <w:p w14:paraId="5B07B380" w14:textId="517E22AB" w:rsidR="00B577DE" w:rsidRDefault="00B577DE" w:rsidP="005711D9">
      <w:pPr>
        <w:rPr>
          <w:rFonts w:ascii="Times New Roman" w:hAnsi="Times New Roman" w:cs="Times New Roman"/>
          <w:b/>
        </w:rPr>
      </w:pPr>
    </w:p>
    <w:p w14:paraId="6F04ECE9" w14:textId="2B018AFA" w:rsidR="00B577DE" w:rsidRDefault="00B577DE" w:rsidP="005711D9">
      <w:pPr>
        <w:rPr>
          <w:rFonts w:ascii="Times New Roman" w:hAnsi="Times New Roman" w:cs="Times New Roman"/>
          <w:b/>
        </w:rPr>
      </w:pPr>
    </w:p>
    <w:p w14:paraId="753D54AF" w14:textId="4CE6C2CC" w:rsidR="00B577DE" w:rsidRDefault="00B577DE" w:rsidP="005711D9">
      <w:pPr>
        <w:rPr>
          <w:rFonts w:ascii="Times New Roman" w:hAnsi="Times New Roman" w:cs="Times New Roman"/>
          <w:b/>
        </w:rPr>
      </w:pPr>
    </w:p>
    <w:p w14:paraId="4BCBE473" w14:textId="6807EF89" w:rsidR="00B577DE" w:rsidRDefault="00B577DE" w:rsidP="005711D9">
      <w:pPr>
        <w:rPr>
          <w:rFonts w:ascii="Times New Roman" w:hAnsi="Times New Roman" w:cs="Times New Roman"/>
          <w:b/>
        </w:rPr>
      </w:pPr>
    </w:p>
    <w:p w14:paraId="137D39DB" w14:textId="46214D4A" w:rsidR="00B577DE" w:rsidRDefault="00B577DE" w:rsidP="005711D9">
      <w:pPr>
        <w:rPr>
          <w:rFonts w:ascii="Times New Roman" w:hAnsi="Times New Roman" w:cs="Times New Roman"/>
          <w:b/>
        </w:rPr>
      </w:pPr>
    </w:p>
    <w:p w14:paraId="069EFBB5" w14:textId="1C2B10D8" w:rsidR="00B577DE" w:rsidRDefault="00B577DE" w:rsidP="005711D9">
      <w:pPr>
        <w:rPr>
          <w:rFonts w:ascii="Times New Roman" w:hAnsi="Times New Roman" w:cs="Times New Roman"/>
          <w:b/>
        </w:rPr>
      </w:pPr>
    </w:p>
    <w:p w14:paraId="3B31E9E3" w14:textId="04E684E2" w:rsidR="00B577DE" w:rsidRDefault="00B577DE" w:rsidP="005711D9">
      <w:pPr>
        <w:rPr>
          <w:rFonts w:ascii="Times New Roman" w:hAnsi="Times New Roman" w:cs="Times New Roman"/>
          <w:b/>
        </w:rPr>
      </w:pPr>
    </w:p>
    <w:p w14:paraId="1A84764B" w14:textId="6FA29B2C" w:rsidR="00B577DE" w:rsidRDefault="00B577DE" w:rsidP="005711D9">
      <w:pPr>
        <w:rPr>
          <w:rFonts w:ascii="Times New Roman" w:hAnsi="Times New Roman" w:cs="Times New Roman"/>
          <w:b/>
        </w:rPr>
      </w:pPr>
    </w:p>
    <w:p w14:paraId="4C27D128" w14:textId="2E8FD435" w:rsidR="00C97D55" w:rsidRDefault="00C97D55" w:rsidP="005711D9">
      <w:pPr>
        <w:rPr>
          <w:rFonts w:ascii="Times New Roman" w:hAnsi="Times New Roman" w:cs="Times New Roman"/>
          <w:b/>
        </w:rPr>
      </w:pPr>
    </w:p>
    <w:p w14:paraId="5ECCC593" w14:textId="77777777" w:rsidR="00C97D55" w:rsidRDefault="00C97D55" w:rsidP="005711D9">
      <w:pPr>
        <w:rPr>
          <w:rFonts w:ascii="Times New Roman" w:hAnsi="Times New Roman" w:cs="Times New Roman"/>
          <w:b/>
        </w:rPr>
      </w:pPr>
      <w:bookmarkStart w:id="0" w:name="_GoBack"/>
      <w:bookmarkEnd w:id="0"/>
    </w:p>
    <w:p w14:paraId="2BCF5062" w14:textId="4B4B8E20" w:rsidR="00B577DE" w:rsidRDefault="00B577DE" w:rsidP="005711D9">
      <w:pPr>
        <w:rPr>
          <w:rFonts w:ascii="Times New Roman" w:hAnsi="Times New Roman" w:cs="Times New Roman"/>
          <w:b/>
        </w:rPr>
      </w:pPr>
    </w:p>
    <w:p w14:paraId="2C984941" w14:textId="77777777" w:rsidR="00B577DE" w:rsidRDefault="00B577DE" w:rsidP="005711D9">
      <w:pPr>
        <w:rPr>
          <w:rFonts w:ascii="Times New Roman" w:hAnsi="Times New Roman" w:cs="Times New Roman"/>
          <w:b/>
        </w:rPr>
      </w:pPr>
    </w:p>
    <w:p w14:paraId="175A01DE" w14:textId="77777777" w:rsidR="00B577DE" w:rsidRDefault="00B577DE" w:rsidP="005711D9">
      <w:pPr>
        <w:rPr>
          <w:rFonts w:ascii="Times New Roman" w:hAnsi="Times New Roman" w:cs="Times New Roman"/>
          <w:b/>
        </w:rPr>
      </w:pPr>
    </w:p>
    <w:p w14:paraId="66C86252" w14:textId="233DDD28" w:rsidR="005711D9" w:rsidRPr="005711D9" w:rsidRDefault="005711D9" w:rsidP="005711D9">
      <w:pPr>
        <w:rPr>
          <w:rFonts w:ascii="Times New Roman" w:eastAsia="Times New Roman" w:hAnsi="Times New Roman" w:cs="Times New Roman"/>
        </w:rPr>
      </w:pPr>
      <w:r w:rsidRPr="005711D9">
        <w:rPr>
          <w:rFonts w:ascii="Times New Roman" w:hAnsi="Times New Roman" w:cs="Times New Roman"/>
          <w:b/>
        </w:rPr>
        <w:lastRenderedPageBreak/>
        <w:t xml:space="preserve">Supplemental Table 1: </w:t>
      </w:r>
      <w:r w:rsidRPr="005711D9">
        <w:rPr>
          <w:rFonts w:ascii="Times New Roman" w:eastAsia="Times New Roman" w:hAnsi="Times New Roman" w:cs="Times New Roman"/>
        </w:rPr>
        <w:t>Mapping of serving-size responses to standardized consumption units</w:t>
      </w:r>
    </w:p>
    <w:p w14:paraId="4BE04E25" w14:textId="0F1359C4" w:rsidR="005711D9" w:rsidRPr="005711D9" w:rsidRDefault="005711D9"/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092"/>
        <w:gridCol w:w="4030"/>
        <w:gridCol w:w="2238"/>
      </w:tblGrid>
      <w:tr w:rsidR="005711D9" w:rsidRPr="005711D9" w14:paraId="2C5FC15A" w14:textId="77777777" w:rsidTr="005711D9">
        <w:trPr>
          <w:tblHeader/>
          <w:tblCellSpacing w:w="15" w:type="dxa"/>
        </w:trPr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30A90DC5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711D9">
              <w:rPr>
                <w:rFonts w:ascii="Times New Roman" w:eastAsia="Times New Roman" w:hAnsi="Times New Roman" w:cs="Times New Roman"/>
                <w:b/>
                <w:bCs/>
              </w:rPr>
              <w:t>Route of Administration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608208F9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711D9">
              <w:rPr>
                <w:rFonts w:ascii="Times New Roman" w:eastAsia="Times New Roman" w:hAnsi="Times New Roman" w:cs="Times New Roman"/>
                <w:b/>
                <w:bCs/>
              </w:rPr>
              <w:t>Response Option</w:t>
            </w:r>
          </w:p>
        </w:tc>
        <w:tc>
          <w:tcPr>
            <w:tcW w:w="0" w:type="auto"/>
            <w:tcBorders>
              <w:top w:val="double" w:sz="4" w:space="0" w:color="auto"/>
              <w:bottom w:val="single" w:sz="4" w:space="0" w:color="auto"/>
            </w:tcBorders>
            <w:vAlign w:val="center"/>
            <w:hideMark/>
          </w:tcPr>
          <w:p w14:paraId="779F1118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  <w:b/>
                <w:bCs/>
              </w:rPr>
            </w:pPr>
            <w:r w:rsidRPr="005711D9">
              <w:rPr>
                <w:rFonts w:ascii="Times New Roman" w:eastAsia="Times New Roman" w:hAnsi="Times New Roman" w:cs="Times New Roman"/>
                <w:b/>
                <w:bCs/>
              </w:rPr>
              <w:t>Intensity (common units)</w:t>
            </w:r>
          </w:p>
        </w:tc>
      </w:tr>
      <w:tr w:rsidR="005711D9" w:rsidRPr="005711D9" w14:paraId="28F1E702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896871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  <w:b/>
                <w:bCs/>
              </w:rPr>
              <w:t>Flower (Smoked)</w:t>
            </w:r>
          </w:p>
        </w:tc>
        <w:tc>
          <w:tcPr>
            <w:tcW w:w="0" w:type="auto"/>
            <w:vAlign w:val="center"/>
            <w:hideMark/>
          </w:tcPr>
          <w:p w14:paraId="6278B394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Less than 1 bowl or 1 joint</w:t>
            </w:r>
          </w:p>
        </w:tc>
        <w:tc>
          <w:tcPr>
            <w:tcW w:w="0" w:type="auto"/>
            <w:vAlign w:val="center"/>
            <w:hideMark/>
          </w:tcPr>
          <w:p w14:paraId="4B8E30C6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5711D9" w:rsidRPr="005711D9" w14:paraId="611A7BE9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33811B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90C7916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 bowl or 1 joint</w:t>
            </w:r>
          </w:p>
        </w:tc>
        <w:tc>
          <w:tcPr>
            <w:tcW w:w="0" w:type="auto"/>
            <w:vAlign w:val="center"/>
            <w:hideMark/>
          </w:tcPr>
          <w:p w14:paraId="6E8E3880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711D9" w:rsidRPr="005711D9" w14:paraId="6C81DEB7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108BC2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5CE83D2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 bowls or 2 joints</w:t>
            </w:r>
          </w:p>
        </w:tc>
        <w:tc>
          <w:tcPr>
            <w:tcW w:w="0" w:type="auto"/>
            <w:vAlign w:val="center"/>
            <w:hideMark/>
          </w:tcPr>
          <w:p w14:paraId="7EA3C9CE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711D9" w:rsidRPr="005711D9" w14:paraId="070A2F8F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4A0E7C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D1A9C91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 or more bowls or joints</w:t>
            </w:r>
          </w:p>
        </w:tc>
        <w:tc>
          <w:tcPr>
            <w:tcW w:w="0" w:type="auto"/>
            <w:vAlign w:val="center"/>
            <w:hideMark/>
          </w:tcPr>
          <w:p w14:paraId="70F52144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711D9" w:rsidRPr="005711D9" w14:paraId="725BB9C0" w14:textId="77777777" w:rsidTr="005711D9">
        <w:trPr>
          <w:tblCellSpacing w:w="15" w:type="dxa"/>
        </w:trPr>
        <w:tc>
          <w:tcPr>
            <w:tcW w:w="0" w:type="auto"/>
            <w:vAlign w:val="center"/>
          </w:tcPr>
          <w:p w14:paraId="14EDF88D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864FADD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4F8A842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711D9" w:rsidRPr="005711D9" w14:paraId="7E3AF36C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CCF2C2F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  <w:b/>
                <w:bCs/>
              </w:rPr>
              <w:t>Vape Pen / Inhaler</w:t>
            </w:r>
          </w:p>
        </w:tc>
        <w:tc>
          <w:tcPr>
            <w:tcW w:w="0" w:type="auto"/>
            <w:vAlign w:val="center"/>
            <w:hideMark/>
          </w:tcPr>
          <w:p w14:paraId="22DED97F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 puff</w:t>
            </w:r>
          </w:p>
        </w:tc>
        <w:tc>
          <w:tcPr>
            <w:tcW w:w="0" w:type="auto"/>
            <w:vAlign w:val="center"/>
            <w:hideMark/>
          </w:tcPr>
          <w:p w14:paraId="5A4AAF7B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5711D9" w:rsidRPr="005711D9" w14:paraId="512739B2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6996C19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6D4CA48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 puffs</w:t>
            </w:r>
          </w:p>
        </w:tc>
        <w:tc>
          <w:tcPr>
            <w:tcW w:w="0" w:type="auto"/>
            <w:vAlign w:val="center"/>
            <w:hideMark/>
          </w:tcPr>
          <w:p w14:paraId="1C6105C6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711D9" w:rsidRPr="005711D9" w14:paraId="5CB4FD5C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8DD476A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0C09A0FA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 puffs</w:t>
            </w:r>
          </w:p>
        </w:tc>
        <w:tc>
          <w:tcPr>
            <w:tcW w:w="0" w:type="auto"/>
            <w:vAlign w:val="center"/>
            <w:hideMark/>
          </w:tcPr>
          <w:p w14:paraId="687146C6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1.5</w:t>
            </w:r>
          </w:p>
        </w:tc>
      </w:tr>
      <w:tr w:rsidR="005711D9" w:rsidRPr="005711D9" w14:paraId="41AF44C3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688DB0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410558F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4 puffs</w:t>
            </w:r>
          </w:p>
        </w:tc>
        <w:tc>
          <w:tcPr>
            <w:tcW w:w="0" w:type="auto"/>
            <w:vAlign w:val="center"/>
            <w:hideMark/>
          </w:tcPr>
          <w:p w14:paraId="51AF006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711D9" w:rsidRPr="005711D9" w14:paraId="32791163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BEDC268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B47FA41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5 or more puffs</w:t>
            </w:r>
          </w:p>
        </w:tc>
        <w:tc>
          <w:tcPr>
            <w:tcW w:w="0" w:type="auto"/>
            <w:vAlign w:val="center"/>
            <w:hideMark/>
          </w:tcPr>
          <w:p w14:paraId="43586DCC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711D9" w:rsidRPr="005711D9" w14:paraId="44D75DCA" w14:textId="77777777" w:rsidTr="005711D9">
        <w:trPr>
          <w:tblCellSpacing w:w="15" w:type="dxa"/>
        </w:trPr>
        <w:tc>
          <w:tcPr>
            <w:tcW w:w="0" w:type="auto"/>
            <w:vAlign w:val="center"/>
          </w:tcPr>
          <w:p w14:paraId="06289F65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5F779186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916A57D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711D9" w:rsidRPr="005711D9" w14:paraId="324AC557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99CDA7B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  <w:b/>
                <w:bCs/>
              </w:rPr>
              <w:t>Tincture / Oil / Drops</w:t>
            </w:r>
          </w:p>
        </w:tc>
        <w:tc>
          <w:tcPr>
            <w:tcW w:w="0" w:type="auto"/>
            <w:vAlign w:val="center"/>
            <w:hideMark/>
          </w:tcPr>
          <w:p w14:paraId="41768084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Less than 0.25 ml</w:t>
            </w:r>
          </w:p>
        </w:tc>
        <w:tc>
          <w:tcPr>
            <w:tcW w:w="0" w:type="auto"/>
            <w:vAlign w:val="center"/>
            <w:hideMark/>
          </w:tcPr>
          <w:p w14:paraId="7A2D2E01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5711D9" w:rsidRPr="005711D9" w14:paraId="3D583BF7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9816083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73606D7C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0.25 – 0.5 ml</w:t>
            </w:r>
          </w:p>
        </w:tc>
        <w:tc>
          <w:tcPr>
            <w:tcW w:w="0" w:type="auto"/>
            <w:vAlign w:val="center"/>
            <w:hideMark/>
          </w:tcPr>
          <w:p w14:paraId="55551D7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711D9" w:rsidRPr="005711D9" w14:paraId="47D7F274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D01557C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37395F52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0.51 – 0.75 ml</w:t>
            </w:r>
          </w:p>
        </w:tc>
        <w:tc>
          <w:tcPr>
            <w:tcW w:w="0" w:type="auto"/>
            <w:vAlign w:val="center"/>
            <w:hideMark/>
          </w:tcPr>
          <w:p w14:paraId="2F0AAE92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1.5</w:t>
            </w:r>
          </w:p>
        </w:tc>
      </w:tr>
      <w:tr w:rsidR="005711D9" w:rsidRPr="005711D9" w14:paraId="595C2823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27D16B2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53DC7A3D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0.76 – 1.0 ml</w:t>
            </w:r>
          </w:p>
        </w:tc>
        <w:tc>
          <w:tcPr>
            <w:tcW w:w="0" w:type="auto"/>
            <w:vAlign w:val="center"/>
            <w:hideMark/>
          </w:tcPr>
          <w:p w14:paraId="4C4A4C41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711D9" w:rsidRPr="005711D9" w14:paraId="4CEEF3AF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F7CAE5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D39217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 – 1.5 ml</w:t>
            </w:r>
          </w:p>
        </w:tc>
        <w:tc>
          <w:tcPr>
            <w:tcW w:w="0" w:type="auto"/>
            <w:vAlign w:val="center"/>
            <w:hideMark/>
          </w:tcPr>
          <w:p w14:paraId="03C58E41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2.5</w:t>
            </w:r>
          </w:p>
        </w:tc>
      </w:tr>
      <w:tr w:rsidR="005711D9" w:rsidRPr="005711D9" w14:paraId="7CF974E7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607508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1A8F740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1.51 – 2 ml</w:t>
            </w:r>
          </w:p>
        </w:tc>
        <w:tc>
          <w:tcPr>
            <w:tcW w:w="0" w:type="auto"/>
            <w:vAlign w:val="center"/>
            <w:hideMark/>
          </w:tcPr>
          <w:p w14:paraId="2A223289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711D9" w:rsidRPr="005711D9" w14:paraId="06A28E25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906B888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1E2018F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Over 2 ml</w:t>
            </w:r>
          </w:p>
        </w:tc>
        <w:tc>
          <w:tcPr>
            <w:tcW w:w="0" w:type="auto"/>
            <w:vAlign w:val="center"/>
            <w:hideMark/>
          </w:tcPr>
          <w:p w14:paraId="3662C815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4</w:t>
            </w:r>
          </w:p>
        </w:tc>
      </w:tr>
      <w:tr w:rsidR="005711D9" w:rsidRPr="005711D9" w14:paraId="0D00EDED" w14:textId="77777777" w:rsidTr="005711D9">
        <w:trPr>
          <w:tblCellSpacing w:w="15" w:type="dxa"/>
        </w:trPr>
        <w:tc>
          <w:tcPr>
            <w:tcW w:w="0" w:type="auto"/>
            <w:vAlign w:val="center"/>
          </w:tcPr>
          <w:p w14:paraId="78065DB0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7451CC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216DD13E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711D9" w:rsidRPr="005711D9" w14:paraId="2723F4F3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33E3FB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  <w:b/>
                <w:bCs/>
              </w:rPr>
              <w:t>Sublingual Spray</w:t>
            </w:r>
          </w:p>
        </w:tc>
        <w:tc>
          <w:tcPr>
            <w:tcW w:w="0" w:type="auto"/>
            <w:vAlign w:val="center"/>
            <w:hideMark/>
          </w:tcPr>
          <w:p w14:paraId="52BDD30C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 spray</w:t>
            </w:r>
          </w:p>
        </w:tc>
        <w:tc>
          <w:tcPr>
            <w:tcW w:w="0" w:type="auto"/>
            <w:vAlign w:val="center"/>
            <w:hideMark/>
          </w:tcPr>
          <w:p w14:paraId="57565C68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5711D9" w:rsidRPr="005711D9" w14:paraId="6DB3EF39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978C8B9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9B92EC3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 sprays</w:t>
            </w:r>
          </w:p>
        </w:tc>
        <w:tc>
          <w:tcPr>
            <w:tcW w:w="0" w:type="auto"/>
            <w:vAlign w:val="center"/>
            <w:hideMark/>
          </w:tcPr>
          <w:p w14:paraId="7043A23D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711D9" w:rsidRPr="005711D9" w14:paraId="04672D2F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AED61A8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6FC83EEC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 sprays</w:t>
            </w:r>
          </w:p>
        </w:tc>
        <w:tc>
          <w:tcPr>
            <w:tcW w:w="0" w:type="auto"/>
            <w:vAlign w:val="center"/>
            <w:hideMark/>
          </w:tcPr>
          <w:p w14:paraId="7022DC3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1.5</w:t>
            </w:r>
          </w:p>
        </w:tc>
      </w:tr>
      <w:tr w:rsidR="005711D9" w:rsidRPr="005711D9" w14:paraId="0C549F09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053D19A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140DCA4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4 sprays</w:t>
            </w:r>
          </w:p>
        </w:tc>
        <w:tc>
          <w:tcPr>
            <w:tcW w:w="0" w:type="auto"/>
            <w:vAlign w:val="center"/>
            <w:hideMark/>
          </w:tcPr>
          <w:p w14:paraId="7015B884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711D9" w:rsidRPr="005711D9" w14:paraId="336E88D2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65D225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E3B9FEB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5 or more sprays</w:t>
            </w:r>
          </w:p>
        </w:tc>
        <w:tc>
          <w:tcPr>
            <w:tcW w:w="0" w:type="auto"/>
            <w:vAlign w:val="center"/>
            <w:hideMark/>
          </w:tcPr>
          <w:p w14:paraId="6072E95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711D9" w:rsidRPr="005711D9" w14:paraId="25169373" w14:textId="77777777" w:rsidTr="005711D9">
        <w:trPr>
          <w:tblCellSpacing w:w="15" w:type="dxa"/>
        </w:trPr>
        <w:tc>
          <w:tcPr>
            <w:tcW w:w="0" w:type="auto"/>
            <w:vAlign w:val="center"/>
          </w:tcPr>
          <w:p w14:paraId="7F21F916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555DB55B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</w:tcPr>
          <w:p w14:paraId="07034FBC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5711D9" w:rsidRPr="005711D9" w14:paraId="2EDBC69E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283AE71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  <w:b/>
                <w:bCs/>
              </w:rPr>
              <w:t>Edibles / Tablets / Topical / Other</w:t>
            </w:r>
          </w:p>
        </w:tc>
        <w:tc>
          <w:tcPr>
            <w:tcW w:w="0" w:type="auto"/>
            <w:vAlign w:val="center"/>
            <w:hideMark/>
          </w:tcPr>
          <w:p w14:paraId="00C7E9D7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Less than one serving (e.g., cutting an edible in half)</w:t>
            </w:r>
          </w:p>
        </w:tc>
        <w:tc>
          <w:tcPr>
            <w:tcW w:w="0" w:type="auto"/>
            <w:vAlign w:val="center"/>
            <w:hideMark/>
          </w:tcPr>
          <w:p w14:paraId="106286D8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0.5</w:t>
            </w:r>
          </w:p>
        </w:tc>
      </w:tr>
      <w:tr w:rsidR="005711D9" w:rsidRPr="005711D9" w14:paraId="7B61E84B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05F5894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24D5F84D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 serving (e.g., 1 edible, 1 tablet, 1 application)</w:t>
            </w:r>
          </w:p>
        </w:tc>
        <w:tc>
          <w:tcPr>
            <w:tcW w:w="0" w:type="auto"/>
            <w:vAlign w:val="center"/>
            <w:hideMark/>
          </w:tcPr>
          <w:p w14:paraId="3FA36B8D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1</w:t>
            </w:r>
          </w:p>
        </w:tc>
      </w:tr>
      <w:tr w:rsidR="005711D9" w:rsidRPr="005711D9" w14:paraId="6F567DBD" w14:textId="77777777" w:rsidTr="005711D9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1990E9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vAlign w:val="center"/>
            <w:hideMark/>
          </w:tcPr>
          <w:p w14:paraId="4DD92AA9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 servings</w:t>
            </w:r>
          </w:p>
        </w:tc>
        <w:tc>
          <w:tcPr>
            <w:tcW w:w="0" w:type="auto"/>
            <w:vAlign w:val="center"/>
            <w:hideMark/>
          </w:tcPr>
          <w:p w14:paraId="1F468484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2</w:t>
            </w:r>
          </w:p>
        </w:tc>
      </w:tr>
      <w:tr w:rsidR="005711D9" w:rsidRPr="005711D9" w14:paraId="21C1A2E0" w14:textId="77777777" w:rsidTr="005711D9">
        <w:trPr>
          <w:tblCellSpacing w:w="15" w:type="dxa"/>
        </w:trPr>
        <w:tc>
          <w:tcPr>
            <w:tcW w:w="0" w:type="auto"/>
            <w:tcBorders>
              <w:bottom w:val="double" w:sz="4" w:space="0" w:color="auto"/>
            </w:tcBorders>
            <w:vAlign w:val="center"/>
            <w:hideMark/>
          </w:tcPr>
          <w:p w14:paraId="6422A7EE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0" w:type="auto"/>
            <w:tcBorders>
              <w:bottom w:val="double" w:sz="4" w:space="0" w:color="auto"/>
            </w:tcBorders>
            <w:vAlign w:val="center"/>
            <w:hideMark/>
          </w:tcPr>
          <w:p w14:paraId="2091416F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 or more servings</w:t>
            </w:r>
          </w:p>
        </w:tc>
        <w:tc>
          <w:tcPr>
            <w:tcW w:w="0" w:type="auto"/>
            <w:tcBorders>
              <w:bottom w:val="double" w:sz="4" w:space="0" w:color="auto"/>
            </w:tcBorders>
            <w:vAlign w:val="center"/>
            <w:hideMark/>
          </w:tcPr>
          <w:p w14:paraId="7F880F58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  <w:r w:rsidRPr="005711D9">
              <w:rPr>
                <w:rFonts w:ascii="Times New Roman" w:eastAsia="Times New Roman" w:hAnsi="Times New Roman" w:cs="Times New Roman"/>
              </w:rPr>
              <w:t>3</w:t>
            </w:r>
          </w:p>
        </w:tc>
      </w:tr>
      <w:tr w:rsidR="005711D9" w:rsidRPr="005711D9" w14:paraId="5103307A" w14:textId="77777777" w:rsidTr="00515724">
        <w:trPr>
          <w:tblCellSpacing w:w="15" w:type="dxa"/>
        </w:trPr>
        <w:tc>
          <w:tcPr>
            <w:tcW w:w="0" w:type="auto"/>
            <w:gridSpan w:val="3"/>
            <w:vAlign w:val="center"/>
          </w:tcPr>
          <w:p w14:paraId="54E425DE" w14:textId="77777777" w:rsidR="005711D9" w:rsidRDefault="005711D9" w:rsidP="005711D9">
            <w:pPr>
              <w:pStyle w:val="NormalWeb"/>
            </w:pPr>
            <w:r>
              <w:rPr>
                <w:rStyle w:val="Strong"/>
              </w:rPr>
              <w:t>Note.</w:t>
            </w:r>
            <w:r>
              <w:t xml:space="preserve"> Intensities were multiplied by the self-reported number of days used per week to derive each participant’s weekly exposure.</w:t>
            </w:r>
          </w:p>
          <w:p w14:paraId="7E3EF9D4" w14:textId="77777777" w:rsidR="005711D9" w:rsidRPr="005711D9" w:rsidRDefault="005711D9" w:rsidP="005711D9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14:paraId="6AC5031D" w14:textId="231566E6" w:rsidR="005711D9" w:rsidRDefault="005711D9"/>
    <w:p w14:paraId="72A27F4F" w14:textId="77777777" w:rsidR="005711D9" w:rsidRDefault="005711D9"/>
    <w:sectPr w:rsidR="005711D9" w:rsidSect="005711D9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00BE1F" w14:textId="77777777" w:rsidR="002E04DC" w:rsidRDefault="002E04DC" w:rsidP="00094C62">
      <w:r>
        <w:separator/>
      </w:r>
    </w:p>
  </w:endnote>
  <w:endnote w:type="continuationSeparator" w:id="0">
    <w:p w14:paraId="187718BB" w14:textId="77777777" w:rsidR="002E04DC" w:rsidRDefault="002E04DC" w:rsidP="00094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92077E2" w14:textId="77777777" w:rsidR="002E04DC" w:rsidRDefault="002E04DC" w:rsidP="00094C62">
      <w:r>
        <w:separator/>
      </w:r>
    </w:p>
  </w:footnote>
  <w:footnote w:type="continuationSeparator" w:id="0">
    <w:p w14:paraId="4F3CC353" w14:textId="77777777" w:rsidR="002E04DC" w:rsidRDefault="002E04DC" w:rsidP="00094C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EBEABB3" w14:textId="076A7D5F" w:rsidR="00094C62" w:rsidRPr="00094C62" w:rsidRDefault="00094C62">
    <w:pPr>
      <w:pStyle w:val="Header"/>
      <w:rPr>
        <w:rFonts w:ascii="Times New Roman" w:hAnsi="Times New Roman" w:cs="Times New Roman"/>
      </w:rPr>
    </w:pPr>
    <w:r w:rsidRPr="00094C62">
      <w:rPr>
        <w:rFonts w:ascii="Times New Roman" w:hAnsi="Times New Roman" w:cs="Times New Roman"/>
      </w:rPr>
      <w:t>Doucette, et. al., (2025)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F66B7B"/>
    <w:multiLevelType w:val="multilevel"/>
    <w:tmpl w:val="4716A1F0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723A"/>
    <w:rsid w:val="00094C62"/>
    <w:rsid w:val="00173A4C"/>
    <w:rsid w:val="001C26BE"/>
    <w:rsid w:val="002A0947"/>
    <w:rsid w:val="002E04DC"/>
    <w:rsid w:val="003726E8"/>
    <w:rsid w:val="00431A7E"/>
    <w:rsid w:val="005711D9"/>
    <w:rsid w:val="00694CA2"/>
    <w:rsid w:val="0070723A"/>
    <w:rsid w:val="0073631A"/>
    <w:rsid w:val="00A90004"/>
    <w:rsid w:val="00B26A6F"/>
    <w:rsid w:val="00B577DE"/>
    <w:rsid w:val="00C82EA5"/>
    <w:rsid w:val="00C97D55"/>
    <w:rsid w:val="00D20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8B714EB"/>
  <w15:chartTrackingRefBased/>
  <w15:docId w15:val="{DFDBE7A2-8F17-5440-A6F0-7863F6606A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3726E8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styleId="Strong">
    <w:name w:val="Strong"/>
    <w:basedOn w:val="DefaultParagraphFont"/>
    <w:uiPriority w:val="22"/>
    <w:qFormat/>
    <w:rsid w:val="003726E8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711D9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711D9"/>
    <w:rPr>
      <w:rFonts w:ascii="Times New Roman" w:hAnsi="Times New Roman" w:cs="Times New Roman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094C6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C62"/>
  </w:style>
  <w:style w:type="paragraph" w:styleId="Footer">
    <w:name w:val="footer"/>
    <w:basedOn w:val="Normal"/>
    <w:link w:val="FooterChar"/>
    <w:uiPriority w:val="99"/>
    <w:unhideWhenUsed/>
    <w:rsid w:val="00094C6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C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58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8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836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64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64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2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7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821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746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7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3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5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55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811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816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81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57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80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2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5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0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8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732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060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7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75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238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970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594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954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437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8265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3412701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72668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76157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240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44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12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67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22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3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4576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5562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168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6593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15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62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746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274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17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638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486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800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5165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54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43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905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1986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755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833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200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19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00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7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57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14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7942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9231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11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699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864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321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050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872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42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9837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7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6943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268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8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88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81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03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04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578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969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3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253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20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1754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7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593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263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64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90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4843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44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785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6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998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3966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5547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055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715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267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0592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53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1226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1365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616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12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0466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24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0061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984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30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475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5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173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0982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0663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102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4463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5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364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420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466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39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041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79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7407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4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8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9130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310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908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63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5476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313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478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258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64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114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2763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73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67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133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902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526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904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530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38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4329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4411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01868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1533030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6403008">
      <w:marLeft w:val="0"/>
      <w:marRight w:val="15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3645965">
          <w:marLeft w:val="0"/>
          <w:marRight w:val="15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54327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050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6170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813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196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113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70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0415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7833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72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7292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3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373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4207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3232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1471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398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5066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7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6102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2246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72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282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2357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03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187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02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212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50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931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097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114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88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446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8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75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615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344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9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doucette@leafwel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79</TotalTime>
  <Pages>2</Pages>
  <Words>217</Words>
  <Characters>1241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Mitch Doucette</dc:creator>
  <cp:keywords/>
  <dc:description/>
  <cp:lastModifiedBy>Mitch Doucette</cp:lastModifiedBy>
  <cp:revision>9</cp:revision>
  <dcterms:created xsi:type="dcterms:W3CDTF">2025-06-10T17:05:00Z</dcterms:created>
  <dcterms:modified xsi:type="dcterms:W3CDTF">2025-07-18T19:57:00Z</dcterms:modified>
</cp:coreProperties>
</file>