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D902F" w14:textId="11AC2444" w:rsidR="00D81276" w:rsidRPr="00D32FCC" w:rsidRDefault="00CC094B">
      <w:pPr>
        <w:rPr>
          <w:rFonts w:ascii="Arial" w:hAnsi="Arial" w:cs="Arial"/>
          <w:color w:val="000000" w:themeColor="text1"/>
          <w:lang w:val="en-US"/>
        </w:rPr>
      </w:pPr>
      <w:r w:rsidRPr="00D32FCC">
        <w:rPr>
          <w:rFonts w:ascii="Arial" w:hAnsi="Arial" w:cs="Arial"/>
          <w:color w:val="000000" w:themeColor="text1"/>
          <w:lang w:val="en-US"/>
        </w:rPr>
        <w:t>Supplement</w:t>
      </w:r>
      <w:r w:rsidR="001D2CAC" w:rsidRPr="00D32FCC">
        <w:rPr>
          <w:rFonts w:ascii="Arial" w:hAnsi="Arial" w:cs="Arial"/>
          <w:color w:val="000000" w:themeColor="text1"/>
          <w:lang w:val="en-US"/>
        </w:rPr>
        <w:t xml:space="preserve">ary material to </w:t>
      </w:r>
      <w:r w:rsidR="001D2CAC" w:rsidRPr="00D32FCC">
        <w:rPr>
          <w:rFonts w:ascii="Arial" w:hAnsi="Arial" w:cs="Arial"/>
          <w:i/>
          <w:color w:val="000000" w:themeColor="text1"/>
          <w:lang w:val="en-US"/>
        </w:rPr>
        <w:t>Beryllium Lymphocyte Proliferation Test: Differential Diagnosis of Sarcoidosis and Chronic Beryllium Disease</w:t>
      </w:r>
    </w:p>
    <w:p w14:paraId="17554761" w14:textId="77777777" w:rsidR="00773512" w:rsidRPr="00D32FCC" w:rsidRDefault="00773512">
      <w:pPr>
        <w:rPr>
          <w:rFonts w:ascii="Arial" w:hAnsi="Arial" w:cs="Arial"/>
          <w:color w:val="000000" w:themeColor="text1"/>
          <w:lang w:val="en-US"/>
        </w:rPr>
      </w:pPr>
    </w:p>
    <w:p w14:paraId="3332971E" w14:textId="55C9E59B" w:rsidR="00773512" w:rsidRPr="00D32FCC" w:rsidRDefault="00576CE6" w:rsidP="00773512">
      <w:pPr>
        <w:rPr>
          <w:rFonts w:ascii="Arial" w:hAnsi="Arial" w:cs="Arial"/>
          <w:color w:val="000000" w:themeColor="text1"/>
          <w:lang w:val="en-US"/>
        </w:rPr>
      </w:pPr>
      <w:r w:rsidRPr="00D32FCC">
        <w:rPr>
          <w:noProof/>
          <w:color w:val="000000" w:themeColor="text1"/>
          <w:lang w:val="de-DE" w:eastAsia="de-DE"/>
        </w:rPr>
        <mc:AlternateContent>
          <mc:Choice Requires="wps">
            <w:drawing>
              <wp:anchor distT="0" distB="0" distL="114300" distR="114300" simplePos="0" relativeHeight="251664384" behindDoc="0" locked="0" layoutInCell="1" allowOverlap="1" wp14:anchorId="1D3125B7" wp14:editId="49EF9A25">
                <wp:simplePos x="0" y="0"/>
                <wp:positionH relativeFrom="column">
                  <wp:posOffset>0</wp:posOffset>
                </wp:positionH>
                <wp:positionV relativeFrom="paragraph">
                  <wp:posOffset>280269</wp:posOffset>
                </wp:positionV>
                <wp:extent cx="5605780" cy="231775"/>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5605780" cy="231775"/>
                        </a:xfrm>
                        <a:prstGeom prst="rect">
                          <a:avLst/>
                        </a:prstGeom>
                        <a:solidFill>
                          <a:prstClr val="white"/>
                        </a:solidFill>
                        <a:ln>
                          <a:noFill/>
                        </a:ln>
                      </wps:spPr>
                      <wps:txbx>
                        <w:txbxContent>
                          <w:p w14:paraId="4FD46502" w14:textId="3D21E84A" w:rsidR="00BB4C3F" w:rsidRPr="00D32FCC" w:rsidRDefault="00B13C20" w:rsidP="006242E6">
                            <w:pPr>
                              <w:pStyle w:val="Caption"/>
                              <w:rPr>
                                <w:rFonts w:ascii="Arial" w:hAnsi="Arial" w:cs="Arial"/>
                                <w:noProof/>
                                <w:color w:val="000000" w:themeColor="text1"/>
                                <w:sz w:val="24"/>
                                <w:szCs w:val="24"/>
                              </w:rPr>
                            </w:pPr>
                            <w:r>
                              <w:rPr>
                                <w:rFonts w:ascii="Arial" w:hAnsi="Arial" w:cs="Arial"/>
                                <w:color w:val="000000" w:themeColor="text1"/>
                                <w:sz w:val="24"/>
                                <w:szCs w:val="24"/>
                              </w:rPr>
                              <w:t>e-Appendix 1</w:t>
                            </w:r>
                            <w:r w:rsidR="00BB4C3F" w:rsidRPr="00D32FCC">
                              <w:rPr>
                                <w:rFonts w:ascii="Arial" w:hAnsi="Arial" w:cs="Arial"/>
                                <w:color w:val="000000" w:themeColor="text1"/>
                                <w:sz w:val="24"/>
                                <w:szCs w:val="24"/>
                              </w:rPr>
                              <w:t>: Description of sarcoidosis and CBD diagnostic algorithm</w:t>
                            </w:r>
                          </w:p>
                          <w:p w14:paraId="3B5844D4" w14:textId="77777777" w:rsidR="00BB4C3F" w:rsidRPr="006F3350" w:rsidRDefault="00BB4C3F" w:rsidP="006242E6">
                            <w:pPr>
                              <w:pStyle w:val="Caption"/>
                              <w:rPr>
                                <w:rFonts w:ascii="Arial" w:hAnsi="Arial" w:cs="Arial"/>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3125B7" id="_x0000_t202" coordsize="21600,21600" o:spt="202" path="m,l,21600r21600,l21600,xe">
                <v:stroke joinstyle="miter"/>
                <v:path gradientshapeok="t" o:connecttype="rect"/>
              </v:shapetype>
              <v:shape id="Text Box 8" o:spid="_x0000_s1026" type="#_x0000_t202" style="position:absolute;margin-left:0;margin-top:22.05pt;width:441.4pt;height:18.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" stroked="f">
                <v:textbox inset="0,0,0,0">
                  <w:txbxContent>
                    <w:p w14:paraId="4FD46502" w14:textId="3D21E84A" w:rsidR="00BB4C3F" w:rsidRPr="00D32FCC" w:rsidRDefault="00B13C20" w:rsidP="006242E6">
                      <w:pPr>
                        <w:pStyle w:val="Caption"/>
                        <w:rPr>
                          <w:rFonts w:ascii="Arial" w:hAnsi="Arial" w:cs="Arial"/>
                          <w:noProof/>
                          <w:color w:val="000000" w:themeColor="text1"/>
                          <w:sz w:val="24"/>
                          <w:szCs w:val="24"/>
                        </w:rPr>
                      </w:pPr>
                      <w:r>
                        <w:rPr>
                          <w:rFonts w:ascii="Arial" w:hAnsi="Arial" w:cs="Arial"/>
                          <w:color w:val="000000" w:themeColor="text1"/>
                          <w:sz w:val="24"/>
                          <w:szCs w:val="24"/>
                        </w:rPr>
                        <w:t>e-Appendix 1</w:t>
                      </w:r>
                      <w:r w:rsidR="00BB4C3F" w:rsidRPr="00D32FCC">
                        <w:rPr>
                          <w:rFonts w:ascii="Arial" w:hAnsi="Arial" w:cs="Arial"/>
                          <w:color w:val="000000" w:themeColor="text1"/>
                          <w:sz w:val="24"/>
                          <w:szCs w:val="24"/>
                        </w:rPr>
                        <w:t>: Description of sarcoidosis and CBD diagnostic algorithm</w:t>
                      </w:r>
                    </w:p>
                    <w:p w14:paraId="3B5844D4" w14:textId="77777777" w:rsidR="00BB4C3F" w:rsidRPr="006F3350" w:rsidRDefault="00BB4C3F" w:rsidP="006242E6">
                      <w:pPr>
                        <w:pStyle w:val="Caption"/>
                        <w:rPr>
                          <w:rFonts w:ascii="Arial" w:hAnsi="Arial" w:cs="Arial"/>
                          <w:noProof/>
                          <w:sz w:val="24"/>
                          <w:szCs w:val="24"/>
                        </w:rPr>
                      </w:pPr>
                    </w:p>
                  </w:txbxContent>
                </v:textbox>
                <w10:wrap type="topAndBottom"/>
              </v:shape>
            </w:pict>
          </mc:Fallback>
        </mc:AlternateContent>
      </w:r>
    </w:p>
    <w:p w14:paraId="44554E5C" w14:textId="48BB5573" w:rsidR="006242E6" w:rsidRPr="00D32FCC" w:rsidRDefault="00773512" w:rsidP="006242E6">
      <w:pPr>
        <w:rPr>
          <w:color w:val="000000" w:themeColor="text1"/>
          <w:lang w:val="en-GB"/>
        </w:rPr>
      </w:pPr>
      <w:r w:rsidRPr="00D32FCC">
        <w:rPr>
          <w:rFonts w:ascii="Arial" w:hAnsi="Arial" w:cs="Arial"/>
          <w:color w:val="000000" w:themeColor="text1"/>
          <w:lang w:val="en-US"/>
        </w:rPr>
        <w:br w:type="page"/>
      </w:r>
      <w:r w:rsidR="006242E6" w:rsidRPr="00D32FCC">
        <w:rPr>
          <w:noProof/>
          <w:color w:val="000000" w:themeColor="text1"/>
          <w:lang w:val="de-DE" w:eastAsia="de-DE"/>
        </w:rPr>
        <mc:AlternateContent>
          <mc:Choice Requires="wps">
            <w:drawing>
              <wp:anchor distT="0" distB="0" distL="114300" distR="114300" simplePos="0" relativeHeight="251663360" behindDoc="0" locked="0" layoutInCell="1" allowOverlap="1" wp14:anchorId="17ABF4FE" wp14:editId="2ACE0D42">
                <wp:simplePos x="0" y="0"/>
                <wp:positionH relativeFrom="column">
                  <wp:posOffset>3810</wp:posOffset>
                </wp:positionH>
                <wp:positionV relativeFrom="paragraph">
                  <wp:posOffset>338455</wp:posOffset>
                </wp:positionV>
                <wp:extent cx="5605780" cy="5967095"/>
                <wp:effectExtent l="0" t="0" r="0" b="1905"/>
                <wp:wrapTopAndBottom/>
                <wp:docPr id="7" name="Text Box 7"/>
                <wp:cNvGraphicFramePr/>
                <a:graphic xmlns:a="http://schemas.openxmlformats.org/drawingml/2006/main">
                  <a:graphicData uri="http://schemas.microsoft.com/office/word/2010/wordprocessingShape">
                    <wps:wsp>
                      <wps:cNvSpPr txBox="1"/>
                      <wps:spPr>
                        <a:xfrm>
                          <a:off x="0" y="0"/>
                          <a:ext cx="5605780" cy="5967095"/>
                        </a:xfrm>
                        <a:prstGeom prst="rect">
                          <a:avLst/>
                        </a:prstGeom>
                        <a:solidFill>
                          <a:schemeClr val="lt1"/>
                        </a:solidFill>
                        <a:ln w="6350">
                          <a:noFill/>
                        </a:ln>
                      </wps:spPr>
                      <wps:txbx>
                        <w:txbxContent>
                          <w:p w14:paraId="4E303FD8" w14:textId="6E247A14" w:rsidR="00BB4C3F" w:rsidRDefault="00BB4C3F" w:rsidP="006242E6">
                            <w:pPr>
                              <w:jc w:val="both"/>
                              <w:rPr>
                                <w:rFonts w:ascii="Arial" w:eastAsiaTheme="majorEastAsia" w:hAnsi="Arial" w:cs="Arial"/>
                                <w:lang w:val="en-GB"/>
                              </w:rPr>
                            </w:pPr>
                            <w:r>
                              <w:rPr>
                                <w:rFonts w:ascii="Arial" w:eastAsiaTheme="majorEastAsia" w:hAnsi="Arial" w:cs="Arial"/>
                                <w:lang w:val="en-GB"/>
                              </w:rPr>
                              <w:t xml:space="preserve">In patients with suspected sarcoidosis, our basic workup starts with clinical examination and establishing patients’ history (symptoms, family history, comorbidities, medication, travel, exposures and occupation). We then perform </w:t>
                            </w:r>
                            <w:proofErr w:type="spellStart"/>
                            <w:r>
                              <w:rPr>
                                <w:rFonts w:ascii="Arial" w:eastAsiaTheme="majorEastAsia" w:hAnsi="Arial" w:cs="Arial"/>
                                <w:lang w:val="en-GB"/>
                              </w:rPr>
                              <w:t>bodyplethysmography</w:t>
                            </w:r>
                            <w:proofErr w:type="spellEnd"/>
                            <w:r>
                              <w:rPr>
                                <w:rFonts w:ascii="Arial" w:eastAsiaTheme="majorEastAsia" w:hAnsi="Arial" w:cs="Arial"/>
                                <w:lang w:val="en-GB"/>
                              </w:rPr>
                              <w:t xml:space="preserve"> and measurement of diffusion capacity for carbon monoxide, as well as laboratory tests. These include differential blood count, electrolytes, creatinine, transaminases, soluble interleukin-2 receptor, </w:t>
                            </w:r>
                            <w:proofErr w:type="spellStart"/>
                            <w:r>
                              <w:rPr>
                                <w:rFonts w:ascii="Arial" w:eastAsiaTheme="majorEastAsia" w:hAnsi="Arial" w:cs="Arial"/>
                                <w:lang w:val="en-GB"/>
                              </w:rPr>
                              <w:t>neopterine</w:t>
                            </w:r>
                            <w:proofErr w:type="spellEnd"/>
                            <w:r>
                              <w:rPr>
                                <w:rFonts w:ascii="Arial" w:eastAsiaTheme="majorEastAsia" w:hAnsi="Arial" w:cs="Arial"/>
                                <w:lang w:val="en-GB"/>
                              </w:rPr>
                              <w:t xml:space="preserve">, interferon-gamma-release assay or tuberculin skin test for tuberculosis, HIV serology, immunoglobulin levels, antinuclear antibodies, antineutrophil </w:t>
                            </w:r>
                            <w:proofErr w:type="spellStart"/>
                            <w:r>
                              <w:rPr>
                                <w:rFonts w:ascii="Arial" w:eastAsiaTheme="majorEastAsia" w:hAnsi="Arial" w:cs="Arial"/>
                                <w:lang w:val="en-GB"/>
                              </w:rPr>
                              <w:t>cytoplasmatic</w:t>
                            </w:r>
                            <w:proofErr w:type="spellEnd"/>
                            <w:r>
                              <w:rPr>
                                <w:rFonts w:ascii="Arial" w:eastAsiaTheme="majorEastAsia" w:hAnsi="Arial" w:cs="Arial"/>
                                <w:lang w:val="en-GB"/>
                              </w:rPr>
                              <w:t xml:space="preserve"> antibodies, rheumatoid factor, anti-citrullinated protein antibodies in all patients, and in presentations suggestive of hypersensitivity pneumonitis, specific immunoglobulins G.</w:t>
                            </w:r>
                          </w:p>
                          <w:p w14:paraId="2C0E20DB" w14:textId="2C0D6633" w:rsidR="00BB4C3F" w:rsidRDefault="00BB4C3F" w:rsidP="006242E6">
                            <w:pPr>
                              <w:jc w:val="both"/>
                              <w:rPr>
                                <w:rFonts w:ascii="Arial" w:eastAsiaTheme="majorEastAsia" w:hAnsi="Arial" w:cs="Arial"/>
                                <w:lang w:val="en-GB"/>
                              </w:rPr>
                            </w:pPr>
                            <w:r>
                              <w:rPr>
                                <w:rFonts w:ascii="Arial" w:eastAsiaTheme="majorEastAsia" w:hAnsi="Arial" w:cs="Arial"/>
                                <w:lang w:val="en-GB"/>
                              </w:rPr>
                              <w:t>For baseline imaging and biopsy planning</w:t>
                            </w:r>
                            <w:r w:rsidR="00394410">
                              <w:rPr>
                                <w:rFonts w:ascii="Arial" w:eastAsiaTheme="majorEastAsia" w:hAnsi="Arial" w:cs="Arial"/>
                                <w:lang w:val="en-GB"/>
                              </w:rPr>
                              <w:t>,</w:t>
                            </w:r>
                            <w:r>
                              <w:rPr>
                                <w:rFonts w:ascii="Arial" w:eastAsiaTheme="majorEastAsia" w:hAnsi="Arial" w:cs="Arial"/>
                                <w:lang w:val="en-GB"/>
                              </w:rPr>
                              <w:t xml:space="preserve"> we nowadays perform high-resolution computed tomography in almost all cases. While the diagnosis formerly mainly relied on forceps biopsies and surgical techniques like mediastinoscopy or surgical lung biopsies, we nowadays primarily perform endobronchial ultrasound-guided needle biopsies. During bronchoscopy, bronchoalveolar lavage is performed to exclude infection by means of bacterial, mycobacterial and fungal cultures and polymerase chain reaction, as well as for differential cell count. In cases with mainly extrapulmonary involvement, organ biopsies may be performed as indicated.</w:t>
                            </w:r>
                          </w:p>
                          <w:p w14:paraId="350F2DCD" w14:textId="335961D5" w:rsidR="00BB4C3F" w:rsidRDefault="00BB4C3F" w:rsidP="006242E6">
                            <w:pPr>
                              <w:jc w:val="both"/>
                              <w:rPr>
                                <w:rFonts w:ascii="Arial" w:eastAsiaTheme="majorEastAsia" w:hAnsi="Arial" w:cs="Arial"/>
                                <w:lang w:val="en-GB"/>
                              </w:rPr>
                            </w:pPr>
                            <w:r>
                              <w:rPr>
                                <w:rFonts w:ascii="Arial" w:eastAsiaTheme="majorEastAsia" w:hAnsi="Arial" w:cs="Arial"/>
                                <w:lang w:val="en-GB"/>
                              </w:rPr>
                              <w:t xml:space="preserve">When occupational history indicates possible beryllium exposure in patients presenting with sarcoidosis-like disease, we offer </w:t>
                            </w:r>
                            <w:proofErr w:type="spellStart"/>
                            <w:r>
                              <w:rPr>
                                <w:rFonts w:ascii="Arial" w:eastAsiaTheme="majorEastAsia" w:hAnsi="Arial" w:cs="Arial"/>
                                <w:lang w:val="en-GB"/>
                              </w:rPr>
                              <w:t>BeLPT</w:t>
                            </w:r>
                            <w:proofErr w:type="spellEnd"/>
                            <w:r>
                              <w:rPr>
                                <w:rFonts w:ascii="Arial" w:eastAsiaTheme="majorEastAsia" w:hAnsi="Arial" w:cs="Arial"/>
                                <w:lang w:val="en-GB"/>
                              </w:rPr>
                              <w:t xml:space="preserve">. A first set of two blood </w:t>
                            </w:r>
                            <w:proofErr w:type="spellStart"/>
                            <w:r>
                              <w:rPr>
                                <w:rFonts w:ascii="Arial" w:eastAsiaTheme="majorEastAsia" w:hAnsi="Arial" w:cs="Arial"/>
                                <w:lang w:val="en-GB"/>
                              </w:rPr>
                              <w:t>BeLPTs</w:t>
                            </w:r>
                            <w:proofErr w:type="spellEnd"/>
                            <w:r>
                              <w:rPr>
                                <w:rFonts w:ascii="Arial" w:eastAsiaTheme="majorEastAsia" w:hAnsi="Arial" w:cs="Arial"/>
                                <w:lang w:val="en-GB"/>
                              </w:rPr>
                              <w:t xml:space="preserve"> is generally performed concurrently to or after the aforementioned general workup. In cases of negative or inconclusive results and high clinical suspicion of CBD we offer repeated testing, generally involving both blood and BAL </w:t>
                            </w:r>
                            <w:proofErr w:type="spellStart"/>
                            <w:r>
                              <w:rPr>
                                <w:rFonts w:ascii="Arial" w:eastAsiaTheme="majorEastAsia" w:hAnsi="Arial" w:cs="Arial"/>
                                <w:lang w:val="en-GB"/>
                              </w:rPr>
                              <w:t>BeLPT</w:t>
                            </w:r>
                            <w:proofErr w:type="spellEnd"/>
                            <w:r>
                              <w:rPr>
                                <w:rFonts w:ascii="Arial" w:eastAsiaTheme="majorEastAsia" w:hAnsi="Arial" w:cs="Arial"/>
                                <w:lang w:val="en-GB"/>
                              </w:rPr>
                              <w:t>. Besides our own patients that are tested at time of diagnosis, we get outside referrals for re-evaluation of formerly established diagnoses of “sarcoidosis”.</w:t>
                            </w:r>
                          </w:p>
                          <w:p w14:paraId="225CECD0" w14:textId="235A9C46" w:rsidR="00BB4C3F" w:rsidRPr="005406D1" w:rsidRDefault="00BB4C3F" w:rsidP="006242E6">
                            <w:pPr>
                              <w:jc w:val="both"/>
                              <w:rPr>
                                <w:rFonts w:ascii="Arial" w:eastAsiaTheme="majorEastAsia" w:hAnsi="Arial" w:cs="Arial"/>
                                <w:lang w:val="en-GB"/>
                              </w:rPr>
                            </w:pPr>
                            <w:r>
                              <w:rPr>
                                <w:rFonts w:ascii="Arial" w:eastAsiaTheme="majorEastAsia" w:hAnsi="Arial" w:cs="Arial"/>
                                <w:lang w:val="en-GB"/>
                              </w:rPr>
                              <w:t>We almost never test asymptomatic individuals, except healthy subjects for quality control who were not included in the present study. This is due to the fact that routine occupational screening is neither required nor reimbursed in Germany. Therefore</w:t>
                            </w:r>
                            <w:r w:rsidR="00394410">
                              <w:rPr>
                                <w:rFonts w:ascii="Arial" w:eastAsiaTheme="majorEastAsia" w:hAnsi="Arial" w:cs="Arial"/>
                                <w:lang w:val="en-GB"/>
                              </w:rPr>
                              <w:t>,</w:t>
                            </w:r>
                            <w:r>
                              <w:rPr>
                                <w:rFonts w:ascii="Arial" w:eastAsiaTheme="majorEastAsia" w:hAnsi="Arial" w:cs="Arial"/>
                                <w:lang w:val="en-GB"/>
                              </w:rPr>
                              <w:t xml:space="preserve"> virtually all patients present with an initial suspicion of sarcoidosis based on symptoms or incidental imaging findings.</w:t>
                            </w:r>
                          </w:p>
                          <w:p w14:paraId="50906134" w14:textId="79A1C5DA" w:rsidR="00BB4C3F" w:rsidRPr="005406D1" w:rsidRDefault="00BB4C3F" w:rsidP="006242E6">
                            <w:pPr>
                              <w:jc w:val="both"/>
                              <w:rPr>
                                <w:rFonts w:ascii="Arial" w:eastAsiaTheme="majorEastAsia" w:hAnsi="Arial" w:cs="Arial"/>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ABF4FE" id="Text Box 7" o:spid="_x0000_s1027" type="#_x0000_t202" style="position:absolute;margin-left:.3pt;margin-top:26.65pt;width:441.4pt;height:469.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" fillcolor="white [3201]" stroked="f" strokeweight=".5pt">
                <v:textbox>
                  <w:txbxContent>
                    <w:p w14:paraId="4E303FD8" w14:textId="6E247A14" w:rsidR="00BB4C3F" w:rsidRDefault="00BB4C3F" w:rsidP="006242E6">
                      <w:pPr>
                        <w:jc w:val="both"/>
                        <w:rPr>
                          <w:rFonts w:ascii="Arial" w:eastAsiaTheme="majorEastAsia" w:hAnsi="Arial" w:cs="Arial"/>
                          <w:lang w:val="en-GB"/>
                        </w:rPr>
                      </w:pPr>
                      <w:bookmarkStart w:id="1" w:name="_GoBack"/>
                      <w:r>
                        <w:rPr>
                          <w:rFonts w:ascii="Arial" w:eastAsiaTheme="majorEastAsia" w:hAnsi="Arial" w:cs="Arial"/>
                          <w:lang w:val="en-GB"/>
                        </w:rPr>
                        <w:t xml:space="preserve">In patients with suspected sarcoidosis, our basic workup starts with clinical examination and establishing patients’ history (symptoms, family history, comorbidities, medication, travel, exposures and occupation). We then perform </w:t>
                      </w:r>
                      <w:proofErr w:type="spellStart"/>
                      <w:r>
                        <w:rPr>
                          <w:rFonts w:ascii="Arial" w:eastAsiaTheme="majorEastAsia" w:hAnsi="Arial" w:cs="Arial"/>
                          <w:lang w:val="en-GB"/>
                        </w:rPr>
                        <w:t>bodyplethysmography</w:t>
                      </w:r>
                      <w:proofErr w:type="spellEnd"/>
                      <w:r>
                        <w:rPr>
                          <w:rFonts w:ascii="Arial" w:eastAsiaTheme="majorEastAsia" w:hAnsi="Arial" w:cs="Arial"/>
                          <w:lang w:val="en-GB"/>
                        </w:rPr>
                        <w:t xml:space="preserve"> and measurement of diffusion capacity for carbon monoxide, as well as laboratory tests. These include differential blood count, electrolytes, creatinine, transaminases, soluble interleukin-2 receptor, </w:t>
                      </w:r>
                      <w:proofErr w:type="spellStart"/>
                      <w:r>
                        <w:rPr>
                          <w:rFonts w:ascii="Arial" w:eastAsiaTheme="majorEastAsia" w:hAnsi="Arial" w:cs="Arial"/>
                          <w:lang w:val="en-GB"/>
                        </w:rPr>
                        <w:t>neopterine</w:t>
                      </w:r>
                      <w:proofErr w:type="spellEnd"/>
                      <w:r>
                        <w:rPr>
                          <w:rFonts w:ascii="Arial" w:eastAsiaTheme="majorEastAsia" w:hAnsi="Arial" w:cs="Arial"/>
                          <w:lang w:val="en-GB"/>
                        </w:rPr>
                        <w:t xml:space="preserve">, interferon-gamma-release assay or tuberculin skin test for tuberculosis, HIV serology, immunoglobulin levels, antinuclear antibodies, antineutrophil </w:t>
                      </w:r>
                      <w:proofErr w:type="spellStart"/>
                      <w:r>
                        <w:rPr>
                          <w:rFonts w:ascii="Arial" w:eastAsiaTheme="majorEastAsia" w:hAnsi="Arial" w:cs="Arial"/>
                          <w:lang w:val="en-GB"/>
                        </w:rPr>
                        <w:t>cytoplasmatic</w:t>
                      </w:r>
                      <w:proofErr w:type="spellEnd"/>
                      <w:r>
                        <w:rPr>
                          <w:rFonts w:ascii="Arial" w:eastAsiaTheme="majorEastAsia" w:hAnsi="Arial" w:cs="Arial"/>
                          <w:lang w:val="en-GB"/>
                        </w:rPr>
                        <w:t xml:space="preserve"> antibodies, rheumatoid factor, anti-citrullinated protein antibodies in all patients, and in presentations suggestive of hypersensitivity pneumonitis, specific immunoglobulins G.</w:t>
                      </w:r>
                    </w:p>
                    <w:p w14:paraId="2C0E20DB" w14:textId="2C0D6633" w:rsidR="00BB4C3F" w:rsidRDefault="00BB4C3F" w:rsidP="006242E6">
                      <w:pPr>
                        <w:jc w:val="both"/>
                        <w:rPr>
                          <w:rFonts w:ascii="Arial" w:eastAsiaTheme="majorEastAsia" w:hAnsi="Arial" w:cs="Arial"/>
                          <w:lang w:val="en-GB"/>
                        </w:rPr>
                      </w:pPr>
                      <w:r>
                        <w:rPr>
                          <w:rFonts w:ascii="Arial" w:eastAsiaTheme="majorEastAsia" w:hAnsi="Arial" w:cs="Arial"/>
                          <w:lang w:val="en-GB"/>
                        </w:rPr>
                        <w:t>For baseline imaging and biopsy planning</w:t>
                      </w:r>
                      <w:r w:rsidR="00394410">
                        <w:rPr>
                          <w:rFonts w:ascii="Arial" w:eastAsiaTheme="majorEastAsia" w:hAnsi="Arial" w:cs="Arial"/>
                          <w:lang w:val="en-GB"/>
                        </w:rPr>
                        <w:t>,</w:t>
                      </w:r>
                      <w:r>
                        <w:rPr>
                          <w:rFonts w:ascii="Arial" w:eastAsiaTheme="majorEastAsia" w:hAnsi="Arial" w:cs="Arial"/>
                          <w:lang w:val="en-GB"/>
                        </w:rPr>
                        <w:t xml:space="preserve"> we nowadays perform high-resolution computed tomography in almost all cases. While the diagnosis formerly mainly relied on forceps biopsies and surgical techniques like mediastinoscopy or surgical lung biopsies, we nowadays primarily perform endobronchial ultrasound-guided needle biopsies. During bronchoscopy, bronchoalveolar lavage is performed to exclude infection by means of bacterial, mycobacterial and fungal cultures and polymerase chain reaction, as well as for differential cell count. In cases with mainly extrapulmonary involvement, organ biopsies may be performed as indicated.</w:t>
                      </w:r>
                    </w:p>
                    <w:p w14:paraId="350F2DCD" w14:textId="335961D5" w:rsidR="00BB4C3F" w:rsidRDefault="00BB4C3F" w:rsidP="006242E6">
                      <w:pPr>
                        <w:jc w:val="both"/>
                        <w:rPr>
                          <w:rFonts w:ascii="Arial" w:eastAsiaTheme="majorEastAsia" w:hAnsi="Arial" w:cs="Arial"/>
                          <w:lang w:val="en-GB"/>
                        </w:rPr>
                      </w:pPr>
                      <w:r>
                        <w:rPr>
                          <w:rFonts w:ascii="Arial" w:eastAsiaTheme="majorEastAsia" w:hAnsi="Arial" w:cs="Arial"/>
                          <w:lang w:val="en-GB"/>
                        </w:rPr>
                        <w:t xml:space="preserve">When occupational history indicates possible beryllium exposure in patients presenting with sarcoidosis-like disease, we offer </w:t>
                      </w:r>
                      <w:proofErr w:type="spellStart"/>
                      <w:r>
                        <w:rPr>
                          <w:rFonts w:ascii="Arial" w:eastAsiaTheme="majorEastAsia" w:hAnsi="Arial" w:cs="Arial"/>
                          <w:lang w:val="en-GB"/>
                        </w:rPr>
                        <w:t>BeLPT</w:t>
                      </w:r>
                      <w:proofErr w:type="spellEnd"/>
                      <w:r>
                        <w:rPr>
                          <w:rFonts w:ascii="Arial" w:eastAsiaTheme="majorEastAsia" w:hAnsi="Arial" w:cs="Arial"/>
                          <w:lang w:val="en-GB"/>
                        </w:rPr>
                        <w:t xml:space="preserve">. A first set of two blood </w:t>
                      </w:r>
                      <w:proofErr w:type="spellStart"/>
                      <w:r>
                        <w:rPr>
                          <w:rFonts w:ascii="Arial" w:eastAsiaTheme="majorEastAsia" w:hAnsi="Arial" w:cs="Arial"/>
                          <w:lang w:val="en-GB"/>
                        </w:rPr>
                        <w:t>BeLPTs</w:t>
                      </w:r>
                      <w:proofErr w:type="spellEnd"/>
                      <w:r>
                        <w:rPr>
                          <w:rFonts w:ascii="Arial" w:eastAsiaTheme="majorEastAsia" w:hAnsi="Arial" w:cs="Arial"/>
                          <w:lang w:val="en-GB"/>
                        </w:rPr>
                        <w:t xml:space="preserve"> is generally performed concurrently to or after the aforementioned general workup. In cases of negative or inconclusive results and high clinical suspicion of CBD we offer repeated testing, generally involving both blood and BAL </w:t>
                      </w:r>
                      <w:proofErr w:type="spellStart"/>
                      <w:r>
                        <w:rPr>
                          <w:rFonts w:ascii="Arial" w:eastAsiaTheme="majorEastAsia" w:hAnsi="Arial" w:cs="Arial"/>
                          <w:lang w:val="en-GB"/>
                        </w:rPr>
                        <w:t>BeLPT</w:t>
                      </w:r>
                      <w:proofErr w:type="spellEnd"/>
                      <w:r>
                        <w:rPr>
                          <w:rFonts w:ascii="Arial" w:eastAsiaTheme="majorEastAsia" w:hAnsi="Arial" w:cs="Arial"/>
                          <w:lang w:val="en-GB"/>
                        </w:rPr>
                        <w:t>. Besides our own patients that are tested at time of diagnosis, we get outside referrals for re-evaluation of formerly established diagnoses of “sarcoidosis”.</w:t>
                      </w:r>
                    </w:p>
                    <w:p w14:paraId="225CECD0" w14:textId="235A9C46" w:rsidR="00BB4C3F" w:rsidRPr="005406D1" w:rsidRDefault="00BB4C3F" w:rsidP="006242E6">
                      <w:pPr>
                        <w:jc w:val="both"/>
                        <w:rPr>
                          <w:rFonts w:ascii="Arial" w:eastAsiaTheme="majorEastAsia" w:hAnsi="Arial" w:cs="Arial"/>
                          <w:lang w:val="en-GB"/>
                        </w:rPr>
                      </w:pPr>
                      <w:r>
                        <w:rPr>
                          <w:rFonts w:ascii="Arial" w:eastAsiaTheme="majorEastAsia" w:hAnsi="Arial" w:cs="Arial"/>
                          <w:lang w:val="en-GB"/>
                        </w:rPr>
                        <w:t>We almost never test asymptomatic individuals, except healthy subjects for quality control who were not included in the present study. This is due to the fact that routine occupational screening is neither required nor reimbursed in Germany. Therefore</w:t>
                      </w:r>
                      <w:r w:rsidR="00394410">
                        <w:rPr>
                          <w:rFonts w:ascii="Arial" w:eastAsiaTheme="majorEastAsia" w:hAnsi="Arial" w:cs="Arial"/>
                          <w:lang w:val="en-GB"/>
                        </w:rPr>
                        <w:t>,</w:t>
                      </w:r>
                      <w:r>
                        <w:rPr>
                          <w:rFonts w:ascii="Arial" w:eastAsiaTheme="majorEastAsia" w:hAnsi="Arial" w:cs="Arial"/>
                          <w:lang w:val="en-GB"/>
                        </w:rPr>
                        <w:t xml:space="preserve"> virtually all patients present with an initial suspicion of sarcoidosis based on symptoms or incidental imaging findings.</w:t>
                      </w:r>
                    </w:p>
                    <w:bookmarkEnd w:id="1"/>
                    <w:p w14:paraId="50906134" w14:textId="79A1C5DA" w:rsidR="00BB4C3F" w:rsidRPr="005406D1" w:rsidRDefault="00BB4C3F" w:rsidP="006242E6">
                      <w:pPr>
                        <w:jc w:val="both"/>
                        <w:rPr>
                          <w:rFonts w:ascii="Arial" w:eastAsiaTheme="majorEastAsia" w:hAnsi="Arial" w:cs="Arial"/>
                          <w:lang w:val="en-GB"/>
                        </w:rPr>
                      </w:pPr>
                    </w:p>
                  </w:txbxContent>
                </v:textbox>
                <w10:wrap type="topAndBottom"/>
              </v:shape>
            </w:pict>
          </mc:Fallback>
        </mc:AlternateContent>
      </w:r>
    </w:p>
    <w:p w14:paraId="369B11AF" w14:textId="236A450C" w:rsidR="00773512" w:rsidRPr="00D32FCC" w:rsidRDefault="00773512">
      <w:pPr>
        <w:rPr>
          <w:rFonts w:ascii="Arial" w:hAnsi="Arial" w:cs="Arial"/>
          <w:color w:val="000000" w:themeColor="text1"/>
          <w:lang w:val="en-US"/>
        </w:rPr>
      </w:pPr>
    </w:p>
    <w:p w14:paraId="73A0B3C1" w14:textId="19EBEFC0" w:rsidR="00C132A2" w:rsidRPr="00D32FCC" w:rsidRDefault="008C6764" w:rsidP="00576CE6">
      <w:pPr>
        <w:rPr>
          <w:color w:val="000000" w:themeColor="text1"/>
          <w:lang w:val="en-US"/>
        </w:rPr>
      </w:pPr>
      <w:r w:rsidRPr="00D32FCC">
        <w:rPr>
          <w:rFonts w:ascii="Arial" w:hAnsi="Arial" w:cs="Arial"/>
          <w:noProof/>
          <w:color w:val="000000" w:themeColor="text1"/>
          <w:lang w:val="de-DE" w:eastAsia="de-DE"/>
        </w:rPr>
        <mc:AlternateContent>
          <mc:Choice Requires="wps">
            <w:drawing>
              <wp:anchor distT="0" distB="0" distL="114300" distR="114300" simplePos="0" relativeHeight="251659264" behindDoc="0" locked="0" layoutInCell="1" allowOverlap="1" wp14:anchorId="0668EFB2" wp14:editId="59797241">
                <wp:simplePos x="0" y="0"/>
                <wp:positionH relativeFrom="column">
                  <wp:posOffset>-24130</wp:posOffset>
                </wp:positionH>
                <wp:positionV relativeFrom="paragraph">
                  <wp:posOffset>513080</wp:posOffset>
                </wp:positionV>
                <wp:extent cx="5605780" cy="6650990"/>
                <wp:effectExtent l="0" t="0" r="0" b="3810"/>
                <wp:wrapTopAndBottom/>
                <wp:docPr id="1" name="Text Box 1"/>
                <wp:cNvGraphicFramePr/>
                <a:graphic xmlns:a="http://schemas.openxmlformats.org/drawingml/2006/main">
                  <a:graphicData uri="http://schemas.microsoft.com/office/word/2010/wordprocessingShape">
                    <wps:wsp>
                      <wps:cNvSpPr txBox="1"/>
                      <wps:spPr>
                        <a:xfrm>
                          <a:off x="0" y="0"/>
                          <a:ext cx="5605780" cy="6650990"/>
                        </a:xfrm>
                        <a:prstGeom prst="rect">
                          <a:avLst/>
                        </a:prstGeom>
                        <a:solidFill>
                          <a:schemeClr val="lt1"/>
                        </a:solidFill>
                        <a:ln w="6350">
                          <a:noFill/>
                        </a:ln>
                      </wps:spPr>
                      <wps:txbx>
                        <w:txbxContent>
                          <w:p w14:paraId="30D799B7" w14:textId="5B5562CC" w:rsidR="00BB4C3F" w:rsidRDefault="00BB4C3F" w:rsidP="005406D1">
                            <w:pPr>
                              <w:jc w:val="both"/>
                              <w:rPr>
                                <w:rFonts w:ascii="Arial" w:eastAsiaTheme="majorEastAsia" w:hAnsi="Arial" w:cs="Arial"/>
                                <w:lang w:val="en-GB"/>
                              </w:rPr>
                            </w:pPr>
                            <w:r>
                              <w:rPr>
                                <w:rFonts w:ascii="Arial" w:eastAsiaTheme="majorEastAsia" w:hAnsi="Arial" w:cs="Arial"/>
                                <w:lang w:val="en-GB"/>
                              </w:rPr>
                              <w:t xml:space="preserve">All beryllium lymphocyte proliferation tests were performed at the same laboratory following the same protocol. </w:t>
                            </w:r>
                            <w:r w:rsidRPr="008C6764">
                              <w:rPr>
                                <w:rFonts w:ascii="Arial" w:eastAsiaTheme="majorEastAsia" w:hAnsi="Arial" w:cs="Arial"/>
                                <w:lang w:val="en-GB"/>
                              </w:rPr>
                              <w:t>After isolation of mononuclear cells by density gradient centrifugation from blood or BAL samples, cells were cultured in 96-well culture plates at a density of 5 x 10</w:t>
                            </w:r>
                            <w:r w:rsidRPr="008C6764">
                              <w:rPr>
                                <w:rFonts w:ascii="Arial" w:eastAsiaTheme="majorEastAsia" w:hAnsi="Arial" w:cs="Arial"/>
                                <w:vertAlign w:val="superscript"/>
                                <w:lang w:val="en-GB"/>
                              </w:rPr>
                              <w:t>5</w:t>
                            </w:r>
                            <w:r w:rsidRPr="008C6764">
                              <w:rPr>
                                <w:rFonts w:ascii="Arial" w:eastAsiaTheme="majorEastAsia" w:hAnsi="Arial" w:cs="Arial"/>
                                <w:lang w:val="en-GB"/>
                              </w:rPr>
                              <w:t xml:space="preserve"> cells/ml in 100 </w:t>
                            </w:r>
                            <w:r w:rsidRPr="008C6764">
                              <w:rPr>
                                <w:rFonts w:ascii="Arial" w:hAnsi="Arial" w:cs="Arial"/>
                                <w:lang w:val="en-GB"/>
                              </w:rPr>
                              <w:t>µ</w:t>
                            </w:r>
                            <w:r w:rsidRPr="008C6764">
                              <w:rPr>
                                <w:rFonts w:ascii="Arial" w:eastAsiaTheme="majorEastAsia" w:hAnsi="Arial" w:cs="Arial"/>
                                <w:lang w:val="en-GB"/>
                              </w:rPr>
                              <w:t>l culture medium per well (RPMI 1640 (Gibco Life Technologies, Darmstadt, Germany)) containing 10% NU medium (</w:t>
                            </w:r>
                            <w:r w:rsidRPr="008C6764">
                              <w:rPr>
                                <w:rFonts w:ascii="Arial" w:hAnsi="Arial" w:cs="Arial"/>
                                <w:lang w:val="en-US"/>
                              </w:rPr>
                              <w:t>Fisher Scientific GmbH, Schwerte</w:t>
                            </w:r>
                            <w:r w:rsidRPr="008C6764">
                              <w:rPr>
                                <w:rFonts w:ascii="Arial" w:eastAsiaTheme="majorEastAsia" w:hAnsi="Arial" w:cs="Arial"/>
                                <w:lang w:val="en-GB"/>
                              </w:rPr>
                              <w:t>, Germany) and 1% penicillin/streptomycin (</w:t>
                            </w:r>
                            <w:proofErr w:type="spellStart"/>
                            <w:r w:rsidRPr="008C6764">
                              <w:rPr>
                                <w:rFonts w:ascii="Arial" w:eastAsiaTheme="majorEastAsia" w:hAnsi="Arial" w:cs="Arial"/>
                                <w:lang w:val="en-GB"/>
                              </w:rPr>
                              <w:t>Biochrom</w:t>
                            </w:r>
                            <w:proofErr w:type="spellEnd"/>
                            <w:r w:rsidRPr="008C6764">
                              <w:rPr>
                                <w:rFonts w:ascii="Arial" w:eastAsiaTheme="majorEastAsia" w:hAnsi="Arial" w:cs="Arial"/>
                                <w:lang w:val="en-GB"/>
                              </w:rPr>
                              <w:t>, Berlin, Germany). In 32 wells, cells were cultured without stimulation as negative controls and to quantify background proliferation. Four wells each with two mitogens (</w:t>
                            </w:r>
                            <w:proofErr w:type="spellStart"/>
                            <w:r w:rsidRPr="008C6764">
                              <w:rPr>
                                <w:rFonts w:ascii="Arial" w:eastAsiaTheme="majorEastAsia" w:hAnsi="Arial" w:cs="Arial"/>
                                <w:lang w:val="en-GB"/>
                              </w:rPr>
                              <w:t>phytohaemagglutinin</w:t>
                            </w:r>
                            <w:proofErr w:type="spellEnd"/>
                            <w:r w:rsidRPr="008C6764">
                              <w:rPr>
                                <w:rFonts w:ascii="Arial" w:eastAsiaTheme="majorEastAsia" w:hAnsi="Arial" w:cs="Arial"/>
                                <w:lang w:val="en-GB"/>
                              </w:rPr>
                              <w:t xml:space="preserve"> (PHA; 5 </w:t>
                            </w:r>
                            <w:r w:rsidRPr="008C6764">
                              <w:rPr>
                                <w:rFonts w:ascii="Arial" w:hAnsi="Arial" w:cs="Arial"/>
                                <w:lang w:val="en-GB"/>
                              </w:rPr>
                              <w:t>µ</w:t>
                            </w:r>
                            <w:r w:rsidRPr="008C6764">
                              <w:rPr>
                                <w:rFonts w:ascii="Arial" w:eastAsiaTheme="majorEastAsia" w:hAnsi="Arial" w:cs="Arial"/>
                                <w:lang w:val="en-GB"/>
                              </w:rPr>
                              <w:t>g/ml); concanavalin A (</w:t>
                            </w:r>
                            <w:proofErr w:type="spellStart"/>
                            <w:r w:rsidRPr="008C6764">
                              <w:rPr>
                                <w:rFonts w:ascii="Arial" w:eastAsiaTheme="majorEastAsia" w:hAnsi="Arial" w:cs="Arial"/>
                                <w:lang w:val="en-GB"/>
                              </w:rPr>
                              <w:t>ConA</w:t>
                            </w:r>
                            <w:proofErr w:type="spellEnd"/>
                            <w:r w:rsidRPr="008C6764">
                              <w:rPr>
                                <w:rFonts w:ascii="Arial" w:eastAsiaTheme="majorEastAsia" w:hAnsi="Arial" w:cs="Arial"/>
                                <w:lang w:val="en-GB"/>
                              </w:rPr>
                              <w:t xml:space="preserve">; 10 </w:t>
                            </w:r>
                            <w:r w:rsidRPr="008C6764">
                              <w:rPr>
                                <w:rFonts w:ascii="Arial" w:hAnsi="Arial" w:cs="Arial"/>
                                <w:lang w:val="en-GB"/>
                              </w:rPr>
                              <w:t>µ</w:t>
                            </w:r>
                            <w:r w:rsidRPr="008C6764">
                              <w:rPr>
                                <w:rFonts w:ascii="Arial" w:eastAsiaTheme="majorEastAsia" w:hAnsi="Arial" w:cs="Arial"/>
                                <w:lang w:val="en-GB"/>
                              </w:rPr>
                              <w:t xml:space="preserve">g/ml)) served as positive controls. In the remaining wells, cells were cultured with beryllium sulphate (BeSO4) in 6 concentrations ranging from 100 </w:t>
                            </w:r>
                            <w:proofErr w:type="spellStart"/>
                            <w:r w:rsidRPr="008C6764">
                              <w:rPr>
                                <w:rFonts w:ascii="Arial" w:eastAsiaTheme="majorEastAsia" w:hAnsi="Arial" w:cs="Arial"/>
                                <w:lang w:val="en-GB"/>
                              </w:rPr>
                              <w:t>pM</w:t>
                            </w:r>
                            <w:proofErr w:type="spellEnd"/>
                            <w:r w:rsidRPr="008C6764">
                              <w:rPr>
                                <w:rFonts w:ascii="Arial" w:eastAsiaTheme="majorEastAsia" w:hAnsi="Arial" w:cs="Arial"/>
                                <w:lang w:val="en-GB"/>
                              </w:rPr>
                              <w:t xml:space="preserve"> to 10 </w:t>
                            </w:r>
                            <w:r w:rsidRPr="008C6764">
                              <w:rPr>
                                <w:rFonts w:ascii="Arial" w:hAnsi="Arial" w:cs="Arial"/>
                                <w:lang w:val="en-GB"/>
                              </w:rPr>
                              <w:t>µ</w:t>
                            </w:r>
                            <w:r w:rsidRPr="008C6764">
                              <w:rPr>
                                <w:rFonts w:ascii="Arial" w:eastAsiaTheme="majorEastAsia" w:hAnsi="Arial" w:cs="Arial"/>
                                <w:lang w:val="en-GB"/>
                              </w:rPr>
                              <w:t>M, 8 wells each. On days 3 and 6, 5-bromo-2'-deoxyuridine (</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and 2'-deoxycytidine were added at a concentration of 2.5 </w:t>
                            </w:r>
                            <w:proofErr w:type="spellStart"/>
                            <w:r w:rsidRPr="008C6764">
                              <w:rPr>
                                <w:rFonts w:ascii="Arial" w:eastAsiaTheme="majorEastAsia" w:hAnsi="Arial" w:cs="Arial"/>
                                <w:lang w:val="en-GB"/>
                              </w:rPr>
                              <w:t>mM.</w:t>
                            </w:r>
                            <w:proofErr w:type="spellEnd"/>
                            <w:r w:rsidRPr="008C6764">
                              <w:rPr>
                                <w:rFonts w:ascii="Arial" w:eastAsiaTheme="majorEastAsia" w:hAnsi="Arial" w:cs="Arial"/>
                                <w:lang w:val="en-GB"/>
                              </w:rPr>
                              <w:t xml:space="preserve"> On days 4 and 7, the plates were washed 5 times with phosphate-buffered saline, fixed in </w:t>
                            </w:r>
                            <w:r>
                              <w:rPr>
                                <w:rFonts w:ascii="Arial" w:eastAsiaTheme="majorEastAsia" w:hAnsi="Arial" w:cs="Arial"/>
                                <w:lang w:val="en-GB"/>
                              </w:rPr>
                              <w:t>ice-</w:t>
                            </w:r>
                            <w:r w:rsidRPr="008C6764">
                              <w:rPr>
                                <w:rFonts w:ascii="Arial" w:eastAsiaTheme="majorEastAsia" w:hAnsi="Arial" w:cs="Arial"/>
                                <w:lang w:val="en-GB"/>
                              </w:rPr>
                              <w:t>cold 70% ethanol and air</w:t>
                            </w:r>
                            <w:r>
                              <w:rPr>
                                <w:rFonts w:ascii="Arial" w:eastAsiaTheme="majorEastAsia" w:hAnsi="Arial" w:cs="Arial"/>
                                <w:lang w:val="en-GB"/>
                              </w:rPr>
                              <w:t>-</w:t>
                            </w:r>
                            <w:r w:rsidRPr="008C6764">
                              <w:rPr>
                                <w:rFonts w:ascii="Arial" w:eastAsiaTheme="majorEastAsia" w:hAnsi="Arial" w:cs="Arial"/>
                                <w:lang w:val="en-GB"/>
                              </w:rPr>
                              <w:t xml:space="preserve">dried. </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incorporation was measured by enzyme-linked immunosorbent assay (ELISA) using a horseradish peroxidase-conjugated anti-</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antibody (Roche Diagnostics, Mannheim, Germany) and 3,3′,5,5′-tetramethylbenzidine (TMB) as chromogen, measured using a standard ELISA reader (PerkinElmer, </w:t>
                            </w:r>
                            <w:proofErr w:type="spellStart"/>
                            <w:r w:rsidRPr="008C6764">
                              <w:rPr>
                                <w:rFonts w:ascii="Arial" w:eastAsiaTheme="majorEastAsia" w:hAnsi="Arial" w:cs="Arial"/>
                                <w:lang w:val="en-GB"/>
                              </w:rPr>
                              <w:t>Rodgau</w:t>
                            </w:r>
                            <w:proofErr w:type="spellEnd"/>
                            <w:r w:rsidRPr="008C6764">
                              <w:rPr>
                                <w:rFonts w:ascii="Arial" w:eastAsiaTheme="majorEastAsia" w:hAnsi="Arial" w:cs="Arial"/>
                                <w:lang w:val="en-GB"/>
                              </w:rPr>
                              <w:t>, Germany)</w:t>
                            </w:r>
                            <w:r w:rsidRPr="00C077A7">
                              <w:rPr>
                                <w:rFonts w:ascii="Arial" w:eastAsiaTheme="majorEastAsia" w:hAnsi="Arial" w:cs="Arial"/>
                                <w:lang w:val="en-US"/>
                              </w:rPr>
                              <w:t xml:space="preserve"> </w:t>
                            </w:r>
                            <w:r w:rsidRPr="008C6764">
                              <w:rPr>
                                <w:rFonts w:ascii="Arial" w:eastAsiaTheme="majorEastAsia" w:hAnsi="Arial" w:cs="Arial"/>
                                <w:lang w:val="en-GB"/>
                              </w:rPr>
                              <w:t>and reported as optical density (OD).</w:t>
                            </w:r>
                          </w:p>
                          <w:p w14:paraId="23C18F5A" w14:textId="5F284D1B" w:rsidR="00BB4C3F" w:rsidRPr="005406D1" w:rsidRDefault="00BB4C3F" w:rsidP="005406D1">
                            <w:pPr>
                              <w:spacing w:before="120"/>
                              <w:jc w:val="both"/>
                              <w:rPr>
                                <w:rFonts w:ascii="Arial" w:eastAsiaTheme="majorEastAsia" w:hAnsi="Arial" w:cs="Arial"/>
                                <w:lang w:val="en-GB"/>
                              </w:rPr>
                            </w:pPr>
                            <w:r w:rsidRPr="005406D1">
                              <w:rPr>
                                <w:rFonts w:ascii="Arial" w:eastAsiaTheme="majorEastAsia" w:hAnsi="Arial" w:cs="Arial"/>
                                <w:lang w:val="en-GB"/>
                              </w:rPr>
                              <w:t xml:space="preserve">After data clearance (removal of negative values and outliers), A </w:t>
                            </w:r>
                            <w:proofErr w:type="spellStart"/>
                            <w:r w:rsidRPr="005406D1">
                              <w:rPr>
                                <w:rFonts w:ascii="Arial" w:eastAsiaTheme="majorEastAsia" w:hAnsi="Arial" w:cs="Arial"/>
                                <w:lang w:val="en-GB"/>
                              </w:rPr>
                              <w:t>BeLPT</w:t>
                            </w:r>
                            <w:proofErr w:type="spellEnd"/>
                            <w:r w:rsidRPr="005406D1">
                              <w:rPr>
                                <w:rFonts w:ascii="Arial" w:eastAsiaTheme="majorEastAsia" w:hAnsi="Arial" w:cs="Arial"/>
                                <w:lang w:val="en-GB"/>
                              </w:rPr>
                              <w:t xml:space="preserve"> was considered uninterpretable in the following cases: poor proliferative response in both mitogen controls (i.e. not reaching the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threshold); high statistical variance in OD (coefficient of variation (CV) &gt; 0.3 in test or control rows), or more than 50% negative wells per concentration (cell death). Stimulation indices (SI) were calculated for each BeSO</w:t>
                            </w:r>
                            <w:r w:rsidRPr="005406D1">
                              <w:rPr>
                                <w:rFonts w:ascii="Arial" w:eastAsiaTheme="majorEastAsia" w:hAnsi="Arial" w:cs="Arial"/>
                                <w:vertAlign w:val="subscript"/>
                                <w:lang w:val="en-GB"/>
                              </w:rPr>
                              <w:t>4</w:t>
                            </w:r>
                            <w:r w:rsidRPr="005406D1">
                              <w:rPr>
                                <w:rFonts w:ascii="Arial" w:eastAsiaTheme="majorEastAsia" w:hAnsi="Arial" w:cs="Arial"/>
                                <w:lang w:val="en-GB"/>
                              </w:rPr>
                              <w:t xml:space="preserve"> concentration and mitogen controls by dividing their background-subtracted mean OD by the background-subtracted mean OD in the unstimulated wells</w:t>
                            </w:r>
                            <w:r w:rsidRPr="005406D1">
                              <w:rPr>
                                <w:rFonts w:ascii="Arial" w:eastAsiaTheme="majorEastAsia" w:hAnsi="Arial" w:cs="Arial"/>
                                <w:color w:val="000000"/>
                                <w:lang w:val="en-GB"/>
                              </w:rPr>
                              <w:t>.</w:t>
                            </w:r>
                            <w:r w:rsidRPr="005406D1">
                              <w:rPr>
                                <w:rFonts w:ascii="Arial" w:eastAsiaTheme="majorEastAsia" w:hAnsi="Arial" w:cs="Arial"/>
                                <w:lang w:val="en-GB"/>
                              </w:rPr>
                              <w:t xml:space="preserve"> We calculated individual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thresholds based on the unstimulated wells rather than a fixed SI to account for variability in background proliferation,</w:t>
                            </w:r>
                            <w:sdt>
                              <w:sdtPr>
                                <w:rPr>
                                  <w:rFonts w:ascii="Arial" w:eastAsiaTheme="majorEastAsia" w:hAnsi="Arial" w:cs="Arial"/>
                                  <w:color w:val="000000"/>
                                  <w:vertAlign w:val="superscript"/>
                                  <w:lang w:val="en-GB"/>
                                </w:rPr>
                                <w:tag w:val="MENDELEY_CITATION_v3_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"/>
                                <w:id w:val="1853447954"/>
                                <w:placeholder>
                                  <w:docPart w:val="091AA3841A8CD4419D641ED5BAFB882B"/>
                                </w:placeholder>
                              </w:sdtPr>
                              <w:sdtEndPr/>
                              <w:sdtContent>
                                <w:r w:rsidRPr="005406D1">
                                  <w:rPr>
                                    <w:rFonts w:ascii="Arial" w:eastAsiaTheme="majorEastAsia" w:hAnsi="Arial" w:cs="Arial"/>
                                    <w:color w:val="000000"/>
                                    <w:vertAlign w:val="superscript"/>
                                    <w:lang w:val="en-GB"/>
                                  </w:rPr>
                                  <w:t>25</w:t>
                                </w:r>
                              </w:sdtContent>
                            </w:sdt>
                            <w:r w:rsidRPr="005406D1">
                              <w:rPr>
                                <w:rFonts w:ascii="Arial" w:eastAsiaTheme="majorEastAsia" w:hAnsi="Arial" w:cs="Arial"/>
                                <w:color w:val="000000"/>
                                <w:lang w:val="en-GB"/>
                              </w:rPr>
                              <w:t xml:space="preserve"> as our patients suffer from diseases with variable amounts of proliferating cells</w:t>
                            </w:r>
                            <w:r w:rsidRPr="005406D1">
                              <w:rPr>
                                <w:rFonts w:ascii="Arial" w:eastAsiaTheme="majorEastAsia" w:hAnsi="Arial" w:cs="Arial"/>
                                <w:lang w:val="en-GB"/>
                              </w:rPr>
                              <w:t xml:space="preserve">. The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threshold was defined as the mean OD in the unstimulated wells + three standard deviations (SD). A </w:t>
                            </w:r>
                            <w:proofErr w:type="spellStart"/>
                            <w:r w:rsidRPr="005406D1">
                              <w:rPr>
                                <w:rFonts w:ascii="Arial" w:eastAsiaTheme="majorEastAsia" w:hAnsi="Arial" w:cs="Arial"/>
                                <w:lang w:val="en-GB"/>
                              </w:rPr>
                              <w:t>BeLPT</w:t>
                            </w:r>
                            <w:proofErr w:type="spellEnd"/>
                            <w:r w:rsidRPr="005406D1">
                              <w:rPr>
                                <w:rFonts w:ascii="Arial" w:eastAsiaTheme="majorEastAsia" w:hAnsi="Arial" w:cs="Arial"/>
                                <w:lang w:val="en-GB"/>
                              </w:rPr>
                              <w:t xml:space="preserve"> was considered </w:t>
                            </w:r>
                            <w:r w:rsidR="002F0E60">
                              <w:rPr>
                                <w:rFonts w:ascii="Arial" w:eastAsiaTheme="majorEastAsia" w:hAnsi="Arial" w:cs="Arial"/>
                                <w:lang w:val="en-GB"/>
                              </w:rPr>
                              <w:t>positive</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if at least two BeSO4 concentrations on day 4 or 7 had SI above </w:t>
                            </w:r>
                            <w:r w:rsidRPr="005406D1">
                              <w:rPr>
                                <w:rFonts w:ascii="Arial" w:eastAsiaTheme="majorEastAsia" w:hAnsi="Arial" w:cs="Arial"/>
                                <w:i/>
                                <w:lang w:val="en-GB"/>
                              </w:rPr>
                              <w:t>control + 3 SD.</w:t>
                            </w:r>
                            <w:r w:rsidRPr="005406D1">
                              <w:rPr>
                                <w:rFonts w:ascii="Arial" w:eastAsiaTheme="majorEastAsia" w:hAnsi="Arial" w:cs="Arial"/>
                                <w:lang w:val="en-GB"/>
                              </w:rPr>
                              <w:t xml:space="preserve"> It was considered </w:t>
                            </w:r>
                            <w:r w:rsidR="002F0E60">
                              <w:rPr>
                                <w:rFonts w:ascii="Arial" w:eastAsiaTheme="majorEastAsia" w:hAnsi="Arial" w:cs="Arial"/>
                                <w:lang w:val="en-GB"/>
                              </w:rPr>
                              <w:t>negative</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if all SI on days 4 and 7 lay below </w:t>
                            </w:r>
                            <w:r w:rsidRPr="005406D1">
                              <w:rPr>
                                <w:rFonts w:ascii="Arial" w:eastAsiaTheme="majorEastAsia" w:hAnsi="Arial" w:cs="Arial"/>
                                <w:i/>
                                <w:lang w:val="en-GB"/>
                              </w:rPr>
                              <w:t>control + 2 SD</w:t>
                            </w:r>
                            <w:r w:rsidRPr="005406D1">
                              <w:rPr>
                                <w:rFonts w:ascii="Arial" w:eastAsiaTheme="majorEastAsia" w:hAnsi="Arial" w:cs="Arial"/>
                                <w:lang w:val="en-GB"/>
                              </w:rPr>
                              <w:t xml:space="preserve">. The others (≥ 1 SI above </w:t>
                            </w:r>
                            <w:r w:rsidRPr="005406D1">
                              <w:rPr>
                                <w:rFonts w:ascii="Arial" w:eastAsiaTheme="majorEastAsia" w:hAnsi="Arial" w:cs="Arial"/>
                                <w:i/>
                                <w:lang w:val="en-GB"/>
                              </w:rPr>
                              <w:t>control + 2 SD</w:t>
                            </w:r>
                            <w:r w:rsidRPr="005406D1">
                              <w:rPr>
                                <w:rFonts w:ascii="Arial" w:eastAsiaTheme="majorEastAsia" w:hAnsi="Arial" w:cs="Arial"/>
                                <w:lang w:val="en-GB"/>
                              </w:rPr>
                              <w:t xml:space="preserve">, but ≤ 1 SI above </w:t>
                            </w:r>
                            <w:r w:rsidRPr="005406D1">
                              <w:rPr>
                                <w:rFonts w:ascii="Arial" w:eastAsiaTheme="majorEastAsia" w:hAnsi="Arial" w:cs="Arial"/>
                                <w:i/>
                                <w:lang w:val="en-GB"/>
                              </w:rPr>
                              <w:t>control + 3 SD</w:t>
                            </w:r>
                            <w:r w:rsidRPr="005406D1">
                              <w:rPr>
                                <w:rFonts w:ascii="Arial" w:eastAsiaTheme="majorEastAsia" w:hAnsi="Arial" w:cs="Arial"/>
                                <w:lang w:val="en-GB"/>
                              </w:rPr>
                              <w:t>) were considered borderline.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68EFB2" id="Text Box 1" o:spid="_x0000_s1028" type="#_x0000_t202" style="position:absolute;margin-left:-1.9pt;margin-top:40.4pt;width:441.4pt;height:523.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" fillcolor="white [3201]" stroked="f" strokeweight=".5pt">
                <v:textbox>
                  <w:txbxContent>
                    <w:p w14:paraId="30D799B7" w14:textId="5B5562CC" w:rsidR="00BB4C3F" w:rsidRDefault="00BB4C3F" w:rsidP="005406D1">
                      <w:pPr>
                        <w:jc w:val="both"/>
                        <w:rPr>
                          <w:rFonts w:ascii="Arial" w:eastAsiaTheme="majorEastAsia" w:hAnsi="Arial" w:cs="Arial"/>
                          <w:lang w:val="en-GB"/>
                        </w:rPr>
                      </w:pPr>
                      <w:r>
                        <w:rPr>
                          <w:rFonts w:ascii="Arial" w:eastAsiaTheme="majorEastAsia" w:hAnsi="Arial" w:cs="Arial"/>
                          <w:lang w:val="en-GB"/>
                        </w:rPr>
                        <w:t xml:space="preserve">All beryllium lymphocyte proliferation tests were performed at the same laboratory following the same protocol. </w:t>
                      </w:r>
                      <w:r w:rsidRPr="008C6764">
                        <w:rPr>
                          <w:rFonts w:ascii="Arial" w:eastAsiaTheme="majorEastAsia" w:hAnsi="Arial" w:cs="Arial"/>
                          <w:lang w:val="en-GB"/>
                        </w:rPr>
                        <w:t>After isolation of mononuclear cells by density gradient centrifugation from blood or BAL samples, cells were cultured in 96-well culture plates at a density of 5 x 10</w:t>
                      </w:r>
                      <w:r w:rsidRPr="008C6764">
                        <w:rPr>
                          <w:rFonts w:ascii="Arial" w:eastAsiaTheme="majorEastAsia" w:hAnsi="Arial" w:cs="Arial"/>
                          <w:vertAlign w:val="superscript"/>
                          <w:lang w:val="en-GB"/>
                        </w:rPr>
                        <w:t>5</w:t>
                      </w:r>
                      <w:r w:rsidRPr="008C6764">
                        <w:rPr>
                          <w:rFonts w:ascii="Arial" w:eastAsiaTheme="majorEastAsia" w:hAnsi="Arial" w:cs="Arial"/>
                          <w:lang w:val="en-GB"/>
                        </w:rPr>
                        <w:t xml:space="preserve"> cells/ml in 100 </w:t>
                      </w:r>
                      <w:r w:rsidRPr="008C6764">
                        <w:rPr>
                          <w:rFonts w:ascii="Arial" w:hAnsi="Arial" w:cs="Arial"/>
                          <w:lang w:val="en-GB"/>
                        </w:rPr>
                        <w:t>µ</w:t>
                      </w:r>
                      <w:r w:rsidRPr="008C6764">
                        <w:rPr>
                          <w:rFonts w:ascii="Arial" w:eastAsiaTheme="majorEastAsia" w:hAnsi="Arial" w:cs="Arial"/>
                          <w:lang w:val="en-GB"/>
                        </w:rPr>
                        <w:t>l culture medium per well (RPMI 1640 (Gibco Life Technologies, Darmstadt, Germany)) containing 10% NU medium (</w:t>
                      </w:r>
                      <w:r w:rsidRPr="008C6764">
                        <w:rPr>
                          <w:rFonts w:ascii="Arial" w:hAnsi="Arial" w:cs="Arial"/>
                          <w:lang w:val="en-US"/>
                        </w:rPr>
                        <w:t>Fisher Scientific GmbH, Schwerte</w:t>
                      </w:r>
                      <w:r w:rsidRPr="008C6764">
                        <w:rPr>
                          <w:rFonts w:ascii="Arial" w:eastAsiaTheme="majorEastAsia" w:hAnsi="Arial" w:cs="Arial"/>
                          <w:lang w:val="en-GB"/>
                        </w:rPr>
                        <w:t>, Germany) and 1% penicillin/streptomycin (</w:t>
                      </w:r>
                      <w:proofErr w:type="spellStart"/>
                      <w:r w:rsidRPr="008C6764">
                        <w:rPr>
                          <w:rFonts w:ascii="Arial" w:eastAsiaTheme="majorEastAsia" w:hAnsi="Arial" w:cs="Arial"/>
                          <w:lang w:val="en-GB"/>
                        </w:rPr>
                        <w:t>Biochrom</w:t>
                      </w:r>
                      <w:proofErr w:type="spellEnd"/>
                      <w:r w:rsidRPr="008C6764">
                        <w:rPr>
                          <w:rFonts w:ascii="Arial" w:eastAsiaTheme="majorEastAsia" w:hAnsi="Arial" w:cs="Arial"/>
                          <w:lang w:val="en-GB"/>
                        </w:rPr>
                        <w:t>, Berlin, Germany). In 32 wells, cells were cultured without stimulation as negative controls and to quantify background proliferation. Four wells each with two mitogens (</w:t>
                      </w:r>
                      <w:proofErr w:type="spellStart"/>
                      <w:r w:rsidRPr="008C6764">
                        <w:rPr>
                          <w:rFonts w:ascii="Arial" w:eastAsiaTheme="majorEastAsia" w:hAnsi="Arial" w:cs="Arial"/>
                          <w:lang w:val="en-GB"/>
                        </w:rPr>
                        <w:t>phytohaemagglutinin</w:t>
                      </w:r>
                      <w:proofErr w:type="spellEnd"/>
                      <w:r w:rsidRPr="008C6764">
                        <w:rPr>
                          <w:rFonts w:ascii="Arial" w:eastAsiaTheme="majorEastAsia" w:hAnsi="Arial" w:cs="Arial"/>
                          <w:lang w:val="en-GB"/>
                        </w:rPr>
                        <w:t xml:space="preserve"> (PHA; 5 </w:t>
                      </w:r>
                      <w:r w:rsidRPr="008C6764">
                        <w:rPr>
                          <w:rFonts w:ascii="Arial" w:hAnsi="Arial" w:cs="Arial"/>
                          <w:lang w:val="en-GB"/>
                        </w:rPr>
                        <w:t>µ</w:t>
                      </w:r>
                      <w:r w:rsidRPr="008C6764">
                        <w:rPr>
                          <w:rFonts w:ascii="Arial" w:eastAsiaTheme="majorEastAsia" w:hAnsi="Arial" w:cs="Arial"/>
                          <w:lang w:val="en-GB"/>
                        </w:rPr>
                        <w:t>g/ml); concanavalin A (</w:t>
                      </w:r>
                      <w:proofErr w:type="spellStart"/>
                      <w:r w:rsidRPr="008C6764">
                        <w:rPr>
                          <w:rFonts w:ascii="Arial" w:eastAsiaTheme="majorEastAsia" w:hAnsi="Arial" w:cs="Arial"/>
                          <w:lang w:val="en-GB"/>
                        </w:rPr>
                        <w:t>ConA</w:t>
                      </w:r>
                      <w:proofErr w:type="spellEnd"/>
                      <w:r w:rsidRPr="008C6764">
                        <w:rPr>
                          <w:rFonts w:ascii="Arial" w:eastAsiaTheme="majorEastAsia" w:hAnsi="Arial" w:cs="Arial"/>
                          <w:lang w:val="en-GB"/>
                        </w:rPr>
                        <w:t xml:space="preserve">; 10 </w:t>
                      </w:r>
                      <w:r w:rsidRPr="008C6764">
                        <w:rPr>
                          <w:rFonts w:ascii="Arial" w:hAnsi="Arial" w:cs="Arial"/>
                          <w:lang w:val="en-GB"/>
                        </w:rPr>
                        <w:t>µ</w:t>
                      </w:r>
                      <w:r w:rsidRPr="008C6764">
                        <w:rPr>
                          <w:rFonts w:ascii="Arial" w:eastAsiaTheme="majorEastAsia" w:hAnsi="Arial" w:cs="Arial"/>
                          <w:lang w:val="en-GB"/>
                        </w:rPr>
                        <w:t xml:space="preserve">g/ml)) served as positive controls. In the remaining wells, cells were cultured with beryllium sulphate (BeSO4) in 6 concentrations ranging from 100 </w:t>
                      </w:r>
                      <w:proofErr w:type="spellStart"/>
                      <w:r w:rsidRPr="008C6764">
                        <w:rPr>
                          <w:rFonts w:ascii="Arial" w:eastAsiaTheme="majorEastAsia" w:hAnsi="Arial" w:cs="Arial"/>
                          <w:lang w:val="en-GB"/>
                        </w:rPr>
                        <w:t>pM</w:t>
                      </w:r>
                      <w:proofErr w:type="spellEnd"/>
                      <w:r w:rsidRPr="008C6764">
                        <w:rPr>
                          <w:rFonts w:ascii="Arial" w:eastAsiaTheme="majorEastAsia" w:hAnsi="Arial" w:cs="Arial"/>
                          <w:lang w:val="en-GB"/>
                        </w:rPr>
                        <w:t xml:space="preserve"> to 10 </w:t>
                      </w:r>
                      <w:r w:rsidRPr="008C6764">
                        <w:rPr>
                          <w:rFonts w:ascii="Arial" w:hAnsi="Arial" w:cs="Arial"/>
                          <w:lang w:val="en-GB"/>
                        </w:rPr>
                        <w:t>µ</w:t>
                      </w:r>
                      <w:r w:rsidRPr="008C6764">
                        <w:rPr>
                          <w:rFonts w:ascii="Arial" w:eastAsiaTheme="majorEastAsia" w:hAnsi="Arial" w:cs="Arial"/>
                          <w:lang w:val="en-GB"/>
                        </w:rPr>
                        <w:t>M, 8 wells each. On days 3 and 6, 5-bromo-2'-deoxyuridine (</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and 2'-deoxycytidine were added at a concentration of 2.5 </w:t>
                      </w:r>
                      <w:proofErr w:type="spellStart"/>
                      <w:r w:rsidRPr="008C6764">
                        <w:rPr>
                          <w:rFonts w:ascii="Arial" w:eastAsiaTheme="majorEastAsia" w:hAnsi="Arial" w:cs="Arial"/>
                          <w:lang w:val="en-GB"/>
                        </w:rPr>
                        <w:t>mM.</w:t>
                      </w:r>
                      <w:proofErr w:type="spellEnd"/>
                      <w:r w:rsidRPr="008C6764">
                        <w:rPr>
                          <w:rFonts w:ascii="Arial" w:eastAsiaTheme="majorEastAsia" w:hAnsi="Arial" w:cs="Arial"/>
                          <w:lang w:val="en-GB"/>
                        </w:rPr>
                        <w:t xml:space="preserve"> On days 4 and 7, the plates were washed 5 times with phosphate-buffered saline, fixed in </w:t>
                      </w:r>
                      <w:r>
                        <w:rPr>
                          <w:rFonts w:ascii="Arial" w:eastAsiaTheme="majorEastAsia" w:hAnsi="Arial" w:cs="Arial"/>
                          <w:lang w:val="en-GB"/>
                        </w:rPr>
                        <w:t>ice-</w:t>
                      </w:r>
                      <w:r w:rsidRPr="008C6764">
                        <w:rPr>
                          <w:rFonts w:ascii="Arial" w:eastAsiaTheme="majorEastAsia" w:hAnsi="Arial" w:cs="Arial"/>
                          <w:lang w:val="en-GB"/>
                        </w:rPr>
                        <w:t>cold 70% ethanol and air</w:t>
                      </w:r>
                      <w:r>
                        <w:rPr>
                          <w:rFonts w:ascii="Arial" w:eastAsiaTheme="majorEastAsia" w:hAnsi="Arial" w:cs="Arial"/>
                          <w:lang w:val="en-GB"/>
                        </w:rPr>
                        <w:t>-</w:t>
                      </w:r>
                      <w:r w:rsidRPr="008C6764">
                        <w:rPr>
                          <w:rFonts w:ascii="Arial" w:eastAsiaTheme="majorEastAsia" w:hAnsi="Arial" w:cs="Arial"/>
                          <w:lang w:val="en-GB"/>
                        </w:rPr>
                        <w:t xml:space="preserve">dried. </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incorporation was measured by enzyme-linked immunosorbent assay (ELISA) using a horseradish peroxidase-conjugated anti-</w:t>
                      </w:r>
                      <w:proofErr w:type="spellStart"/>
                      <w:r w:rsidRPr="008C6764">
                        <w:rPr>
                          <w:rFonts w:ascii="Arial" w:eastAsiaTheme="majorEastAsia" w:hAnsi="Arial" w:cs="Arial"/>
                          <w:lang w:val="en-GB"/>
                        </w:rPr>
                        <w:t>BrdU</w:t>
                      </w:r>
                      <w:proofErr w:type="spellEnd"/>
                      <w:r w:rsidRPr="008C6764">
                        <w:rPr>
                          <w:rFonts w:ascii="Arial" w:eastAsiaTheme="majorEastAsia" w:hAnsi="Arial" w:cs="Arial"/>
                          <w:lang w:val="en-GB"/>
                        </w:rPr>
                        <w:t xml:space="preserve"> antibody (Roche Diagnostics, Mannheim, Germany) and 3,3′,5,5′-tetramethylbenzidine (TMB) as chromogen, measured using a standard ELISA reader (PerkinElmer, </w:t>
                      </w:r>
                      <w:proofErr w:type="spellStart"/>
                      <w:r w:rsidRPr="008C6764">
                        <w:rPr>
                          <w:rFonts w:ascii="Arial" w:eastAsiaTheme="majorEastAsia" w:hAnsi="Arial" w:cs="Arial"/>
                          <w:lang w:val="en-GB"/>
                        </w:rPr>
                        <w:t>Rodgau</w:t>
                      </w:r>
                      <w:proofErr w:type="spellEnd"/>
                      <w:r w:rsidRPr="008C6764">
                        <w:rPr>
                          <w:rFonts w:ascii="Arial" w:eastAsiaTheme="majorEastAsia" w:hAnsi="Arial" w:cs="Arial"/>
                          <w:lang w:val="en-GB"/>
                        </w:rPr>
                        <w:t>, Germany)</w:t>
                      </w:r>
                      <w:r w:rsidRPr="00C077A7">
                        <w:rPr>
                          <w:rFonts w:ascii="Arial" w:eastAsiaTheme="majorEastAsia" w:hAnsi="Arial" w:cs="Arial"/>
                          <w:lang w:val="en-US"/>
                        </w:rPr>
                        <w:t xml:space="preserve"> </w:t>
                      </w:r>
                      <w:r w:rsidRPr="008C6764">
                        <w:rPr>
                          <w:rFonts w:ascii="Arial" w:eastAsiaTheme="majorEastAsia" w:hAnsi="Arial" w:cs="Arial"/>
                          <w:lang w:val="en-GB"/>
                        </w:rPr>
                        <w:t>and reported as optical density (OD).</w:t>
                      </w:r>
                    </w:p>
                    <w:p w14:paraId="23C18F5A" w14:textId="5F284D1B" w:rsidR="00BB4C3F" w:rsidRPr="005406D1" w:rsidRDefault="00BB4C3F" w:rsidP="005406D1">
                      <w:pPr>
                        <w:spacing w:before="120"/>
                        <w:jc w:val="both"/>
                        <w:rPr>
                          <w:rFonts w:ascii="Arial" w:eastAsiaTheme="majorEastAsia" w:hAnsi="Arial" w:cs="Arial"/>
                          <w:lang w:val="en-GB"/>
                        </w:rPr>
                      </w:pPr>
                      <w:r w:rsidRPr="005406D1">
                        <w:rPr>
                          <w:rFonts w:ascii="Arial" w:eastAsiaTheme="majorEastAsia" w:hAnsi="Arial" w:cs="Arial"/>
                          <w:lang w:val="en-GB"/>
                        </w:rPr>
                        <w:t xml:space="preserve">After data clearance (removal of negative values and outliers), A </w:t>
                      </w:r>
                      <w:proofErr w:type="spellStart"/>
                      <w:r w:rsidRPr="005406D1">
                        <w:rPr>
                          <w:rFonts w:ascii="Arial" w:eastAsiaTheme="majorEastAsia" w:hAnsi="Arial" w:cs="Arial"/>
                          <w:lang w:val="en-GB"/>
                        </w:rPr>
                        <w:t>BeLPT</w:t>
                      </w:r>
                      <w:proofErr w:type="spellEnd"/>
                      <w:r w:rsidRPr="005406D1">
                        <w:rPr>
                          <w:rFonts w:ascii="Arial" w:eastAsiaTheme="majorEastAsia" w:hAnsi="Arial" w:cs="Arial"/>
                          <w:lang w:val="en-GB"/>
                        </w:rPr>
                        <w:t xml:space="preserve"> was considered uninterpretable in the following cases: poor proliferative response in both mitogen controls (i.e. not reaching the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threshold); high statistical variance in OD (coefficient of variation (CV) &gt; 0.3 in test or control rows), or more than 50% negative wells per concentration (cell death). Stimulation indices (SI) were calculated for each BeSO</w:t>
                      </w:r>
                      <w:r w:rsidRPr="005406D1">
                        <w:rPr>
                          <w:rFonts w:ascii="Arial" w:eastAsiaTheme="majorEastAsia" w:hAnsi="Arial" w:cs="Arial"/>
                          <w:vertAlign w:val="subscript"/>
                          <w:lang w:val="en-GB"/>
                        </w:rPr>
                        <w:t>4</w:t>
                      </w:r>
                      <w:r w:rsidRPr="005406D1">
                        <w:rPr>
                          <w:rFonts w:ascii="Arial" w:eastAsiaTheme="majorEastAsia" w:hAnsi="Arial" w:cs="Arial"/>
                          <w:lang w:val="en-GB"/>
                        </w:rPr>
                        <w:t xml:space="preserve"> concentration and mitogen controls by dividing their background-subtracted mean OD by the background-subtracted mean OD in the unstimulated wells</w:t>
                      </w:r>
                      <w:r w:rsidRPr="005406D1">
                        <w:rPr>
                          <w:rFonts w:ascii="Arial" w:eastAsiaTheme="majorEastAsia" w:hAnsi="Arial" w:cs="Arial"/>
                          <w:color w:val="000000"/>
                          <w:lang w:val="en-GB"/>
                        </w:rPr>
                        <w:t>.</w:t>
                      </w:r>
                      <w:r w:rsidRPr="005406D1">
                        <w:rPr>
                          <w:rFonts w:ascii="Arial" w:eastAsiaTheme="majorEastAsia" w:hAnsi="Arial" w:cs="Arial"/>
                          <w:lang w:val="en-GB"/>
                        </w:rPr>
                        <w:t xml:space="preserve"> We calculated individual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thresholds based on the unstimulated wells rather than a fixed SI to account for variability in background proliferation,</w:t>
                      </w:r>
                      <w:sdt>
                        <w:sdtPr>
                          <w:rPr>
                            <w:rFonts w:ascii="Arial" w:eastAsiaTheme="majorEastAsia" w:hAnsi="Arial" w:cs="Arial"/>
                            <w:color w:val="000000"/>
                            <w:vertAlign w:val="superscript"/>
                            <w:lang w:val="en-GB"/>
                          </w:rPr>
                          <w:tag w:val="MENDELEY_CITATION_v3_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"/>
                          <w:id w:val="1853447954"/>
                          <w:placeholder>
                            <w:docPart w:val="091AA3841A8CD4419D641ED5BAFB882B"/>
                          </w:placeholder>
                        </w:sdtPr>
                        <w:sdtEndPr/>
                        <w:sdtContent>
                          <w:r w:rsidRPr="005406D1">
                            <w:rPr>
                              <w:rFonts w:ascii="Arial" w:eastAsiaTheme="majorEastAsia" w:hAnsi="Arial" w:cs="Arial"/>
                              <w:color w:val="000000"/>
                              <w:vertAlign w:val="superscript"/>
                              <w:lang w:val="en-GB"/>
                            </w:rPr>
                            <w:t>25</w:t>
                          </w:r>
                        </w:sdtContent>
                      </w:sdt>
                      <w:r w:rsidRPr="005406D1">
                        <w:rPr>
                          <w:rFonts w:ascii="Arial" w:eastAsiaTheme="majorEastAsia" w:hAnsi="Arial" w:cs="Arial"/>
                          <w:color w:val="000000"/>
                          <w:lang w:val="en-GB"/>
                        </w:rPr>
                        <w:t xml:space="preserve"> as our patients suffer from diseases with variable amounts of proliferating cells</w:t>
                      </w:r>
                      <w:r w:rsidRPr="005406D1">
                        <w:rPr>
                          <w:rFonts w:ascii="Arial" w:eastAsiaTheme="majorEastAsia" w:hAnsi="Arial" w:cs="Arial"/>
                          <w:lang w:val="en-GB"/>
                        </w:rPr>
                        <w:t xml:space="preserve">. The </w:t>
                      </w:r>
                      <w:r w:rsidR="002F0E60">
                        <w:rPr>
                          <w:rFonts w:ascii="Arial" w:eastAsiaTheme="majorEastAsia" w:hAnsi="Arial" w:cs="Arial"/>
                          <w:lang w:val="en-GB"/>
                        </w:rPr>
                        <w:t>positivity</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threshold was defined as the mean OD in the unstimulated wells + three standard deviations (SD). A </w:t>
                      </w:r>
                      <w:proofErr w:type="spellStart"/>
                      <w:r w:rsidRPr="005406D1">
                        <w:rPr>
                          <w:rFonts w:ascii="Arial" w:eastAsiaTheme="majorEastAsia" w:hAnsi="Arial" w:cs="Arial"/>
                          <w:lang w:val="en-GB"/>
                        </w:rPr>
                        <w:t>BeLPT</w:t>
                      </w:r>
                      <w:proofErr w:type="spellEnd"/>
                      <w:r w:rsidRPr="005406D1">
                        <w:rPr>
                          <w:rFonts w:ascii="Arial" w:eastAsiaTheme="majorEastAsia" w:hAnsi="Arial" w:cs="Arial"/>
                          <w:lang w:val="en-GB"/>
                        </w:rPr>
                        <w:t xml:space="preserve"> was considered </w:t>
                      </w:r>
                      <w:r w:rsidR="002F0E60">
                        <w:rPr>
                          <w:rFonts w:ascii="Arial" w:eastAsiaTheme="majorEastAsia" w:hAnsi="Arial" w:cs="Arial"/>
                          <w:lang w:val="en-GB"/>
                        </w:rPr>
                        <w:t>positive</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if at least two BeSO4 concentrations on day 4 or 7 had SI above </w:t>
                      </w:r>
                      <w:r w:rsidRPr="005406D1">
                        <w:rPr>
                          <w:rFonts w:ascii="Arial" w:eastAsiaTheme="majorEastAsia" w:hAnsi="Arial" w:cs="Arial"/>
                          <w:i/>
                          <w:lang w:val="en-GB"/>
                        </w:rPr>
                        <w:t>control + 3 SD.</w:t>
                      </w:r>
                      <w:r w:rsidRPr="005406D1">
                        <w:rPr>
                          <w:rFonts w:ascii="Arial" w:eastAsiaTheme="majorEastAsia" w:hAnsi="Arial" w:cs="Arial"/>
                          <w:lang w:val="en-GB"/>
                        </w:rPr>
                        <w:t xml:space="preserve"> It was considered </w:t>
                      </w:r>
                      <w:r w:rsidR="002F0E60">
                        <w:rPr>
                          <w:rFonts w:ascii="Arial" w:eastAsiaTheme="majorEastAsia" w:hAnsi="Arial" w:cs="Arial"/>
                          <w:lang w:val="en-GB"/>
                        </w:rPr>
                        <w:t>negative</w:t>
                      </w:r>
                      <w:r w:rsidR="002F0E60" w:rsidRPr="005406D1">
                        <w:rPr>
                          <w:rFonts w:ascii="Arial" w:eastAsiaTheme="majorEastAsia" w:hAnsi="Arial" w:cs="Arial"/>
                          <w:lang w:val="en-GB"/>
                        </w:rPr>
                        <w:t xml:space="preserve"> </w:t>
                      </w:r>
                      <w:r w:rsidRPr="005406D1">
                        <w:rPr>
                          <w:rFonts w:ascii="Arial" w:eastAsiaTheme="majorEastAsia" w:hAnsi="Arial" w:cs="Arial"/>
                          <w:lang w:val="en-GB"/>
                        </w:rPr>
                        <w:t xml:space="preserve">if all SI on days 4 and 7 lay below </w:t>
                      </w:r>
                      <w:r w:rsidRPr="005406D1">
                        <w:rPr>
                          <w:rFonts w:ascii="Arial" w:eastAsiaTheme="majorEastAsia" w:hAnsi="Arial" w:cs="Arial"/>
                          <w:i/>
                          <w:lang w:val="en-GB"/>
                        </w:rPr>
                        <w:t>control + 2 SD</w:t>
                      </w:r>
                      <w:r w:rsidRPr="005406D1">
                        <w:rPr>
                          <w:rFonts w:ascii="Arial" w:eastAsiaTheme="majorEastAsia" w:hAnsi="Arial" w:cs="Arial"/>
                          <w:lang w:val="en-GB"/>
                        </w:rPr>
                        <w:t xml:space="preserve">. The others (≥ 1 SI above </w:t>
                      </w:r>
                      <w:r w:rsidRPr="005406D1">
                        <w:rPr>
                          <w:rFonts w:ascii="Arial" w:eastAsiaTheme="majorEastAsia" w:hAnsi="Arial" w:cs="Arial"/>
                          <w:i/>
                          <w:lang w:val="en-GB"/>
                        </w:rPr>
                        <w:t>control + 2 SD</w:t>
                      </w:r>
                      <w:r w:rsidRPr="005406D1">
                        <w:rPr>
                          <w:rFonts w:ascii="Arial" w:eastAsiaTheme="majorEastAsia" w:hAnsi="Arial" w:cs="Arial"/>
                          <w:lang w:val="en-GB"/>
                        </w:rPr>
                        <w:t xml:space="preserve">, but ≤ 1 SI above </w:t>
                      </w:r>
                      <w:r w:rsidRPr="005406D1">
                        <w:rPr>
                          <w:rFonts w:ascii="Arial" w:eastAsiaTheme="majorEastAsia" w:hAnsi="Arial" w:cs="Arial"/>
                          <w:i/>
                          <w:lang w:val="en-GB"/>
                        </w:rPr>
                        <w:t>control + 3 SD</w:t>
                      </w:r>
                      <w:r w:rsidRPr="005406D1">
                        <w:rPr>
                          <w:rFonts w:ascii="Arial" w:eastAsiaTheme="majorEastAsia" w:hAnsi="Arial" w:cs="Arial"/>
                          <w:lang w:val="en-GB"/>
                        </w:rPr>
                        <w:t>) were considered borderline.</w:t>
                      </w:r>
                    </w:p>
                  </w:txbxContent>
                </v:textbox>
                <w10:wrap type="topAndBottom"/>
              </v:shape>
            </w:pict>
          </mc:Fallback>
        </mc:AlternateContent>
      </w:r>
      <w:r w:rsidRPr="00D32FCC">
        <w:rPr>
          <w:rFonts w:ascii="Arial" w:hAnsi="Arial" w:cs="Arial"/>
          <w:noProof/>
          <w:color w:val="000000" w:themeColor="text1"/>
          <w:lang w:val="de-DE" w:eastAsia="de-DE"/>
        </w:rPr>
        <mc:AlternateContent>
          <mc:Choice Requires="wps">
            <w:drawing>
              <wp:anchor distT="0" distB="0" distL="114300" distR="114300" simplePos="0" relativeHeight="251661312" behindDoc="0" locked="0" layoutInCell="1" allowOverlap="1" wp14:anchorId="5DFF62B7" wp14:editId="10CF1646">
                <wp:simplePos x="0" y="0"/>
                <wp:positionH relativeFrom="column">
                  <wp:posOffset>-27940</wp:posOffset>
                </wp:positionH>
                <wp:positionV relativeFrom="paragraph">
                  <wp:posOffset>282135</wp:posOffset>
                </wp:positionV>
                <wp:extent cx="5605780" cy="23177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5605780" cy="231775"/>
                        </a:xfrm>
                        <a:prstGeom prst="rect">
                          <a:avLst/>
                        </a:prstGeom>
                        <a:solidFill>
                          <a:prstClr val="white"/>
                        </a:solidFill>
                        <a:ln>
                          <a:noFill/>
                        </a:ln>
                      </wps:spPr>
                      <wps:txbx>
                        <w:txbxContent>
                          <w:p w14:paraId="0213A5D7" w14:textId="479A4843" w:rsidR="00BB4C3F" w:rsidRPr="00D32FCC" w:rsidRDefault="00B13C20" w:rsidP="008C6764">
                            <w:pPr>
                              <w:pStyle w:val="Caption"/>
                              <w:rPr>
                                <w:rFonts w:ascii="Arial" w:hAnsi="Arial" w:cs="Arial"/>
                                <w:noProof/>
                                <w:color w:val="000000" w:themeColor="text1"/>
                                <w:sz w:val="24"/>
                                <w:szCs w:val="24"/>
                                <w:lang w:val="en-US"/>
                              </w:rPr>
                            </w:pPr>
                            <w:r>
                              <w:rPr>
                                <w:rFonts w:ascii="Arial" w:hAnsi="Arial" w:cs="Arial"/>
                                <w:color w:val="000000" w:themeColor="text1"/>
                                <w:sz w:val="24"/>
                                <w:szCs w:val="24"/>
                              </w:rPr>
                              <w:t>e-Appendix 2</w:t>
                            </w:r>
                            <w:r w:rsidR="00BB4C3F" w:rsidRPr="00D32FCC">
                              <w:rPr>
                                <w:rFonts w:ascii="Arial" w:hAnsi="Arial" w:cs="Arial"/>
                                <w:color w:val="000000" w:themeColor="text1"/>
                                <w:sz w:val="24"/>
                                <w:szCs w:val="24"/>
                              </w:rPr>
                              <w:t xml:space="preserve">: Description of </w:t>
                            </w:r>
                            <w:proofErr w:type="spellStart"/>
                            <w:r w:rsidR="00BB4C3F" w:rsidRPr="00D32FCC">
                              <w:rPr>
                                <w:rFonts w:ascii="Arial" w:hAnsi="Arial" w:cs="Arial"/>
                                <w:color w:val="000000" w:themeColor="text1"/>
                                <w:sz w:val="24"/>
                                <w:szCs w:val="24"/>
                              </w:rPr>
                              <w:t>BeLPT</w:t>
                            </w:r>
                            <w:proofErr w:type="spellEnd"/>
                            <w:r w:rsidR="00BB4C3F" w:rsidRPr="00D32FCC">
                              <w:rPr>
                                <w:rFonts w:ascii="Arial" w:hAnsi="Arial" w:cs="Arial"/>
                                <w:color w:val="000000" w:themeColor="text1"/>
                                <w:sz w:val="24"/>
                                <w:szCs w:val="24"/>
                              </w:rPr>
                              <w:t xml:space="preserve"> procedure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F62B7" id="Text Box 2" o:spid="_x0000_s1029" type="#_x0000_t202" style="position:absolute;margin-left:-2.2pt;margin-top:22.2pt;width:441.4pt;height:18.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" stroked="f">
                <v:textbox inset="0,0,0,0">
                  <w:txbxContent>
                    <w:p w14:paraId="0213A5D7" w14:textId="479A4843" w:rsidR="00BB4C3F" w:rsidRPr="00D32FCC" w:rsidRDefault="00B13C20" w:rsidP="008C6764">
                      <w:pPr>
                        <w:pStyle w:val="Caption"/>
                        <w:rPr>
                          <w:rFonts w:ascii="Arial" w:hAnsi="Arial" w:cs="Arial"/>
                          <w:noProof/>
                          <w:color w:val="000000" w:themeColor="text1"/>
                          <w:sz w:val="24"/>
                          <w:szCs w:val="24"/>
                          <w:lang w:val="en-US"/>
                        </w:rPr>
                      </w:pPr>
                      <w:r>
                        <w:rPr>
                          <w:rFonts w:ascii="Arial" w:hAnsi="Arial" w:cs="Arial"/>
                          <w:color w:val="000000" w:themeColor="text1"/>
                          <w:sz w:val="24"/>
                          <w:szCs w:val="24"/>
                        </w:rPr>
                        <w:t>e-Appendix 2</w:t>
                      </w:r>
                      <w:r w:rsidR="00BB4C3F" w:rsidRPr="00D32FCC">
                        <w:rPr>
                          <w:rFonts w:ascii="Arial" w:hAnsi="Arial" w:cs="Arial"/>
                          <w:color w:val="000000" w:themeColor="text1"/>
                          <w:sz w:val="24"/>
                          <w:szCs w:val="24"/>
                        </w:rPr>
                        <w:t xml:space="preserve">: Description of </w:t>
                      </w:r>
                      <w:proofErr w:type="spellStart"/>
                      <w:r w:rsidR="00BB4C3F" w:rsidRPr="00D32FCC">
                        <w:rPr>
                          <w:rFonts w:ascii="Arial" w:hAnsi="Arial" w:cs="Arial"/>
                          <w:color w:val="000000" w:themeColor="text1"/>
                          <w:sz w:val="24"/>
                          <w:szCs w:val="24"/>
                        </w:rPr>
                        <w:t>BeLPT</w:t>
                      </w:r>
                      <w:proofErr w:type="spellEnd"/>
                      <w:r w:rsidR="00BB4C3F" w:rsidRPr="00D32FCC">
                        <w:rPr>
                          <w:rFonts w:ascii="Arial" w:hAnsi="Arial" w:cs="Arial"/>
                          <w:color w:val="000000" w:themeColor="text1"/>
                          <w:sz w:val="24"/>
                          <w:szCs w:val="24"/>
                        </w:rPr>
                        <w:t xml:space="preserve"> procedure</w:t>
                      </w:r>
                    </w:p>
                  </w:txbxContent>
                </v:textbox>
                <w10:wrap type="topAndBottom"/>
              </v:shape>
            </w:pict>
          </mc:Fallback>
        </mc:AlternateContent>
      </w:r>
      <w:r w:rsidR="005406D1" w:rsidRPr="00D32FCC">
        <w:rPr>
          <w:rFonts w:ascii="Arial" w:hAnsi="Arial" w:cs="Arial"/>
          <w:color w:val="000000" w:themeColor="text1"/>
          <w:lang w:val="en-US"/>
        </w:rPr>
        <w:br w:type="page"/>
      </w:r>
    </w:p>
    <w:p w14:paraId="3AC9A07F" w14:textId="00C33E8F" w:rsidR="002D0FB8" w:rsidRPr="00D32FCC" w:rsidRDefault="00B13C20" w:rsidP="002D0FB8">
      <w:pPr>
        <w:pStyle w:val="Caption"/>
        <w:keepNext/>
        <w:rPr>
          <w:rFonts w:ascii="Arial" w:hAnsi="Arial" w:cs="Arial"/>
          <w:color w:val="000000" w:themeColor="text1"/>
          <w:sz w:val="24"/>
          <w:szCs w:val="24"/>
        </w:rPr>
      </w:pPr>
      <w:r>
        <w:rPr>
          <w:rFonts w:ascii="Arial" w:hAnsi="Arial" w:cs="Arial"/>
          <w:color w:val="000000" w:themeColor="text1"/>
          <w:sz w:val="24"/>
          <w:szCs w:val="24"/>
        </w:rPr>
        <w:lastRenderedPageBreak/>
        <w:t>e-Table 1</w:t>
      </w:r>
      <w:r w:rsidR="002D0FB8" w:rsidRPr="00D32FCC">
        <w:rPr>
          <w:rFonts w:ascii="Arial" w:hAnsi="Arial" w:cs="Arial"/>
          <w:color w:val="000000" w:themeColor="text1"/>
          <w:sz w:val="24"/>
          <w:szCs w:val="24"/>
        </w:rPr>
        <w:t xml:space="preserve"> </w:t>
      </w:r>
      <w:r w:rsidR="00FD2B0C" w:rsidRPr="00D32FCC">
        <w:rPr>
          <w:rFonts w:ascii="Arial" w:hAnsi="Arial" w:cs="Arial"/>
          <w:color w:val="000000" w:themeColor="text1"/>
          <w:sz w:val="24"/>
          <w:szCs w:val="24"/>
        </w:rPr>
        <w:t xml:space="preserve">Overview </w:t>
      </w:r>
      <w:r w:rsidR="002D0FB8" w:rsidRPr="00D32FCC">
        <w:rPr>
          <w:rFonts w:ascii="Arial" w:hAnsi="Arial" w:cs="Arial"/>
          <w:color w:val="000000" w:themeColor="text1"/>
          <w:sz w:val="24"/>
          <w:szCs w:val="24"/>
        </w:rPr>
        <w:t xml:space="preserve">of LPT </w:t>
      </w:r>
      <w:r w:rsidR="00FD2B0C" w:rsidRPr="00D32FCC">
        <w:rPr>
          <w:rFonts w:ascii="Arial" w:hAnsi="Arial" w:cs="Arial"/>
          <w:color w:val="000000" w:themeColor="text1"/>
          <w:sz w:val="24"/>
          <w:szCs w:val="24"/>
        </w:rPr>
        <w:t>C</w:t>
      </w:r>
      <w:r w:rsidR="002D0FB8" w:rsidRPr="00D32FCC">
        <w:rPr>
          <w:rFonts w:ascii="Arial" w:hAnsi="Arial" w:cs="Arial"/>
          <w:color w:val="000000" w:themeColor="text1"/>
          <w:sz w:val="24"/>
          <w:szCs w:val="24"/>
        </w:rPr>
        <w:t>haracteristics</w:t>
      </w:r>
    </w:p>
    <w:tbl>
      <w:tblPr>
        <w:tblStyle w:val="TableGrid"/>
        <w:tblW w:w="0" w:type="auto"/>
        <w:jc w:val="center"/>
        <w:tblLook w:val="04A0" w:firstRow="1" w:lastRow="0" w:firstColumn="1" w:lastColumn="0" w:noHBand="0" w:noVBand="1"/>
      </w:tblPr>
      <w:tblGrid>
        <w:gridCol w:w="2835"/>
        <w:gridCol w:w="3686"/>
      </w:tblGrid>
      <w:tr w:rsidR="00D32FCC" w:rsidRPr="00D32FCC" w14:paraId="65ACC4A4" w14:textId="77777777" w:rsidTr="00D32FCC">
        <w:trPr>
          <w:trHeight w:val="283"/>
          <w:jc w:val="center"/>
        </w:trPr>
        <w:tc>
          <w:tcPr>
            <w:tcW w:w="2835" w:type="dxa"/>
            <w:tcBorders>
              <w:left w:val="nil"/>
              <w:bottom w:val="nil"/>
              <w:right w:val="nil"/>
            </w:tcBorders>
            <w:shd w:val="clear" w:color="auto" w:fill="auto"/>
          </w:tcPr>
          <w:p w14:paraId="641EF550" w14:textId="77777777" w:rsidR="00CC094B" w:rsidRPr="00D32FCC" w:rsidRDefault="00CC094B" w:rsidP="00D81276">
            <w:pPr>
              <w:rPr>
                <w:rFonts w:ascii="Arial" w:hAnsi="Arial" w:cs="Arial"/>
                <w:color w:val="000000" w:themeColor="text1"/>
                <w:sz w:val="18"/>
                <w:szCs w:val="18"/>
                <w:lang w:val="en-US"/>
              </w:rPr>
            </w:pPr>
          </w:p>
        </w:tc>
        <w:tc>
          <w:tcPr>
            <w:tcW w:w="3686" w:type="dxa"/>
            <w:tcBorders>
              <w:left w:val="nil"/>
              <w:bottom w:val="nil"/>
              <w:right w:val="nil"/>
            </w:tcBorders>
            <w:shd w:val="clear" w:color="auto" w:fill="auto"/>
          </w:tcPr>
          <w:p w14:paraId="12B5DB5A" w14:textId="77777777" w:rsidR="00CC094B" w:rsidRPr="00D32FCC" w:rsidRDefault="00CC094B" w:rsidP="003D06FD">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absolute</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number</w:t>
            </w:r>
            <w:proofErr w:type="spellEnd"/>
            <w:r w:rsidRPr="00D32FCC">
              <w:rPr>
                <w:rFonts w:ascii="Arial" w:hAnsi="Arial" w:cs="Arial"/>
                <w:color w:val="000000" w:themeColor="text1"/>
                <w:sz w:val="18"/>
                <w:szCs w:val="18"/>
              </w:rPr>
              <w:t xml:space="preserve"> (%)</w:t>
            </w:r>
          </w:p>
        </w:tc>
      </w:tr>
      <w:tr w:rsidR="00D32FCC" w:rsidRPr="00D32FCC" w14:paraId="59EE3643" w14:textId="77777777" w:rsidTr="00D32FCC">
        <w:trPr>
          <w:trHeight w:val="283"/>
          <w:jc w:val="center"/>
        </w:trPr>
        <w:tc>
          <w:tcPr>
            <w:tcW w:w="2835" w:type="dxa"/>
            <w:tcBorders>
              <w:top w:val="nil"/>
              <w:left w:val="nil"/>
              <w:bottom w:val="nil"/>
              <w:right w:val="nil"/>
            </w:tcBorders>
            <w:shd w:val="clear" w:color="auto" w:fill="auto"/>
          </w:tcPr>
          <w:p w14:paraId="3000A337" w14:textId="77777777" w:rsidR="00CC094B" w:rsidRPr="00D32FCC" w:rsidRDefault="00CC094B" w:rsidP="00D81276">
            <w:pPr>
              <w:rPr>
                <w:rFonts w:ascii="Arial" w:hAnsi="Arial" w:cs="Arial"/>
                <w:b/>
                <w:color w:val="000000" w:themeColor="text1"/>
                <w:sz w:val="18"/>
                <w:szCs w:val="18"/>
              </w:rPr>
            </w:pPr>
            <w:proofErr w:type="spellStart"/>
            <w:r w:rsidRPr="00D32FCC">
              <w:rPr>
                <w:rFonts w:ascii="Arial" w:hAnsi="Arial" w:cs="Arial"/>
                <w:b/>
                <w:color w:val="000000" w:themeColor="text1"/>
                <w:sz w:val="18"/>
                <w:szCs w:val="18"/>
              </w:rPr>
              <w:t>Overall</w:t>
            </w:r>
            <w:proofErr w:type="spellEnd"/>
            <w:r w:rsidRPr="00D32FCC">
              <w:rPr>
                <w:rFonts w:ascii="Arial" w:hAnsi="Arial" w:cs="Arial"/>
                <w:b/>
                <w:color w:val="000000" w:themeColor="text1"/>
                <w:sz w:val="18"/>
                <w:szCs w:val="18"/>
              </w:rPr>
              <w:t xml:space="preserve"> </w:t>
            </w:r>
            <w:proofErr w:type="spellStart"/>
            <w:r w:rsidRPr="00D32FCC">
              <w:rPr>
                <w:rFonts w:ascii="Arial" w:hAnsi="Arial" w:cs="Arial"/>
                <w:b/>
                <w:color w:val="000000" w:themeColor="text1"/>
                <w:sz w:val="18"/>
                <w:szCs w:val="18"/>
              </w:rPr>
              <w:t>LPTs</w:t>
            </w:r>
            <w:proofErr w:type="spellEnd"/>
            <w:r w:rsidRPr="00D32FCC">
              <w:rPr>
                <w:rFonts w:ascii="Arial" w:hAnsi="Arial" w:cs="Arial"/>
                <w:b/>
                <w:color w:val="000000" w:themeColor="text1"/>
                <w:sz w:val="18"/>
                <w:szCs w:val="18"/>
              </w:rPr>
              <w:t xml:space="preserve"> </w:t>
            </w:r>
            <w:proofErr w:type="spellStart"/>
            <w:r w:rsidRPr="00D32FCC">
              <w:rPr>
                <w:rFonts w:ascii="Arial" w:hAnsi="Arial" w:cs="Arial"/>
                <w:b/>
                <w:color w:val="000000" w:themeColor="text1"/>
                <w:sz w:val="18"/>
                <w:szCs w:val="18"/>
              </w:rPr>
              <w:t>performed</w:t>
            </w:r>
            <w:proofErr w:type="spellEnd"/>
          </w:p>
        </w:tc>
        <w:tc>
          <w:tcPr>
            <w:tcW w:w="3686" w:type="dxa"/>
            <w:tcBorders>
              <w:top w:val="nil"/>
              <w:left w:val="nil"/>
              <w:bottom w:val="nil"/>
              <w:right w:val="nil"/>
            </w:tcBorders>
            <w:shd w:val="clear" w:color="auto" w:fill="auto"/>
          </w:tcPr>
          <w:p w14:paraId="23825471" w14:textId="0998EE6B" w:rsidR="00CC094B" w:rsidRPr="00D32FCC" w:rsidRDefault="00CC094B" w:rsidP="003D06FD">
            <w:pPr>
              <w:jc w:val="center"/>
              <w:rPr>
                <w:rFonts w:ascii="Arial" w:hAnsi="Arial" w:cs="Arial"/>
                <w:b/>
                <w:color w:val="000000" w:themeColor="text1"/>
                <w:sz w:val="18"/>
                <w:szCs w:val="18"/>
              </w:rPr>
            </w:pPr>
            <w:r w:rsidRPr="00D32FCC">
              <w:rPr>
                <w:rFonts w:ascii="Arial" w:hAnsi="Arial" w:cs="Arial"/>
                <w:b/>
                <w:color w:val="000000" w:themeColor="text1"/>
                <w:sz w:val="18"/>
                <w:szCs w:val="18"/>
              </w:rPr>
              <w:t>13</w:t>
            </w:r>
            <w:r w:rsidR="00613A72" w:rsidRPr="00D32FCC">
              <w:rPr>
                <w:rFonts w:ascii="Arial" w:hAnsi="Arial" w:cs="Arial"/>
                <w:b/>
                <w:color w:val="000000" w:themeColor="text1"/>
                <w:sz w:val="18"/>
                <w:szCs w:val="18"/>
              </w:rPr>
              <w:t>1</w:t>
            </w:r>
            <w:r w:rsidRPr="00D32FCC">
              <w:rPr>
                <w:rFonts w:ascii="Arial" w:hAnsi="Arial" w:cs="Arial"/>
                <w:b/>
                <w:color w:val="000000" w:themeColor="text1"/>
                <w:sz w:val="18"/>
                <w:szCs w:val="18"/>
              </w:rPr>
              <w:t>7</w:t>
            </w:r>
          </w:p>
        </w:tc>
      </w:tr>
      <w:tr w:rsidR="00D32FCC" w:rsidRPr="00D32FCC" w14:paraId="6FCC3ED1" w14:textId="77777777" w:rsidTr="00D32FCC">
        <w:trPr>
          <w:trHeight w:val="283"/>
          <w:jc w:val="center"/>
        </w:trPr>
        <w:tc>
          <w:tcPr>
            <w:tcW w:w="2835" w:type="dxa"/>
            <w:tcBorders>
              <w:top w:val="nil"/>
              <w:left w:val="nil"/>
              <w:bottom w:val="nil"/>
              <w:right w:val="nil"/>
            </w:tcBorders>
            <w:shd w:val="clear" w:color="auto" w:fill="auto"/>
          </w:tcPr>
          <w:p w14:paraId="22A47F8F" w14:textId="71082FA9" w:rsidR="00CC094B" w:rsidRPr="00D32FCC" w:rsidRDefault="00CC094B" w:rsidP="00D81276">
            <w:pPr>
              <w:ind w:left="720"/>
              <w:rPr>
                <w:rFonts w:ascii="Arial" w:hAnsi="Arial" w:cs="Arial"/>
                <w:color w:val="000000" w:themeColor="text1"/>
                <w:sz w:val="18"/>
                <w:szCs w:val="18"/>
              </w:rPr>
            </w:pPr>
            <w:proofErr w:type="spellStart"/>
            <w:r w:rsidRPr="00D32FCC">
              <w:rPr>
                <w:rFonts w:ascii="Arial" w:hAnsi="Arial" w:cs="Arial"/>
                <w:color w:val="000000" w:themeColor="text1"/>
                <w:sz w:val="18"/>
                <w:szCs w:val="18"/>
              </w:rPr>
              <w:t>Excluded</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LPTs</w:t>
            </w:r>
            <w:r w:rsidR="00C471AA" w:rsidRPr="00D32FCC">
              <w:rPr>
                <w:rFonts w:ascii="Arial" w:hAnsi="Arial" w:cs="Arial"/>
                <w:color w:val="000000" w:themeColor="text1"/>
                <w:sz w:val="18"/>
                <w:szCs w:val="18"/>
                <w:vertAlign w:val="superscript"/>
              </w:rPr>
              <w:t>a</w:t>
            </w:r>
            <w:proofErr w:type="spellEnd"/>
          </w:p>
        </w:tc>
        <w:tc>
          <w:tcPr>
            <w:tcW w:w="3686" w:type="dxa"/>
            <w:tcBorders>
              <w:top w:val="nil"/>
              <w:left w:val="nil"/>
              <w:bottom w:val="nil"/>
              <w:right w:val="nil"/>
            </w:tcBorders>
            <w:shd w:val="clear" w:color="auto" w:fill="auto"/>
          </w:tcPr>
          <w:p w14:paraId="1BBE54E9" w14:textId="7FCED739" w:rsidR="00CC094B" w:rsidRPr="00D32FCC" w:rsidRDefault="00613A72"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8</w:t>
            </w:r>
            <w:r w:rsidR="00CC094B" w:rsidRPr="00D32FCC">
              <w:rPr>
                <w:rFonts w:ascii="Arial" w:hAnsi="Arial" w:cs="Arial"/>
                <w:color w:val="000000" w:themeColor="text1"/>
                <w:sz w:val="18"/>
                <w:szCs w:val="18"/>
              </w:rPr>
              <w:t>3</w:t>
            </w:r>
            <w:r w:rsidR="00CC094B" w:rsidRPr="00D32FCC">
              <w:rPr>
                <w:rFonts w:ascii="Arial" w:hAnsi="Arial" w:cs="Arial"/>
                <w:color w:val="000000" w:themeColor="text1"/>
                <w:sz w:val="18"/>
                <w:szCs w:val="18"/>
                <w:vertAlign w:val="superscript"/>
              </w:rPr>
              <w:t xml:space="preserve"> </w:t>
            </w:r>
            <w:r w:rsidR="00CC094B" w:rsidRPr="00D32FCC">
              <w:rPr>
                <w:rFonts w:ascii="Arial" w:hAnsi="Arial" w:cs="Arial"/>
                <w:color w:val="000000" w:themeColor="text1"/>
                <w:sz w:val="18"/>
                <w:szCs w:val="18"/>
              </w:rPr>
              <w:t>(</w:t>
            </w:r>
            <w:r w:rsidR="00C471AA" w:rsidRPr="00D32FCC">
              <w:rPr>
                <w:rFonts w:ascii="Arial" w:hAnsi="Arial" w:cs="Arial"/>
                <w:color w:val="000000" w:themeColor="text1"/>
                <w:sz w:val="18"/>
                <w:szCs w:val="18"/>
              </w:rPr>
              <w:t>6</w:t>
            </w:r>
            <w:r w:rsidR="00CC094B" w:rsidRPr="00D32FCC">
              <w:rPr>
                <w:rFonts w:ascii="Arial" w:hAnsi="Arial" w:cs="Arial"/>
                <w:color w:val="000000" w:themeColor="text1"/>
                <w:sz w:val="18"/>
                <w:szCs w:val="18"/>
              </w:rPr>
              <w:t>.</w:t>
            </w:r>
            <w:r w:rsidR="00C471AA" w:rsidRPr="00D32FCC">
              <w:rPr>
                <w:rFonts w:ascii="Arial" w:hAnsi="Arial" w:cs="Arial"/>
                <w:color w:val="000000" w:themeColor="text1"/>
                <w:sz w:val="18"/>
                <w:szCs w:val="18"/>
              </w:rPr>
              <w:t>3</w:t>
            </w:r>
            <w:r w:rsidR="00CC094B" w:rsidRPr="00D32FCC">
              <w:rPr>
                <w:rFonts w:ascii="Arial" w:hAnsi="Arial" w:cs="Arial"/>
                <w:color w:val="000000" w:themeColor="text1"/>
                <w:sz w:val="18"/>
                <w:szCs w:val="18"/>
              </w:rPr>
              <w:t>)</w:t>
            </w:r>
          </w:p>
        </w:tc>
      </w:tr>
      <w:tr w:rsidR="00D32FCC" w:rsidRPr="00D32FCC" w14:paraId="028DFBBD" w14:textId="77777777" w:rsidTr="00D32FCC">
        <w:trPr>
          <w:trHeight w:val="283"/>
          <w:jc w:val="center"/>
        </w:trPr>
        <w:tc>
          <w:tcPr>
            <w:tcW w:w="2835" w:type="dxa"/>
            <w:tcBorders>
              <w:top w:val="nil"/>
              <w:left w:val="nil"/>
              <w:bottom w:val="nil"/>
              <w:right w:val="nil"/>
            </w:tcBorders>
            <w:shd w:val="clear" w:color="auto" w:fill="auto"/>
          </w:tcPr>
          <w:p w14:paraId="0992BF68" w14:textId="77777777" w:rsidR="00CC094B" w:rsidRPr="00D32FCC" w:rsidRDefault="00CC094B" w:rsidP="00D81276">
            <w:pPr>
              <w:ind w:left="720"/>
              <w:rPr>
                <w:rFonts w:ascii="Arial" w:hAnsi="Arial" w:cs="Arial"/>
                <w:b/>
                <w:color w:val="000000" w:themeColor="text1"/>
                <w:sz w:val="18"/>
                <w:szCs w:val="18"/>
              </w:rPr>
            </w:pPr>
            <w:proofErr w:type="spellStart"/>
            <w:r w:rsidRPr="00D32FCC">
              <w:rPr>
                <w:rFonts w:ascii="Arial" w:hAnsi="Arial" w:cs="Arial"/>
                <w:b/>
                <w:color w:val="000000" w:themeColor="text1"/>
                <w:sz w:val="18"/>
                <w:szCs w:val="18"/>
              </w:rPr>
              <w:t>Included</w:t>
            </w:r>
            <w:proofErr w:type="spellEnd"/>
            <w:r w:rsidRPr="00D32FCC">
              <w:rPr>
                <w:rFonts w:ascii="Arial" w:hAnsi="Arial" w:cs="Arial"/>
                <w:b/>
                <w:color w:val="000000" w:themeColor="text1"/>
                <w:sz w:val="18"/>
                <w:szCs w:val="18"/>
              </w:rPr>
              <w:t xml:space="preserve"> </w:t>
            </w:r>
            <w:proofErr w:type="spellStart"/>
            <w:r w:rsidRPr="00D32FCC">
              <w:rPr>
                <w:rFonts w:ascii="Arial" w:hAnsi="Arial" w:cs="Arial"/>
                <w:b/>
                <w:color w:val="000000" w:themeColor="text1"/>
                <w:sz w:val="18"/>
                <w:szCs w:val="18"/>
              </w:rPr>
              <w:t>LPTs</w:t>
            </w:r>
            <w:proofErr w:type="spellEnd"/>
          </w:p>
        </w:tc>
        <w:tc>
          <w:tcPr>
            <w:tcW w:w="3686" w:type="dxa"/>
            <w:tcBorders>
              <w:top w:val="nil"/>
              <w:left w:val="nil"/>
              <w:bottom w:val="nil"/>
              <w:right w:val="nil"/>
            </w:tcBorders>
            <w:shd w:val="clear" w:color="auto" w:fill="auto"/>
          </w:tcPr>
          <w:p w14:paraId="5DC5A669" w14:textId="1867B270" w:rsidR="00CC094B" w:rsidRPr="00D32FCC" w:rsidRDefault="00CC094B" w:rsidP="003D06FD">
            <w:pPr>
              <w:jc w:val="center"/>
              <w:rPr>
                <w:rFonts w:ascii="Arial" w:hAnsi="Arial" w:cs="Arial"/>
                <w:b/>
                <w:color w:val="000000" w:themeColor="text1"/>
                <w:sz w:val="18"/>
                <w:szCs w:val="18"/>
              </w:rPr>
            </w:pPr>
            <w:r w:rsidRPr="00D32FCC">
              <w:rPr>
                <w:rFonts w:ascii="Arial" w:hAnsi="Arial" w:cs="Arial"/>
                <w:b/>
                <w:color w:val="000000" w:themeColor="text1"/>
                <w:sz w:val="18"/>
                <w:szCs w:val="18"/>
              </w:rPr>
              <w:t>1234 (93.</w:t>
            </w:r>
            <w:r w:rsidR="00C471AA" w:rsidRPr="00D32FCC">
              <w:rPr>
                <w:rFonts w:ascii="Arial" w:hAnsi="Arial" w:cs="Arial"/>
                <w:b/>
                <w:color w:val="000000" w:themeColor="text1"/>
                <w:sz w:val="18"/>
                <w:szCs w:val="18"/>
              </w:rPr>
              <w:t>7</w:t>
            </w:r>
            <w:r w:rsidRPr="00D32FCC">
              <w:rPr>
                <w:rFonts w:ascii="Arial" w:hAnsi="Arial" w:cs="Arial"/>
                <w:b/>
                <w:color w:val="000000" w:themeColor="text1"/>
                <w:sz w:val="18"/>
                <w:szCs w:val="18"/>
              </w:rPr>
              <w:t>)</w:t>
            </w:r>
          </w:p>
        </w:tc>
      </w:tr>
      <w:tr w:rsidR="00D32FCC" w:rsidRPr="00D32FCC" w14:paraId="0B42F6CE" w14:textId="77777777" w:rsidTr="00D32FCC">
        <w:trPr>
          <w:trHeight w:val="283"/>
          <w:jc w:val="center"/>
        </w:trPr>
        <w:tc>
          <w:tcPr>
            <w:tcW w:w="2835" w:type="dxa"/>
            <w:tcBorders>
              <w:top w:val="nil"/>
              <w:left w:val="nil"/>
              <w:bottom w:val="nil"/>
              <w:right w:val="nil"/>
            </w:tcBorders>
            <w:shd w:val="clear" w:color="auto" w:fill="auto"/>
          </w:tcPr>
          <w:p w14:paraId="1BFF433A" w14:textId="77777777" w:rsidR="00CC094B" w:rsidRPr="00D32FCC" w:rsidRDefault="00CC094B" w:rsidP="00D81276">
            <w:pPr>
              <w:ind w:left="283"/>
              <w:rPr>
                <w:rFonts w:ascii="Arial" w:hAnsi="Arial" w:cs="Arial"/>
                <w:b/>
                <w:color w:val="000000" w:themeColor="text1"/>
                <w:sz w:val="18"/>
                <w:szCs w:val="18"/>
              </w:rPr>
            </w:pPr>
            <w:r w:rsidRPr="00D32FCC">
              <w:rPr>
                <w:rFonts w:ascii="Arial" w:hAnsi="Arial" w:cs="Arial"/>
                <w:b/>
                <w:color w:val="000000" w:themeColor="text1"/>
                <w:sz w:val="18"/>
                <w:szCs w:val="18"/>
              </w:rPr>
              <w:t xml:space="preserve">Of </w:t>
            </w:r>
            <w:proofErr w:type="spellStart"/>
            <w:r w:rsidRPr="00D32FCC">
              <w:rPr>
                <w:rFonts w:ascii="Arial" w:hAnsi="Arial" w:cs="Arial"/>
                <w:b/>
                <w:color w:val="000000" w:themeColor="text1"/>
                <w:sz w:val="18"/>
                <w:szCs w:val="18"/>
              </w:rPr>
              <w:t>which</w:t>
            </w:r>
            <w:proofErr w:type="spellEnd"/>
            <w:r w:rsidRPr="00D32FCC">
              <w:rPr>
                <w:rFonts w:ascii="Arial" w:hAnsi="Arial" w:cs="Arial"/>
                <w:b/>
                <w:color w:val="000000" w:themeColor="text1"/>
                <w:sz w:val="18"/>
                <w:szCs w:val="18"/>
              </w:rPr>
              <w:t xml:space="preserve"> PBMC</w:t>
            </w:r>
          </w:p>
        </w:tc>
        <w:tc>
          <w:tcPr>
            <w:tcW w:w="3686" w:type="dxa"/>
            <w:tcBorders>
              <w:top w:val="nil"/>
              <w:left w:val="nil"/>
              <w:bottom w:val="nil"/>
              <w:right w:val="nil"/>
            </w:tcBorders>
            <w:shd w:val="clear" w:color="auto" w:fill="auto"/>
          </w:tcPr>
          <w:p w14:paraId="2AC2B914" w14:textId="77777777" w:rsidR="00CC094B" w:rsidRPr="00D32FCC" w:rsidRDefault="00CC094B" w:rsidP="003D06FD">
            <w:pPr>
              <w:jc w:val="center"/>
              <w:rPr>
                <w:rFonts w:ascii="Arial" w:hAnsi="Arial" w:cs="Arial"/>
                <w:b/>
                <w:color w:val="000000" w:themeColor="text1"/>
                <w:sz w:val="18"/>
                <w:szCs w:val="18"/>
              </w:rPr>
            </w:pPr>
            <w:r w:rsidRPr="00D32FCC">
              <w:rPr>
                <w:rFonts w:ascii="Arial" w:hAnsi="Arial" w:cs="Arial"/>
                <w:b/>
                <w:color w:val="000000" w:themeColor="text1"/>
                <w:sz w:val="18"/>
                <w:szCs w:val="18"/>
              </w:rPr>
              <w:t>1084 (87.8)</w:t>
            </w:r>
          </w:p>
        </w:tc>
      </w:tr>
      <w:tr w:rsidR="00D32FCC" w:rsidRPr="00D32FCC" w14:paraId="540D2B11" w14:textId="77777777" w:rsidTr="00D32FCC">
        <w:trPr>
          <w:trHeight w:val="283"/>
          <w:jc w:val="center"/>
        </w:trPr>
        <w:tc>
          <w:tcPr>
            <w:tcW w:w="2835" w:type="dxa"/>
            <w:tcBorders>
              <w:top w:val="nil"/>
              <w:left w:val="nil"/>
              <w:bottom w:val="nil"/>
              <w:right w:val="nil"/>
            </w:tcBorders>
            <w:shd w:val="clear" w:color="auto" w:fill="auto"/>
          </w:tcPr>
          <w:p w14:paraId="2302FBB4" w14:textId="77777777" w:rsidR="00CC094B" w:rsidRPr="00D32FCC" w:rsidRDefault="00CC094B" w:rsidP="00D81276">
            <w:pPr>
              <w:ind w:left="567"/>
              <w:rPr>
                <w:rFonts w:ascii="Arial" w:hAnsi="Arial" w:cs="Arial"/>
                <w:color w:val="000000" w:themeColor="text1"/>
                <w:sz w:val="18"/>
                <w:szCs w:val="18"/>
              </w:rPr>
            </w:pPr>
            <w:r w:rsidRPr="00D32FCC">
              <w:rPr>
                <w:rFonts w:ascii="Arial" w:hAnsi="Arial" w:cs="Arial"/>
                <w:color w:val="000000" w:themeColor="text1"/>
                <w:sz w:val="18"/>
                <w:szCs w:val="18"/>
              </w:rPr>
              <w:t>Positive</w:t>
            </w:r>
          </w:p>
        </w:tc>
        <w:tc>
          <w:tcPr>
            <w:tcW w:w="3686" w:type="dxa"/>
            <w:tcBorders>
              <w:top w:val="nil"/>
              <w:left w:val="nil"/>
              <w:bottom w:val="nil"/>
              <w:right w:val="nil"/>
            </w:tcBorders>
            <w:shd w:val="clear" w:color="auto" w:fill="auto"/>
          </w:tcPr>
          <w:p w14:paraId="447EEB14"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324 (29.9)</w:t>
            </w:r>
          </w:p>
        </w:tc>
      </w:tr>
      <w:tr w:rsidR="00D32FCC" w:rsidRPr="00D32FCC" w14:paraId="12A6E8D9" w14:textId="77777777" w:rsidTr="00D32FCC">
        <w:trPr>
          <w:trHeight w:val="283"/>
          <w:jc w:val="center"/>
        </w:trPr>
        <w:tc>
          <w:tcPr>
            <w:tcW w:w="2835" w:type="dxa"/>
            <w:tcBorders>
              <w:top w:val="nil"/>
              <w:left w:val="nil"/>
              <w:bottom w:val="nil"/>
              <w:right w:val="nil"/>
            </w:tcBorders>
            <w:shd w:val="clear" w:color="auto" w:fill="auto"/>
          </w:tcPr>
          <w:p w14:paraId="183A0BFC" w14:textId="77777777" w:rsidR="00CC094B" w:rsidRPr="00D32FCC" w:rsidRDefault="00CC094B" w:rsidP="00D81276">
            <w:pPr>
              <w:ind w:left="567"/>
              <w:rPr>
                <w:rFonts w:ascii="Arial" w:hAnsi="Arial" w:cs="Arial"/>
                <w:color w:val="000000" w:themeColor="text1"/>
                <w:sz w:val="18"/>
                <w:szCs w:val="18"/>
              </w:rPr>
            </w:pPr>
            <w:r w:rsidRPr="00D32FCC">
              <w:rPr>
                <w:rFonts w:ascii="Arial" w:hAnsi="Arial" w:cs="Arial"/>
                <w:color w:val="000000" w:themeColor="text1"/>
                <w:sz w:val="18"/>
                <w:szCs w:val="18"/>
              </w:rPr>
              <w:t>Borderline</w:t>
            </w:r>
          </w:p>
        </w:tc>
        <w:tc>
          <w:tcPr>
            <w:tcW w:w="3686" w:type="dxa"/>
            <w:tcBorders>
              <w:top w:val="nil"/>
              <w:left w:val="nil"/>
              <w:bottom w:val="nil"/>
              <w:right w:val="nil"/>
            </w:tcBorders>
            <w:shd w:val="clear" w:color="auto" w:fill="auto"/>
          </w:tcPr>
          <w:p w14:paraId="05EA901A"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182 (16.8)</w:t>
            </w:r>
          </w:p>
        </w:tc>
      </w:tr>
      <w:tr w:rsidR="00D32FCC" w:rsidRPr="00D32FCC" w14:paraId="209FD802" w14:textId="77777777" w:rsidTr="00D32FCC">
        <w:trPr>
          <w:trHeight w:val="283"/>
          <w:jc w:val="center"/>
        </w:trPr>
        <w:tc>
          <w:tcPr>
            <w:tcW w:w="2835" w:type="dxa"/>
            <w:tcBorders>
              <w:top w:val="nil"/>
              <w:left w:val="nil"/>
              <w:bottom w:val="nil"/>
              <w:right w:val="nil"/>
            </w:tcBorders>
            <w:shd w:val="clear" w:color="auto" w:fill="auto"/>
          </w:tcPr>
          <w:p w14:paraId="283F978A" w14:textId="77777777" w:rsidR="00CC094B" w:rsidRPr="00D32FCC" w:rsidRDefault="00CC094B" w:rsidP="00D81276">
            <w:pPr>
              <w:ind w:left="567"/>
              <w:rPr>
                <w:rFonts w:ascii="Arial" w:hAnsi="Arial" w:cs="Arial"/>
                <w:color w:val="000000" w:themeColor="text1"/>
                <w:sz w:val="18"/>
                <w:szCs w:val="18"/>
              </w:rPr>
            </w:pPr>
            <w:proofErr w:type="spellStart"/>
            <w:r w:rsidRPr="00D32FCC">
              <w:rPr>
                <w:rFonts w:ascii="Arial" w:hAnsi="Arial" w:cs="Arial"/>
                <w:color w:val="000000" w:themeColor="text1"/>
                <w:sz w:val="18"/>
                <w:szCs w:val="18"/>
              </w:rPr>
              <w:t>Negative</w:t>
            </w:r>
            <w:proofErr w:type="spellEnd"/>
          </w:p>
        </w:tc>
        <w:tc>
          <w:tcPr>
            <w:tcW w:w="3686" w:type="dxa"/>
            <w:tcBorders>
              <w:top w:val="nil"/>
              <w:left w:val="nil"/>
              <w:bottom w:val="nil"/>
              <w:right w:val="nil"/>
            </w:tcBorders>
            <w:shd w:val="clear" w:color="auto" w:fill="auto"/>
          </w:tcPr>
          <w:p w14:paraId="2AA54048"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553 (51.0)</w:t>
            </w:r>
          </w:p>
        </w:tc>
      </w:tr>
      <w:tr w:rsidR="00D32FCC" w:rsidRPr="00D32FCC" w14:paraId="32E6C724" w14:textId="77777777" w:rsidTr="00D32FCC">
        <w:trPr>
          <w:trHeight w:val="283"/>
          <w:jc w:val="center"/>
        </w:trPr>
        <w:tc>
          <w:tcPr>
            <w:tcW w:w="2835" w:type="dxa"/>
            <w:tcBorders>
              <w:top w:val="nil"/>
              <w:left w:val="nil"/>
              <w:bottom w:val="nil"/>
              <w:right w:val="nil"/>
            </w:tcBorders>
            <w:shd w:val="clear" w:color="auto" w:fill="auto"/>
          </w:tcPr>
          <w:p w14:paraId="2F2E9401" w14:textId="77777777" w:rsidR="00CC094B" w:rsidRPr="00D32FCC" w:rsidRDefault="00CC094B" w:rsidP="00D81276">
            <w:pPr>
              <w:ind w:left="567"/>
              <w:rPr>
                <w:rFonts w:ascii="Arial" w:hAnsi="Arial" w:cs="Arial"/>
                <w:color w:val="000000" w:themeColor="text1"/>
                <w:sz w:val="18"/>
                <w:szCs w:val="18"/>
              </w:rPr>
            </w:pPr>
            <w:proofErr w:type="spellStart"/>
            <w:r w:rsidRPr="00D32FCC">
              <w:rPr>
                <w:rFonts w:ascii="Arial" w:hAnsi="Arial" w:cs="Arial"/>
                <w:color w:val="000000" w:themeColor="text1"/>
                <w:sz w:val="18"/>
                <w:szCs w:val="18"/>
              </w:rPr>
              <w:t>Uninterpretable</w:t>
            </w:r>
            <w:proofErr w:type="spellEnd"/>
          </w:p>
        </w:tc>
        <w:tc>
          <w:tcPr>
            <w:tcW w:w="3686" w:type="dxa"/>
            <w:tcBorders>
              <w:top w:val="nil"/>
              <w:left w:val="nil"/>
              <w:bottom w:val="nil"/>
              <w:right w:val="nil"/>
            </w:tcBorders>
            <w:shd w:val="clear" w:color="auto" w:fill="auto"/>
          </w:tcPr>
          <w:p w14:paraId="28F0A496"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25 (2.3)</w:t>
            </w:r>
          </w:p>
        </w:tc>
      </w:tr>
      <w:tr w:rsidR="00D32FCC" w:rsidRPr="00D32FCC" w14:paraId="7F32636E" w14:textId="77777777" w:rsidTr="00D32FCC">
        <w:trPr>
          <w:trHeight w:val="283"/>
          <w:jc w:val="center"/>
        </w:trPr>
        <w:tc>
          <w:tcPr>
            <w:tcW w:w="2835" w:type="dxa"/>
            <w:tcBorders>
              <w:top w:val="nil"/>
              <w:left w:val="nil"/>
              <w:bottom w:val="nil"/>
              <w:right w:val="nil"/>
            </w:tcBorders>
            <w:shd w:val="clear" w:color="auto" w:fill="auto"/>
          </w:tcPr>
          <w:p w14:paraId="5A726FD7" w14:textId="77777777" w:rsidR="00CC094B" w:rsidRPr="00D32FCC" w:rsidRDefault="00CC094B" w:rsidP="00D81276">
            <w:pPr>
              <w:ind w:left="283"/>
              <w:rPr>
                <w:rFonts w:ascii="Arial" w:hAnsi="Arial" w:cs="Arial"/>
                <w:b/>
                <w:color w:val="000000" w:themeColor="text1"/>
                <w:sz w:val="18"/>
                <w:szCs w:val="18"/>
              </w:rPr>
            </w:pPr>
            <w:r w:rsidRPr="00D32FCC">
              <w:rPr>
                <w:rFonts w:ascii="Arial" w:hAnsi="Arial" w:cs="Arial"/>
                <w:b/>
                <w:color w:val="000000" w:themeColor="text1"/>
                <w:sz w:val="18"/>
                <w:szCs w:val="18"/>
              </w:rPr>
              <w:t xml:space="preserve">Of </w:t>
            </w:r>
            <w:proofErr w:type="spellStart"/>
            <w:r w:rsidRPr="00D32FCC">
              <w:rPr>
                <w:rFonts w:ascii="Arial" w:hAnsi="Arial" w:cs="Arial"/>
                <w:b/>
                <w:color w:val="000000" w:themeColor="text1"/>
                <w:sz w:val="18"/>
                <w:szCs w:val="18"/>
              </w:rPr>
              <w:t>which</w:t>
            </w:r>
            <w:proofErr w:type="spellEnd"/>
            <w:r w:rsidRPr="00D32FCC">
              <w:rPr>
                <w:rFonts w:ascii="Arial" w:hAnsi="Arial" w:cs="Arial"/>
                <w:b/>
                <w:color w:val="000000" w:themeColor="text1"/>
                <w:sz w:val="18"/>
                <w:szCs w:val="18"/>
              </w:rPr>
              <w:t xml:space="preserve"> BAL</w:t>
            </w:r>
          </w:p>
        </w:tc>
        <w:tc>
          <w:tcPr>
            <w:tcW w:w="3686" w:type="dxa"/>
            <w:tcBorders>
              <w:top w:val="nil"/>
              <w:left w:val="nil"/>
              <w:bottom w:val="nil"/>
              <w:right w:val="nil"/>
            </w:tcBorders>
            <w:shd w:val="clear" w:color="auto" w:fill="auto"/>
          </w:tcPr>
          <w:p w14:paraId="73397B0C" w14:textId="77777777" w:rsidR="00CC094B" w:rsidRPr="00D32FCC" w:rsidRDefault="00CC094B" w:rsidP="003D06FD">
            <w:pPr>
              <w:jc w:val="center"/>
              <w:rPr>
                <w:rFonts w:ascii="Arial" w:hAnsi="Arial" w:cs="Arial"/>
                <w:b/>
                <w:color w:val="000000" w:themeColor="text1"/>
                <w:sz w:val="18"/>
                <w:szCs w:val="18"/>
              </w:rPr>
            </w:pPr>
            <w:r w:rsidRPr="00D32FCC">
              <w:rPr>
                <w:rFonts w:ascii="Arial" w:hAnsi="Arial" w:cs="Arial"/>
                <w:b/>
                <w:color w:val="000000" w:themeColor="text1"/>
                <w:sz w:val="18"/>
                <w:szCs w:val="18"/>
              </w:rPr>
              <w:t>150 (12.2)</w:t>
            </w:r>
          </w:p>
        </w:tc>
      </w:tr>
      <w:tr w:rsidR="00D32FCC" w:rsidRPr="00D32FCC" w14:paraId="22AE8DE3" w14:textId="77777777" w:rsidTr="00D32FCC">
        <w:trPr>
          <w:trHeight w:val="283"/>
          <w:jc w:val="center"/>
        </w:trPr>
        <w:tc>
          <w:tcPr>
            <w:tcW w:w="2835" w:type="dxa"/>
            <w:tcBorders>
              <w:top w:val="nil"/>
              <w:left w:val="nil"/>
              <w:bottom w:val="nil"/>
              <w:right w:val="nil"/>
            </w:tcBorders>
            <w:shd w:val="clear" w:color="auto" w:fill="auto"/>
          </w:tcPr>
          <w:p w14:paraId="4B1D7EB4" w14:textId="77777777" w:rsidR="00CC094B" w:rsidRPr="00D32FCC" w:rsidRDefault="00CC094B" w:rsidP="00D81276">
            <w:pPr>
              <w:ind w:left="567"/>
              <w:rPr>
                <w:rFonts w:ascii="Arial" w:hAnsi="Arial" w:cs="Arial"/>
                <w:color w:val="000000" w:themeColor="text1"/>
                <w:sz w:val="18"/>
                <w:szCs w:val="18"/>
              </w:rPr>
            </w:pPr>
            <w:r w:rsidRPr="00D32FCC">
              <w:rPr>
                <w:rFonts w:ascii="Arial" w:hAnsi="Arial" w:cs="Arial"/>
                <w:color w:val="000000" w:themeColor="text1"/>
                <w:sz w:val="18"/>
                <w:szCs w:val="18"/>
              </w:rPr>
              <w:t>Positive</w:t>
            </w:r>
          </w:p>
        </w:tc>
        <w:tc>
          <w:tcPr>
            <w:tcW w:w="3686" w:type="dxa"/>
            <w:tcBorders>
              <w:top w:val="nil"/>
              <w:left w:val="nil"/>
              <w:bottom w:val="nil"/>
              <w:right w:val="nil"/>
            </w:tcBorders>
            <w:shd w:val="clear" w:color="auto" w:fill="auto"/>
          </w:tcPr>
          <w:p w14:paraId="45929017"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51 (34.0)</w:t>
            </w:r>
          </w:p>
        </w:tc>
      </w:tr>
      <w:tr w:rsidR="00D32FCC" w:rsidRPr="00D32FCC" w14:paraId="0CE381DA" w14:textId="77777777" w:rsidTr="00D32FCC">
        <w:trPr>
          <w:trHeight w:val="283"/>
          <w:jc w:val="center"/>
        </w:trPr>
        <w:tc>
          <w:tcPr>
            <w:tcW w:w="2835" w:type="dxa"/>
            <w:tcBorders>
              <w:top w:val="nil"/>
              <w:left w:val="nil"/>
              <w:bottom w:val="nil"/>
              <w:right w:val="nil"/>
            </w:tcBorders>
            <w:shd w:val="clear" w:color="auto" w:fill="auto"/>
          </w:tcPr>
          <w:p w14:paraId="1D85F48A" w14:textId="77777777" w:rsidR="00CC094B" w:rsidRPr="00D32FCC" w:rsidRDefault="00CC094B" w:rsidP="00D81276">
            <w:pPr>
              <w:ind w:left="567"/>
              <w:rPr>
                <w:rFonts w:ascii="Arial" w:hAnsi="Arial" w:cs="Arial"/>
                <w:color w:val="000000" w:themeColor="text1"/>
                <w:sz w:val="18"/>
                <w:szCs w:val="18"/>
              </w:rPr>
            </w:pPr>
            <w:r w:rsidRPr="00D32FCC">
              <w:rPr>
                <w:rFonts w:ascii="Arial" w:hAnsi="Arial" w:cs="Arial"/>
                <w:color w:val="000000" w:themeColor="text1"/>
                <w:sz w:val="18"/>
                <w:szCs w:val="18"/>
              </w:rPr>
              <w:t>Borderline</w:t>
            </w:r>
          </w:p>
        </w:tc>
        <w:tc>
          <w:tcPr>
            <w:tcW w:w="3686" w:type="dxa"/>
            <w:tcBorders>
              <w:top w:val="nil"/>
              <w:left w:val="nil"/>
              <w:bottom w:val="nil"/>
              <w:right w:val="nil"/>
            </w:tcBorders>
            <w:shd w:val="clear" w:color="auto" w:fill="auto"/>
          </w:tcPr>
          <w:p w14:paraId="37031904"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20 (13.3)</w:t>
            </w:r>
          </w:p>
        </w:tc>
      </w:tr>
      <w:tr w:rsidR="00D32FCC" w:rsidRPr="00D32FCC" w14:paraId="17478BA1" w14:textId="77777777" w:rsidTr="00D32FCC">
        <w:trPr>
          <w:trHeight w:val="283"/>
          <w:jc w:val="center"/>
        </w:trPr>
        <w:tc>
          <w:tcPr>
            <w:tcW w:w="2835" w:type="dxa"/>
            <w:tcBorders>
              <w:top w:val="nil"/>
              <w:left w:val="nil"/>
              <w:bottom w:val="nil"/>
              <w:right w:val="nil"/>
            </w:tcBorders>
            <w:shd w:val="clear" w:color="auto" w:fill="auto"/>
          </w:tcPr>
          <w:p w14:paraId="0EF9420B" w14:textId="77777777" w:rsidR="00CC094B" w:rsidRPr="00D32FCC" w:rsidRDefault="00CC094B" w:rsidP="00D81276">
            <w:pPr>
              <w:ind w:left="567"/>
              <w:rPr>
                <w:rFonts w:ascii="Arial" w:hAnsi="Arial" w:cs="Arial"/>
                <w:color w:val="000000" w:themeColor="text1"/>
                <w:sz w:val="18"/>
                <w:szCs w:val="18"/>
              </w:rPr>
            </w:pPr>
            <w:proofErr w:type="spellStart"/>
            <w:r w:rsidRPr="00D32FCC">
              <w:rPr>
                <w:rFonts w:ascii="Arial" w:hAnsi="Arial" w:cs="Arial"/>
                <w:color w:val="000000" w:themeColor="text1"/>
                <w:sz w:val="18"/>
                <w:szCs w:val="18"/>
              </w:rPr>
              <w:t>Negative</w:t>
            </w:r>
            <w:proofErr w:type="spellEnd"/>
          </w:p>
        </w:tc>
        <w:tc>
          <w:tcPr>
            <w:tcW w:w="3686" w:type="dxa"/>
            <w:tcBorders>
              <w:top w:val="nil"/>
              <w:left w:val="nil"/>
              <w:bottom w:val="nil"/>
              <w:right w:val="nil"/>
            </w:tcBorders>
            <w:shd w:val="clear" w:color="auto" w:fill="auto"/>
          </w:tcPr>
          <w:p w14:paraId="0B675C2B"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60 (40.0)</w:t>
            </w:r>
          </w:p>
        </w:tc>
      </w:tr>
      <w:tr w:rsidR="00D32FCC" w:rsidRPr="00D32FCC" w14:paraId="06C6BA4A" w14:textId="77777777" w:rsidTr="00D32FCC">
        <w:trPr>
          <w:trHeight w:val="283"/>
          <w:jc w:val="center"/>
        </w:trPr>
        <w:tc>
          <w:tcPr>
            <w:tcW w:w="2835" w:type="dxa"/>
            <w:tcBorders>
              <w:top w:val="nil"/>
              <w:left w:val="nil"/>
              <w:bottom w:val="single" w:sz="4" w:space="0" w:color="auto"/>
              <w:right w:val="nil"/>
            </w:tcBorders>
            <w:shd w:val="clear" w:color="auto" w:fill="auto"/>
          </w:tcPr>
          <w:p w14:paraId="2EC46732" w14:textId="77777777" w:rsidR="00CC094B" w:rsidRPr="00D32FCC" w:rsidRDefault="00CC094B" w:rsidP="00D81276">
            <w:pPr>
              <w:ind w:left="567"/>
              <w:rPr>
                <w:rFonts w:ascii="Arial" w:hAnsi="Arial" w:cs="Arial"/>
                <w:color w:val="000000" w:themeColor="text1"/>
                <w:sz w:val="18"/>
                <w:szCs w:val="18"/>
              </w:rPr>
            </w:pPr>
            <w:proofErr w:type="spellStart"/>
            <w:r w:rsidRPr="00D32FCC">
              <w:rPr>
                <w:rFonts w:ascii="Arial" w:hAnsi="Arial" w:cs="Arial"/>
                <w:color w:val="000000" w:themeColor="text1"/>
                <w:sz w:val="18"/>
                <w:szCs w:val="18"/>
              </w:rPr>
              <w:t>Uninterpretable</w:t>
            </w:r>
            <w:proofErr w:type="spellEnd"/>
          </w:p>
        </w:tc>
        <w:tc>
          <w:tcPr>
            <w:tcW w:w="3686" w:type="dxa"/>
            <w:tcBorders>
              <w:top w:val="nil"/>
              <w:left w:val="nil"/>
              <w:bottom w:val="single" w:sz="4" w:space="0" w:color="auto"/>
              <w:right w:val="nil"/>
            </w:tcBorders>
            <w:shd w:val="clear" w:color="auto" w:fill="auto"/>
          </w:tcPr>
          <w:p w14:paraId="3FB7BC7C" w14:textId="77777777" w:rsidR="00CC094B" w:rsidRPr="00D32FCC" w:rsidRDefault="00CC094B"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19 (12.7)</w:t>
            </w:r>
          </w:p>
        </w:tc>
      </w:tr>
      <w:tr w:rsidR="00D32FCC" w:rsidRPr="00B13C20" w14:paraId="4CC6B869" w14:textId="77777777" w:rsidTr="00576CE6">
        <w:trPr>
          <w:jc w:val="center"/>
        </w:trPr>
        <w:tc>
          <w:tcPr>
            <w:tcW w:w="6521" w:type="dxa"/>
            <w:gridSpan w:val="2"/>
            <w:tcBorders>
              <w:top w:val="single" w:sz="4" w:space="0" w:color="auto"/>
              <w:left w:val="nil"/>
              <w:right w:val="nil"/>
            </w:tcBorders>
            <w:shd w:val="clear" w:color="auto" w:fill="auto"/>
            <w:vAlign w:val="center"/>
          </w:tcPr>
          <w:p w14:paraId="10E5692D" w14:textId="24845322" w:rsidR="003D06FD" w:rsidRPr="00D32FCC" w:rsidRDefault="003D06FD" w:rsidP="000438E1">
            <w:pPr>
              <w:spacing w:before="120"/>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a</w:t>
            </w:r>
            <w:r w:rsidRPr="00D32FCC">
              <w:rPr>
                <w:rFonts w:ascii="Arial" w:hAnsi="Arial" w:cs="Arial"/>
                <w:color w:val="000000" w:themeColor="text1"/>
                <w:sz w:val="18"/>
                <w:szCs w:val="18"/>
                <w:lang w:val="en-US"/>
              </w:rPr>
              <w:t xml:space="preserve"> Test result unavailable</w:t>
            </w:r>
          </w:p>
          <w:p w14:paraId="4C0090FB" w14:textId="77777777" w:rsidR="003D06FD" w:rsidRPr="00D32FCC" w:rsidRDefault="003D06FD" w:rsidP="000438E1">
            <w:pPr>
              <w:spacing w:after="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LPT = lymphocyte proliferation test, PBMC = peripheral blood mononuclear cells, BAL = bronchoalveolar lavage</w:t>
            </w:r>
          </w:p>
        </w:tc>
      </w:tr>
    </w:tbl>
    <w:p w14:paraId="4C8AB09D" w14:textId="5334355A" w:rsidR="003E2540" w:rsidRPr="00D32FCC" w:rsidRDefault="003E2540">
      <w:pPr>
        <w:rPr>
          <w:rFonts w:ascii="Arial" w:hAnsi="Arial" w:cs="Arial"/>
          <w:color w:val="000000" w:themeColor="text1"/>
          <w:lang w:val="en-US"/>
        </w:rPr>
      </w:pPr>
    </w:p>
    <w:p w14:paraId="3839B7BB" w14:textId="77777777" w:rsidR="00D32FCC" w:rsidRPr="00D32FCC" w:rsidRDefault="00D32FCC" w:rsidP="00314AD1">
      <w:pPr>
        <w:pStyle w:val="Caption"/>
        <w:keepNext/>
        <w:rPr>
          <w:rFonts w:ascii="Arial" w:hAnsi="Arial" w:cs="Arial"/>
          <w:color w:val="000000" w:themeColor="text1"/>
          <w:sz w:val="24"/>
          <w:szCs w:val="24"/>
        </w:rPr>
      </w:pPr>
    </w:p>
    <w:p w14:paraId="453C43F6" w14:textId="58BA47CE" w:rsidR="00314AD1" w:rsidRPr="00D32FCC" w:rsidRDefault="00B13C20" w:rsidP="00314AD1">
      <w:pPr>
        <w:pStyle w:val="Caption"/>
        <w:keepNext/>
        <w:rPr>
          <w:rFonts w:ascii="Arial" w:hAnsi="Arial" w:cs="Arial"/>
          <w:color w:val="000000" w:themeColor="text1"/>
          <w:sz w:val="24"/>
          <w:szCs w:val="24"/>
        </w:rPr>
      </w:pPr>
      <w:r>
        <w:rPr>
          <w:rFonts w:ascii="Arial" w:hAnsi="Arial" w:cs="Arial"/>
          <w:color w:val="000000" w:themeColor="text1"/>
          <w:sz w:val="24"/>
          <w:szCs w:val="24"/>
        </w:rPr>
        <w:t>e-Table 2</w:t>
      </w:r>
      <w:r w:rsidR="00314AD1" w:rsidRPr="00D32FCC">
        <w:rPr>
          <w:rFonts w:ascii="Arial" w:hAnsi="Arial" w:cs="Arial"/>
          <w:color w:val="000000" w:themeColor="text1"/>
          <w:sz w:val="24"/>
          <w:szCs w:val="24"/>
        </w:rPr>
        <w:t xml:space="preserve"> Sites and modalities of </w:t>
      </w:r>
      <w:r w:rsidR="00E95E47" w:rsidRPr="00D32FCC">
        <w:rPr>
          <w:rFonts w:ascii="Arial" w:hAnsi="Arial" w:cs="Arial"/>
          <w:color w:val="000000" w:themeColor="text1"/>
          <w:sz w:val="24"/>
          <w:szCs w:val="24"/>
        </w:rPr>
        <w:t>histological proof of granulomas</w:t>
      </w:r>
      <w:r w:rsidR="00314AD1" w:rsidRPr="00D32FCC">
        <w:rPr>
          <w:rFonts w:ascii="Arial" w:hAnsi="Arial" w:cs="Arial"/>
          <w:color w:val="000000" w:themeColor="text1"/>
          <w:sz w:val="24"/>
          <w:szCs w:val="24"/>
        </w:rPr>
        <w:t xml:space="preserve"> in patients with CBD and sarcoidosis</w:t>
      </w:r>
    </w:p>
    <w:tbl>
      <w:tblPr>
        <w:tblStyle w:val="TableGrid"/>
        <w:tblW w:w="0" w:type="auto"/>
        <w:jc w:val="center"/>
        <w:tblLayout w:type="fixed"/>
        <w:tblLook w:val="04A0" w:firstRow="1" w:lastRow="0" w:firstColumn="1" w:lastColumn="0" w:noHBand="0" w:noVBand="1"/>
      </w:tblPr>
      <w:tblGrid>
        <w:gridCol w:w="2325"/>
        <w:gridCol w:w="1291"/>
        <w:gridCol w:w="3330"/>
      </w:tblGrid>
      <w:tr w:rsidR="00D32FCC" w:rsidRPr="00D32FCC" w14:paraId="0781D3E0" w14:textId="77777777" w:rsidTr="00D32FCC">
        <w:trPr>
          <w:trHeight w:val="283"/>
          <w:jc w:val="center"/>
        </w:trPr>
        <w:tc>
          <w:tcPr>
            <w:tcW w:w="2325" w:type="dxa"/>
            <w:tcBorders>
              <w:left w:val="nil"/>
              <w:bottom w:val="nil"/>
              <w:right w:val="nil"/>
            </w:tcBorders>
            <w:shd w:val="clear" w:color="auto" w:fill="auto"/>
            <w:vAlign w:val="center"/>
          </w:tcPr>
          <w:p w14:paraId="34080990" w14:textId="18E4D724" w:rsidR="00314AD1" w:rsidRPr="00D32FCC" w:rsidRDefault="00314AD1" w:rsidP="00314AD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Site/modality of biopsy</w:t>
            </w:r>
          </w:p>
        </w:tc>
        <w:tc>
          <w:tcPr>
            <w:tcW w:w="1291" w:type="dxa"/>
            <w:tcBorders>
              <w:left w:val="nil"/>
              <w:bottom w:val="nil"/>
              <w:right w:val="nil"/>
            </w:tcBorders>
            <w:shd w:val="clear" w:color="auto" w:fill="auto"/>
            <w:vAlign w:val="center"/>
          </w:tcPr>
          <w:p w14:paraId="3363A0F2" w14:textId="77777777" w:rsidR="00314AD1" w:rsidRPr="00D32FCC" w:rsidRDefault="00314AD1"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CBD (n (%))</w:t>
            </w:r>
          </w:p>
        </w:tc>
        <w:tc>
          <w:tcPr>
            <w:tcW w:w="3330" w:type="dxa"/>
            <w:tcBorders>
              <w:left w:val="nil"/>
              <w:bottom w:val="nil"/>
              <w:right w:val="nil"/>
            </w:tcBorders>
            <w:shd w:val="clear" w:color="auto" w:fill="auto"/>
            <w:vAlign w:val="center"/>
          </w:tcPr>
          <w:p w14:paraId="10223045" w14:textId="77777777" w:rsidR="00314AD1" w:rsidRPr="00D32FCC" w:rsidRDefault="00314AD1" w:rsidP="00314AD1">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sarcoidosis</w:t>
            </w:r>
            <w:proofErr w:type="spellEnd"/>
            <w:r w:rsidRPr="00D32FCC">
              <w:rPr>
                <w:rFonts w:ascii="Arial" w:hAnsi="Arial" w:cs="Arial"/>
                <w:color w:val="000000" w:themeColor="text1"/>
                <w:sz w:val="18"/>
                <w:szCs w:val="18"/>
              </w:rPr>
              <w:t xml:space="preserve"> (n (%))</w:t>
            </w:r>
          </w:p>
        </w:tc>
      </w:tr>
      <w:tr w:rsidR="00D32FCC" w:rsidRPr="00D32FCC" w14:paraId="1E004E58" w14:textId="77777777" w:rsidTr="00D32FCC">
        <w:trPr>
          <w:trHeight w:val="283"/>
          <w:jc w:val="center"/>
        </w:trPr>
        <w:tc>
          <w:tcPr>
            <w:tcW w:w="2325" w:type="dxa"/>
            <w:tcBorders>
              <w:top w:val="nil"/>
              <w:left w:val="nil"/>
              <w:bottom w:val="nil"/>
              <w:right w:val="nil"/>
            </w:tcBorders>
            <w:shd w:val="clear" w:color="auto" w:fill="auto"/>
            <w:vAlign w:val="center"/>
          </w:tcPr>
          <w:p w14:paraId="1AA9F1D9" w14:textId="17B3EB18"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Transbronchial</w:t>
            </w:r>
            <w:proofErr w:type="spellEnd"/>
            <w:r w:rsidRPr="00D32FCC">
              <w:rPr>
                <w:rFonts w:ascii="Arial" w:hAnsi="Arial" w:cs="Arial"/>
                <w:color w:val="000000" w:themeColor="text1"/>
                <w:sz w:val="18"/>
                <w:szCs w:val="18"/>
              </w:rPr>
              <w:t xml:space="preserve"> forceps </w:t>
            </w:r>
            <w:proofErr w:type="spellStart"/>
            <w:r w:rsidRPr="00D32FCC">
              <w:rPr>
                <w:rFonts w:ascii="Arial" w:hAnsi="Arial" w:cs="Arial"/>
                <w:color w:val="000000" w:themeColor="text1"/>
                <w:sz w:val="18"/>
                <w:szCs w:val="18"/>
              </w:rPr>
              <w:t>biopsy</w:t>
            </w:r>
            <w:proofErr w:type="spellEnd"/>
          </w:p>
        </w:tc>
        <w:tc>
          <w:tcPr>
            <w:tcW w:w="1291" w:type="dxa"/>
            <w:tcBorders>
              <w:top w:val="nil"/>
              <w:left w:val="nil"/>
              <w:bottom w:val="nil"/>
              <w:right w:val="nil"/>
            </w:tcBorders>
            <w:shd w:val="clear" w:color="auto" w:fill="auto"/>
            <w:vAlign w:val="center"/>
          </w:tcPr>
          <w:p w14:paraId="04AFD186" w14:textId="6815E66F"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23</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26.1</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6805C44A" w14:textId="53F3CBFA"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19</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17.9</w:t>
            </w:r>
            <w:r w:rsidR="00314AD1" w:rsidRPr="00D32FCC">
              <w:rPr>
                <w:rFonts w:ascii="Arial" w:hAnsi="Arial" w:cs="Arial"/>
                <w:color w:val="000000" w:themeColor="text1"/>
                <w:sz w:val="18"/>
                <w:szCs w:val="18"/>
              </w:rPr>
              <w:t>)</w:t>
            </w:r>
          </w:p>
        </w:tc>
      </w:tr>
      <w:tr w:rsidR="00D32FCC" w:rsidRPr="00D32FCC" w14:paraId="369EE13E" w14:textId="77777777" w:rsidTr="00D32FCC">
        <w:trPr>
          <w:trHeight w:val="283"/>
          <w:jc w:val="center"/>
        </w:trPr>
        <w:tc>
          <w:tcPr>
            <w:tcW w:w="2325" w:type="dxa"/>
            <w:tcBorders>
              <w:top w:val="nil"/>
              <w:left w:val="nil"/>
              <w:bottom w:val="nil"/>
              <w:right w:val="nil"/>
            </w:tcBorders>
            <w:shd w:val="clear" w:color="auto" w:fill="auto"/>
            <w:vAlign w:val="center"/>
          </w:tcPr>
          <w:p w14:paraId="0CCA3CE5" w14:textId="1339930C" w:rsidR="00314AD1" w:rsidRPr="00D32FCC" w:rsidRDefault="00314AD1" w:rsidP="00314AD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Transbronchial needle aspiration of lymph nodes</w:t>
            </w:r>
          </w:p>
        </w:tc>
        <w:tc>
          <w:tcPr>
            <w:tcW w:w="1291" w:type="dxa"/>
            <w:tcBorders>
              <w:top w:val="nil"/>
              <w:left w:val="nil"/>
              <w:bottom w:val="nil"/>
              <w:right w:val="nil"/>
            </w:tcBorders>
            <w:shd w:val="clear" w:color="auto" w:fill="auto"/>
            <w:vAlign w:val="center"/>
          </w:tcPr>
          <w:p w14:paraId="458ED623" w14:textId="49DB1993"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21</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23.9</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13B9D85B" w14:textId="77777777" w:rsidR="00314AD1" w:rsidRPr="00D32FCC" w:rsidRDefault="00314AD1"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11 (10.4)</w:t>
            </w:r>
          </w:p>
        </w:tc>
      </w:tr>
      <w:tr w:rsidR="00D32FCC" w:rsidRPr="00D32FCC" w14:paraId="4475936C" w14:textId="77777777" w:rsidTr="00D32FCC">
        <w:trPr>
          <w:trHeight w:val="283"/>
          <w:jc w:val="center"/>
        </w:trPr>
        <w:tc>
          <w:tcPr>
            <w:tcW w:w="2325" w:type="dxa"/>
            <w:tcBorders>
              <w:top w:val="nil"/>
              <w:left w:val="nil"/>
              <w:bottom w:val="nil"/>
              <w:right w:val="nil"/>
            </w:tcBorders>
            <w:shd w:val="clear" w:color="auto" w:fill="auto"/>
            <w:vAlign w:val="center"/>
          </w:tcPr>
          <w:p w14:paraId="0833CB7D" w14:textId="335A3129"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Mediastinoscopy</w:t>
            </w:r>
            <w:proofErr w:type="spellEnd"/>
          </w:p>
        </w:tc>
        <w:tc>
          <w:tcPr>
            <w:tcW w:w="1291" w:type="dxa"/>
            <w:tcBorders>
              <w:top w:val="nil"/>
              <w:left w:val="nil"/>
              <w:bottom w:val="nil"/>
              <w:right w:val="nil"/>
            </w:tcBorders>
            <w:shd w:val="clear" w:color="auto" w:fill="auto"/>
            <w:vAlign w:val="center"/>
          </w:tcPr>
          <w:p w14:paraId="46122438" w14:textId="721A35A8"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8</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9.1</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41045FD2" w14:textId="77777777" w:rsidR="00314AD1" w:rsidRPr="00D32FCC" w:rsidRDefault="00314AD1"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12 (11.3)</w:t>
            </w:r>
          </w:p>
        </w:tc>
      </w:tr>
      <w:tr w:rsidR="00D32FCC" w:rsidRPr="00D32FCC" w14:paraId="0CD5260C" w14:textId="77777777" w:rsidTr="00D32FCC">
        <w:trPr>
          <w:trHeight w:val="283"/>
          <w:jc w:val="center"/>
        </w:trPr>
        <w:tc>
          <w:tcPr>
            <w:tcW w:w="2325" w:type="dxa"/>
            <w:tcBorders>
              <w:top w:val="nil"/>
              <w:left w:val="nil"/>
              <w:bottom w:val="nil"/>
              <w:right w:val="nil"/>
            </w:tcBorders>
            <w:shd w:val="clear" w:color="auto" w:fill="auto"/>
            <w:vAlign w:val="center"/>
          </w:tcPr>
          <w:p w14:paraId="6DA56D39" w14:textId="3EDA28EF"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Surgical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lung</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biopsy</w:t>
            </w:r>
            <w:proofErr w:type="spellEnd"/>
          </w:p>
        </w:tc>
        <w:tc>
          <w:tcPr>
            <w:tcW w:w="1291" w:type="dxa"/>
            <w:tcBorders>
              <w:top w:val="nil"/>
              <w:left w:val="nil"/>
              <w:bottom w:val="nil"/>
              <w:right w:val="nil"/>
            </w:tcBorders>
            <w:shd w:val="clear" w:color="auto" w:fill="auto"/>
            <w:vAlign w:val="center"/>
          </w:tcPr>
          <w:p w14:paraId="7E5C1F7C" w14:textId="5D858EC7"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6</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6</w:t>
            </w:r>
            <w:r w:rsidR="00314AD1" w:rsidRPr="00D32FCC">
              <w:rPr>
                <w:rFonts w:ascii="Arial" w:hAnsi="Arial" w:cs="Arial"/>
                <w:color w:val="000000" w:themeColor="text1"/>
                <w:sz w:val="18"/>
                <w:szCs w:val="18"/>
              </w:rPr>
              <w:t>.</w:t>
            </w:r>
            <w:r w:rsidRPr="00D32FCC">
              <w:rPr>
                <w:rFonts w:ascii="Arial" w:hAnsi="Arial" w:cs="Arial"/>
                <w:color w:val="000000" w:themeColor="text1"/>
                <w:sz w:val="18"/>
                <w:szCs w:val="18"/>
              </w:rPr>
              <w:t>8</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2F30DAF3" w14:textId="6A98E569"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10 (9.4)</w:t>
            </w:r>
          </w:p>
        </w:tc>
      </w:tr>
      <w:tr w:rsidR="00D32FCC" w:rsidRPr="00D32FCC" w14:paraId="0B72828A" w14:textId="77777777" w:rsidTr="00D32FCC">
        <w:trPr>
          <w:trHeight w:val="283"/>
          <w:jc w:val="center"/>
        </w:trPr>
        <w:tc>
          <w:tcPr>
            <w:tcW w:w="2325" w:type="dxa"/>
            <w:tcBorders>
              <w:top w:val="nil"/>
              <w:left w:val="nil"/>
              <w:bottom w:val="nil"/>
              <w:right w:val="nil"/>
            </w:tcBorders>
            <w:shd w:val="clear" w:color="auto" w:fill="auto"/>
            <w:vAlign w:val="center"/>
          </w:tcPr>
          <w:p w14:paraId="682142CF" w14:textId="3BCA937D"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Endobronchial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biopsy</w:t>
            </w:r>
            <w:proofErr w:type="spellEnd"/>
          </w:p>
        </w:tc>
        <w:tc>
          <w:tcPr>
            <w:tcW w:w="1291" w:type="dxa"/>
            <w:tcBorders>
              <w:top w:val="nil"/>
              <w:left w:val="nil"/>
              <w:bottom w:val="nil"/>
              <w:right w:val="nil"/>
            </w:tcBorders>
            <w:shd w:val="clear" w:color="auto" w:fill="auto"/>
            <w:vAlign w:val="center"/>
          </w:tcPr>
          <w:p w14:paraId="5F0CF371" w14:textId="19D6E678"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5</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5.7</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0EE40CBF" w14:textId="78AA7B94"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9</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8.5</w:t>
            </w:r>
            <w:r w:rsidR="00314AD1" w:rsidRPr="00D32FCC">
              <w:rPr>
                <w:rFonts w:ascii="Arial" w:hAnsi="Arial" w:cs="Arial"/>
                <w:color w:val="000000" w:themeColor="text1"/>
                <w:sz w:val="18"/>
                <w:szCs w:val="18"/>
              </w:rPr>
              <w:t>)</w:t>
            </w:r>
          </w:p>
        </w:tc>
      </w:tr>
      <w:tr w:rsidR="00D32FCC" w:rsidRPr="00D32FCC" w14:paraId="46EC54ED" w14:textId="77777777" w:rsidTr="00D32FCC">
        <w:trPr>
          <w:trHeight w:val="283"/>
          <w:jc w:val="center"/>
        </w:trPr>
        <w:tc>
          <w:tcPr>
            <w:tcW w:w="2325" w:type="dxa"/>
            <w:tcBorders>
              <w:top w:val="nil"/>
              <w:left w:val="nil"/>
              <w:bottom w:val="nil"/>
              <w:right w:val="nil"/>
            </w:tcBorders>
            <w:shd w:val="clear" w:color="auto" w:fill="auto"/>
            <w:vAlign w:val="center"/>
          </w:tcPr>
          <w:p w14:paraId="4306AE57" w14:textId="1FE1DEED"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Transbronchial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cryobiopsy</w:t>
            </w:r>
            <w:proofErr w:type="spellEnd"/>
          </w:p>
        </w:tc>
        <w:tc>
          <w:tcPr>
            <w:tcW w:w="1291" w:type="dxa"/>
            <w:tcBorders>
              <w:top w:val="nil"/>
              <w:left w:val="nil"/>
              <w:bottom w:val="nil"/>
              <w:right w:val="nil"/>
            </w:tcBorders>
            <w:shd w:val="clear" w:color="auto" w:fill="auto"/>
            <w:vAlign w:val="center"/>
          </w:tcPr>
          <w:p w14:paraId="725B2102" w14:textId="6455CD3D"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4</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4.5</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2D0E4F07" w14:textId="56DA80DF"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2 (1.9)</w:t>
            </w:r>
          </w:p>
        </w:tc>
      </w:tr>
      <w:tr w:rsidR="00D32FCC" w:rsidRPr="00D32FCC" w14:paraId="6B7B1093" w14:textId="77777777" w:rsidTr="00D32FCC">
        <w:trPr>
          <w:trHeight w:val="283"/>
          <w:jc w:val="center"/>
        </w:trPr>
        <w:tc>
          <w:tcPr>
            <w:tcW w:w="2325" w:type="dxa"/>
            <w:tcBorders>
              <w:top w:val="nil"/>
              <w:left w:val="nil"/>
              <w:bottom w:val="nil"/>
              <w:right w:val="nil"/>
            </w:tcBorders>
            <w:shd w:val="clear" w:color="auto" w:fill="auto"/>
            <w:vAlign w:val="center"/>
          </w:tcPr>
          <w:p w14:paraId="7382F14B" w14:textId="1B1062D0"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Transthoracic</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needle</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biopsy</w:t>
            </w:r>
            <w:proofErr w:type="spellEnd"/>
          </w:p>
        </w:tc>
        <w:tc>
          <w:tcPr>
            <w:tcW w:w="1291" w:type="dxa"/>
            <w:tcBorders>
              <w:top w:val="nil"/>
              <w:left w:val="nil"/>
              <w:bottom w:val="nil"/>
              <w:right w:val="nil"/>
            </w:tcBorders>
            <w:shd w:val="clear" w:color="auto" w:fill="auto"/>
            <w:vAlign w:val="center"/>
          </w:tcPr>
          <w:p w14:paraId="016FCB5A" w14:textId="6B7A4543"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1.1</w:t>
            </w:r>
            <w:r w:rsidR="00314AD1" w:rsidRPr="00D32FCC">
              <w:rPr>
                <w:rFonts w:ascii="Arial" w:hAnsi="Arial" w:cs="Arial"/>
                <w:color w:val="000000" w:themeColor="text1"/>
                <w:sz w:val="18"/>
                <w:szCs w:val="18"/>
              </w:rPr>
              <w:t>)</w:t>
            </w:r>
          </w:p>
        </w:tc>
        <w:tc>
          <w:tcPr>
            <w:tcW w:w="3330" w:type="dxa"/>
            <w:tcBorders>
              <w:top w:val="nil"/>
              <w:left w:val="nil"/>
              <w:bottom w:val="nil"/>
              <w:right w:val="nil"/>
            </w:tcBorders>
            <w:shd w:val="clear" w:color="auto" w:fill="auto"/>
            <w:vAlign w:val="center"/>
          </w:tcPr>
          <w:p w14:paraId="38D8EDF9" w14:textId="7E67A012"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0 (0)</w:t>
            </w:r>
          </w:p>
        </w:tc>
      </w:tr>
      <w:tr w:rsidR="00D32FCC" w:rsidRPr="00D32FCC" w14:paraId="574A4E09" w14:textId="77777777" w:rsidTr="00D32FCC">
        <w:trPr>
          <w:trHeight w:val="283"/>
          <w:jc w:val="center"/>
        </w:trPr>
        <w:tc>
          <w:tcPr>
            <w:tcW w:w="2325" w:type="dxa"/>
            <w:tcBorders>
              <w:top w:val="nil"/>
              <w:left w:val="nil"/>
              <w:bottom w:val="nil"/>
              <w:right w:val="nil"/>
            </w:tcBorders>
            <w:shd w:val="clear" w:color="auto" w:fill="auto"/>
            <w:vAlign w:val="center"/>
          </w:tcPr>
          <w:p w14:paraId="6B37D8BA" w14:textId="4FAA9BB0" w:rsidR="00314AD1" w:rsidRPr="00D32FCC" w:rsidRDefault="00314AD1" w:rsidP="00314AD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Extrapulmonary biopsy</w:t>
            </w:r>
            <w:r w:rsidR="00BB4C3F" w:rsidRPr="00D32FCC">
              <w:rPr>
                <w:rFonts w:ascii="Arial" w:hAnsi="Arial" w:cs="Arial"/>
                <w:color w:val="000000" w:themeColor="text1"/>
                <w:sz w:val="18"/>
                <w:szCs w:val="18"/>
                <w:lang w:val="en-US"/>
              </w:rPr>
              <w:t xml:space="preserve"> (e.g. skin)</w:t>
            </w:r>
          </w:p>
        </w:tc>
        <w:tc>
          <w:tcPr>
            <w:tcW w:w="1291" w:type="dxa"/>
            <w:tcBorders>
              <w:top w:val="nil"/>
              <w:left w:val="nil"/>
              <w:bottom w:val="nil"/>
              <w:right w:val="nil"/>
            </w:tcBorders>
            <w:shd w:val="clear" w:color="auto" w:fill="auto"/>
            <w:vAlign w:val="center"/>
          </w:tcPr>
          <w:p w14:paraId="58824530" w14:textId="03E20FC5"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6 (6.8)</w:t>
            </w:r>
          </w:p>
        </w:tc>
        <w:tc>
          <w:tcPr>
            <w:tcW w:w="3330" w:type="dxa"/>
            <w:tcBorders>
              <w:top w:val="nil"/>
              <w:left w:val="nil"/>
              <w:bottom w:val="nil"/>
              <w:right w:val="nil"/>
            </w:tcBorders>
            <w:shd w:val="clear" w:color="auto" w:fill="auto"/>
            <w:vAlign w:val="center"/>
          </w:tcPr>
          <w:p w14:paraId="18A538C1" w14:textId="21D9BED3"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12 (11.3)</w:t>
            </w:r>
          </w:p>
        </w:tc>
      </w:tr>
      <w:tr w:rsidR="00D32FCC" w:rsidRPr="00D32FCC" w14:paraId="33E93816" w14:textId="77777777" w:rsidTr="00D32FCC">
        <w:trPr>
          <w:trHeight w:val="283"/>
          <w:jc w:val="center"/>
        </w:trPr>
        <w:tc>
          <w:tcPr>
            <w:tcW w:w="2325" w:type="dxa"/>
            <w:tcBorders>
              <w:top w:val="nil"/>
              <w:left w:val="nil"/>
              <w:bottom w:val="nil"/>
              <w:right w:val="nil"/>
            </w:tcBorders>
            <w:shd w:val="clear" w:color="auto" w:fill="auto"/>
            <w:vAlign w:val="center"/>
          </w:tcPr>
          <w:p w14:paraId="1E4ECCE4" w14:textId="5F2385DA" w:rsidR="00314AD1" w:rsidRPr="00D32FCC" w:rsidRDefault="00314AD1"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Unknown</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biopsy</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site</w:t>
            </w:r>
            <w:r w:rsidR="00BB4C3F" w:rsidRPr="00D32FCC">
              <w:rPr>
                <w:rFonts w:ascii="Arial" w:hAnsi="Arial" w:cs="Arial"/>
                <w:color w:val="000000" w:themeColor="text1"/>
                <w:sz w:val="18"/>
                <w:szCs w:val="18"/>
                <w:vertAlign w:val="superscript"/>
              </w:rPr>
              <w:t>a</w:t>
            </w:r>
            <w:proofErr w:type="spellEnd"/>
          </w:p>
        </w:tc>
        <w:tc>
          <w:tcPr>
            <w:tcW w:w="1291" w:type="dxa"/>
            <w:tcBorders>
              <w:top w:val="nil"/>
              <w:left w:val="nil"/>
              <w:bottom w:val="nil"/>
              <w:right w:val="nil"/>
            </w:tcBorders>
            <w:shd w:val="clear" w:color="auto" w:fill="auto"/>
            <w:vAlign w:val="center"/>
          </w:tcPr>
          <w:p w14:paraId="5016F8F4" w14:textId="570CE7BB"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20</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22</w:t>
            </w:r>
            <w:r w:rsidR="00314AD1" w:rsidRPr="00D32FCC">
              <w:rPr>
                <w:rFonts w:ascii="Arial" w:hAnsi="Arial" w:cs="Arial"/>
                <w:color w:val="000000" w:themeColor="text1"/>
                <w:sz w:val="18"/>
                <w:szCs w:val="18"/>
              </w:rPr>
              <w:t>.7)</w:t>
            </w:r>
          </w:p>
        </w:tc>
        <w:tc>
          <w:tcPr>
            <w:tcW w:w="3330" w:type="dxa"/>
            <w:tcBorders>
              <w:top w:val="nil"/>
              <w:left w:val="nil"/>
              <w:bottom w:val="nil"/>
              <w:right w:val="nil"/>
            </w:tcBorders>
            <w:shd w:val="clear" w:color="auto" w:fill="auto"/>
            <w:vAlign w:val="center"/>
          </w:tcPr>
          <w:p w14:paraId="1C599657" w14:textId="41A257BA" w:rsidR="00314AD1" w:rsidRPr="00D32FCC" w:rsidRDefault="007C6F9B"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16</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15</w:t>
            </w:r>
            <w:r w:rsidR="00314AD1" w:rsidRPr="00D32FCC">
              <w:rPr>
                <w:rFonts w:ascii="Arial" w:hAnsi="Arial" w:cs="Arial"/>
                <w:color w:val="000000" w:themeColor="text1"/>
                <w:sz w:val="18"/>
                <w:szCs w:val="18"/>
              </w:rPr>
              <w:t>.</w:t>
            </w:r>
            <w:r w:rsidRPr="00D32FCC">
              <w:rPr>
                <w:rFonts w:ascii="Arial" w:hAnsi="Arial" w:cs="Arial"/>
                <w:color w:val="000000" w:themeColor="text1"/>
                <w:sz w:val="18"/>
                <w:szCs w:val="18"/>
              </w:rPr>
              <w:t>1</w:t>
            </w:r>
            <w:r w:rsidR="00314AD1" w:rsidRPr="00D32FCC">
              <w:rPr>
                <w:rFonts w:ascii="Arial" w:hAnsi="Arial" w:cs="Arial"/>
                <w:color w:val="000000" w:themeColor="text1"/>
                <w:sz w:val="18"/>
                <w:szCs w:val="18"/>
              </w:rPr>
              <w:t>)</w:t>
            </w:r>
          </w:p>
        </w:tc>
      </w:tr>
      <w:tr w:rsidR="00D32FCC" w:rsidRPr="00D32FCC" w14:paraId="27BC39EB" w14:textId="77777777" w:rsidTr="00D32FCC">
        <w:trPr>
          <w:trHeight w:val="283"/>
          <w:jc w:val="center"/>
        </w:trPr>
        <w:tc>
          <w:tcPr>
            <w:tcW w:w="2325" w:type="dxa"/>
            <w:tcBorders>
              <w:top w:val="nil"/>
              <w:left w:val="nil"/>
              <w:bottom w:val="nil"/>
              <w:right w:val="nil"/>
            </w:tcBorders>
            <w:shd w:val="clear" w:color="auto" w:fill="auto"/>
            <w:vAlign w:val="center"/>
          </w:tcPr>
          <w:p w14:paraId="43F41D5D" w14:textId="5A31E80E" w:rsidR="00314AD1" w:rsidRPr="00D32FCC" w:rsidRDefault="00314AD1" w:rsidP="00314AD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No biopsy</w:t>
            </w:r>
            <w:r w:rsidR="007C6F9B" w:rsidRPr="00D32FCC">
              <w:rPr>
                <w:rFonts w:ascii="Arial" w:hAnsi="Arial" w:cs="Arial"/>
                <w:color w:val="000000" w:themeColor="text1"/>
                <w:sz w:val="18"/>
                <w:szCs w:val="18"/>
                <w:lang w:val="en-US"/>
              </w:rPr>
              <w:t>/unknown whether biopsy was performed</w:t>
            </w:r>
          </w:p>
        </w:tc>
        <w:tc>
          <w:tcPr>
            <w:tcW w:w="1291" w:type="dxa"/>
            <w:tcBorders>
              <w:top w:val="nil"/>
              <w:left w:val="nil"/>
              <w:bottom w:val="nil"/>
              <w:right w:val="nil"/>
            </w:tcBorders>
            <w:shd w:val="clear" w:color="auto" w:fill="auto"/>
            <w:vAlign w:val="center"/>
          </w:tcPr>
          <w:p w14:paraId="07174810" w14:textId="6774BA62" w:rsidR="00314AD1" w:rsidRPr="00D32FCC" w:rsidRDefault="007C6F9B" w:rsidP="00314AD1">
            <w:pPr>
              <w:jc w:val="center"/>
              <w:rPr>
                <w:rFonts w:ascii="Arial" w:hAnsi="Arial" w:cs="Arial"/>
                <w:color w:val="000000" w:themeColor="text1"/>
                <w:sz w:val="18"/>
                <w:szCs w:val="18"/>
                <w:vertAlign w:val="superscript"/>
              </w:rPr>
            </w:pPr>
            <w:r w:rsidRPr="00D32FCC">
              <w:rPr>
                <w:rFonts w:ascii="Arial" w:hAnsi="Arial" w:cs="Arial"/>
                <w:color w:val="000000" w:themeColor="text1"/>
                <w:sz w:val="18"/>
                <w:szCs w:val="18"/>
              </w:rPr>
              <w:t>4 (4.5)</w:t>
            </w:r>
            <w:r w:rsidR="00BB4C3F" w:rsidRPr="00D32FCC">
              <w:rPr>
                <w:rFonts w:ascii="Arial" w:hAnsi="Arial" w:cs="Arial"/>
                <w:color w:val="000000" w:themeColor="text1"/>
                <w:sz w:val="18"/>
                <w:szCs w:val="18"/>
                <w:vertAlign w:val="superscript"/>
              </w:rPr>
              <w:t>b</w:t>
            </w:r>
          </w:p>
        </w:tc>
        <w:tc>
          <w:tcPr>
            <w:tcW w:w="3330" w:type="dxa"/>
            <w:tcBorders>
              <w:top w:val="nil"/>
              <w:left w:val="nil"/>
              <w:bottom w:val="nil"/>
              <w:right w:val="nil"/>
            </w:tcBorders>
            <w:shd w:val="clear" w:color="auto" w:fill="auto"/>
            <w:vAlign w:val="center"/>
          </w:tcPr>
          <w:p w14:paraId="23344809" w14:textId="3A43FA84" w:rsidR="00314AD1" w:rsidRPr="00D32FCC" w:rsidRDefault="007C6F9B" w:rsidP="00314AD1">
            <w:pPr>
              <w:jc w:val="center"/>
              <w:rPr>
                <w:rFonts w:ascii="Arial" w:hAnsi="Arial" w:cs="Arial"/>
                <w:color w:val="000000" w:themeColor="text1"/>
                <w:sz w:val="18"/>
                <w:szCs w:val="18"/>
                <w:vertAlign w:val="superscript"/>
              </w:rPr>
            </w:pPr>
            <w:r w:rsidRPr="00D32FCC">
              <w:rPr>
                <w:rFonts w:ascii="Arial" w:hAnsi="Arial" w:cs="Arial"/>
                <w:color w:val="000000" w:themeColor="text1"/>
                <w:sz w:val="18"/>
                <w:szCs w:val="18"/>
              </w:rPr>
              <w:t>21</w:t>
            </w:r>
            <w:r w:rsidR="00314AD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19.8</w:t>
            </w:r>
            <w:r w:rsidR="00314AD1" w:rsidRPr="00D32FCC">
              <w:rPr>
                <w:rFonts w:ascii="Arial" w:hAnsi="Arial" w:cs="Arial"/>
                <w:color w:val="000000" w:themeColor="text1"/>
                <w:sz w:val="18"/>
                <w:szCs w:val="18"/>
              </w:rPr>
              <w:t>)</w:t>
            </w:r>
            <w:r w:rsidR="00BB4C3F" w:rsidRPr="00D32FCC">
              <w:rPr>
                <w:rFonts w:ascii="Arial" w:hAnsi="Arial" w:cs="Arial"/>
                <w:color w:val="000000" w:themeColor="text1"/>
                <w:sz w:val="18"/>
                <w:szCs w:val="18"/>
                <w:vertAlign w:val="superscript"/>
              </w:rPr>
              <w:t>c</w:t>
            </w:r>
          </w:p>
        </w:tc>
      </w:tr>
      <w:tr w:rsidR="00D32FCC" w:rsidRPr="00B13C20" w14:paraId="3943360A" w14:textId="77777777" w:rsidTr="00576CE6">
        <w:trPr>
          <w:jc w:val="center"/>
        </w:trPr>
        <w:tc>
          <w:tcPr>
            <w:tcW w:w="6946" w:type="dxa"/>
            <w:gridSpan w:val="3"/>
            <w:tcBorders>
              <w:top w:val="single" w:sz="4" w:space="0" w:color="auto"/>
              <w:left w:val="nil"/>
              <w:bottom w:val="single" w:sz="4" w:space="0" w:color="auto"/>
              <w:right w:val="nil"/>
            </w:tcBorders>
            <w:shd w:val="clear" w:color="auto" w:fill="auto"/>
            <w:vAlign w:val="center"/>
          </w:tcPr>
          <w:p w14:paraId="56A5D5DD" w14:textId="28323FF9" w:rsidR="00314AD1" w:rsidRPr="00D32FCC" w:rsidRDefault="00314AD1" w:rsidP="00E95E47">
            <w:pPr>
              <w:spacing w:before="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CBD = chronic beryllium disease</w:t>
            </w:r>
          </w:p>
          <w:p w14:paraId="2ACD0A86" w14:textId="05398562" w:rsidR="00E95E47" w:rsidRPr="00D32FCC" w:rsidRDefault="00E95E47" w:rsidP="00E95E47">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Percentages refer to the total number of patients. Some patients had more than one granuloma-positive biopsy site</w:t>
            </w:r>
          </w:p>
          <w:p w14:paraId="3F3F6E10" w14:textId="36123052" w:rsidR="00BB4C3F" w:rsidRPr="00D32FCC" w:rsidRDefault="00E95E47">
            <w:pPr>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a</w:t>
            </w:r>
            <w:r w:rsidRPr="00D32FCC">
              <w:rPr>
                <w:rFonts w:ascii="Arial" w:hAnsi="Arial" w:cs="Arial"/>
                <w:color w:val="000000" w:themeColor="text1"/>
                <w:sz w:val="18"/>
                <w:szCs w:val="18"/>
                <w:lang w:val="en-US"/>
              </w:rPr>
              <w:t xml:space="preserve"> </w:t>
            </w:r>
            <w:r w:rsidR="00BB4C3F" w:rsidRPr="00D32FCC">
              <w:rPr>
                <w:rFonts w:ascii="Arial" w:hAnsi="Arial" w:cs="Arial"/>
                <w:color w:val="000000" w:themeColor="text1"/>
                <w:sz w:val="18"/>
                <w:szCs w:val="18"/>
                <w:lang w:val="en-US"/>
              </w:rPr>
              <w:t>Biopsies performed at referring hospitals, original histology reports unavailable.</w:t>
            </w:r>
          </w:p>
          <w:p w14:paraId="3715D5DE" w14:textId="3FA03546" w:rsidR="00314AD1" w:rsidRPr="00D32FCC" w:rsidRDefault="00BB4C3F" w:rsidP="00576CE6">
            <w:pPr>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 xml:space="preserve">b </w:t>
            </w:r>
            <w:r w:rsidR="00E95E47" w:rsidRPr="00D32FCC">
              <w:rPr>
                <w:rFonts w:ascii="Arial" w:hAnsi="Arial" w:cs="Arial"/>
                <w:color w:val="000000" w:themeColor="text1"/>
                <w:sz w:val="18"/>
                <w:szCs w:val="18"/>
                <w:lang w:val="en-US"/>
              </w:rPr>
              <w:t>4 patients in whom diagnosis was made upon typical clinical and radiological manifestation</w:t>
            </w:r>
            <w:r w:rsidR="003851E2" w:rsidRPr="00D32FCC">
              <w:rPr>
                <w:rFonts w:ascii="Arial" w:hAnsi="Arial" w:cs="Arial"/>
                <w:color w:val="000000" w:themeColor="text1"/>
                <w:sz w:val="18"/>
                <w:szCs w:val="18"/>
                <w:lang w:val="en-US"/>
              </w:rPr>
              <w:t xml:space="preserve"> with proven exposure and </w:t>
            </w:r>
            <w:proofErr w:type="spellStart"/>
            <w:r w:rsidR="003851E2" w:rsidRPr="00D32FCC">
              <w:rPr>
                <w:rFonts w:ascii="Arial" w:hAnsi="Arial" w:cs="Arial"/>
                <w:color w:val="000000" w:themeColor="text1"/>
                <w:sz w:val="18"/>
                <w:szCs w:val="18"/>
                <w:lang w:val="en-US"/>
              </w:rPr>
              <w:t>sensitisation</w:t>
            </w:r>
            <w:proofErr w:type="spellEnd"/>
            <w:r w:rsidR="003851E2" w:rsidRPr="00D32FCC">
              <w:rPr>
                <w:rFonts w:ascii="Arial" w:hAnsi="Arial" w:cs="Arial"/>
                <w:color w:val="000000" w:themeColor="text1"/>
                <w:sz w:val="18"/>
                <w:szCs w:val="18"/>
                <w:lang w:val="en-US"/>
              </w:rPr>
              <w:t>.</w:t>
            </w:r>
          </w:p>
          <w:p w14:paraId="5E6A90D5" w14:textId="26B4B822" w:rsidR="00E95E47" w:rsidRPr="00D32FCC" w:rsidRDefault="00E95E47" w:rsidP="00314AD1">
            <w:pPr>
              <w:spacing w:after="120"/>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b</w:t>
            </w:r>
            <w:r w:rsidR="003851E2" w:rsidRPr="00D32FCC">
              <w:rPr>
                <w:rFonts w:ascii="Arial" w:hAnsi="Arial" w:cs="Arial"/>
                <w:color w:val="000000" w:themeColor="text1"/>
                <w:sz w:val="18"/>
                <w:szCs w:val="18"/>
                <w:vertAlign w:val="superscript"/>
                <w:lang w:val="en-US"/>
              </w:rPr>
              <w:t xml:space="preserve"> </w:t>
            </w:r>
            <w:r w:rsidR="003851E2" w:rsidRPr="00D32FCC">
              <w:rPr>
                <w:rFonts w:ascii="Arial" w:hAnsi="Arial" w:cs="Arial"/>
                <w:color w:val="000000" w:themeColor="text1"/>
                <w:sz w:val="18"/>
                <w:szCs w:val="18"/>
                <w:lang w:val="en-US"/>
              </w:rPr>
              <w:t xml:space="preserve">7 patients with typical clinical and radiological manifestation, 3 patients with </w:t>
            </w:r>
            <w:proofErr w:type="spellStart"/>
            <w:r w:rsidR="003851E2" w:rsidRPr="00D32FCC">
              <w:rPr>
                <w:rFonts w:ascii="Arial" w:hAnsi="Arial" w:cs="Arial"/>
                <w:color w:val="000000" w:themeColor="text1"/>
                <w:sz w:val="18"/>
                <w:szCs w:val="18"/>
                <w:lang w:val="en-US"/>
              </w:rPr>
              <w:t>Löfgrens’s</w:t>
            </w:r>
            <w:proofErr w:type="spellEnd"/>
            <w:r w:rsidR="003851E2" w:rsidRPr="00D32FCC">
              <w:rPr>
                <w:rFonts w:ascii="Arial" w:hAnsi="Arial" w:cs="Arial"/>
                <w:color w:val="000000" w:themeColor="text1"/>
                <w:sz w:val="18"/>
                <w:szCs w:val="18"/>
                <w:lang w:val="en-US"/>
              </w:rPr>
              <w:t xml:space="preserve"> syndrome, and 11 patients who were diagnosed elsewhere, for whom it was not evident from our records whether histological proof was obtained.</w:t>
            </w:r>
          </w:p>
        </w:tc>
      </w:tr>
    </w:tbl>
    <w:p w14:paraId="14EF8E8C" w14:textId="77777777" w:rsidR="00314AD1" w:rsidRPr="00D32FCC" w:rsidRDefault="00314AD1">
      <w:pPr>
        <w:rPr>
          <w:rFonts w:ascii="Arial" w:hAnsi="Arial" w:cs="Arial"/>
          <w:color w:val="000000" w:themeColor="text1"/>
          <w:lang w:val="en-US"/>
        </w:rPr>
      </w:pPr>
    </w:p>
    <w:p w14:paraId="05ED78C2" w14:textId="77777777" w:rsidR="004F30DF" w:rsidRPr="00D32FCC" w:rsidRDefault="004F30DF">
      <w:pPr>
        <w:rPr>
          <w:rFonts w:ascii="Arial" w:eastAsiaTheme="minorHAnsi" w:hAnsi="Arial" w:cs="Arial"/>
          <w:i/>
          <w:iCs/>
          <w:color w:val="000000" w:themeColor="text1"/>
          <w:lang w:val="en-GB"/>
        </w:rPr>
      </w:pPr>
      <w:r w:rsidRPr="00D32FCC">
        <w:rPr>
          <w:rFonts w:ascii="Arial" w:hAnsi="Arial" w:cs="Arial"/>
          <w:color w:val="000000" w:themeColor="text1"/>
          <w:lang w:val="en-GB"/>
        </w:rPr>
        <w:br w:type="page"/>
      </w:r>
    </w:p>
    <w:p w14:paraId="705CB753" w14:textId="7FE83EA3" w:rsidR="002D0FB8" w:rsidRPr="00D32FCC" w:rsidRDefault="00B13C20" w:rsidP="002D0FB8">
      <w:pPr>
        <w:pStyle w:val="Caption"/>
        <w:keepNext/>
        <w:rPr>
          <w:rFonts w:ascii="Arial" w:hAnsi="Arial" w:cs="Arial"/>
          <w:color w:val="000000" w:themeColor="text1"/>
          <w:sz w:val="24"/>
          <w:szCs w:val="24"/>
        </w:rPr>
      </w:pPr>
      <w:r>
        <w:rPr>
          <w:rFonts w:ascii="Arial" w:hAnsi="Arial" w:cs="Arial"/>
          <w:color w:val="000000" w:themeColor="text1"/>
          <w:sz w:val="24"/>
          <w:szCs w:val="24"/>
        </w:rPr>
        <w:lastRenderedPageBreak/>
        <w:t xml:space="preserve">e-Table </w:t>
      </w:r>
      <w:r w:rsidR="00E571C8" w:rsidRPr="00D32FCC">
        <w:rPr>
          <w:rFonts w:ascii="Arial" w:hAnsi="Arial" w:cs="Arial"/>
          <w:color w:val="000000" w:themeColor="text1"/>
          <w:sz w:val="24"/>
          <w:szCs w:val="24"/>
        </w:rPr>
        <w:t>3</w:t>
      </w:r>
      <w:r w:rsidR="002D0FB8" w:rsidRPr="00D32FCC">
        <w:rPr>
          <w:rFonts w:ascii="Arial" w:hAnsi="Arial" w:cs="Arial"/>
          <w:color w:val="000000" w:themeColor="text1"/>
          <w:sz w:val="24"/>
          <w:szCs w:val="24"/>
        </w:rPr>
        <w:t xml:space="preserve"> Occupational history of patients with CBD and sarcoidosis</w:t>
      </w:r>
    </w:p>
    <w:tbl>
      <w:tblPr>
        <w:tblStyle w:val="TableGrid"/>
        <w:tblW w:w="0" w:type="auto"/>
        <w:jc w:val="center"/>
        <w:tblLayout w:type="fixed"/>
        <w:tblLook w:val="04A0" w:firstRow="1" w:lastRow="0" w:firstColumn="1" w:lastColumn="0" w:noHBand="0" w:noVBand="1"/>
      </w:tblPr>
      <w:tblGrid>
        <w:gridCol w:w="2325"/>
        <w:gridCol w:w="1291"/>
        <w:gridCol w:w="1771"/>
        <w:gridCol w:w="709"/>
        <w:gridCol w:w="2126"/>
      </w:tblGrid>
      <w:tr w:rsidR="00D32FCC" w:rsidRPr="00D32FCC" w14:paraId="2A6BC045" w14:textId="77777777" w:rsidTr="00D32FCC">
        <w:trPr>
          <w:trHeight w:val="283"/>
          <w:jc w:val="center"/>
        </w:trPr>
        <w:tc>
          <w:tcPr>
            <w:tcW w:w="2325" w:type="dxa"/>
            <w:tcBorders>
              <w:left w:val="nil"/>
              <w:bottom w:val="nil"/>
              <w:right w:val="nil"/>
            </w:tcBorders>
            <w:shd w:val="clear" w:color="auto" w:fill="auto"/>
            <w:vAlign w:val="center"/>
          </w:tcPr>
          <w:p w14:paraId="2FF1E776" w14:textId="77777777" w:rsidR="008926A2" w:rsidRPr="00D32FCC" w:rsidRDefault="008926A2" w:rsidP="00A705CA">
            <w:pPr>
              <w:rPr>
                <w:rFonts w:ascii="Arial" w:hAnsi="Arial" w:cs="Arial"/>
                <w:color w:val="000000" w:themeColor="text1"/>
                <w:sz w:val="18"/>
                <w:szCs w:val="18"/>
              </w:rPr>
            </w:pPr>
            <w:r w:rsidRPr="00D32FCC">
              <w:rPr>
                <w:rFonts w:ascii="Arial" w:hAnsi="Arial" w:cs="Arial"/>
                <w:color w:val="000000" w:themeColor="text1"/>
                <w:sz w:val="18"/>
                <w:szCs w:val="18"/>
              </w:rPr>
              <w:t>Occupation</w:t>
            </w:r>
          </w:p>
        </w:tc>
        <w:tc>
          <w:tcPr>
            <w:tcW w:w="1291" w:type="dxa"/>
            <w:tcBorders>
              <w:left w:val="nil"/>
              <w:bottom w:val="nil"/>
              <w:right w:val="nil"/>
            </w:tcBorders>
            <w:shd w:val="clear" w:color="auto" w:fill="auto"/>
            <w:vAlign w:val="center"/>
          </w:tcPr>
          <w:p w14:paraId="6E495A87" w14:textId="77777777" w:rsidR="008926A2" w:rsidRPr="00D32FCC" w:rsidRDefault="008926A2"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CBD (n (%))</w:t>
            </w:r>
          </w:p>
        </w:tc>
        <w:tc>
          <w:tcPr>
            <w:tcW w:w="1771" w:type="dxa"/>
            <w:tcBorders>
              <w:left w:val="nil"/>
              <w:bottom w:val="nil"/>
              <w:right w:val="nil"/>
            </w:tcBorders>
            <w:shd w:val="clear" w:color="auto" w:fill="auto"/>
            <w:vAlign w:val="center"/>
          </w:tcPr>
          <w:p w14:paraId="0F22E3E2" w14:textId="77777777" w:rsidR="008926A2" w:rsidRPr="00D32FCC" w:rsidRDefault="00C15A32" w:rsidP="003D06FD">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s</w:t>
            </w:r>
            <w:r w:rsidR="008926A2" w:rsidRPr="00D32FCC">
              <w:rPr>
                <w:rFonts w:ascii="Arial" w:hAnsi="Arial" w:cs="Arial"/>
                <w:color w:val="000000" w:themeColor="text1"/>
                <w:sz w:val="18"/>
                <w:szCs w:val="18"/>
              </w:rPr>
              <w:t>arcoidosis</w:t>
            </w:r>
            <w:proofErr w:type="spellEnd"/>
            <w:r w:rsidR="008926A2" w:rsidRPr="00D32FCC">
              <w:rPr>
                <w:rFonts w:ascii="Arial" w:hAnsi="Arial" w:cs="Arial"/>
                <w:color w:val="000000" w:themeColor="text1"/>
                <w:sz w:val="18"/>
                <w:szCs w:val="18"/>
              </w:rPr>
              <w:t xml:space="preserve"> (n (%))</w:t>
            </w:r>
          </w:p>
        </w:tc>
        <w:tc>
          <w:tcPr>
            <w:tcW w:w="709" w:type="dxa"/>
            <w:tcBorders>
              <w:left w:val="nil"/>
              <w:bottom w:val="nil"/>
              <w:right w:val="nil"/>
            </w:tcBorders>
            <w:shd w:val="clear" w:color="auto" w:fill="auto"/>
            <w:vAlign w:val="center"/>
          </w:tcPr>
          <w:p w14:paraId="488D0BE0" w14:textId="77777777" w:rsidR="008926A2" w:rsidRPr="00D32FCC" w:rsidRDefault="008926A2"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p</w:t>
            </w:r>
          </w:p>
        </w:tc>
        <w:tc>
          <w:tcPr>
            <w:tcW w:w="2126" w:type="dxa"/>
            <w:tcBorders>
              <w:left w:val="nil"/>
              <w:bottom w:val="nil"/>
              <w:right w:val="nil"/>
            </w:tcBorders>
            <w:shd w:val="clear" w:color="auto" w:fill="auto"/>
            <w:vAlign w:val="center"/>
          </w:tcPr>
          <w:p w14:paraId="660D61BF" w14:textId="77777777" w:rsidR="008926A2" w:rsidRPr="00D32FCC" w:rsidRDefault="008926A2" w:rsidP="003D06FD">
            <w:pPr>
              <w:jc w:val="center"/>
              <w:rPr>
                <w:rFonts w:ascii="Arial" w:hAnsi="Arial" w:cs="Arial"/>
                <w:color w:val="000000" w:themeColor="text1"/>
                <w:sz w:val="18"/>
                <w:szCs w:val="18"/>
              </w:rPr>
            </w:pPr>
            <w:r w:rsidRPr="00D32FCC">
              <w:rPr>
                <w:rFonts w:ascii="Arial" w:hAnsi="Arial" w:cs="Arial"/>
                <w:color w:val="000000" w:themeColor="text1"/>
                <w:sz w:val="18"/>
                <w:szCs w:val="18"/>
              </w:rPr>
              <w:t>OR (95% CI)</w:t>
            </w:r>
          </w:p>
        </w:tc>
      </w:tr>
      <w:tr w:rsidR="00D32FCC" w:rsidRPr="00D32FCC" w14:paraId="521FCECD" w14:textId="77777777" w:rsidTr="00D32FCC">
        <w:trPr>
          <w:trHeight w:val="283"/>
          <w:jc w:val="center"/>
        </w:trPr>
        <w:tc>
          <w:tcPr>
            <w:tcW w:w="2325" w:type="dxa"/>
            <w:tcBorders>
              <w:top w:val="nil"/>
              <w:left w:val="nil"/>
              <w:bottom w:val="nil"/>
              <w:right w:val="nil"/>
            </w:tcBorders>
            <w:shd w:val="clear" w:color="auto" w:fill="auto"/>
            <w:vAlign w:val="center"/>
          </w:tcPr>
          <w:p w14:paraId="02BBCF6B" w14:textId="77777777" w:rsidR="008926A2" w:rsidRPr="00D32FCC" w:rsidRDefault="008926A2"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Metal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worker</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unspecified</w:t>
            </w:r>
            <w:proofErr w:type="spellEnd"/>
            <w:r w:rsidRPr="00D32FCC">
              <w:rPr>
                <w:rFonts w:ascii="Arial" w:hAnsi="Arial" w:cs="Arial"/>
                <w:color w:val="000000" w:themeColor="text1"/>
                <w:sz w:val="18"/>
                <w:szCs w:val="18"/>
              </w:rPr>
              <w:t>)</w:t>
            </w:r>
          </w:p>
        </w:tc>
        <w:tc>
          <w:tcPr>
            <w:tcW w:w="1291" w:type="dxa"/>
            <w:tcBorders>
              <w:top w:val="nil"/>
              <w:left w:val="nil"/>
              <w:bottom w:val="nil"/>
              <w:right w:val="nil"/>
            </w:tcBorders>
            <w:shd w:val="clear" w:color="auto" w:fill="auto"/>
            <w:vAlign w:val="center"/>
          </w:tcPr>
          <w:p w14:paraId="7A10DFC2"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15 (</w:t>
            </w:r>
            <w:r w:rsidR="008011E9" w:rsidRPr="00D32FCC">
              <w:rPr>
                <w:rFonts w:ascii="Arial" w:hAnsi="Arial" w:cs="Arial"/>
                <w:color w:val="000000" w:themeColor="text1"/>
                <w:sz w:val="18"/>
                <w:szCs w:val="18"/>
              </w:rPr>
              <w:t>15.6</w:t>
            </w:r>
            <w:r w:rsidRPr="00D32FCC">
              <w:rPr>
                <w:rFonts w:ascii="Arial" w:hAnsi="Arial" w:cs="Arial"/>
                <w:color w:val="000000" w:themeColor="text1"/>
                <w:sz w:val="18"/>
                <w:szCs w:val="18"/>
              </w:rPr>
              <w:t>)</w:t>
            </w:r>
          </w:p>
        </w:tc>
        <w:tc>
          <w:tcPr>
            <w:tcW w:w="1771" w:type="dxa"/>
            <w:tcBorders>
              <w:top w:val="nil"/>
              <w:left w:val="nil"/>
              <w:bottom w:val="nil"/>
              <w:right w:val="nil"/>
            </w:tcBorders>
            <w:shd w:val="clear" w:color="auto" w:fill="auto"/>
            <w:vAlign w:val="center"/>
          </w:tcPr>
          <w:p w14:paraId="746515E7"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14 (</w:t>
            </w:r>
            <w:r w:rsidR="008011E9" w:rsidRPr="00D32FCC">
              <w:rPr>
                <w:rFonts w:ascii="Arial" w:hAnsi="Arial" w:cs="Arial"/>
                <w:color w:val="000000" w:themeColor="text1"/>
                <w:sz w:val="18"/>
                <w:szCs w:val="18"/>
              </w:rPr>
              <w:t>13.2</w:t>
            </w:r>
            <w:r w:rsidRPr="00D32FCC">
              <w:rPr>
                <w:rFonts w:ascii="Arial" w:hAnsi="Arial" w:cs="Arial"/>
                <w:color w:val="000000" w:themeColor="text1"/>
                <w:sz w:val="18"/>
                <w:szCs w:val="18"/>
              </w:rPr>
              <w:t>)</w:t>
            </w:r>
          </w:p>
        </w:tc>
        <w:tc>
          <w:tcPr>
            <w:tcW w:w="709" w:type="dxa"/>
            <w:tcBorders>
              <w:top w:val="nil"/>
              <w:left w:val="nil"/>
              <w:bottom w:val="nil"/>
              <w:right w:val="nil"/>
            </w:tcBorders>
            <w:shd w:val="clear" w:color="auto" w:fill="auto"/>
            <w:vAlign w:val="center"/>
          </w:tcPr>
          <w:p w14:paraId="65063C92" w14:textId="77777777" w:rsidR="008926A2" w:rsidRPr="00D32FCC" w:rsidRDefault="008011E9"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0.69</w:t>
            </w:r>
          </w:p>
        </w:tc>
        <w:tc>
          <w:tcPr>
            <w:tcW w:w="2126" w:type="dxa"/>
            <w:tcBorders>
              <w:top w:val="nil"/>
              <w:left w:val="nil"/>
              <w:bottom w:val="nil"/>
              <w:right w:val="nil"/>
            </w:tcBorders>
            <w:shd w:val="clear" w:color="auto" w:fill="auto"/>
            <w:vAlign w:val="center"/>
          </w:tcPr>
          <w:p w14:paraId="3B4E9E68" w14:textId="77777777" w:rsidR="008926A2" w:rsidRPr="00D32FCC" w:rsidRDefault="000438E1"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1.22 (0.58-2.59)</w:t>
            </w:r>
          </w:p>
        </w:tc>
      </w:tr>
      <w:tr w:rsidR="00D32FCC" w:rsidRPr="00D32FCC" w14:paraId="7DBAC6B7" w14:textId="77777777" w:rsidTr="00D32FCC">
        <w:trPr>
          <w:trHeight w:val="283"/>
          <w:jc w:val="center"/>
        </w:trPr>
        <w:tc>
          <w:tcPr>
            <w:tcW w:w="2325" w:type="dxa"/>
            <w:tcBorders>
              <w:top w:val="nil"/>
              <w:left w:val="nil"/>
              <w:bottom w:val="nil"/>
              <w:right w:val="nil"/>
            </w:tcBorders>
            <w:shd w:val="clear" w:color="auto" w:fill="auto"/>
            <w:vAlign w:val="center"/>
          </w:tcPr>
          <w:p w14:paraId="294D7234" w14:textId="13E05361" w:rsidR="008926A2" w:rsidRPr="00D32FCC" w:rsidRDefault="001C7BBF" w:rsidP="00A705CA">
            <w:pPr>
              <w:rPr>
                <w:rFonts w:ascii="Arial" w:hAnsi="Arial" w:cs="Arial"/>
                <w:color w:val="000000" w:themeColor="text1"/>
                <w:sz w:val="18"/>
                <w:szCs w:val="18"/>
              </w:rPr>
            </w:pPr>
            <w:r w:rsidRPr="00D32FCC">
              <w:rPr>
                <w:rFonts w:ascii="Arial" w:hAnsi="Arial" w:cs="Arial"/>
                <w:color w:val="000000" w:themeColor="text1"/>
                <w:sz w:val="18"/>
                <w:szCs w:val="18"/>
              </w:rPr>
              <w:t>D</w:t>
            </w:r>
            <w:r w:rsidR="008926A2" w:rsidRPr="00D32FCC">
              <w:rPr>
                <w:rFonts w:ascii="Arial" w:hAnsi="Arial" w:cs="Arial"/>
                <w:color w:val="000000" w:themeColor="text1"/>
                <w:sz w:val="18"/>
                <w:szCs w:val="18"/>
              </w:rPr>
              <w:t xml:space="preserve">ental </w:t>
            </w:r>
            <w:proofErr w:type="spellStart"/>
            <w:r w:rsidR="008926A2" w:rsidRPr="00D32FCC">
              <w:rPr>
                <w:rFonts w:ascii="Arial" w:hAnsi="Arial" w:cs="Arial"/>
                <w:color w:val="000000" w:themeColor="text1"/>
                <w:sz w:val="18"/>
                <w:szCs w:val="18"/>
              </w:rPr>
              <w:t>technician</w:t>
            </w:r>
            <w:proofErr w:type="spellEnd"/>
          </w:p>
        </w:tc>
        <w:tc>
          <w:tcPr>
            <w:tcW w:w="1291" w:type="dxa"/>
            <w:tcBorders>
              <w:top w:val="nil"/>
              <w:left w:val="nil"/>
              <w:bottom w:val="nil"/>
              <w:right w:val="nil"/>
            </w:tcBorders>
            <w:shd w:val="clear" w:color="auto" w:fill="auto"/>
            <w:vAlign w:val="center"/>
          </w:tcPr>
          <w:p w14:paraId="1B2305AA"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14</w:t>
            </w:r>
            <w:r w:rsidR="008011E9" w:rsidRPr="00D32FCC">
              <w:rPr>
                <w:rFonts w:ascii="Arial" w:hAnsi="Arial" w:cs="Arial"/>
                <w:color w:val="000000" w:themeColor="text1"/>
                <w:sz w:val="18"/>
                <w:szCs w:val="18"/>
              </w:rPr>
              <w:t xml:space="preserve"> (14.6)</w:t>
            </w:r>
          </w:p>
        </w:tc>
        <w:tc>
          <w:tcPr>
            <w:tcW w:w="1771" w:type="dxa"/>
            <w:tcBorders>
              <w:top w:val="nil"/>
              <w:left w:val="nil"/>
              <w:bottom w:val="nil"/>
              <w:right w:val="nil"/>
            </w:tcBorders>
            <w:shd w:val="clear" w:color="auto" w:fill="auto"/>
            <w:vAlign w:val="center"/>
          </w:tcPr>
          <w:p w14:paraId="299D1D41"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11</w:t>
            </w:r>
            <w:r w:rsidR="008011E9" w:rsidRPr="00D32FCC">
              <w:rPr>
                <w:rFonts w:ascii="Arial" w:hAnsi="Arial" w:cs="Arial"/>
                <w:color w:val="000000" w:themeColor="text1"/>
                <w:sz w:val="18"/>
                <w:szCs w:val="18"/>
              </w:rPr>
              <w:t xml:space="preserve"> (10.4)</w:t>
            </w:r>
          </w:p>
        </w:tc>
        <w:tc>
          <w:tcPr>
            <w:tcW w:w="709" w:type="dxa"/>
            <w:tcBorders>
              <w:top w:val="nil"/>
              <w:left w:val="nil"/>
              <w:bottom w:val="nil"/>
              <w:right w:val="nil"/>
            </w:tcBorders>
            <w:shd w:val="clear" w:color="auto" w:fill="auto"/>
            <w:vAlign w:val="center"/>
          </w:tcPr>
          <w:p w14:paraId="0B781FEE" w14:textId="77777777" w:rsidR="008926A2" w:rsidRPr="00D32FCC" w:rsidRDefault="008011E9"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0.40</w:t>
            </w:r>
          </w:p>
        </w:tc>
        <w:tc>
          <w:tcPr>
            <w:tcW w:w="2126" w:type="dxa"/>
            <w:tcBorders>
              <w:top w:val="nil"/>
              <w:left w:val="nil"/>
              <w:bottom w:val="nil"/>
              <w:right w:val="nil"/>
            </w:tcBorders>
            <w:shd w:val="clear" w:color="auto" w:fill="auto"/>
            <w:vAlign w:val="center"/>
          </w:tcPr>
          <w:p w14:paraId="1A6DB4B8" w14:textId="77777777" w:rsidR="008926A2" w:rsidRPr="00D32FCC" w:rsidRDefault="008011E9"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1.48 (0.64-3.27)</w:t>
            </w:r>
          </w:p>
        </w:tc>
      </w:tr>
      <w:tr w:rsidR="00D32FCC" w:rsidRPr="00D32FCC" w14:paraId="1878E570" w14:textId="77777777" w:rsidTr="00D32FCC">
        <w:trPr>
          <w:trHeight w:val="283"/>
          <w:jc w:val="center"/>
        </w:trPr>
        <w:tc>
          <w:tcPr>
            <w:tcW w:w="2325" w:type="dxa"/>
            <w:tcBorders>
              <w:top w:val="nil"/>
              <w:left w:val="nil"/>
              <w:bottom w:val="nil"/>
              <w:right w:val="nil"/>
            </w:tcBorders>
            <w:shd w:val="clear" w:color="auto" w:fill="auto"/>
            <w:vAlign w:val="center"/>
          </w:tcPr>
          <w:p w14:paraId="01664C73" w14:textId="77777777" w:rsidR="008926A2" w:rsidRPr="00D32FCC" w:rsidRDefault="008926A2"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Machinist</w:t>
            </w:r>
            <w:proofErr w:type="spellEnd"/>
          </w:p>
        </w:tc>
        <w:tc>
          <w:tcPr>
            <w:tcW w:w="1291" w:type="dxa"/>
            <w:tcBorders>
              <w:top w:val="nil"/>
              <w:left w:val="nil"/>
              <w:bottom w:val="nil"/>
              <w:right w:val="nil"/>
            </w:tcBorders>
            <w:shd w:val="clear" w:color="auto" w:fill="auto"/>
            <w:vAlign w:val="center"/>
          </w:tcPr>
          <w:p w14:paraId="4C8F95E4"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10</w:t>
            </w:r>
            <w:r w:rsidR="008011E9" w:rsidRPr="00D32FCC">
              <w:rPr>
                <w:rFonts w:ascii="Arial" w:hAnsi="Arial" w:cs="Arial"/>
                <w:color w:val="000000" w:themeColor="text1"/>
                <w:sz w:val="18"/>
                <w:szCs w:val="18"/>
              </w:rPr>
              <w:t xml:space="preserve"> (10.4)</w:t>
            </w:r>
          </w:p>
        </w:tc>
        <w:tc>
          <w:tcPr>
            <w:tcW w:w="1771" w:type="dxa"/>
            <w:tcBorders>
              <w:top w:val="nil"/>
              <w:left w:val="nil"/>
              <w:bottom w:val="nil"/>
              <w:right w:val="nil"/>
            </w:tcBorders>
            <w:shd w:val="clear" w:color="auto" w:fill="auto"/>
            <w:vAlign w:val="center"/>
          </w:tcPr>
          <w:p w14:paraId="3B763BEC" w14:textId="77777777" w:rsidR="008926A2" w:rsidRPr="00D32FCC" w:rsidRDefault="008926A2"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12</w:t>
            </w:r>
            <w:r w:rsidR="008011E9" w:rsidRPr="00D32FCC">
              <w:rPr>
                <w:rFonts w:ascii="Arial" w:hAnsi="Arial" w:cs="Arial"/>
                <w:color w:val="000000" w:themeColor="text1"/>
                <w:sz w:val="18"/>
                <w:szCs w:val="18"/>
              </w:rPr>
              <w:t xml:space="preserve"> (11.3)</w:t>
            </w:r>
          </w:p>
        </w:tc>
        <w:tc>
          <w:tcPr>
            <w:tcW w:w="709" w:type="dxa"/>
            <w:tcBorders>
              <w:top w:val="nil"/>
              <w:left w:val="nil"/>
              <w:bottom w:val="nil"/>
              <w:right w:val="nil"/>
            </w:tcBorders>
            <w:shd w:val="clear" w:color="auto" w:fill="auto"/>
            <w:vAlign w:val="center"/>
          </w:tcPr>
          <w:p w14:paraId="41E5A7D9" w14:textId="77777777" w:rsidR="008926A2" w:rsidRPr="00D32FCC" w:rsidRDefault="008011E9"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&gt;0.99</w:t>
            </w:r>
          </w:p>
        </w:tc>
        <w:tc>
          <w:tcPr>
            <w:tcW w:w="2126" w:type="dxa"/>
            <w:tcBorders>
              <w:top w:val="nil"/>
              <w:left w:val="nil"/>
              <w:bottom w:val="nil"/>
              <w:right w:val="nil"/>
            </w:tcBorders>
            <w:shd w:val="clear" w:color="auto" w:fill="auto"/>
            <w:vAlign w:val="center"/>
          </w:tcPr>
          <w:p w14:paraId="226504E1" w14:textId="77777777" w:rsidR="008926A2" w:rsidRPr="00D32FCC" w:rsidRDefault="008011E9"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0.91 (</w:t>
            </w:r>
            <w:r w:rsidR="00D164BB" w:rsidRPr="00D32FCC">
              <w:rPr>
                <w:rFonts w:ascii="Arial" w:hAnsi="Arial" w:cs="Arial"/>
                <w:color w:val="000000" w:themeColor="text1"/>
                <w:sz w:val="18"/>
                <w:szCs w:val="18"/>
              </w:rPr>
              <w:t>0.37-2.09</w:t>
            </w:r>
            <w:r w:rsidRPr="00D32FCC">
              <w:rPr>
                <w:rFonts w:ascii="Arial" w:hAnsi="Arial" w:cs="Arial"/>
                <w:color w:val="000000" w:themeColor="text1"/>
                <w:sz w:val="18"/>
                <w:szCs w:val="18"/>
              </w:rPr>
              <w:t>)</w:t>
            </w:r>
          </w:p>
        </w:tc>
      </w:tr>
      <w:tr w:rsidR="00D32FCC" w:rsidRPr="00D32FCC" w14:paraId="784AD16F" w14:textId="77777777" w:rsidTr="00D32FCC">
        <w:trPr>
          <w:trHeight w:val="283"/>
          <w:jc w:val="center"/>
        </w:trPr>
        <w:tc>
          <w:tcPr>
            <w:tcW w:w="2325" w:type="dxa"/>
            <w:tcBorders>
              <w:top w:val="nil"/>
              <w:left w:val="nil"/>
              <w:bottom w:val="nil"/>
              <w:right w:val="nil"/>
            </w:tcBorders>
            <w:shd w:val="clear" w:color="auto" w:fill="auto"/>
            <w:vAlign w:val="center"/>
          </w:tcPr>
          <w:p w14:paraId="7106A7EA"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Welder</w:t>
            </w:r>
            <w:proofErr w:type="spellEnd"/>
            <w:r w:rsidRPr="00D32FCC">
              <w:rPr>
                <w:rFonts w:ascii="Arial" w:hAnsi="Arial" w:cs="Arial"/>
                <w:color w:val="000000" w:themeColor="text1"/>
                <w:sz w:val="18"/>
                <w:szCs w:val="18"/>
              </w:rPr>
              <w:t>/</w:t>
            </w:r>
            <w:proofErr w:type="spellStart"/>
            <w:r w:rsidRPr="00D32FCC">
              <w:rPr>
                <w:rFonts w:ascii="Arial" w:hAnsi="Arial" w:cs="Arial"/>
                <w:color w:val="000000" w:themeColor="text1"/>
                <w:sz w:val="18"/>
                <w:szCs w:val="18"/>
              </w:rPr>
              <w:t>solderer</w:t>
            </w:r>
            <w:proofErr w:type="spellEnd"/>
          </w:p>
        </w:tc>
        <w:tc>
          <w:tcPr>
            <w:tcW w:w="1291" w:type="dxa"/>
            <w:tcBorders>
              <w:top w:val="nil"/>
              <w:left w:val="nil"/>
              <w:bottom w:val="nil"/>
              <w:right w:val="nil"/>
            </w:tcBorders>
            <w:shd w:val="clear" w:color="auto" w:fill="auto"/>
            <w:vAlign w:val="center"/>
          </w:tcPr>
          <w:p w14:paraId="2764BEFC"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8 (8.3)</w:t>
            </w:r>
          </w:p>
        </w:tc>
        <w:tc>
          <w:tcPr>
            <w:tcW w:w="1771" w:type="dxa"/>
            <w:tcBorders>
              <w:top w:val="nil"/>
              <w:left w:val="nil"/>
              <w:bottom w:val="nil"/>
              <w:right w:val="nil"/>
            </w:tcBorders>
            <w:shd w:val="clear" w:color="auto" w:fill="auto"/>
            <w:vAlign w:val="center"/>
          </w:tcPr>
          <w:p w14:paraId="5EFF9081"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9 (8.5)</w:t>
            </w:r>
          </w:p>
        </w:tc>
        <w:tc>
          <w:tcPr>
            <w:tcW w:w="709" w:type="dxa"/>
            <w:tcBorders>
              <w:top w:val="nil"/>
              <w:left w:val="nil"/>
              <w:bottom w:val="nil"/>
              <w:right w:val="nil"/>
            </w:tcBorders>
            <w:shd w:val="clear" w:color="auto" w:fill="auto"/>
            <w:vAlign w:val="center"/>
          </w:tcPr>
          <w:p w14:paraId="0D577F3B"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&gt;0.99</w:t>
            </w:r>
          </w:p>
        </w:tc>
        <w:tc>
          <w:tcPr>
            <w:tcW w:w="2126" w:type="dxa"/>
            <w:tcBorders>
              <w:top w:val="nil"/>
              <w:left w:val="nil"/>
              <w:bottom w:val="nil"/>
              <w:right w:val="nil"/>
            </w:tcBorders>
            <w:shd w:val="clear" w:color="auto" w:fill="auto"/>
            <w:vAlign w:val="center"/>
          </w:tcPr>
          <w:p w14:paraId="70B8B028"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0.98 (0.36-2.49)</w:t>
            </w:r>
          </w:p>
        </w:tc>
      </w:tr>
      <w:tr w:rsidR="00D32FCC" w:rsidRPr="00D32FCC" w14:paraId="0B45475E" w14:textId="77777777" w:rsidTr="00D32FCC">
        <w:trPr>
          <w:trHeight w:val="283"/>
          <w:jc w:val="center"/>
        </w:trPr>
        <w:tc>
          <w:tcPr>
            <w:tcW w:w="2325" w:type="dxa"/>
            <w:tcBorders>
              <w:top w:val="nil"/>
              <w:left w:val="nil"/>
              <w:bottom w:val="nil"/>
              <w:right w:val="nil"/>
            </w:tcBorders>
            <w:shd w:val="clear" w:color="auto" w:fill="auto"/>
            <w:vAlign w:val="center"/>
          </w:tcPr>
          <w:p w14:paraId="69518688"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Mechanic</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unspecified</w:t>
            </w:r>
            <w:proofErr w:type="spellEnd"/>
            <w:r w:rsidRPr="00D32FCC">
              <w:rPr>
                <w:rFonts w:ascii="Arial" w:hAnsi="Arial" w:cs="Arial"/>
                <w:color w:val="000000" w:themeColor="text1"/>
                <w:sz w:val="18"/>
                <w:szCs w:val="18"/>
              </w:rPr>
              <w:t>)</w:t>
            </w:r>
          </w:p>
        </w:tc>
        <w:tc>
          <w:tcPr>
            <w:tcW w:w="1291" w:type="dxa"/>
            <w:tcBorders>
              <w:top w:val="nil"/>
              <w:left w:val="nil"/>
              <w:bottom w:val="nil"/>
              <w:right w:val="nil"/>
            </w:tcBorders>
            <w:shd w:val="clear" w:color="auto" w:fill="auto"/>
            <w:vAlign w:val="center"/>
          </w:tcPr>
          <w:p w14:paraId="77A30F4E"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9 (9.4)</w:t>
            </w:r>
          </w:p>
        </w:tc>
        <w:tc>
          <w:tcPr>
            <w:tcW w:w="1771" w:type="dxa"/>
            <w:tcBorders>
              <w:top w:val="nil"/>
              <w:left w:val="nil"/>
              <w:bottom w:val="nil"/>
              <w:right w:val="nil"/>
            </w:tcBorders>
            <w:shd w:val="clear" w:color="auto" w:fill="auto"/>
            <w:vAlign w:val="center"/>
          </w:tcPr>
          <w:p w14:paraId="458F25DC"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5 (4.7)</w:t>
            </w:r>
          </w:p>
        </w:tc>
        <w:tc>
          <w:tcPr>
            <w:tcW w:w="709" w:type="dxa"/>
            <w:tcBorders>
              <w:top w:val="nil"/>
              <w:left w:val="nil"/>
              <w:bottom w:val="nil"/>
              <w:right w:val="nil"/>
            </w:tcBorders>
            <w:shd w:val="clear" w:color="auto" w:fill="auto"/>
            <w:vAlign w:val="center"/>
          </w:tcPr>
          <w:p w14:paraId="1FAC52F3"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0.27</w:t>
            </w:r>
          </w:p>
        </w:tc>
        <w:tc>
          <w:tcPr>
            <w:tcW w:w="2126" w:type="dxa"/>
            <w:tcBorders>
              <w:top w:val="nil"/>
              <w:left w:val="nil"/>
              <w:bottom w:val="nil"/>
              <w:right w:val="nil"/>
            </w:tcBorders>
            <w:shd w:val="clear" w:color="auto" w:fill="auto"/>
            <w:vAlign w:val="center"/>
          </w:tcPr>
          <w:p w14:paraId="30F6E894"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2.09 (0.69-5.72)</w:t>
            </w:r>
          </w:p>
        </w:tc>
      </w:tr>
      <w:tr w:rsidR="00D32FCC" w:rsidRPr="00D32FCC" w14:paraId="162E7D99" w14:textId="77777777" w:rsidTr="00D32FCC">
        <w:trPr>
          <w:trHeight w:val="283"/>
          <w:jc w:val="center"/>
        </w:trPr>
        <w:tc>
          <w:tcPr>
            <w:tcW w:w="2325" w:type="dxa"/>
            <w:tcBorders>
              <w:top w:val="nil"/>
              <w:left w:val="nil"/>
              <w:bottom w:val="nil"/>
              <w:right w:val="nil"/>
            </w:tcBorders>
            <w:shd w:val="clear" w:color="auto" w:fill="auto"/>
            <w:vAlign w:val="center"/>
          </w:tcPr>
          <w:p w14:paraId="7BCF8D34"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Electrician</w:t>
            </w:r>
            <w:proofErr w:type="spellEnd"/>
          </w:p>
        </w:tc>
        <w:tc>
          <w:tcPr>
            <w:tcW w:w="1291" w:type="dxa"/>
            <w:tcBorders>
              <w:top w:val="nil"/>
              <w:left w:val="nil"/>
              <w:bottom w:val="nil"/>
              <w:right w:val="nil"/>
            </w:tcBorders>
            <w:shd w:val="clear" w:color="auto" w:fill="auto"/>
            <w:vAlign w:val="center"/>
          </w:tcPr>
          <w:p w14:paraId="6468FC99"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2 (2.1)</w:t>
            </w:r>
          </w:p>
        </w:tc>
        <w:tc>
          <w:tcPr>
            <w:tcW w:w="1771" w:type="dxa"/>
            <w:tcBorders>
              <w:top w:val="nil"/>
              <w:left w:val="nil"/>
              <w:bottom w:val="nil"/>
              <w:right w:val="nil"/>
            </w:tcBorders>
            <w:shd w:val="clear" w:color="auto" w:fill="auto"/>
            <w:vAlign w:val="center"/>
          </w:tcPr>
          <w:p w14:paraId="2AAF6B66"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10 (9.4)</w:t>
            </w:r>
          </w:p>
        </w:tc>
        <w:tc>
          <w:tcPr>
            <w:tcW w:w="709" w:type="dxa"/>
            <w:tcBorders>
              <w:top w:val="nil"/>
              <w:left w:val="nil"/>
              <w:bottom w:val="nil"/>
              <w:right w:val="nil"/>
            </w:tcBorders>
            <w:shd w:val="clear" w:color="auto" w:fill="auto"/>
            <w:vAlign w:val="center"/>
          </w:tcPr>
          <w:p w14:paraId="26B7FE86"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0.04*</w:t>
            </w:r>
          </w:p>
        </w:tc>
        <w:tc>
          <w:tcPr>
            <w:tcW w:w="2126" w:type="dxa"/>
            <w:tcBorders>
              <w:top w:val="nil"/>
              <w:left w:val="nil"/>
              <w:bottom w:val="nil"/>
              <w:right w:val="nil"/>
            </w:tcBorders>
            <w:shd w:val="clear" w:color="auto" w:fill="auto"/>
            <w:vAlign w:val="center"/>
          </w:tcPr>
          <w:p w14:paraId="7BAC25AE"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0.20 (0.04-0.93)</w:t>
            </w:r>
          </w:p>
        </w:tc>
      </w:tr>
      <w:tr w:rsidR="00D32FCC" w:rsidRPr="00D32FCC" w14:paraId="24A5C88B" w14:textId="77777777" w:rsidTr="00D32FCC">
        <w:trPr>
          <w:trHeight w:val="283"/>
          <w:jc w:val="center"/>
        </w:trPr>
        <w:tc>
          <w:tcPr>
            <w:tcW w:w="2325" w:type="dxa"/>
            <w:tcBorders>
              <w:top w:val="nil"/>
              <w:left w:val="nil"/>
              <w:bottom w:val="nil"/>
              <w:right w:val="nil"/>
            </w:tcBorders>
            <w:shd w:val="clear" w:color="auto" w:fill="auto"/>
            <w:vAlign w:val="center"/>
          </w:tcPr>
          <w:p w14:paraId="109513F4"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Toolmaker</w:t>
            </w:r>
            <w:proofErr w:type="spellEnd"/>
          </w:p>
        </w:tc>
        <w:tc>
          <w:tcPr>
            <w:tcW w:w="1291" w:type="dxa"/>
            <w:tcBorders>
              <w:top w:val="nil"/>
              <w:left w:val="nil"/>
              <w:bottom w:val="nil"/>
              <w:right w:val="nil"/>
            </w:tcBorders>
            <w:shd w:val="clear" w:color="auto" w:fill="auto"/>
            <w:vAlign w:val="center"/>
          </w:tcPr>
          <w:p w14:paraId="422B220D"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7 (7.3)</w:t>
            </w:r>
          </w:p>
        </w:tc>
        <w:tc>
          <w:tcPr>
            <w:tcW w:w="1771" w:type="dxa"/>
            <w:tcBorders>
              <w:top w:val="nil"/>
              <w:left w:val="nil"/>
              <w:bottom w:val="nil"/>
              <w:right w:val="nil"/>
            </w:tcBorders>
            <w:shd w:val="clear" w:color="auto" w:fill="auto"/>
            <w:vAlign w:val="center"/>
          </w:tcPr>
          <w:p w14:paraId="0BC61F39"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5 (4.7)</w:t>
            </w:r>
          </w:p>
        </w:tc>
        <w:tc>
          <w:tcPr>
            <w:tcW w:w="709" w:type="dxa"/>
            <w:tcBorders>
              <w:top w:val="nil"/>
              <w:left w:val="nil"/>
              <w:bottom w:val="nil"/>
              <w:right w:val="nil"/>
            </w:tcBorders>
            <w:shd w:val="clear" w:color="auto" w:fill="auto"/>
            <w:vAlign w:val="center"/>
          </w:tcPr>
          <w:p w14:paraId="4AA880A8"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0.55</w:t>
            </w:r>
          </w:p>
        </w:tc>
        <w:tc>
          <w:tcPr>
            <w:tcW w:w="2126" w:type="dxa"/>
            <w:tcBorders>
              <w:top w:val="nil"/>
              <w:left w:val="nil"/>
              <w:bottom w:val="nil"/>
              <w:right w:val="nil"/>
            </w:tcBorders>
            <w:shd w:val="clear" w:color="auto" w:fill="auto"/>
            <w:vAlign w:val="center"/>
          </w:tcPr>
          <w:p w14:paraId="3D5C9AA7"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1.59 (0.53-4.54)</w:t>
            </w:r>
          </w:p>
        </w:tc>
      </w:tr>
      <w:tr w:rsidR="00D32FCC" w:rsidRPr="00D32FCC" w14:paraId="7ED62223" w14:textId="77777777" w:rsidTr="00D32FCC">
        <w:trPr>
          <w:trHeight w:val="283"/>
          <w:jc w:val="center"/>
        </w:trPr>
        <w:tc>
          <w:tcPr>
            <w:tcW w:w="2325" w:type="dxa"/>
            <w:tcBorders>
              <w:top w:val="nil"/>
              <w:left w:val="nil"/>
              <w:bottom w:val="nil"/>
              <w:right w:val="nil"/>
            </w:tcBorders>
            <w:shd w:val="clear" w:color="auto" w:fill="auto"/>
            <w:vAlign w:val="center"/>
          </w:tcPr>
          <w:p w14:paraId="070B481A"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Caster</w:t>
            </w:r>
            <w:proofErr w:type="spellEnd"/>
          </w:p>
        </w:tc>
        <w:tc>
          <w:tcPr>
            <w:tcW w:w="1291" w:type="dxa"/>
            <w:tcBorders>
              <w:top w:val="nil"/>
              <w:left w:val="nil"/>
              <w:bottom w:val="nil"/>
              <w:right w:val="nil"/>
            </w:tcBorders>
            <w:shd w:val="clear" w:color="auto" w:fill="auto"/>
            <w:vAlign w:val="center"/>
          </w:tcPr>
          <w:p w14:paraId="56D9CB7C"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7 (7.3)</w:t>
            </w:r>
          </w:p>
        </w:tc>
        <w:tc>
          <w:tcPr>
            <w:tcW w:w="1771" w:type="dxa"/>
            <w:tcBorders>
              <w:top w:val="nil"/>
              <w:left w:val="nil"/>
              <w:bottom w:val="nil"/>
              <w:right w:val="nil"/>
            </w:tcBorders>
            <w:shd w:val="clear" w:color="auto" w:fill="auto"/>
            <w:vAlign w:val="center"/>
          </w:tcPr>
          <w:p w14:paraId="7C603D2B"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3 (2.8)</w:t>
            </w:r>
          </w:p>
        </w:tc>
        <w:tc>
          <w:tcPr>
            <w:tcW w:w="709" w:type="dxa"/>
            <w:tcBorders>
              <w:top w:val="nil"/>
              <w:left w:val="nil"/>
              <w:bottom w:val="nil"/>
              <w:right w:val="nil"/>
            </w:tcBorders>
            <w:shd w:val="clear" w:color="auto" w:fill="auto"/>
            <w:vAlign w:val="center"/>
          </w:tcPr>
          <w:p w14:paraId="131794C2"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0.20</w:t>
            </w:r>
          </w:p>
        </w:tc>
        <w:tc>
          <w:tcPr>
            <w:tcW w:w="2126" w:type="dxa"/>
            <w:tcBorders>
              <w:top w:val="nil"/>
              <w:left w:val="nil"/>
              <w:bottom w:val="nil"/>
              <w:right w:val="nil"/>
            </w:tcBorders>
            <w:shd w:val="clear" w:color="auto" w:fill="auto"/>
            <w:vAlign w:val="center"/>
          </w:tcPr>
          <w:p w14:paraId="0AB28CF4"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2.70 (0.72-9.79)</w:t>
            </w:r>
          </w:p>
        </w:tc>
      </w:tr>
      <w:tr w:rsidR="00D32FCC" w:rsidRPr="00D32FCC" w14:paraId="2587F6EB" w14:textId="77777777" w:rsidTr="00D32FCC">
        <w:trPr>
          <w:trHeight w:val="283"/>
          <w:jc w:val="center"/>
        </w:trPr>
        <w:tc>
          <w:tcPr>
            <w:tcW w:w="2325" w:type="dxa"/>
            <w:tcBorders>
              <w:top w:val="nil"/>
              <w:left w:val="nil"/>
              <w:bottom w:val="nil"/>
              <w:right w:val="nil"/>
            </w:tcBorders>
            <w:shd w:val="clear" w:color="auto" w:fill="auto"/>
            <w:vAlign w:val="center"/>
          </w:tcPr>
          <w:p w14:paraId="77E88D13"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Aeronautical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industry</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worker</w:t>
            </w:r>
            <w:proofErr w:type="spellEnd"/>
          </w:p>
        </w:tc>
        <w:tc>
          <w:tcPr>
            <w:tcW w:w="1291" w:type="dxa"/>
            <w:tcBorders>
              <w:top w:val="nil"/>
              <w:left w:val="nil"/>
              <w:bottom w:val="nil"/>
              <w:right w:val="nil"/>
            </w:tcBorders>
            <w:shd w:val="clear" w:color="auto" w:fill="auto"/>
            <w:vAlign w:val="center"/>
          </w:tcPr>
          <w:p w14:paraId="2F79158D"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3 (3.1)</w:t>
            </w:r>
          </w:p>
        </w:tc>
        <w:tc>
          <w:tcPr>
            <w:tcW w:w="1771" w:type="dxa"/>
            <w:tcBorders>
              <w:top w:val="nil"/>
              <w:left w:val="nil"/>
              <w:bottom w:val="nil"/>
              <w:right w:val="nil"/>
            </w:tcBorders>
            <w:shd w:val="clear" w:color="auto" w:fill="auto"/>
            <w:vAlign w:val="center"/>
          </w:tcPr>
          <w:p w14:paraId="533CA19B"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2 (1.9)</w:t>
            </w:r>
          </w:p>
        </w:tc>
        <w:tc>
          <w:tcPr>
            <w:tcW w:w="709" w:type="dxa"/>
            <w:tcBorders>
              <w:top w:val="nil"/>
              <w:left w:val="nil"/>
              <w:bottom w:val="nil"/>
              <w:right w:val="nil"/>
            </w:tcBorders>
            <w:shd w:val="clear" w:color="auto" w:fill="auto"/>
            <w:vAlign w:val="center"/>
          </w:tcPr>
          <w:p w14:paraId="581099EA"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0.67</w:t>
            </w:r>
          </w:p>
        </w:tc>
        <w:tc>
          <w:tcPr>
            <w:tcW w:w="2126" w:type="dxa"/>
            <w:tcBorders>
              <w:top w:val="nil"/>
              <w:left w:val="nil"/>
              <w:bottom w:val="nil"/>
              <w:right w:val="nil"/>
            </w:tcBorders>
            <w:shd w:val="clear" w:color="auto" w:fill="auto"/>
            <w:vAlign w:val="center"/>
          </w:tcPr>
          <w:p w14:paraId="0FED8159"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1.68 (0.34-9.59)</w:t>
            </w:r>
          </w:p>
        </w:tc>
      </w:tr>
      <w:tr w:rsidR="00D32FCC" w:rsidRPr="00D32FCC" w14:paraId="6BE26D6D" w14:textId="77777777" w:rsidTr="00D32FCC">
        <w:trPr>
          <w:trHeight w:val="283"/>
          <w:jc w:val="center"/>
        </w:trPr>
        <w:tc>
          <w:tcPr>
            <w:tcW w:w="2325" w:type="dxa"/>
            <w:tcBorders>
              <w:top w:val="nil"/>
              <w:left w:val="nil"/>
              <w:bottom w:val="nil"/>
              <w:right w:val="nil"/>
            </w:tcBorders>
            <w:shd w:val="clear" w:color="auto" w:fill="auto"/>
            <w:vAlign w:val="center"/>
          </w:tcPr>
          <w:p w14:paraId="6C186910" w14:textId="77777777" w:rsidR="00D164BB" w:rsidRPr="00D32FCC" w:rsidRDefault="00D164BB" w:rsidP="00A705CA">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Automobile industry worker/car mechanic</w:t>
            </w:r>
          </w:p>
        </w:tc>
        <w:tc>
          <w:tcPr>
            <w:tcW w:w="1291" w:type="dxa"/>
            <w:tcBorders>
              <w:top w:val="nil"/>
              <w:left w:val="nil"/>
              <w:bottom w:val="nil"/>
              <w:right w:val="nil"/>
            </w:tcBorders>
            <w:shd w:val="clear" w:color="auto" w:fill="auto"/>
            <w:vAlign w:val="center"/>
          </w:tcPr>
          <w:p w14:paraId="7F8386E4"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 (1.0)</w:t>
            </w:r>
          </w:p>
        </w:tc>
        <w:tc>
          <w:tcPr>
            <w:tcW w:w="1771" w:type="dxa"/>
            <w:tcBorders>
              <w:top w:val="nil"/>
              <w:left w:val="nil"/>
              <w:bottom w:val="nil"/>
              <w:right w:val="nil"/>
            </w:tcBorders>
            <w:shd w:val="clear" w:color="auto" w:fill="auto"/>
            <w:vAlign w:val="center"/>
          </w:tcPr>
          <w:p w14:paraId="73DAD13C"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4 (3.8)</w:t>
            </w:r>
          </w:p>
        </w:tc>
        <w:tc>
          <w:tcPr>
            <w:tcW w:w="709" w:type="dxa"/>
            <w:tcBorders>
              <w:top w:val="nil"/>
              <w:left w:val="nil"/>
              <w:bottom w:val="nil"/>
              <w:right w:val="nil"/>
            </w:tcBorders>
            <w:shd w:val="clear" w:color="auto" w:fill="auto"/>
            <w:vAlign w:val="center"/>
          </w:tcPr>
          <w:p w14:paraId="2C99E71B"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0.37</w:t>
            </w:r>
          </w:p>
        </w:tc>
        <w:tc>
          <w:tcPr>
            <w:tcW w:w="2126" w:type="dxa"/>
            <w:tcBorders>
              <w:top w:val="nil"/>
              <w:left w:val="nil"/>
              <w:bottom w:val="nil"/>
              <w:right w:val="nil"/>
            </w:tcBorders>
            <w:shd w:val="clear" w:color="auto" w:fill="auto"/>
            <w:vAlign w:val="center"/>
          </w:tcPr>
          <w:p w14:paraId="2743B779"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0.27 (0.02-1.67)</w:t>
            </w:r>
          </w:p>
        </w:tc>
      </w:tr>
      <w:tr w:rsidR="00D32FCC" w:rsidRPr="00D32FCC" w14:paraId="6E63DE86" w14:textId="77777777" w:rsidTr="00D32FCC">
        <w:trPr>
          <w:trHeight w:val="283"/>
          <w:jc w:val="center"/>
        </w:trPr>
        <w:tc>
          <w:tcPr>
            <w:tcW w:w="2325" w:type="dxa"/>
            <w:tcBorders>
              <w:top w:val="nil"/>
              <w:left w:val="nil"/>
              <w:bottom w:val="nil"/>
              <w:right w:val="nil"/>
            </w:tcBorders>
            <w:shd w:val="clear" w:color="auto" w:fill="auto"/>
            <w:vAlign w:val="center"/>
          </w:tcPr>
          <w:p w14:paraId="688CF1F2"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Precision</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technician</w:t>
            </w:r>
            <w:proofErr w:type="spellEnd"/>
          </w:p>
        </w:tc>
        <w:tc>
          <w:tcPr>
            <w:tcW w:w="1291" w:type="dxa"/>
            <w:tcBorders>
              <w:top w:val="nil"/>
              <w:left w:val="nil"/>
              <w:bottom w:val="nil"/>
              <w:right w:val="nil"/>
            </w:tcBorders>
            <w:shd w:val="clear" w:color="auto" w:fill="auto"/>
            <w:vAlign w:val="center"/>
          </w:tcPr>
          <w:p w14:paraId="022ABACB"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2 (2.1)</w:t>
            </w:r>
          </w:p>
        </w:tc>
        <w:tc>
          <w:tcPr>
            <w:tcW w:w="1771" w:type="dxa"/>
            <w:tcBorders>
              <w:top w:val="nil"/>
              <w:left w:val="nil"/>
              <w:bottom w:val="nil"/>
              <w:right w:val="nil"/>
            </w:tcBorders>
            <w:shd w:val="clear" w:color="auto" w:fill="auto"/>
            <w:vAlign w:val="center"/>
          </w:tcPr>
          <w:p w14:paraId="3C4CA41C"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w:t>
            </w:r>
          </w:p>
        </w:tc>
        <w:tc>
          <w:tcPr>
            <w:tcW w:w="709" w:type="dxa"/>
            <w:tcBorders>
              <w:top w:val="nil"/>
              <w:left w:val="nil"/>
              <w:bottom w:val="nil"/>
              <w:right w:val="nil"/>
            </w:tcBorders>
            <w:shd w:val="clear" w:color="auto" w:fill="auto"/>
            <w:vAlign w:val="center"/>
          </w:tcPr>
          <w:p w14:paraId="6340A003"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0.22</w:t>
            </w:r>
          </w:p>
        </w:tc>
        <w:tc>
          <w:tcPr>
            <w:tcW w:w="2126" w:type="dxa"/>
            <w:tcBorders>
              <w:top w:val="nil"/>
              <w:left w:val="nil"/>
              <w:bottom w:val="nil"/>
              <w:right w:val="nil"/>
            </w:tcBorders>
            <w:shd w:val="clear" w:color="auto" w:fill="auto"/>
            <w:vAlign w:val="center"/>
          </w:tcPr>
          <w:p w14:paraId="41477BC4"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w:t>
            </w:r>
          </w:p>
        </w:tc>
      </w:tr>
      <w:tr w:rsidR="00D32FCC" w:rsidRPr="00D32FCC" w14:paraId="692A2512" w14:textId="77777777" w:rsidTr="00D32FCC">
        <w:trPr>
          <w:trHeight w:val="283"/>
          <w:jc w:val="center"/>
        </w:trPr>
        <w:tc>
          <w:tcPr>
            <w:tcW w:w="2325" w:type="dxa"/>
            <w:tcBorders>
              <w:top w:val="nil"/>
              <w:left w:val="nil"/>
              <w:bottom w:val="nil"/>
              <w:right w:val="nil"/>
            </w:tcBorders>
            <w:shd w:val="clear" w:color="auto" w:fill="auto"/>
            <w:vAlign w:val="center"/>
          </w:tcPr>
          <w:p w14:paraId="085CB019"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Environmental</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exposure</w:t>
            </w:r>
            <w:proofErr w:type="spellEnd"/>
          </w:p>
        </w:tc>
        <w:tc>
          <w:tcPr>
            <w:tcW w:w="1291" w:type="dxa"/>
            <w:tcBorders>
              <w:top w:val="nil"/>
              <w:left w:val="nil"/>
              <w:bottom w:val="nil"/>
              <w:right w:val="nil"/>
            </w:tcBorders>
            <w:shd w:val="clear" w:color="auto" w:fill="auto"/>
            <w:vAlign w:val="center"/>
          </w:tcPr>
          <w:p w14:paraId="66DC5478"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2 (2.1)</w:t>
            </w:r>
          </w:p>
        </w:tc>
        <w:tc>
          <w:tcPr>
            <w:tcW w:w="1771" w:type="dxa"/>
            <w:tcBorders>
              <w:top w:val="nil"/>
              <w:left w:val="nil"/>
              <w:bottom w:val="nil"/>
              <w:right w:val="nil"/>
            </w:tcBorders>
            <w:shd w:val="clear" w:color="auto" w:fill="auto"/>
            <w:vAlign w:val="center"/>
          </w:tcPr>
          <w:p w14:paraId="2DA171F0"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w:t>
            </w:r>
          </w:p>
        </w:tc>
        <w:tc>
          <w:tcPr>
            <w:tcW w:w="709" w:type="dxa"/>
            <w:tcBorders>
              <w:top w:val="nil"/>
              <w:left w:val="nil"/>
              <w:bottom w:val="nil"/>
              <w:right w:val="nil"/>
            </w:tcBorders>
            <w:shd w:val="clear" w:color="auto" w:fill="auto"/>
            <w:vAlign w:val="center"/>
          </w:tcPr>
          <w:p w14:paraId="259CBEB5"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0.22</w:t>
            </w:r>
          </w:p>
        </w:tc>
        <w:tc>
          <w:tcPr>
            <w:tcW w:w="2126" w:type="dxa"/>
            <w:tcBorders>
              <w:top w:val="nil"/>
              <w:left w:val="nil"/>
              <w:bottom w:val="nil"/>
              <w:right w:val="nil"/>
            </w:tcBorders>
            <w:shd w:val="clear" w:color="auto" w:fill="auto"/>
            <w:vAlign w:val="center"/>
          </w:tcPr>
          <w:p w14:paraId="094CFA47" w14:textId="77777777" w:rsidR="00D164BB" w:rsidRPr="00D32FCC" w:rsidRDefault="00D164BB"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w:t>
            </w:r>
          </w:p>
        </w:tc>
      </w:tr>
      <w:tr w:rsidR="00D32FCC" w:rsidRPr="00D32FCC" w14:paraId="32C81756" w14:textId="77777777" w:rsidTr="00D32FCC">
        <w:trPr>
          <w:trHeight w:val="283"/>
          <w:jc w:val="center"/>
        </w:trPr>
        <w:tc>
          <w:tcPr>
            <w:tcW w:w="2325" w:type="dxa"/>
            <w:tcBorders>
              <w:top w:val="nil"/>
              <w:left w:val="nil"/>
              <w:bottom w:val="nil"/>
              <w:right w:val="nil"/>
            </w:tcBorders>
            <w:shd w:val="clear" w:color="auto" w:fill="auto"/>
            <w:vAlign w:val="center"/>
          </w:tcPr>
          <w:p w14:paraId="10DD14FC" w14:textId="77777777" w:rsidR="00D164BB" w:rsidRPr="00D32FCC" w:rsidRDefault="00D164BB" w:rsidP="00A705CA">
            <w:pPr>
              <w:rPr>
                <w:rFonts w:ascii="Arial" w:hAnsi="Arial" w:cs="Arial"/>
                <w:color w:val="000000" w:themeColor="text1"/>
                <w:sz w:val="18"/>
                <w:szCs w:val="18"/>
              </w:rPr>
            </w:pPr>
            <w:proofErr w:type="spellStart"/>
            <w:r w:rsidRPr="00D32FCC">
              <w:rPr>
                <w:rFonts w:ascii="Arial" w:hAnsi="Arial" w:cs="Arial"/>
                <w:color w:val="000000" w:themeColor="text1"/>
                <w:sz w:val="18"/>
                <w:szCs w:val="18"/>
              </w:rPr>
              <w:t>Other</w:t>
            </w:r>
            <w:proofErr w:type="spellEnd"/>
          </w:p>
        </w:tc>
        <w:tc>
          <w:tcPr>
            <w:tcW w:w="1291" w:type="dxa"/>
            <w:tcBorders>
              <w:top w:val="nil"/>
              <w:left w:val="nil"/>
              <w:bottom w:val="nil"/>
              <w:right w:val="nil"/>
            </w:tcBorders>
            <w:shd w:val="clear" w:color="auto" w:fill="auto"/>
            <w:vAlign w:val="center"/>
          </w:tcPr>
          <w:p w14:paraId="0C7ABB2D"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16 (16.7)</w:t>
            </w:r>
          </w:p>
        </w:tc>
        <w:tc>
          <w:tcPr>
            <w:tcW w:w="1771" w:type="dxa"/>
            <w:tcBorders>
              <w:top w:val="nil"/>
              <w:left w:val="nil"/>
              <w:bottom w:val="nil"/>
              <w:right w:val="nil"/>
            </w:tcBorders>
            <w:shd w:val="clear" w:color="auto" w:fill="auto"/>
            <w:vAlign w:val="center"/>
          </w:tcPr>
          <w:p w14:paraId="5B6B6697"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31 (29.2)</w:t>
            </w:r>
          </w:p>
        </w:tc>
        <w:tc>
          <w:tcPr>
            <w:tcW w:w="709" w:type="dxa"/>
            <w:tcBorders>
              <w:top w:val="nil"/>
              <w:left w:val="nil"/>
              <w:bottom w:val="nil"/>
              <w:right w:val="nil"/>
            </w:tcBorders>
            <w:shd w:val="clear" w:color="auto" w:fill="auto"/>
            <w:vAlign w:val="center"/>
          </w:tcPr>
          <w:p w14:paraId="424BA65E"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0.05</w:t>
            </w:r>
            <w:r w:rsidR="00A705CA" w:rsidRPr="00D32FCC">
              <w:rPr>
                <w:rFonts w:ascii="Arial" w:hAnsi="Arial" w:cs="Arial"/>
                <w:color w:val="000000" w:themeColor="text1"/>
                <w:sz w:val="18"/>
                <w:szCs w:val="18"/>
              </w:rPr>
              <w:t>*</w:t>
            </w:r>
          </w:p>
        </w:tc>
        <w:tc>
          <w:tcPr>
            <w:tcW w:w="2126" w:type="dxa"/>
            <w:tcBorders>
              <w:top w:val="nil"/>
              <w:left w:val="nil"/>
              <w:bottom w:val="nil"/>
              <w:right w:val="nil"/>
            </w:tcBorders>
            <w:shd w:val="clear" w:color="auto" w:fill="auto"/>
            <w:vAlign w:val="center"/>
          </w:tcPr>
          <w:p w14:paraId="6B3A331F" w14:textId="77777777" w:rsidR="00D164BB" w:rsidRPr="00D32FCC" w:rsidRDefault="00A705CA" w:rsidP="000438E1">
            <w:pPr>
              <w:jc w:val="center"/>
              <w:rPr>
                <w:rFonts w:ascii="Arial" w:hAnsi="Arial" w:cs="Arial"/>
                <w:color w:val="000000" w:themeColor="text1"/>
                <w:sz w:val="18"/>
                <w:szCs w:val="18"/>
              </w:rPr>
            </w:pPr>
            <w:r w:rsidRPr="00D32FCC">
              <w:rPr>
                <w:rFonts w:ascii="Arial" w:hAnsi="Arial" w:cs="Arial"/>
                <w:color w:val="000000" w:themeColor="text1"/>
                <w:sz w:val="18"/>
                <w:szCs w:val="18"/>
              </w:rPr>
              <w:t>0.48 (0.25-0.96)</w:t>
            </w:r>
          </w:p>
        </w:tc>
      </w:tr>
      <w:tr w:rsidR="00D32FCC" w:rsidRPr="00D32FCC" w14:paraId="66DDA737" w14:textId="77777777" w:rsidTr="00D32FCC">
        <w:trPr>
          <w:trHeight w:val="283"/>
          <w:jc w:val="center"/>
        </w:trPr>
        <w:tc>
          <w:tcPr>
            <w:tcW w:w="2325" w:type="dxa"/>
            <w:tcBorders>
              <w:top w:val="nil"/>
              <w:left w:val="nil"/>
              <w:bottom w:val="single" w:sz="4" w:space="0" w:color="auto"/>
              <w:right w:val="nil"/>
            </w:tcBorders>
            <w:shd w:val="clear" w:color="auto" w:fill="auto"/>
            <w:vAlign w:val="center"/>
          </w:tcPr>
          <w:p w14:paraId="41340773" w14:textId="77777777" w:rsidR="00D164BB" w:rsidRPr="00D32FCC" w:rsidRDefault="00D164BB" w:rsidP="00A705CA">
            <w:pPr>
              <w:rPr>
                <w:rFonts w:ascii="Arial" w:hAnsi="Arial" w:cs="Arial"/>
                <w:color w:val="000000" w:themeColor="text1"/>
                <w:sz w:val="18"/>
                <w:szCs w:val="18"/>
              </w:rPr>
            </w:pPr>
            <w:r w:rsidRPr="00D32FCC">
              <w:rPr>
                <w:rFonts w:ascii="Arial" w:hAnsi="Arial" w:cs="Arial"/>
                <w:color w:val="000000" w:themeColor="text1"/>
                <w:sz w:val="18"/>
                <w:szCs w:val="18"/>
              </w:rPr>
              <w:t>Total</w:t>
            </w:r>
            <w:r w:rsidRPr="00D32FCC">
              <w:rPr>
                <w:rFonts w:ascii="Arial" w:hAnsi="Arial" w:cs="Arial"/>
                <w:color w:val="000000" w:themeColor="text1"/>
                <w:sz w:val="18"/>
                <w:szCs w:val="18"/>
                <w:vertAlign w:val="superscript"/>
              </w:rPr>
              <w:t>†</w:t>
            </w:r>
          </w:p>
        </w:tc>
        <w:tc>
          <w:tcPr>
            <w:tcW w:w="1291" w:type="dxa"/>
            <w:tcBorders>
              <w:top w:val="nil"/>
              <w:left w:val="nil"/>
              <w:bottom w:val="single" w:sz="4" w:space="0" w:color="auto"/>
              <w:right w:val="nil"/>
            </w:tcBorders>
            <w:shd w:val="clear" w:color="auto" w:fill="auto"/>
            <w:vAlign w:val="center"/>
          </w:tcPr>
          <w:p w14:paraId="040E8C04"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96 (100)</w:t>
            </w:r>
          </w:p>
        </w:tc>
        <w:tc>
          <w:tcPr>
            <w:tcW w:w="1771" w:type="dxa"/>
            <w:tcBorders>
              <w:top w:val="nil"/>
              <w:left w:val="nil"/>
              <w:bottom w:val="single" w:sz="4" w:space="0" w:color="auto"/>
              <w:right w:val="nil"/>
            </w:tcBorders>
            <w:shd w:val="clear" w:color="auto" w:fill="auto"/>
            <w:vAlign w:val="center"/>
          </w:tcPr>
          <w:p w14:paraId="3D1E22A3" w14:textId="77777777" w:rsidR="00D164BB" w:rsidRPr="00D32FCC" w:rsidRDefault="00D164BB" w:rsidP="00E04122">
            <w:pPr>
              <w:jc w:val="center"/>
              <w:rPr>
                <w:rFonts w:ascii="Arial" w:hAnsi="Arial" w:cs="Arial"/>
                <w:color w:val="000000" w:themeColor="text1"/>
                <w:sz w:val="18"/>
                <w:szCs w:val="18"/>
              </w:rPr>
            </w:pPr>
            <w:r w:rsidRPr="00D32FCC">
              <w:rPr>
                <w:rFonts w:ascii="Arial" w:hAnsi="Arial" w:cs="Arial"/>
                <w:color w:val="000000" w:themeColor="text1"/>
                <w:sz w:val="18"/>
                <w:szCs w:val="18"/>
              </w:rPr>
              <w:t>106 (100)</w:t>
            </w:r>
          </w:p>
        </w:tc>
        <w:tc>
          <w:tcPr>
            <w:tcW w:w="709" w:type="dxa"/>
            <w:tcBorders>
              <w:top w:val="nil"/>
              <w:left w:val="nil"/>
              <w:bottom w:val="single" w:sz="4" w:space="0" w:color="auto"/>
              <w:right w:val="nil"/>
            </w:tcBorders>
            <w:shd w:val="clear" w:color="auto" w:fill="auto"/>
            <w:vAlign w:val="center"/>
          </w:tcPr>
          <w:p w14:paraId="48238EFF" w14:textId="77777777" w:rsidR="00D164BB" w:rsidRPr="00D32FCC" w:rsidRDefault="00D164BB" w:rsidP="00E04122">
            <w:pPr>
              <w:jc w:val="center"/>
              <w:rPr>
                <w:rFonts w:ascii="Arial" w:hAnsi="Arial" w:cs="Arial"/>
                <w:color w:val="000000" w:themeColor="text1"/>
                <w:sz w:val="18"/>
                <w:szCs w:val="18"/>
              </w:rPr>
            </w:pPr>
          </w:p>
        </w:tc>
        <w:tc>
          <w:tcPr>
            <w:tcW w:w="2126" w:type="dxa"/>
            <w:tcBorders>
              <w:top w:val="nil"/>
              <w:left w:val="nil"/>
              <w:bottom w:val="single" w:sz="4" w:space="0" w:color="auto"/>
              <w:right w:val="nil"/>
            </w:tcBorders>
            <w:shd w:val="clear" w:color="auto" w:fill="auto"/>
            <w:vAlign w:val="center"/>
          </w:tcPr>
          <w:p w14:paraId="1731A6EE" w14:textId="77777777" w:rsidR="00D164BB" w:rsidRPr="00D32FCC" w:rsidRDefault="00D164BB" w:rsidP="000438E1">
            <w:pPr>
              <w:jc w:val="center"/>
              <w:rPr>
                <w:rFonts w:ascii="Arial" w:hAnsi="Arial" w:cs="Arial"/>
                <w:color w:val="000000" w:themeColor="text1"/>
                <w:sz w:val="18"/>
                <w:szCs w:val="18"/>
              </w:rPr>
            </w:pPr>
          </w:p>
        </w:tc>
      </w:tr>
      <w:tr w:rsidR="00D32FCC" w:rsidRPr="00B13C20" w14:paraId="1CC088F4" w14:textId="77777777" w:rsidTr="00576CE6">
        <w:trPr>
          <w:jc w:val="center"/>
        </w:trPr>
        <w:tc>
          <w:tcPr>
            <w:tcW w:w="8222" w:type="dxa"/>
            <w:gridSpan w:val="5"/>
            <w:tcBorders>
              <w:top w:val="single" w:sz="4" w:space="0" w:color="auto"/>
              <w:left w:val="nil"/>
              <w:bottom w:val="single" w:sz="4" w:space="0" w:color="auto"/>
              <w:right w:val="nil"/>
            </w:tcBorders>
            <w:shd w:val="clear" w:color="auto" w:fill="auto"/>
            <w:vAlign w:val="center"/>
          </w:tcPr>
          <w:p w14:paraId="6064D001" w14:textId="77777777" w:rsidR="00A705CA" w:rsidRPr="00D32FCC" w:rsidRDefault="00A705CA" w:rsidP="000438E1">
            <w:pPr>
              <w:spacing w:before="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CBD = chronic beryllium disease, CI = confidence interval, OR = odds ratio</w:t>
            </w:r>
          </w:p>
          <w:p w14:paraId="168CAD34" w14:textId="77777777" w:rsidR="00A705CA" w:rsidRPr="00D32FCC" w:rsidRDefault="00A705CA" w:rsidP="00A705CA">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 significant</w:t>
            </w:r>
          </w:p>
          <w:p w14:paraId="2DDD5A84" w14:textId="77777777" w:rsidR="00A705CA" w:rsidRPr="00D32FCC" w:rsidRDefault="00A705CA" w:rsidP="00A705CA">
            <w:pPr>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w:t>
            </w:r>
            <w:r w:rsidRPr="00D32FCC">
              <w:rPr>
                <w:rFonts w:ascii="Arial" w:hAnsi="Arial" w:cs="Arial"/>
                <w:color w:val="000000" w:themeColor="text1"/>
                <w:sz w:val="18"/>
                <w:szCs w:val="18"/>
                <w:lang w:val="en-US"/>
              </w:rPr>
              <w:t xml:space="preserve"> total of reported occupations. Some patients reported more than one occupation.</w:t>
            </w:r>
          </w:p>
          <w:p w14:paraId="1FE63D64" w14:textId="77777777" w:rsidR="00A705CA" w:rsidRPr="00D32FCC" w:rsidRDefault="00A705CA" w:rsidP="00A705CA">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 xml:space="preserve">OR &gt; 1 </w:t>
            </w:r>
            <w:proofErr w:type="spellStart"/>
            <w:r w:rsidRPr="00D32FCC">
              <w:rPr>
                <w:rFonts w:ascii="Arial" w:hAnsi="Arial" w:cs="Arial"/>
                <w:color w:val="000000" w:themeColor="text1"/>
                <w:sz w:val="18"/>
                <w:szCs w:val="18"/>
                <w:lang w:val="en-US"/>
              </w:rPr>
              <w:t>favoured</w:t>
            </w:r>
            <w:proofErr w:type="spellEnd"/>
            <w:r w:rsidRPr="00D32FCC">
              <w:rPr>
                <w:rFonts w:ascii="Arial" w:hAnsi="Arial" w:cs="Arial"/>
                <w:color w:val="000000" w:themeColor="text1"/>
                <w:sz w:val="18"/>
                <w:szCs w:val="18"/>
                <w:lang w:val="en-US"/>
              </w:rPr>
              <w:t xml:space="preserve"> CBD over sarcoidosis</w:t>
            </w:r>
          </w:p>
          <w:p w14:paraId="5ECDEB16" w14:textId="77777777" w:rsidR="00A705CA" w:rsidRPr="00D32FCC" w:rsidRDefault="00A705CA" w:rsidP="000438E1">
            <w:pPr>
              <w:spacing w:after="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 xml:space="preserve">Odds ratios for </w:t>
            </w:r>
            <w:r w:rsidRPr="00D32FCC">
              <w:rPr>
                <w:rFonts w:ascii="Arial" w:hAnsi="Arial" w:cs="Arial"/>
                <w:i/>
                <w:color w:val="000000" w:themeColor="text1"/>
                <w:sz w:val="18"/>
                <w:szCs w:val="18"/>
                <w:lang w:val="en-US"/>
              </w:rPr>
              <w:t>precision technicians</w:t>
            </w:r>
            <w:r w:rsidRPr="00D32FCC">
              <w:rPr>
                <w:rFonts w:ascii="Arial" w:hAnsi="Arial" w:cs="Arial"/>
                <w:color w:val="000000" w:themeColor="text1"/>
                <w:sz w:val="18"/>
                <w:szCs w:val="18"/>
                <w:lang w:val="en-US"/>
              </w:rPr>
              <w:t xml:space="preserve"> and </w:t>
            </w:r>
            <w:r w:rsidRPr="00D32FCC">
              <w:rPr>
                <w:rFonts w:ascii="Arial" w:hAnsi="Arial" w:cs="Arial"/>
                <w:i/>
                <w:color w:val="000000" w:themeColor="text1"/>
                <w:sz w:val="18"/>
                <w:szCs w:val="18"/>
                <w:lang w:val="en-US"/>
              </w:rPr>
              <w:t>environmental exposure</w:t>
            </w:r>
            <w:r w:rsidRPr="00D32FCC">
              <w:rPr>
                <w:rFonts w:ascii="Arial" w:hAnsi="Arial" w:cs="Arial"/>
                <w:color w:val="000000" w:themeColor="text1"/>
                <w:sz w:val="18"/>
                <w:szCs w:val="18"/>
                <w:lang w:val="en-US"/>
              </w:rPr>
              <w:t xml:space="preserve"> were calculated as +∞, since they did not occur in the sarcoidosis group.</w:t>
            </w:r>
          </w:p>
        </w:tc>
      </w:tr>
    </w:tbl>
    <w:p w14:paraId="2152C9F1" w14:textId="7E91AEB6" w:rsidR="00CC094B" w:rsidRPr="00D32FCC" w:rsidRDefault="00CC094B">
      <w:pPr>
        <w:rPr>
          <w:rFonts w:ascii="Arial" w:hAnsi="Arial" w:cs="Arial"/>
          <w:color w:val="000000" w:themeColor="text1"/>
          <w:lang w:val="en-US"/>
        </w:rPr>
      </w:pPr>
    </w:p>
    <w:p w14:paraId="53D6F79E" w14:textId="77777777" w:rsidR="00D32FCC" w:rsidRPr="00D32FCC" w:rsidRDefault="00D32FCC" w:rsidP="00C73DA3">
      <w:pPr>
        <w:pStyle w:val="Caption"/>
        <w:keepNext/>
        <w:rPr>
          <w:rFonts w:ascii="Arial" w:hAnsi="Arial" w:cs="Arial"/>
          <w:color w:val="000000" w:themeColor="text1"/>
          <w:sz w:val="24"/>
          <w:szCs w:val="24"/>
        </w:rPr>
      </w:pPr>
    </w:p>
    <w:p w14:paraId="2E672DED" w14:textId="10B6D5CD" w:rsidR="00C73DA3" w:rsidRPr="00D32FCC" w:rsidRDefault="00B13C20" w:rsidP="00C73DA3">
      <w:pPr>
        <w:pStyle w:val="Caption"/>
        <w:keepNext/>
        <w:rPr>
          <w:rFonts w:ascii="Arial" w:hAnsi="Arial" w:cs="Arial"/>
          <w:color w:val="000000" w:themeColor="text1"/>
          <w:sz w:val="24"/>
          <w:szCs w:val="24"/>
        </w:rPr>
      </w:pPr>
      <w:r>
        <w:rPr>
          <w:rFonts w:ascii="Arial" w:hAnsi="Arial" w:cs="Arial"/>
          <w:color w:val="000000" w:themeColor="text1"/>
          <w:sz w:val="24"/>
          <w:szCs w:val="24"/>
        </w:rPr>
        <w:t xml:space="preserve">e-Table </w:t>
      </w:r>
      <w:r w:rsidR="00E571C8" w:rsidRPr="00D32FCC">
        <w:rPr>
          <w:rFonts w:ascii="Arial" w:hAnsi="Arial" w:cs="Arial"/>
          <w:color w:val="000000" w:themeColor="text1"/>
          <w:sz w:val="24"/>
          <w:szCs w:val="24"/>
        </w:rPr>
        <w:t>4</w:t>
      </w:r>
      <w:r w:rsidR="00C73DA3" w:rsidRPr="00D32FCC">
        <w:rPr>
          <w:rFonts w:ascii="Arial" w:hAnsi="Arial" w:cs="Arial"/>
          <w:color w:val="000000" w:themeColor="text1"/>
          <w:sz w:val="24"/>
          <w:szCs w:val="24"/>
        </w:rPr>
        <w:t xml:space="preserve"> number of </w:t>
      </w:r>
      <w:r w:rsidR="00BB4C3F" w:rsidRPr="00D32FCC">
        <w:rPr>
          <w:rFonts w:ascii="Arial" w:hAnsi="Arial" w:cs="Arial"/>
          <w:color w:val="000000" w:themeColor="text1"/>
          <w:sz w:val="24"/>
          <w:szCs w:val="24"/>
        </w:rPr>
        <w:t>negative</w:t>
      </w:r>
      <w:r w:rsidR="00C73DA3" w:rsidRPr="00D32FCC">
        <w:rPr>
          <w:rFonts w:ascii="Arial" w:hAnsi="Arial" w:cs="Arial"/>
          <w:color w:val="000000" w:themeColor="text1"/>
          <w:sz w:val="24"/>
          <w:szCs w:val="24"/>
        </w:rPr>
        <w:t xml:space="preserve"> and borderline tests up to the first </w:t>
      </w:r>
      <w:r w:rsidR="00BB4C3F" w:rsidRPr="00D32FCC">
        <w:rPr>
          <w:rFonts w:ascii="Arial" w:hAnsi="Arial" w:cs="Arial"/>
          <w:color w:val="000000" w:themeColor="text1"/>
          <w:sz w:val="24"/>
          <w:szCs w:val="24"/>
        </w:rPr>
        <w:t>positive</w:t>
      </w:r>
      <w:r w:rsidR="00C73DA3" w:rsidRPr="00D32FCC">
        <w:rPr>
          <w:rFonts w:ascii="Arial" w:hAnsi="Arial" w:cs="Arial"/>
          <w:color w:val="000000" w:themeColor="text1"/>
          <w:sz w:val="24"/>
          <w:szCs w:val="24"/>
        </w:rPr>
        <w:t xml:space="preserve"> test in sensitised patients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170" w:type="dxa"/>
        </w:tblCellMar>
        <w:tblLook w:val="04A0" w:firstRow="1" w:lastRow="0" w:firstColumn="1" w:lastColumn="0" w:noHBand="0" w:noVBand="1"/>
      </w:tblPr>
      <w:tblGrid>
        <w:gridCol w:w="2191"/>
        <w:gridCol w:w="932"/>
        <w:gridCol w:w="910"/>
        <w:gridCol w:w="910"/>
        <w:gridCol w:w="783"/>
        <w:gridCol w:w="783"/>
        <w:gridCol w:w="783"/>
        <w:gridCol w:w="783"/>
        <w:gridCol w:w="991"/>
      </w:tblGrid>
      <w:tr w:rsidR="00D32FCC" w:rsidRPr="00D32FCC" w14:paraId="233FE273" w14:textId="7019565C" w:rsidTr="00A62438">
        <w:trPr>
          <w:trHeight w:val="159"/>
          <w:jc w:val="center"/>
        </w:trPr>
        <w:tc>
          <w:tcPr>
            <w:tcW w:w="0" w:type="auto"/>
            <w:shd w:val="clear" w:color="auto" w:fill="auto"/>
          </w:tcPr>
          <w:p w14:paraId="12D030FE" w14:textId="77777777" w:rsidR="004C175B" w:rsidRPr="00D32FCC" w:rsidRDefault="004C175B" w:rsidP="003E2540">
            <w:pPr>
              <w:rPr>
                <w:rFonts w:ascii="Arial" w:hAnsi="Arial" w:cs="Arial"/>
                <w:color w:val="000000" w:themeColor="text1"/>
                <w:sz w:val="18"/>
                <w:szCs w:val="18"/>
                <w:lang w:val="en-GB"/>
              </w:rPr>
            </w:pPr>
          </w:p>
        </w:tc>
        <w:tc>
          <w:tcPr>
            <w:tcW w:w="0" w:type="auto"/>
            <w:gridSpan w:val="7"/>
            <w:shd w:val="clear" w:color="auto" w:fill="auto"/>
          </w:tcPr>
          <w:p w14:paraId="31E6D4EA" w14:textId="65AD00D4"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number of negative or borderline tests (%)</w:t>
            </w:r>
          </w:p>
        </w:tc>
        <w:tc>
          <w:tcPr>
            <w:tcW w:w="0" w:type="auto"/>
            <w:shd w:val="clear" w:color="auto" w:fill="auto"/>
          </w:tcPr>
          <w:p w14:paraId="1712F45F" w14:textId="340707A2"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average</w:t>
            </w:r>
          </w:p>
        </w:tc>
      </w:tr>
      <w:tr w:rsidR="00D32FCC" w:rsidRPr="00D32FCC" w14:paraId="5D896406" w14:textId="77777777" w:rsidTr="00576CE6">
        <w:trPr>
          <w:trHeight w:val="159"/>
          <w:jc w:val="center"/>
        </w:trPr>
        <w:tc>
          <w:tcPr>
            <w:tcW w:w="0" w:type="auto"/>
            <w:shd w:val="clear" w:color="auto" w:fill="auto"/>
          </w:tcPr>
          <w:p w14:paraId="4759B284" w14:textId="32A8F9E3" w:rsidR="004C175B" w:rsidRPr="00D32FCC" w:rsidRDefault="004C175B" w:rsidP="003E2540">
            <w:pPr>
              <w:rPr>
                <w:rFonts w:ascii="Arial" w:hAnsi="Arial" w:cs="Arial"/>
                <w:color w:val="000000" w:themeColor="text1"/>
                <w:sz w:val="18"/>
                <w:szCs w:val="18"/>
                <w:lang w:val="en-GB"/>
              </w:rPr>
            </w:pPr>
          </w:p>
        </w:tc>
        <w:tc>
          <w:tcPr>
            <w:tcW w:w="0" w:type="auto"/>
            <w:shd w:val="clear" w:color="auto" w:fill="auto"/>
          </w:tcPr>
          <w:p w14:paraId="57224E7D" w14:textId="081234EE"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20200CED" w14:textId="26C171EC"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w:t>
            </w:r>
          </w:p>
        </w:tc>
        <w:tc>
          <w:tcPr>
            <w:tcW w:w="0" w:type="auto"/>
            <w:shd w:val="clear" w:color="auto" w:fill="auto"/>
          </w:tcPr>
          <w:p w14:paraId="1A94E8C3" w14:textId="45EDF958"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w:t>
            </w:r>
          </w:p>
        </w:tc>
        <w:tc>
          <w:tcPr>
            <w:tcW w:w="0" w:type="auto"/>
            <w:shd w:val="clear" w:color="auto" w:fill="auto"/>
          </w:tcPr>
          <w:p w14:paraId="5A29F7C3" w14:textId="335341F4"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w:t>
            </w:r>
          </w:p>
        </w:tc>
        <w:tc>
          <w:tcPr>
            <w:tcW w:w="0" w:type="auto"/>
            <w:shd w:val="clear" w:color="auto" w:fill="auto"/>
          </w:tcPr>
          <w:p w14:paraId="1712D254" w14:textId="7F3C38B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w:t>
            </w:r>
          </w:p>
        </w:tc>
        <w:tc>
          <w:tcPr>
            <w:tcW w:w="0" w:type="auto"/>
            <w:shd w:val="clear" w:color="auto" w:fill="auto"/>
          </w:tcPr>
          <w:p w14:paraId="18B7DA41" w14:textId="3F426810"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5</w:t>
            </w:r>
          </w:p>
        </w:tc>
        <w:tc>
          <w:tcPr>
            <w:tcW w:w="0" w:type="auto"/>
            <w:shd w:val="clear" w:color="auto" w:fill="auto"/>
          </w:tcPr>
          <w:p w14:paraId="481B95DD" w14:textId="7E489413"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6</w:t>
            </w:r>
          </w:p>
        </w:tc>
        <w:tc>
          <w:tcPr>
            <w:tcW w:w="0" w:type="auto"/>
            <w:shd w:val="clear" w:color="auto" w:fill="auto"/>
          </w:tcPr>
          <w:p w14:paraId="1C1C1B58" w14:textId="77777777" w:rsidR="004C175B" w:rsidRPr="00D32FCC" w:rsidRDefault="004C175B" w:rsidP="003E2540">
            <w:pPr>
              <w:jc w:val="center"/>
              <w:rPr>
                <w:rFonts w:ascii="Arial" w:hAnsi="Arial" w:cs="Arial"/>
                <w:color w:val="000000" w:themeColor="text1"/>
                <w:sz w:val="18"/>
                <w:szCs w:val="18"/>
                <w:lang w:val="en-GB"/>
              </w:rPr>
            </w:pPr>
          </w:p>
        </w:tc>
      </w:tr>
      <w:tr w:rsidR="00D32FCC" w:rsidRPr="00D32FCC" w14:paraId="2E4B959A" w14:textId="77777777" w:rsidTr="00576CE6">
        <w:trPr>
          <w:trHeight w:val="159"/>
          <w:jc w:val="center"/>
        </w:trPr>
        <w:tc>
          <w:tcPr>
            <w:tcW w:w="0" w:type="auto"/>
            <w:shd w:val="clear" w:color="auto" w:fill="auto"/>
          </w:tcPr>
          <w:p w14:paraId="75209C91" w14:textId="57075433" w:rsidR="004C175B" w:rsidRPr="00D32FCC" w:rsidRDefault="004C175B" w:rsidP="003E2540">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w:t>
            </w:r>
          </w:p>
        </w:tc>
        <w:tc>
          <w:tcPr>
            <w:tcW w:w="0" w:type="auto"/>
            <w:shd w:val="clear" w:color="auto" w:fill="auto"/>
          </w:tcPr>
          <w:p w14:paraId="7F2364A0" w14:textId="5F72FD29"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7E820A45" w14:textId="77777777"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1A17A762" w14:textId="77777777"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0BD85B5E" w14:textId="7302D485"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0635E7C3" w14:textId="658A13B4"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13C1DE94" w14:textId="77777777"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5D08E9AC" w14:textId="603CB392"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420F52E6" w14:textId="77777777" w:rsidR="004C175B" w:rsidRPr="00D32FCC" w:rsidRDefault="004C175B" w:rsidP="003E2540">
            <w:pPr>
              <w:jc w:val="center"/>
              <w:rPr>
                <w:rFonts w:ascii="Arial" w:hAnsi="Arial" w:cs="Arial"/>
                <w:color w:val="000000" w:themeColor="text1"/>
                <w:sz w:val="18"/>
                <w:szCs w:val="18"/>
                <w:lang w:val="en-GB"/>
              </w:rPr>
            </w:pPr>
          </w:p>
        </w:tc>
      </w:tr>
      <w:tr w:rsidR="00D32FCC" w:rsidRPr="00D32FCC" w14:paraId="1E29697F" w14:textId="77777777" w:rsidTr="00576CE6">
        <w:trPr>
          <w:trHeight w:val="159"/>
          <w:jc w:val="center"/>
        </w:trPr>
        <w:tc>
          <w:tcPr>
            <w:tcW w:w="0" w:type="auto"/>
            <w:shd w:val="clear" w:color="auto" w:fill="auto"/>
          </w:tcPr>
          <w:p w14:paraId="2C8EBFAF" w14:textId="25D63B21" w:rsidR="004C175B" w:rsidRPr="00D32FCC" w:rsidRDefault="004C175B" w:rsidP="00A62438">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Negative</w:t>
            </w:r>
          </w:p>
        </w:tc>
        <w:tc>
          <w:tcPr>
            <w:tcW w:w="0" w:type="auto"/>
            <w:shd w:val="clear" w:color="auto" w:fill="auto"/>
          </w:tcPr>
          <w:p w14:paraId="7B5C79DB" w14:textId="6BD6039F"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52 (59.7)</w:t>
            </w:r>
          </w:p>
        </w:tc>
        <w:tc>
          <w:tcPr>
            <w:tcW w:w="0" w:type="auto"/>
            <w:shd w:val="clear" w:color="auto" w:fill="auto"/>
          </w:tcPr>
          <w:p w14:paraId="36B249E6" w14:textId="205C4C31"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21 (24.1)</w:t>
            </w:r>
          </w:p>
        </w:tc>
        <w:tc>
          <w:tcPr>
            <w:tcW w:w="0" w:type="auto"/>
            <w:shd w:val="clear" w:color="auto" w:fill="auto"/>
          </w:tcPr>
          <w:p w14:paraId="122174F7" w14:textId="427755D9"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11 (12.6)</w:t>
            </w:r>
          </w:p>
        </w:tc>
        <w:tc>
          <w:tcPr>
            <w:tcW w:w="0" w:type="auto"/>
            <w:shd w:val="clear" w:color="auto" w:fill="auto"/>
          </w:tcPr>
          <w:p w14:paraId="25BBCC3C" w14:textId="6DD62796"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(1.1)</w:t>
            </w:r>
          </w:p>
        </w:tc>
        <w:tc>
          <w:tcPr>
            <w:tcW w:w="0" w:type="auto"/>
            <w:shd w:val="clear" w:color="auto" w:fill="auto"/>
          </w:tcPr>
          <w:p w14:paraId="3096CF12" w14:textId="081BC30D"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(1.1)</w:t>
            </w:r>
          </w:p>
        </w:tc>
        <w:tc>
          <w:tcPr>
            <w:tcW w:w="0" w:type="auto"/>
            <w:shd w:val="clear" w:color="auto" w:fill="auto"/>
          </w:tcPr>
          <w:p w14:paraId="6C504FA8" w14:textId="76F8D1BF"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(1.1)</w:t>
            </w:r>
          </w:p>
        </w:tc>
        <w:tc>
          <w:tcPr>
            <w:tcW w:w="0" w:type="auto"/>
            <w:shd w:val="clear" w:color="auto" w:fill="auto"/>
          </w:tcPr>
          <w:p w14:paraId="2492C500" w14:textId="7D634BE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59F864FD" w14:textId="54CB21EB"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0.6</w:t>
            </w:r>
          </w:p>
        </w:tc>
      </w:tr>
      <w:tr w:rsidR="00D32FCC" w:rsidRPr="00D32FCC" w14:paraId="1E093478" w14:textId="77777777" w:rsidTr="00576CE6">
        <w:trPr>
          <w:trHeight w:val="159"/>
          <w:jc w:val="center"/>
        </w:trPr>
        <w:tc>
          <w:tcPr>
            <w:tcW w:w="0" w:type="auto"/>
            <w:shd w:val="clear" w:color="auto" w:fill="auto"/>
          </w:tcPr>
          <w:p w14:paraId="615772D5" w14:textId="563DA2EA" w:rsidR="004C175B" w:rsidRPr="00D32FCC" w:rsidRDefault="004C175B" w:rsidP="00A62438">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Borderline</w:t>
            </w:r>
          </w:p>
        </w:tc>
        <w:tc>
          <w:tcPr>
            <w:tcW w:w="0" w:type="auto"/>
            <w:shd w:val="clear" w:color="auto" w:fill="auto"/>
          </w:tcPr>
          <w:p w14:paraId="72DD3FB3" w14:textId="38C20B1F"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64 (73.6)</w:t>
            </w:r>
          </w:p>
        </w:tc>
        <w:tc>
          <w:tcPr>
            <w:tcW w:w="0" w:type="auto"/>
            <w:shd w:val="clear" w:color="auto" w:fill="auto"/>
          </w:tcPr>
          <w:p w14:paraId="080DAB11" w14:textId="24999E11"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19 (21.8)</w:t>
            </w:r>
          </w:p>
        </w:tc>
        <w:tc>
          <w:tcPr>
            <w:tcW w:w="0" w:type="auto"/>
            <w:shd w:val="clear" w:color="auto" w:fill="auto"/>
          </w:tcPr>
          <w:p w14:paraId="5889AE2D" w14:textId="376E7FE3"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(2.3)</w:t>
            </w:r>
          </w:p>
        </w:tc>
        <w:tc>
          <w:tcPr>
            <w:tcW w:w="0" w:type="auto"/>
            <w:shd w:val="clear" w:color="auto" w:fill="auto"/>
          </w:tcPr>
          <w:p w14:paraId="2CE1AC91" w14:textId="4B88FFE0"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(2.3)</w:t>
            </w:r>
          </w:p>
        </w:tc>
        <w:tc>
          <w:tcPr>
            <w:tcW w:w="0" w:type="auto"/>
            <w:shd w:val="clear" w:color="auto" w:fill="auto"/>
          </w:tcPr>
          <w:p w14:paraId="68A5F7F0" w14:textId="2D31781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65C754CA" w14:textId="7414D1DC"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4225940B" w14:textId="600CCAA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26EE37DB" w14:textId="5E823F84"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0.3</w:t>
            </w:r>
          </w:p>
        </w:tc>
      </w:tr>
      <w:tr w:rsidR="00D32FCC" w:rsidRPr="00D32FCC" w14:paraId="02B0AE18" w14:textId="77777777" w:rsidTr="00576CE6">
        <w:trPr>
          <w:trHeight w:val="159"/>
          <w:jc w:val="center"/>
        </w:trPr>
        <w:tc>
          <w:tcPr>
            <w:tcW w:w="0" w:type="auto"/>
            <w:shd w:val="clear" w:color="auto" w:fill="auto"/>
          </w:tcPr>
          <w:p w14:paraId="3157EBAC" w14:textId="298313D2" w:rsidR="004C175B" w:rsidRPr="00D32FCC" w:rsidRDefault="004C175B" w:rsidP="00A62438">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Negative or borderline</w:t>
            </w:r>
          </w:p>
        </w:tc>
        <w:tc>
          <w:tcPr>
            <w:tcW w:w="0" w:type="auto"/>
            <w:shd w:val="clear" w:color="auto" w:fill="auto"/>
          </w:tcPr>
          <w:p w14:paraId="14F8F570" w14:textId="1B3F6F88"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39 (44.8)</w:t>
            </w:r>
          </w:p>
        </w:tc>
        <w:tc>
          <w:tcPr>
            <w:tcW w:w="0" w:type="auto"/>
            <w:shd w:val="clear" w:color="auto" w:fill="auto"/>
          </w:tcPr>
          <w:p w14:paraId="34EF5CB7" w14:textId="4432DE81"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25 (28.7)</w:t>
            </w:r>
          </w:p>
        </w:tc>
        <w:tc>
          <w:tcPr>
            <w:tcW w:w="0" w:type="auto"/>
            <w:shd w:val="clear" w:color="auto" w:fill="auto"/>
          </w:tcPr>
          <w:p w14:paraId="54970184" w14:textId="5C874E51"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15 (17.2)</w:t>
            </w:r>
          </w:p>
        </w:tc>
        <w:tc>
          <w:tcPr>
            <w:tcW w:w="0" w:type="auto"/>
            <w:shd w:val="clear" w:color="auto" w:fill="auto"/>
          </w:tcPr>
          <w:p w14:paraId="2DEC75E6" w14:textId="696ABB6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5 (5.7)</w:t>
            </w:r>
          </w:p>
        </w:tc>
        <w:tc>
          <w:tcPr>
            <w:tcW w:w="0" w:type="auto"/>
            <w:shd w:val="clear" w:color="auto" w:fill="auto"/>
          </w:tcPr>
          <w:p w14:paraId="6373B279" w14:textId="1211AC61"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(2.3)</w:t>
            </w:r>
          </w:p>
        </w:tc>
        <w:tc>
          <w:tcPr>
            <w:tcW w:w="0" w:type="auto"/>
            <w:shd w:val="clear" w:color="auto" w:fill="auto"/>
          </w:tcPr>
          <w:p w14:paraId="1F7CAC45" w14:textId="364E7287"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6892B574" w14:textId="30771AC3"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(1.1)</w:t>
            </w:r>
          </w:p>
        </w:tc>
        <w:tc>
          <w:tcPr>
            <w:tcW w:w="0" w:type="auto"/>
            <w:shd w:val="clear" w:color="auto" w:fill="auto"/>
          </w:tcPr>
          <w:p w14:paraId="37D989D6" w14:textId="091C7F7B"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1.0</w:t>
            </w:r>
          </w:p>
        </w:tc>
      </w:tr>
      <w:tr w:rsidR="00D32FCC" w:rsidRPr="00D32FCC" w14:paraId="7C24556A" w14:textId="77777777" w:rsidTr="00576CE6">
        <w:trPr>
          <w:trHeight w:val="159"/>
          <w:jc w:val="center"/>
        </w:trPr>
        <w:tc>
          <w:tcPr>
            <w:tcW w:w="0" w:type="auto"/>
            <w:shd w:val="clear" w:color="auto" w:fill="auto"/>
          </w:tcPr>
          <w:p w14:paraId="796E2065" w14:textId="29F7056D" w:rsidR="004C175B" w:rsidRPr="00D32FCC" w:rsidRDefault="004C175B" w:rsidP="002A0465">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All sensitised</w:t>
            </w:r>
          </w:p>
        </w:tc>
        <w:tc>
          <w:tcPr>
            <w:tcW w:w="0" w:type="auto"/>
            <w:shd w:val="clear" w:color="auto" w:fill="auto"/>
          </w:tcPr>
          <w:p w14:paraId="10DDC478" w14:textId="2FB90390"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5E632659" w14:textId="6AB2D4B2" w:rsidR="004C175B" w:rsidRPr="00D32FCC" w:rsidRDefault="004C175B" w:rsidP="002A0465">
            <w:pPr>
              <w:jc w:val="center"/>
              <w:rPr>
                <w:rFonts w:ascii="Arial" w:hAnsi="Arial" w:cs="Arial"/>
                <w:color w:val="000000" w:themeColor="text1"/>
                <w:sz w:val="18"/>
                <w:szCs w:val="18"/>
                <w:lang w:val="en-GB"/>
              </w:rPr>
            </w:pPr>
          </w:p>
        </w:tc>
        <w:tc>
          <w:tcPr>
            <w:tcW w:w="0" w:type="auto"/>
            <w:shd w:val="clear" w:color="auto" w:fill="auto"/>
          </w:tcPr>
          <w:p w14:paraId="3A775361" w14:textId="02C56B52"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0EC68656" w14:textId="69969B70"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711C3967" w14:textId="51D6024F"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76512EDD" w14:textId="1A237CC0"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62D30C0B" w14:textId="5E758260" w:rsidR="004C175B" w:rsidRPr="00D32FCC" w:rsidRDefault="004C175B" w:rsidP="003E2540">
            <w:pPr>
              <w:jc w:val="center"/>
              <w:rPr>
                <w:rFonts w:ascii="Arial" w:hAnsi="Arial" w:cs="Arial"/>
                <w:color w:val="000000" w:themeColor="text1"/>
                <w:sz w:val="18"/>
                <w:szCs w:val="18"/>
                <w:lang w:val="en-GB"/>
              </w:rPr>
            </w:pPr>
          </w:p>
        </w:tc>
        <w:tc>
          <w:tcPr>
            <w:tcW w:w="0" w:type="auto"/>
            <w:shd w:val="clear" w:color="auto" w:fill="auto"/>
          </w:tcPr>
          <w:p w14:paraId="4D56F7AF" w14:textId="77777777" w:rsidR="004C175B" w:rsidRPr="00D32FCC" w:rsidRDefault="004C175B" w:rsidP="003E2540">
            <w:pPr>
              <w:jc w:val="center"/>
              <w:rPr>
                <w:rFonts w:ascii="Arial" w:hAnsi="Arial" w:cs="Arial"/>
                <w:color w:val="000000" w:themeColor="text1"/>
                <w:sz w:val="18"/>
                <w:szCs w:val="18"/>
                <w:lang w:val="en-GB"/>
              </w:rPr>
            </w:pPr>
          </w:p>
        </w:tc>
      </w:tr>
      <w:tr w:rsidR="00D32FCC" w:rsidRPr="00D32FCC" w14:paraId="6DCC4FD9" w14:textId="77777777" w:rsidTr="00576CE6">
        <w:trPr>
          <w:trHeight w:val="159"/>
          <w:jc w:val="center"/>
        </w:trPr>
        <w:tc>
          <w:tcPr>
            <w:tcW w:w="0" w:type="auto"/>
            <w:shd w:val="clear" w:color="auto" w:fill="auto"/>
          </w:tcPr>
          <w:p w14:paraId="48ADC97F" w14:textId="469C1519" w:rsidR="004C175B" w:rsidRPr="00D32FCC" w:rsidRDefault="004C175B" w:rsidP="003E2540">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Negative</w:t>
            </w:r>
          </w:p>
        </w:tc>
        <w:tc>
          <w:tcPr>
            <w:tcW w:w="0" w:type="auto"/>
            <w:shd w:val="clear" w:color="auto" w:fill="auto"/>
          </w:tcPr>
          <w:p w14:paraId="4E17D717" w14:textId="4F7D2082"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112 (65.9)</w:t>
            </w:r>
          </w:p>
        </w:tc>
        <w:tc>
          <w:tcPr>
            <w:tcW w:w="0" w:type="auto"/>
            <w:shd w:val="clear" w:color="auto" w:fill="auto"/>
          </w:tcPr>
          <w:p w14:paraId="03A371EA" w14:textId="078DB448"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36 (21.2)</w:t>
            </w:r>
          </w:p>
        </w:tc>
        <w:tc>
          <w:tcPr>
            <w:tcW w:w="0" w:type="auto"/>
            <w:shd w:val="clear" w:color="auto" w:fill="auto"/>
          </w:tcPr>
          <w:p w14:paraId="3055C858" w14:textId="38B54C92"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19 (11.2)</w:t>
            </w:r>
          </w:p>
        </w:tc>
        <w:tc>
          <w:tcPr>
            <w:tcW w:w="0" w:type="auto"/>
            <w:shd w:val="clear" w:color="auto" w:fill="auto"/>
          </w:tcPr>
          <w:p w14:paraId="65F3A37F" w14:textId="48BBA9F2"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(0.6)</w:t>
            </w:r>
          </w:p>
        </w:tc>
        <w:tc>
          <w:tcPr>
            <w:tcW w:w="0" w:type="auto"/>
            <w:shd w:val="clear" w:color="auto" w:fill="auto"/>
          </w:tcPr>
          <w:p w14:paraId="4ED41C92" w14:textId="77FBE3FC"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(0.6)</w:t>
            </w:r>
          </w:p>
        </w:tc>
        <w:tc>
          <w:tcPr>
            <w:tcW w:w="0" w:type="auto"/>
            <w:shd w:val="clear" w:color="auto" w:fill="auto"/>
          </w:tcPr>
          <w:p w14:paraId="77A34CC6" w14:textId="0C227DEF"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(0.6)</w:t>
            </w:r>
          </w:p>
        </w:tc>
        <w:tc>
          <w:tcPr>
            <w:tcW w:w="0" w:type="auto"/>
            <w:shd w:val="clear" w:color="auto" w:fill="auto"/>
          </w:tcPr>
          <w:p w14:paraId="3A58FA49" w14:textId="237FC488"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7C870162" w14:textId="20B3BB08"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0.5</w:t>
            </w:r>
          </w:p>
        </w:tc>
      </w:tr>
      <w:tr w:rsidR="00D32FCC" w:rsidRPr="00D32FCC" w14:paraId="3B4E954F" w14:textId="77777777" w:rsidTr="00576CE6">
        <w:trPr>
          <w:trHeight w:val="159"/>
          <w:jc w:val="center"/>
        </w:trPr>
        <w:tc>
          <w:tcPr>
            <w:tcW w:w="0" w:type="auto"/>
            <w:shd w:val="clear" w:color="auto" w:fill="auto"/>
          </w:tcPr>
          <w:p w14:paraId="255CD715" w14:textId="1C4C913B" w:rsidR="004C175B" w:rsidRPr="00D32FCC" w:rsidRDefault="004C175B" w:rsidP="003E2540">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Borderline</w:t>
            </w:r>
          </w:p>
        </w:tc>
        <w:tc>
          <w:tcPr>
            <w:tcW w:w="0" w:type="auto"/>
            <w:shd w:val="clear" w:color="auto" w:fill="auto"/>
          </w:tcPr>
          <w:p w14:paraId="75B3F7EC" w14:textId="4800A66F"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115 (67.6)</w:t>
            </w:r>
          </w:p>
        </w:tc>
        <w:tc>
          <w:tcPr>
            <w:tcW w:w="0" w:type="auto"/>
            <w:shd w:val="clear" w:color="auto" w:fill="auto"/>
          </w:tcPr>
          <w:p w14:paraId="143B1AE3" w14:textId="3E2C6746"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47 (27.6)</w:t>
            </w:r>
          </w:p>
        </w:tc>
        <w:tc>
          <w:tcPr>
            <w:tcW w:w="0" w:type="auto"/>
            <w:shd w:val="clear" w:color="auto" w:fill="auto"/>
          </w:tcPr>
          <w:p w14:paraId="3A833D93" w14:textId="22F2DAE4"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(2.3)</w:t>
            </w:r>
          </w:p>
        </w:tc>
        <w:tc>
          <w:tcPr>
            <w:tcW w:w="0" w:type="auto"/>
            <w:shd w:val="clear" w:color="auto" w:fill="auto"/>
          </w:tcPr>
          <w:p w14:paraId="57DDF257" w14:textId="7E656F14"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(2.3)</w:t>
            </w:r>
          </w:p>
        </w:tc>
        <w:tc>
          <w:tcPr>
            <w:tcW w:w="0" w:type="auto"/>
            <w:shd w:val="clear" w:color="auto" w:fill="auto"/>
          </w:tcPr>
          <w:p w14:paraId="78A6C772" w14:textId="419C8B24"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02C322CA" w14:textId="473819B9"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313E6A6F" w14:textId="4EC5510C"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w:t>
            </w:r>
          </w:p>
        </w:tc>
        <w:tc>
          <w:tcPr>
            <w:tcW w:w="0" w:type="auto"/>
            <w:shd w:val="clear" w:color="auto" w:fill="auto"/>
          </w:tcPr>
          <w:p w14:paraId="3F1F6189" w14:textId="32C8EF9F"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0.4</w:t>
            </w:r>
          </w:p>
        </w:tc>
      </w:tr>
      <w:tr w:rsidR="00D32FCC" w:rsidRPr="00D32FCC" w14:paraId="3E60879E" w14:textId="77777777" w:rsidTr="00576CE6">
        <w:trPr>
          <w:trHeight w:val="159"/>
          <w:jc w:val="center"/>
        </w:trPr>
        <w:tc>
          <w:tcPr>
            <w:tcW w:w="0" w:type="auto"/>
            <w:shd w:val="clear" w:color="auto" w:fill="auto"/>
          </w:tcPr>
          <w:p w14:paraId="02343A65" w14:textId="5AE29B76" w:rsidR="004C175B" w:rsidRPr="00D32FCC" w:rsidRDefault="004C175B" w:rsidP="00A62438">
            <w:pPr>
              <w:ind w:left="720"/>
              <w:rPr>
                <w:rFonts w:ascii="Arial" w:hAnsi="Arial" w:cs="Arial"/>
                <w:color w:val="000000" w:themeColor="text1"/>
                <w:sz w:val="18"/>
                <w:szCs w:val="18"/>
                <w:lang w:val="en-GB"/>
              </w:rPr>
            </w:pPr>
            <w:r w:rsidRPr="00D32FCC">
              <w:rPr>
                <w:rFonts w:ascii="Arial" w:hAnsi="Arial" w:cs="Arial"/>
                <w:color w:val="000000" w:themeColor="text1"/>
                <w:sz w:val="18"/>
                <w:szCs w:val="18"/>
                <w:lang w:val="en-GB"/>
              </w:rPr>
              <w:t>Negative or borderline</w:t>
            </w:r>
          </w:p>
        </w:tc>
        <w:tc>
          <w:tcPr>
            <w:tcW w:w="0" w:type="auto"/>
            <w:shd w:val="clear" w:color="auto" w:fill="auto"/>
          </w:tcPr>
          <w:p w14:paraId="28B0EF23" w14:textId="63A15593"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76 (44.7)</w:t>
            </w:r>
          </w:p>
        </w:tc>
        <w:tc>
          <w:tcPr>
            <w:tcW w:w="0" w:type="auto"/>
            <w:shd w:val="clear" w:color="auto" w:fill="auto"/>
          </w:tcPr>
          <w:p w14:paraId="26D2DF45" w14:textId="6A57C195"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57 (33.5)</w:t>
            </w:r>
          </w:p>
        </w:tc>
        <w:tc>
          <w:tcPr>
            <w:tcW w:w="0" w:type="auto"/>
            <w:shd w:val="clear" w:color="auto" w:fill="auto"/>
          </w:tcPr>
          <w:p w14:paraId="02CC2479" w14:textId="2FD31730"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23 (13.5)</w:t>
            </w:r>
          </w:p>
        </w:tc>
        <w:tc>
          <w:tcPr>
            <w:tcW w:w="0" w:type="auto"/>
            <w:shd w:val="clear" w:color="auto" w:fill="auto"/>
          </w:tcPr>
          <w:p w14:paraId="6C9FF798" w14:textId="250BE5EA"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9 (5.3)</w:t>
            </w:r>
          </w:p>
        </w:tc>
        <w:tc>
          <w:tcPr>
            <w:tcW w:w="0" w:type="auto"/>
            <w:shd w:val="clear" w:color="auto" w:fill="auto"/>
          </w:tcPr>
          <w:p w14:paraId="4FEA608E" w14:textId="28A30C30"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(1.7)</w:t>
            </w:r>
          </w:p>
        </w:tc>
        <w:tc>
          <w:tcPr>
            <w:tcW w:w="0" w:type="auto"/>
            <w:shd w:val="clear" w:color="auto" w:fill="auto"/>
          </w:tcPr>
          <w:p w14:paraId="716E502D" w14:textId="707F4B33"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(0.6)</w:t>
            </w:r>
          </w:p>
        </w:tc>
        <w:tc>
          <w:tcPr>
            <w:tcW w:w="0" w:type="auto"/>
            <w:shd w:val="clear" w:color="auto" w:fill="auto"/>
          </w:tcPr>
          <w:p w14:paraId="6D870C5D" w14:textId="2E2165D9" w:rsidR="004C175B" w:rsidRPr="00D32FCC" w:rsidRDefault="004C175B"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(0.6)</w:t>
            </w:r>
          </w:p>
        </w:tc>
        <w:tc>
          <w:tcPr>
            <w:tcW w:w="0" w:type="auto"/>
            <w:shd w:val="clear" w:color="auto" w:fill="auto"/>
          </w:tcPr>
          <w:p w14:paraId="017514AC" w14:textId="4709CCBA" w:rsidR="004C175B" w:rsidRPr="00D32FCC" w:rsidRDefault="00DF4209" w:rsidP="003E2540">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0.9</w:t>
            </w:r>
          </w:p>
        </w:tc>
      </w:tr>
      <w:tr w:rsidR="00D32FCC" w:rsidRPr="00B13C20" w14:paraId="3896AA26" w14:textId="03A6AB4F" w:rsidTr="00A62438">
        <w:trPr>
          <w:jc w:val="center"/>
        </w:trPr>
        <w:tc>
          <w:tcPr>
            <w:tcW w:w="0" w:type="auto"/>
            <w:gridSpan w:val="8"/>
            <w:tcBorders>
              <w:top w:val="single" w:sz="4" w:space="0" w:color="auto"/>
              <w:bottom w:val="single" w:sz="4" w:space="0" w:color="auto"/>
            </w:tcBorders>
            <w:shd w:val="clear" w:color="auto" w:fill="auto"/>
          </w:tcPr>
          <w:p w14:paraId="30907CB5" w14:textId="3006B4C7" w:rsidR="004C175B" w:rsidRPr="00D32FCC" w:rsidRDefault="004C175B" w:rsidP="003E2540">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 = chronic beryllium disease</w:t>
            </w:r>
          </w:p>
          <w:p w14:paraId="320D0572" w14:textId="036EEB43" w:rsidR="004C175B" w:rsidRPr="00D32FCC" w:rsidRDefault="004C175B" w:rsidP="003E2540">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The numbers represent the patients with the according amount of negative or borderline tests performed prior to or on the same day as the first positive test.</w:t>
            </w:r>
          </w:p>
        </w:tc>
        <w:tc>
          <w:tcPr>
            <w:tcW w:w="0" w:type="auto"/>
            <w:tcBorders>
              <w:top w:val="single" w:sz="4" w:space="0" w:color="auto"/>
              <w:bottom w:val="single" w:sz="4" w:space="0" w:color="auto"/>
            </w:tcBorders>
            <w:shd w:val="clear" w:color="auto" w:fill="auto"/>
          </w:tcPr>
          <w:p w14:paraId="2C06983E" w14:textId="77777777" w:rsidR="004C175B" w:rsidRPr="00D32FCC" w:rsidRDefault="004C175B" w:rsidP="003E2540">
            <w:pPr>
              <w:rPr>
                <w:rFonts w:ascii="Arial" w:hAnsi="Arial" w:cs="Arial"/>
                <w:color w:val="000000" w:themeColor="text1"/>
                <w:sz w:val="18"/>
                <w:szCs w:val="18"/>
                <w:lang w:val="en-GB"/>
              </w:rPr>
            </w:pPr>
          </w:p>
        </w:tc>
      </w:tr>
    </w:tbl>
    <w:p w14:paraId="5F1DE349" w14:textId="77777777" w:rsidR="005406D1" w:rsidRPr="00D32FCC" w:rsidRDefault="005406D1">
      <w:pPr>
        <w:rPr>
          <w:rFonts w:ascii="Arial" w:eastAsiaTheme="minorHAnsi" w:hAnsi="Arial" w:cs="Arial"/>
          <w:i/>
          <w:iCs/>
          <w:color w:val="000000" w:themeColor="text1"/>
          <w:lang w:val="en-US"/>
        </w:rPr>
      </w:pPr>
    </w:p>
    <w:p w14:paraId="56472F52" w14:textId="77777777" w:rsidR="00D32FCC" w:rsidRPr="00D32FCC" w:rsidRDefault="00D32FCC">
      <w:pPr>
        <w:rPr>
          <w:rFonts w:ascii="Arial" w:eastAsiaTheme="minorHAnsi" w:hAnsi="Arial" w:cs="Arial"/>
          <w:i/>
          <w:iCs/>
          <w:color w:val="000000" w:themeColor="text1"/>
          <w:lang w:val="en-GB"/>
        </w:rPr>
      </w:pPr>
      <w:r w:rsidRPr="00D32FCC">
        <w:rPr>
          <w:rFonts w:ascii="Arial" w:hAnsi="Arial" w:cs="Arial"/>
          <w:color w:val="000000" w:themeColor="text1"/>
          <w:lang w:val="en-US"/>
        </w:rPr>
        <w:br w:type="page"/>
      </w:r>
    </w:p>
    <w:p w14:paraId="69B2EC77" w14:textId="077B6756" w:rsidR="0099405A" w:rsidRPr="00D32FCC" w:rsidRDefault="00B13C20" w:rsidP="0099405A">
      <w:pPr>
        <w:pStyle w:val="Caption"/>
        <w:keepNext/>
        <w:rPr>
          <w:rFonts w:ascii="Arial" w:hAnsi="Arial" w:cs="Arial"/>
          <w:color w:val="000000" w:themeColor="text1"/>
          <w:sz w:val="24"/>
          <w:szCs w:val="24"/>
        </w:rPr>
      </w:pPr>
      <w:r>
        <w:rPr>
          <w:rFonts w:ascii="Arial" w:hAnsi="Arial" w:cs="Arial"/>
          <w:color w:val="000000" w:themeColor="text1"/>
          <w:sz w:val="24"/>
          <w:szCs w:val="24"/>
        </w:rPr>
        <w:lastRenderedPageBreak/>
        <w:t xml:space="preserve">e-Table </w:t>
      </w:r>
      <w:r w:rsidR="00E571C8" w:rsidRPr="00D32FCC">
        <w:rPr>
          <w:rFonts w:ascii="Arial" w:hAnsi="Arial" w:cs="Arial"/>
          <w:color w:val="000000" w:themeColor="text1"/>
          <w:sz w:val="24"/>
          <w:szCs w:val="24"/>
        </w:rPr>
        <w:t>5</w:t>
      </w:r>
      <w:r w:rsidR="0099405A" w:rsidRPr="00D32FCC">
        <w:rPr>
          <w:rFonts w:ascii="Arial" w:hAnsi="Arial" w:cs="Arial"/>
          <w:color w:val="000000" w:themeColor="text1"/>
          <w:sz w:val="24"/>
          <w:szCs w:val="24"/>
        </w:rPr>
        <w:t xml:space="preserve"> total and average number of tests performed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170" w:type="dxa"/>
        </w:tblCellMar>
        <w:tblLook w:val="04A0" w:firstRow="1" w:lastRow="0" w:firstColumn="1" w:lastColumn="0" w:noHBand="0" w:noVBand="1"/>
      </w:tblPr>
      <w:tblGrid>
        <w:gridCol w:w="1378"/>
        <w:gridCol w:w="867"/>
        <w:gridCol w:w="888"/>
        <w:gridCol w:w="866"/>
        <w:gridCol w:w="866"/>
        <w:gridCol w:w="866"/>
        <w:gridCol w:w="766"/>
        <w:gridCol w:w="744"/>
        <w:gridCol w:w="744"/>
        <w:gridCol w:w="1081"/>
      </w:tblGrid>
      <w:tr w:rsidR="00D32FCC" w:rsidRPr="00D32FCC" w14:paraId="447BA224" w14:textId="1D4E7861" w:rsidTr="00A62438">
        <w:trPr>
          <w:trHeight w:val="159"/>
          <w:jc w:val="center"/>
        </w:trPr>
        <w:tc>
          <w:tcPr>
            <w:tcW w:w="0" w:type="auto"/>
            <w:shd w:val="clear" w:color="auto" w:fill="auto"/>
          </w:tcPr>
          <w:p w14:paraId="10267A0F" w14:textId="77777777" w:rsidR="00BF1841" w:rsidRPr="00D32FCC" w:rsidRDefault="00BF1841" w:rsidP="001F3545">
            <w:pPr>
              <w:rPr>
                <w:rFonts w:ascii="Arial" w:hAnsi="Arial" w:cs="Arial"/>
                <w:color w:val="000000" w:themeColor="text1"/>
                <w:sz w:val="18"/>
                <w:szCs w:val="18"/>
                <w:lang w:val="en-GB"/>
              </w:rPr>
            </w:pPr>
          </w:p>
        </w:tc>
        <w:tc>
          <w:tcPr>
            <w:tcW w:w="0" w:type="auto"/>
            <w:gridSpan w:val="8"/>
            <w:shd w:val="clear" w:color="auto" w:fill="auto"/>
          </w:tcPr>
          <w:p w14:paraId="123A65D2" w14:textId="47A1E96F"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total number of tests</w:t>
            </w:r>
            <w:r w:rsidR="002F0E60" w:rsidRPr="00D32FCC">
              <w:rPr>
                <w:rFonts w:ascii="Arial" w:hAnsi="Arial" w:cs="Arial"/>
                <w:color w:val="000000" w:themeColor="text1"/>
                <w:sz w:val="18"/>
                <w:szCs w:val="18"/>
                <w:lang w:val="en-GB"/>
              </w:rPr>
              <w:t xml:space="preserve"> (%)</w:t>
            </w:r>
          </w:p>
        </w:tc>
        <w:tc>
          <w:tcPr>
            <w:tcW w:w="1081" w:type="dxa"/>
            <w:shd w:val="clear" w:color="auto" w:fill="auto"/>
          </w:tcPr>
          <w:p w14:paraId="666CDD54" w14:textId="289BEDC4"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average</w:t>
            </w:r>
          </w:p>
        </w:tc>
      </w:tr>
      <w:tr w:rsidR="00D32FCC" w:rsidRPr="00D32FCC" w14:paraId="7A8AC1A4" w14:textId="7973D347" w:rsidTr="00A62438">
        <w:trPr>
          <w:trHeight w:val="159"/>
          <w:jc w:val="center"/>
        </w:trPr>
        <w:tc>
          <w:tcPr>
            <w:tcW w:w="0" w:type="auto"/>
            <w:shd w:val="clear" w:color="auto" w:fill="auto"/>
          </w:tcPr>
          <w:p w14:paraId="56080B81" w14:textId="77777777" w:rsidR="00BF1841" w:rsidRPr="00D32FCC" w:rsidRDefault="00BF1841" w:rsidP="001F3545">
            <w:pPr>
              <w:rPr>
                <w:rFonts w:ascii="Arial" w:hAnsi="Arial" w:cs="Arial"/>
                <w:color w:val="000000" w:themeColor="text1"/>
                <w:sz w:val="18"/>
                <w:szCs w:val="18"/>
                <w:lang w:val="en-GB"/>
              </w:rPr>
            </w:pPr>
          </w:p>
        </w:tc>
        <w:tc>
          <w:tcPr>
            <w:tcW w:w="0" w:type="auto"/>
            <w:shd w:val="clear" w:color="auto" w:fill="auto"/>
          </w:tcPr>
          <w:p w14:paraId="0DAE3832" w14:textId="28B5BF75"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w:t>
            </w:r>
          </w:p>
        </w:tc>
        <w:tc>
          <w:tcPr>
            <w:tcW w:w="0" w:type="auto"/>
            <w:shd w:val="clear" w:color="auto" w:fill="auto"/>
          </w:tcPr>
          <w:p w14:paraId="6FAE91F4" w14:textId="1B3ACB9A"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w:t>
            </w:r>
          </w:p>
        </w:tc>
        <w:tc>
          <w:tcPr>
            <w:tcW w:w="0" w:type="auto"/>
            <w:shd w:val="clear" w:color="auto" w:fill="auto"/>
          </w:tcPr>
          <w:p w14:paraId="17223BE6" w14:textId="08D35F30"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w:t>
            </w:r>
          </w:p>
        </w:tc>
        <w:tc>
          <w:tcPr>
            <w:tcW w:w="0" w:type="auto"/>
            <w:shd w:val="clear" w:color="auto" w:fill="auto"/>
          </w:tcPr>
          <w:p w14:paraId="17609C95" w14:textId="435CD688"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w:t>
            </w:r>
          </w:p>
        </w:tc>
        <w:tc>
          <w:tcPr>
            <w:tcW w:w="0" w:type="auto"/>
            <w:shd w:val="clear" w:color="auto" w:fill="auto"/>
          </w:tcPr>
          <w:p w14:paraId="7063B22E" w14:textId="7B6B2776"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5</w:t>
            </w:r>
          </w:p>
        </w:tc>
        <w:tc>
          <w:tcPr>
            <w:tcW w:w="0" w:type="auto"/>
            <w:shd w:val="clear" w:color="auto" w:fill="auto"/>
          </w:tcPr>
          <w:p w14:paraId="3BB77570" w14:textId="2043C90B"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6</w:t>
            </w:r>
          </w:p>
        </w:tc>
        <w:tc>
          <w:tcPr>
            <w:tcW w:w="0" w:type="auto"/>
            <w:shd w:val="clear" w:color="auto" w:fill="auto"/>
          </w:tcPr>
          <w:p w14:paraId="082124BB" w14:textId="69CFA69E"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7</w:t>
            </w:r>
          </w:p>
        </w:tc>
        <w:tc>
          <w:tcPr>
            <w:tcW w:w="0" w:type="auto"/>
            <w:shd w:val="clear" w:color="auto" w:fill="auto"/>
          </w:tcPr>
          <w:p w14:paraId="6FD5CFE2" w14:textId="201EA9C6" w:rsidR="00BF1841" w:rsidRPr="00D32FCC" w:rsidRDefault="00BF1841" w:rsidP="001F3545">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8</w:t>
            </w:r>
          </w:p>
        </w:tc>
        <w:tc>
          <w:tcPr>
            <w:tcW w:w="0" w:type="auto"/>
            <w:shd w:val="clear" w:color="auto" w:fill="auto"/>
          </w:tcPr>
          <w:p w14:paraId="6B7D3CFB" w14:textId="77777777" w:rsidR="00BF1841" w:rsidRPr="00D32FCC" w:rsidRDefault="00BF1841" w:rsidP="001F3545">
            <w:pPr>
              <w:jc w:val="center"/>
              <w:rPr>
                <w:rFonts w:ascii="Arial" w:hAnsi="Arial" w:cs="Arial"/>
                <w:color w:val="000000" w:themeColor="text1"/>
                <w:sz w:val="18"/>
                <w:szCs w:val="18"/>
                <w:lang w:val="en-GB"/>
              </w:rPr>
            </w:pPr>
          </w:p>
        </w:tc>
      </w:tr>
      <w:tr w:rsidR="00D32FCC" w:rsidRPr="00D32FCC" w14:paraId="7E613F3A" w14:textId="3E99627E" w:rsidTr="00A62438">
        <w:trPr>
          <w:trHeight w:val="159"/>
          <w:jc w:val="center"/>
        </w:trPr>
        <w:tc>
          <w:tcPr>
            <w:tcW w:w="0" w:type="auto"/>
            <w:shd w:val="clear" w:color="auto" w:fill="auto"/>
          </w:tcPr>
          <w:p w14:paraId="3833BB1F" w14:textId="77777777" w:rsidR="00BF1841" w:rsidRPr="00D32FCC" w:rsidRDefault="00BF1841" w:rsidP="00BF1841">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w:t>
            </w:r>
          </w:p>
        </w:tc>
        <w:tc>
          <w:tcPr>
            <w:tcW w:w="0" w:type="auto"/>
            <w:shd w:val="clear" w:color="auto" w:fill="auto"/>
            <w:vAlign w:val="bottom"/>
          </w:tcPr>
          <w:p w14:paraId="339E688F" w14:textId="6904EB74"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0</w:t>
            </w:r>
          </w:p>
        </w:tc>
        <w:tc>
          <w:tcPr>
            <w:tcW w:w="0" w:type="auto"/>
            <w:shd w:val="clear" w:color="auto" w:fill="auto"/>
            <w:vAlign w:val="bottom"/>
          </w:tcPr>
          <w:p w14:paraId="5F1DF6B0" w14:textId="69B70886" w:rsidR="00BF1841" w:rsidRPr="00D32FCC" w:rsidRDefault="002F0E60"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19 (21.8)</w:t>
            </w:r>
          </w:p>
        </w:tc>
        <w:tc>
          <w:tcPr>
            <w:tcW w:w="0" w:type="auto"/>
            <w:shd w:val="clear" w:color="auto" w:fill="auto"/>
            <w:vAlign w:val="bottom"/>
          </w:tcPr>
          <w:p w14:paraId="1B8D9562" w14:textId="0FF7DA4C"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18</w:t>
            </w:r>
            <w:r w:rsidR="002F0E60" w:rsidRPr="00D32FCC">
              <w:rPr>
                <w:rFonts w:ascii="Arial" w:hAnsi="Arial" w:cs="Arial"/>
                <w:color w:val="000000" w:themeColor="text1"/>
                <w:sz w:val="18"/>
                <w:szCs w:val="18"/>
              </w:rPr>
              <w:t xml:space="preserve"> (20.7)</w:t>
            </w:r>
          </w:p>
        </w:tc>
        <w:tc>
          <w:tcPr>
            <w:tcW w:w="0" w:type="auto"/>
            <w:shd w:val="clear" w:color="auto" w:fill="auto"/>
            <w:vAlign w:val="bottom"/>
          </w:tcPr>
          <w:p w14:paraId="21A8831B" w14:textId="7C3E1D4E"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24</w:t>
            </w:r>
            <w:r w:rsidR="002F0E60" w:rsidRPr="00D32FCC">
              <w:rPr>
                <w:rFonts w:ascii="Arial" w:hAnsi="Arial" w:cs="Arial"/>
                <w:color w:val="000000" w:themeColor="text1"/>
                <w:sz w:val="18"/>
                <w:szCs w:val="18"/>
              </w:rPr>
              <w:t xml:space="preserve"> (27.8)</w:t>
            </w:r>
          </w:p>
        </w:tc>
        <w:tc>
          <w:tcPr>
            <w:tcW w:w="0" w:type="auto"/>
            <w:shd w:val="clear" w:color="auto" w:fill="auto"/>
            <w:vAlign w:val="bottom"/>
          </w:tcPr>
          <w:p w14:paraId="58BA669E" w14:textId="4F396465"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10</w:t>
            </w:r>
            <w:r w:rsidR="002F0E60" w:rsidRPr="00D32FCC">
              <w:rPr>
                <w:rFonts w:ascii="Arial" w:hAnsi="Arial" w:cs="Arial"/>
                <w:color w:val="000000" w:themeColor="text1"/>
                <w:sz w:val="18"/>
                <w:szCs w:val="18"/>
              </w:rPr>
              <w:t xml:space="preserve"> (11.5)</w:t>
            </w:r>
          </w:p>
        </w:tc>
        <w:tc>
          <w:tcPr>
            <w:tcW w:w="0" w:type="auto"/>
            <w:shd w:val="clear" w:color="auto" w:fill="auto"/>
            <w:vAlign w:val="bottom"/>
          </w:tcPr>
          <w:p w14:paraId="01FFA401" w14:textId="62563CB8"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8</w:t>
            </w:r>
            <w:r w:rsidR="002F0E60" w:rsidRPr="00D32FCC">
              <w:rPr>
                <w:rFonts w:ascii="Arial" w:hAnsi="Arial" w:cs="Arial"/>
                <w:color w:val="000000" w:themeColor="text1"/>
                <w:sz w:val="18"/>
                <w:szCs w:val="18"/>
              </w:rPr>
              <w:t xml:space="preserve"> (9.2)</w:t>
            </w:r>
          </w:p>
        </w:tc>
        <w:tc>
          <w:tcPr>
            <w:tcW w:w="0" w:type="auto"/>
            <w:shd w:val="clear" w:color="auto" w:fill="auto"/>
            <w:vAlign w:val="bottom"/>
          </w:tcPr>
          <w:p w14:paraId="47435D5B" w14:textId="3CB218BE"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4</w:t>
            </w:r>
            <w:r w:rsidR="002F0E60" w:rsidRPr="00D32FCC">
              <w:rPr>
                <w:rFonts w:ascii="Arial" w:hAnsi="Arial" w:cs="Arial"/>
                <w:color w:val="000000" w:themeColor="text1"/>
                <w:sz w:val="18"/>
                <w:szCs w:val="18"/>
              </w:rPr>
              <w:t xml:space="preserve"> (4.6)</w:t>
            </w:r>
          </w:p>
        </w:tc>
        <w:tc>
          <w:tcPr>
            <w:tcW w:w="0" w:type="auto"/>
            <w:shd w:val="clear" w:color="auto" w:fill="auto"/>
            <w:vAlign w:val="bottom"/>
          </w:tcPr>
          <w:p w14:paraId="0A2A4AA3" w14:textId="51D42EF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4</w:t>
            </w:r>
            <w:r w:rsidR="002F0E60" w:rsidRPr="00D32FCC">
              <w:rPr>
                <w:rFonts w:ascii="Arial" w:hAnsi="Arial" w:cs="Arial"/>
                <w:color w:val="000000" w:themeColor="text1"/>
                <w:sz w:val="18"/>
                <w:szCs w:val="18"/>
              </w:rPr>
              <w:t xml:space="preserve"> (4.6)</w:t>
            </w:r>
          </w:p>
        </w:tc>
        <w:tc>
          <w:tcPr>
            <w:tcW w:w="0" w:type="auto"/>
            <w:shd w:val="clear" w:color="auto" w:fill="auto"/>
            <w:vAlign w:val="bottom"/>
          </w:tcPr>
          <w:p w14:paraId="1D64589D" w14:textId="47A56608"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3.98</w:t>
            </w:r>
          </w:p>
        </w:tc>
      </w:tr>
      <w:tr w:rsidR="00D32FCC" w:rsidRPr="00D32FCC" w14:paraId="039243C3" w14:textId="2DA83489" w:rsidTr="00A62438">
        <w:trPr>
          <w:trHeight w:val="159"/>
          <w:jc w:val="center"/>
        </w:trPr>
        <w:tc>
          <w:tcPr>
            <w:tcW w:w="0" w:type="auto"/>
            <w:shd w:val="clear" w:color="auto" w:fill="auto"/>
          </w:tcPr>
          <w:p w14:paraId="73C39CBD" w14:textId="22EE646A" w:rsidR="00BF1841" w:rsidRPr="00D32FCC" w:rsidRDefault="00BF1841" w:rsidP="00A62438">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Sarcoidosis</w:t>
            </w:r>
          </w:p>
        </w:tc>
        <w:tc>
          <w:tcPr>
            <w:tcW w:w="0" w:type="auto"/>
            <w:shd w:val="clear" w:color="auto" w:fill="auto"/>
            <w:vAlign w:val="bottom"/>
          </w:tcPr>
          <w:p w14:paraId="3260E47D" w14:textId="50E06793"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18</w:t>
            </w:r>
            <w:r w:rsidR="002F0E60" w:rsidRPr="00D32FCC">
              <w:rPr>
                <w:rFonts w:ascii="Arial" w:hAnsi="Arial" w:cs="Arial"/>
                <w:color w:val="000000" w:themeColor="text1"/>
                <w:sz w:val="18"/>
                <w:szCs w:val="18"/>
              </w:rPr>
              <w:t xml:space="preserve"> (17.0)</w:t>
            </w:r>
          </w:p>
        </w:tc>
        <w:tc>
          <w:tcPr>
            <w:tcW w:w="0" w:type="auto"/>
            <w:shd w:val="clear" w:color="auto" w:fill="auto"/>
            <w:vAlign w:val="bottom"/>
          </w:tcPr>
          <w:p w14:paraId="4A2A638E" w14:textId="3897184B"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53</w:t>
            </w:r>
            <w:r w:rsidR="002F0E60" w:rsidRPr="00D32FCC">
              <w:rPr>
                <w:rFonts w:ascii="Arial" w:hAnsi="Arial" w:cs="Arial"/>
                <w:color w:val="000000" w:themeColor="text1"/>
                <w:sz w:val="18"/>
                <w:szCs w:val="18"/>
              </w:rPr>
              <w:t xml:space="preserve"> (50.0)</w:t>
            </w:r>
          </w:p>
        </w:tc>
        <w:tc>
          <w:tcPr>
            <w:tcW w:w="0" w:type="auto"/>
            <w:shd w:val="clear" w:color="auto" w:fill="auto"/>
            <w:vAlign w:val="bottom"/>
          </w:tcPr>
          <w:p w14:paraId="573A17C0" w14:textId="600813CD"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11</w:t>
            </w:r>
            <w:r w:rsidR="002F0E60" w:rsidRPr="00D32FCC">
              <w:rPr>
                <w:rFonts w:ascii="Arial" w:hAnsi="Arial" w:cs="Arial"/>
                <w:color w:val="000000" w:themeColor="text1"/>
                <w:sz w:val="18"/>
                <w:szCs w:val="18"/>
              </w:rPr>
              <w:t xml:space="preserve"> (10.4)</w:t>
            </w:r>
          </w:p>
        </w:tc>
        <w:tc>
          <w:tcPr>
            <w:tcW w:w="0" w:type="auto"/>
            <w:shd w:val="clear" w:color="auto" w:fill="auto"/>
            <w:vAlign w:val="bottom"/>
          </w:tcPr>
          <w:p w14:paraId="6AAE006E" w14:textId="56629F26"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15</w:t>
            </w:r>
            <w:r w:rsidR="002F0E60" w:rsidRPr="00D32FCC">
              <w:rPr>
                <w:rFonts w:ascii="Arial" w:hAnsi="Arial" w:cs="Arial"/>
                <w:color w:val="000000" w:themeColor="text1"/>
                <w:sz w:val="18"/>
                <w:szCs w:val="18"/>
              </w:rPr>
              <w:t xml:space="preserve"> (14.2)</w:t>
            </w:r>
          </w:p>
        </w:tc>
        <w:tc>
          <w:tcPr>
            <w:tcW w:w="0" w:type="auto"/>
            <w:shd w:val="clear" w:color="auto" w:fill="auto"/>
            <w:vAlign w:val="bottom"/>
          </w:tcPr>
          <w:p w14:paraId="30537A71" w14:textId="420487B0"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4</w:t>
            </w:r>
            <w:r w:rsidR="002F0E60" w:rsidRPr="00D32FCC">
              <w:rPr>
                <w:rFonts w:ascii="Arial" w:hAnsi="Arial" w:cs="Arial"/>
                <w:color w:val="000000" w:themeColor="text1"/>
                <w:sz w:val="18"/>
                <w:szCs w:val="18"/>
              </w:rPr>
              <w:t xml:space="preserve"> (3.8)</w:t>
            </w:r>
          </w:p>
        </w:tc>
        <w:tc>
          <w:tcPr>
            <w:tcW w:w="0" w:type="auto"/>
            <w:shd w:val="clear" w:color="auto" w:fill="auto"/>
            <w:vAlign w:val="bottom"/>
          </w:tcPr>
          <w:p w14:paraId="0D8D0BE8" w14:textId="5E360E69"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w:t>
            </w:r>
            <w:r w:rsidR="002F0E60" w:rsidRPr="00D32FCC">
              <w:rPr>
                <w:rFonts w:ascii="Arial" w:hAnsi="Arial" w:cs="Arial"/>
                <w:color w:val="000000" w:themeColor="text1"/>
                <w:sz w:val="18"/>
                <w:szCs w:val="18"/>
              </w:rPr>
              <w:t xml:space="preserve"> (1.9)</w:t>
            </w:r>
          </w:p>
        </w:tc>
        <w:tc>
          <w:tcPr>
            <w:tcW w:w="0" w:type="auto"/>
            <w:shd w:val="clear" w:color="auto" w:fill="auto"/>
            <w:vAlign w:val="bottom"/>
          </w:tcPr>
          <w:p w14:paraId="770E885D" w14:textId="0D7CFF29"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w:t>
            </w:r>
            <w:r w:rsidR="002F0E60" w:rsidRPr="00D32FCC">
              <w:rPr>
                <w:rFonts w:ascii="Arial" w:hAnsi="Arial" w:cs="Arial"/>
                <w:color w:val="000000" w:themeColor="text1"/>
                <w:sz w:val="18"/>
                <w:szCs w:val="18"/>
              </w:rPr>
              <w:t xml:space="preserve"> (1.9)</w:t>
            </w:r>
          </w:p>
        </w:tc>
        <w:tc>
          <w:tcPr>
            <w:tcW w:w="0" w:type="auto"/>
            <w:shd w:val="clear" w:color="auto" w:fill="auto"/>
            <w:vAlign w:val="bottom"/>
          </w:tcPr>
          <w:p w14:paraId="61E42CDF" w14:textId="1BE8FDBB"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w:t>
            </w:r>
            <w:r w:rsidR="002F0E60" w:rsidRPr="00D32FCC">
              <w:rPr>
                <w:rFonts w:ascii="Arial" w:hAnsi="Arial" w:cs="Arial"/>
                <w:color w:val="000000" w:themeColor="text1"/>
                <w:sz w:val="18"/>
                <w:szCs w:val="18"/>
              </w:rPr>
              <w:t xml:space="preserve"> (0.9)</w:t>
            </w:r>
          </w:p>
        </w:tc>
        <w:tc>
          <w:tcPr>
            <w:tcW w:w="0" w:type="auto"/>
            <w:shd w:val="clear" w:color="auto" w:fill="auto"/>
            <w:vAlign w:val="bottom"/>
          </w:tcPr>
          <w:p w14:paraId="28F439C6" w14:textId="7F0582B9"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2.56</w:t>
            </w:r>
          </w:p>
        </w:tc>
      </w:tr>
      <w:tr w:rsidR="00D32FCC" w:rsidRPr="00D32FCC" w14:paraId="7A62038D" w14:textId="3C5917C7" w:rsidTr="00A62438">
        <w:trPr>
          <w:trHeight w:val="159"/>
          <w:jc w:val="center"/>
        </w:trPr>
        <w:tc>
          <w:tcPr>
            <w:tcW w:w="0" w:type="auto"/>
            <w:shd w:val="clear" w:color="auto" w:fill="auto"/>
          </w:tcPr>
          <w:p w14:paraId="1D3E3994" w14:textId="0E74A075" w:rsidR="00BF1841" w:rsidRPr="00D32FCC" w:rsidRDefault="00BF1841" w:rsidP="00A62438">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All sensitised</w:t>
            </w:r>
          </w:p>
        </w:tc>
        <w:tc>
          <w:tcPr>
            <w:tcW w:w="0" w:type="auto"/>
            <w:shd w:val="clear" w:color="auto" w:fill="auto"/>
            <w:vAlign w:val="bottom"/>
          </w:tcPr>
          <w:p w14:paraId="77339CE8" w14:textId="6931F46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3</w:t>
            </w:r>
            <w:r w:rsidR="002F0E60" w:rsidRPr="00D32FCC">
              <w:rPr>
                <w:rFonts w:ascii="Arial" w:hAnsi="Arial" w:cs="Arial"/>
                <w:color w:val="000000" w:themeColor="text1"/>
                <w:sz w:val="18"/>
                <w:szCs w:val="18"/>
              </w:rPr>
              <w:t xml:space="preserve"> (1.8)</w:t>
            </w:r>
          </w:p>
        </w:tc>
        <w:tc>
          <w:tcPr>
            <w:tcW w:w="0" w:type="auto"/>
            <w:shd w:val="clear" w:color="auto" w:fill="auto"/>
            <w:vAlign w:val="bottom"/>
          </w:tcPr>
          <w:p w14:paraId="12176EB0" w14:textId="2E366E15"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56</w:t>
            </w:r>
            <w:r w:rsidR="002F0E60" w:rsidRPr="00D32FCC">
              <w:rPr>
                <w:rFonts w:ascii="Arial" w:hAnsi="Arial" w:cs="Arial"/>
                <w:color w:val="000000" w:themeColor="text1"/>
                <w:sz w:val="18"/>
                <w:szCs w:val="18"/>
              </w:rPr>
              <w:t xml:space="preserve"> (32.9)</w:t>
            </w:r>
          </w:p>
        </w:tc>
        <w:tc>
          <w:tcPr>
            <w:tcW w:w="0" w:type="auto"/>
            <w:shd w:val="clear" w:color="auto" w:fill="auto"/>
            <w:vAlign w:val="bottom"/>
          </w:tcPr>
          <w:p w14:paraId="27FE19E6" w14:textId="226909ED"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28</w:t>
            </w:r>
            <w:r w:rsidR="002F0E60" w:rsidRPr="00D32FCC">
              <w:rPr>
                <w:rFonts w:ascii="Arial" w:hAnsi="Arial" w:cs="Arial"/>
                <w:color w:val="000000" w:themeColor="text1"/>
                <w:sz w:val="18"/>
                <w:szCs w:val="18"/>
              </w:rPr>
              <w:t xml:space="preserve"> (16.5)</w:t>
            </w:r>
          </w:p>
        </w:tc>
        <w:tc>
          <w:tcPr>
            <w:tcW w:w="0" w:type="auto"/>
            <w:shd w:val="clear" w:color="auto" w:fill="auto"/>
            <w:vAlign w:val="bottom"/>
          </w:tcPr>
          <w:p w14:paraId="5A345CBA" w14:textId="44082D8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41</w:t>
            </w:r>
            <w:r w:rsidR="002F0E60" w:rsidRPr="00D32FCC">
              <w:rPr>
                <w:rFonts w:ascii="Arial" w:hAnsi="Arial" w:cs="Arial"/>
                <w:color w:val="000000" w:themeColor="text1"/>
                <w:sz w:val="18"/>
                <w:szCs w:val="18"/>
              </w:rPr>
              <w:t xml:space="preserve"> (24.1)</w:t>
            </w:r>
          </w:p>
        </w:tc>
        <w:tc>
          <w:tcPr>
            <w:tcW w:w="0" w:type="auto"/>
            <w:shd w:val="clear" w:color="auto" w:fill="auto"/>
            <w:vAlign w:val="bottom"/>
          </w:tcPr>
          <w:p w14:paraId="25D6330C" w14:textId="39CC20F4"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15</w:t>
            </w:r>
            <w:r w:rsidR="002F0E60" w:rsidRPr="00D32FCC">
              <w:rPr>
                <w:rFonts w:ascii="Arial" w:hAnsi="Arial" w:cs="Arial"/>
                <w:color w:val="000000" w:themeColor="text1"/>
                <w:sz w:val="18"/>
                <w:szCs w:val="18"/>
              </w:rPr>
              <w:t xml:space="preserve"> (8.8)</w:t>
            </w:r>
          </w:p>
        </w:tc>
        <w:tc>
          <w:tcPr>
            <w:tcW w:w="0" w:type="auto"/>
            <w:shd w:val="clear" w:color="auto" w:fill="auto"/>
            <w:vAlign w:val="bottom"/>
          </w:tcPr>
          <w:p w14:paraId="25712748" w14:textId="533EFA22"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16</w:t>
            </w:r>
            <w:r w:rsidR="002F0E60" w:rsidRPr="00D32FCC">
              <w:rPr>
                <w:rFonts w:ascii="Arial" w:hAnsi="Arial" w:cs="Arial"/>
                <w:color w:val="000000" w:themeColor="text1"/>
                <w:sz w:val="18"/>
                <w:szCs w:val="18"/>
              </w:rPr>
              <w:t xml:space="preserve"> (9.4)</w:t>
            </w:r>
          </w:p>
        </w:tc>
        <w:tc>
          <w:tcPr>
            <w:tcW w:w="0" w:type="auto"/>
            <w:shd w:val="clear" w:color="auto" w:fill="auto"/>
            <w:vAlign w:val="bottom"/>
          </w:tcPr>
          <w:p w14:paraId="00FCB96C" w14:textId="2C542039"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5</w:t>
            </w:r>
            <w:r w:rsidR="002F0E60" w:rsidRPr="00D32FCC">
              <w:rPr>
                <w:rFonts w:ascii="Arial" w:hAnsi="Arial" w:cs="Arial"/>
                <w:color w:val="000000" w:themeColor="text1"/>
                <w:sz w:val="18"/>
                <w:szCs w:val="18"/>
              </w:rPr>
              <w:t xml:space="preserve"> (2.9)</w:t>
            </w:r>
          </w:p>
        </w:tc>
        <w:tc>
          <w:tcPr>
            <w:tcW w:w="0" w:type="auto"/>
            <w:shd w:val="clear" w:color="auto" w:fill="auto"/>
            <w:vAlign w:val="bottom"/>
          </w:tcPr>
          <w:p w14:paraId="7F9F66E1" w14:textId="7ECDB018"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6</w:t>
            </w:r>
            <w:r w:rsidR="002F0E60" w:rsidRPr="00D32FCC">
              <w:rPr>
                <w:rFonts w:ascii="Arial" w:hAnsi="Arial" w:cs="Arial"/>
                <w:color w:val="000000" w:themeColor="text1"/>
                <w:sz w:val="18"/>
                <w:szCs w:val="18"/>
              </w:rPr>
              <w:t xml:space="preserve"> (3.5)</w:t>
            </w:r>
          </w:p>
        </w:tc>
        <w:tc>
          <w:tcPr>
            <w:tcW w:w="0" w:type="auto"/>
            <w:shd w:val="clear" w:color="auto" w:fill="auto"/>
            <w:vAlign w:val="bottom"/>
          </w:tcPr>
          <w:p w14:paraId="40F205A2" w14:textId="4F6E4C19"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3.63</w:t>
            </w:r>
          </w:p>
        </w:tc>
      </w:tr>
      <w:tr w:rsidR="00D32FCC" w:rsidRPr="00D32FCC" w14:paraId="4C92A71B" w14:textId="1FCEF79D" w:rsidTr="00A62438">
        <w:trPr>
          <w:trHeight w:val="159"/>
          <w:jc w:val="center"/>
        </w:trPr>
        <w:tc>
          <w:tcPr>
            <w:tcW w:w="0" w:type="auto"/>
            <w:shd w:val="clear" w:color="auto" w:fill="auto"/>
          </w:tcPr>
          <w:p w14:paraId="1D2F3595" w14:textId="42E8A436" w:rsidR="00BF1841" w:rsidRPr="00D32FCC" w:rsidRDefault="00BF1841" w:rsidP="00A62438">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All non-sensitised</w:t>
            </w:r>
          </w:p>
        </w:tc>
        <w:tc>
          <w:tcPr>
            <w:tcW w:w="0" w:type="auto"/>
            <w:shd w:val="clear" w:color="auto" w:fill="auto"/>
            <w:vAlign w:val="bottom"/>
          </w:tcPr>
          <w:p w14:paraId="37274FCC" w14:textId="1E6148D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39</w:t>
            </w:r>
            <w:r w:rsidR="002F0E60" w:rsidRPr="00D32FCC">
              <w:rPr>
                <w:rFonts w:ascii="Arial" w:hAnsi="Arial" w:cs="Arial"/>
                <w:color w:val="000000" w:themeColor="text1"/>
                <w:sz w:val="18"/>
                <w:szCs w:val="18"/>
              </w:rPr>
              <w:t xml:space="preserve"> (17.6)</w:t>
            </w:r>
          </w:p>
        </w:tc>
        <w:tc>
          <w:tcPr>
            <w:tcW w:w="0" w:type="auto"/>
            <w:shd w:val="clear" w:color="auto" w:fill="auto"/>
            <w:vAlign w:val="bottom"/>
          </w:tcPr>
          <w:p w14:paraId="7A2D2790" w14:textId="765685CF"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128</w:t>
            </w:r>
            <w:r w:rsidR="002F0E60" w:rsidRPr="00D32FCC">
              <w:rPr>
                <w:rFonts w:ascii="Arial" w:hAnsi="Arial" w:cs="Arial"/>
                <w:color w:val="000000" w:themeColor="text1"/>
                <w:sz w:val="18"/>
                <w:szCs w:val="18"/>
              </w:rPr>
              <w:t xml:space="preserve"> (57.9)</w:t>
            </w:r>
          </w:p>
        </w:tc>
        <w:tc>
          <w:tcPr>
            <w:tcW w:w="0" w:type="auto"/>
            <w:shd w:val="clear" w:color="auto" w:fill="auto"/>
            <w:vAlign w:val="bottom"/>
          </w:tcPr>
          <w:p w14:paraId="3153B314" w14:textId="395FE9D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19</w:t>
            </w:r>
            <w:r w:rsidR="002F0E60" w:rsidRPr="00D32FCC">
              <w:rPr>
                <w:rFonts w:ascii="Arial" w:hAnsi="Arial" w:cs="Arial"/>
                <w:color w:val="000000" w:themeColor="text1"/>
                <w:sz w:val="18"/>
                <w:szCs w:val="18"/>
              </w:rPr>
              <w:t xml:space="preserve"> (8.5)</w:t>
            </w:r>
          </w:p>
        </w:tc>
        <w:tc>
          <w:tcPr>
            <w:tcW w:w="0" w:type="auto"/>
            <w:shd w:val="clear" w:color="auto" w:fill="auto"/>
            <w:vAlign w:val="bottom"/>
          </w:tcPr>
          <w:p w14:paraId="7309D22A" w14:textId="641815D7"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26</w:t>
            </w:r>
            <w:r w:rsidR="002F0E60" w:rsidRPr="00D32FCC">
              <w:rPr>
                <w:rFonts w:ascii="Arial" w:hAnsi="Arial" w:cs="Arial"/>
                <w:color w:val="000000" w:themeColor="text1"/>
                <w:sz w:val="18"/>
                <w:szCs w:val="18"/>
              </w:rPr>
              <w:t xml:space="preserve"> (11.8)</w:t>
            </w:r>
          </w:p>
        </w:tc>
        <w:tc>
          <w:tcPr>
            <w:tcW w:w="0" w:type="auto"/>
            <w:shd w:val="clear" w:color="auto" w:fill="auto"/>
            <w:vAlign w:val="bottom"/>
          </w:tcPr>
          <w:p w14:paraId="5AD09589" w14:textId="2FFE5C0B"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4</w:t>
            </w:r>
            <w:r w:rsidR="002F0E60" w:rsidRPr="00D32FCC">
              <w:rPr>
                <w:rFonts w:ascii="Arial" w:hAnsi="Arial" w:cs="Arial"/>
                <w:color w:val="000000" w:themeColor="text1"/>
                <w:sz w:val="18"/>
                <w:szCs w:val="18"/>
              </w:rPr>
              <w:t xml:space="preserve"> (1.8)</w:t>
            </w:r>
          </w:p>
        </w:tc>
        <w:tc>
          <w:tcPr>
            <w:tcW w:w="0" w:type="auto"/>
            <w:shd w:val="clear" w:color="auto" w:fill="auto"/>
            <w:vAlign w:val="bottom"/>
          </w:tcPr>
          <w:p w14:paraId="0F05816A" w14:textId="3B105B94"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w:t>
            </w:r>
            <w:r w:rsidR="002F0E60" w:rsidRPr="00D32FCC">
              <w:rPr>
                <w:rFonts w:ascii="Arial" w:hAnsi="Arial" w:cs="Arial"/>
                <w:color w:val="000000" w:themeColor="text1"/>
                <w:sz w:val="18"/>
                <w:szCs w:val="18"/>
              </w:rPr>
              <w:t xml:space="preserve"> (0.9)</w:t>
            </w:r>
          </w:p>
        </w:tc>
        <w:tc>
          <w:tcPr>
            <w:tcW w:w="0" w:type="auto"/>
            <w:shd w:val="clear" w:color="auto" w:fill="auto"/>
            <w:vAlign w:val="bottom"/>
          </w:tcPr>
          <w:p w14:paraId="61426E69" w14:textId="40AFDE2F"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w:t>
            </w:r>
            <w:r w:rsidR="002F0E60" w:rsidRPr="00D32FCC">
              <w:rPr>
                <w:rFonts w:ascii="Arial" w:hAnsi="Arial" w:cs="Arial"/>
                <w:color w:val="000000" w:themeColor="text1"/>
                <w:sz w:val="18"/>
                <w:szCs w:val="18"/>
              </w:rPr>
              <w:t xml:space="preserve"> (0.9)</w:t>
            </w:r>
          </w:p>
        </w:tc>
        <w:tc>
          <w:tcPr>
            <w:tcW w:w="0" w:type="auto"/>
            <w:shd w:val="clear" w:color="auto" w:fill="auto"/>
            <w:vAlign w:val="bottom"/>
          </w:tcPr>
          <w:p w14:paraId="65361267" w14:textId="31C8043D"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1</w:t>
            </w:r>
            <w:r w:rsidR="002F0E60" w:rsidRPr="00D32FCC">
              <w:rPr>
                <w:rFonts w:ascii="Arial" w:hAnsi="Arial" w:cs="Arial"/>
                <w:color w:val="000000" w:themeColor="text1"/>
                <w:sz w:val="18"/>
                <w:szCs w:val="18"/>
              </w:rPr>
              <w:t xml:space="preserve"> (0.5)</w:t>
            </w:r>
          </w:p>
        </w:tc>
        <w:tc>
          <w:tcPr>
            <w:tcW w:w="0" w:type="auto"/>
            <w:shd w:val="clear" w:color="auto" w:fill="auto"/>
            <w:vAlign w:val="bottom"/>
          </w:tcPr>
          <w:p w14:paraId="61FDFAC1" w14:textId="65B6BC54" w:rsidR="00BF1841" w:rsidRPr="00D32FCC" w:rsidRDefault="00BF1841" w:rsidP="00BF1841">
            <w:pPr>
              <w:jc w:val="center"/>
              <w:rPr>
                <w:rFonts w:ascii="Arial" w:hAnsi="Arial" w:cs="Arial"/>
                <w:color w:val="000000" w:themeColor="text1"/>
                <w:sz w:val="18"/>
                <w:szCs w:val="18"/>
                <w:lang w:val="en-GB"/>
              </w:rPr>
            </w:pPr>
            <w:r w:rsidRPr="00D32FCC">
              <w:rPr>
                <w:rFonts w:ascii="Arial" w:hAnsi="Arial" w:cs="Arial"/>
                <w:color w:val="000000" w:themeColor="text1"/>
                <w:sz w:val="18"/>
                <w:szCs w:val="18"/>
              </w:rPr>
              <w:t>2.31</w:t>
            </w:r>
          </w:p>
        </w:tc>
      </w:tr>
      <w:tr w:rsidR="00576CE6" w:rsidRPr="00D32FCC" w14:paraId="3A3691E3" w14:textId="78DFE6EB" w:rsidTr="00A62438">
        <w:trPr>
          <w:jc w:val="center"/>
        </w:trPr>
        <w:tc>
          <w:tcPr>
            <w:tcW w:w="8339" w:type="dxa"/>
            <w:gridSpan w:val="10"/>
            <w:tcBorders>
              <w:top w:val="single" w:sz="4" w:space="0" w:color="auto"/>
              <w:bottom w:val="single" w:sz="4" w:space="0" w:color="auto"/>
            </w:tcBorders>
            <w:shd w:val="clear" w:color="auto" w:fill="auto"/>
          </w:tcPr>
          <w:p w14:paraId="40AAACFF" w14:textId="0741AAD3" w:rsidR="00BF1841" w:rsidRPr="00D32FCC" w:rsidRDefault="00BF1841" w:rsidP="001F3545">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 = chronic beryllium disease</w:t>
            </w:r>
          </w:p>
        </w:tc>
      </w:tr>
    </w:tbl>
    <w:p w14:paraId="2CCCB525" w14:textId="77777777" w:rsidR="004F30DF" w:rsidRPr="00D32FCC" w:rsidRDefault="004F30DF">
      <w:pPr>
        <w:rPr>
          <w:rFonts w:ascii="Arial" w:eastAsiaTheme="minorHAnsi" w:hAnsi="Arial" w:cs="Arial"/>
          <w:i/>
          <w:iCs/>
          <w:color w:val="000000" w:themeColor="text1"/>
          <w:lang w:val="en-US"/>
        </w:rPr>
      </w:pPr>
    </w:p>
    <w:p w14:paraId="480A10B7" w14:textId="77777777" w:rsidR="00D32FCC" w:rsidRPr="00D32FCC" w:rsidRDefault="00D32FCC" w:rsidP="00FE38C1">
      <w:pPr>
        <w:pStyle w:val="Caption"/>
        <w:keepNext/>
        <w:rPr>
          <w:rFonts w:ascii="Arial" w:hAnsi="Arial" w:cs="Arial"/>
          <w:color w:val="000000" w:themeColor="text1"/>
          <w:sz w:val="24"/>
          <w:szCs w:val="24"/>
        </w:rPr>
      </w:pPr>
    </w:p>
    <w:p w14:paraId="53FE302D" w14:textId="57AF1924" w:rsidR="00FE38C1" w:rsidRPr="00D32FCC" w:rsidRDefault="00B13C20" w:rsidP="00FE38C1">
      <w:pPr>
        <w:pStyle w:val="Caption"/>
        <w:keepNext/>
        <w:rPr>
          <w:rFonts w:ascii="Arial" w:hAnsi="Arial" w:cs="Arial"/>
          <w:color w:val="000000" w:themeColor="text1"/>
          <w:sz w:val="24"/>
          <w:szCs w:val="24"/>
        </w:rPr>
      </w:pPr>
      <w:r>
        <w:rPr>
          <w:rFonts w:ascii="Arial" w:hAnsi="Arial" w:cs="Arial"/>
          <w:color w:val="000000" w:themeColor="text1"/>
          <w:sz w:val="24"/>
          <w:szCs w:val="24"/>
        </w:rPr>
        <w:t xml:space="preserve">e-Table </w:t>
      </w:r>
      <w:r w:rsidR="00E571C8" w:rsidRPr="00D32FCC">
        <w:rPr>
          <w:rFonts w:ascii="Arial" w:hAnsi="Arial" w:cs="Arial"/>
          <w:color w:val="000000" w:themeColor="text1"/>
          <w:sz w:val="24"/>
          <w:szCs w:val="24"/>
        </w:rPr>
        <w:t>6</w:t>
      </w:r>
      <w:r w:rsidR="00FE38C1" w:rsidRPr="00D32FCC">
        <w:rPr>
          <w:rFonts w:ascii="Arial" w:hAnsi="Arial" w:cs="Arial"/>
          <w:color w:val="000000" w:themeColor="text1"/>
          <w:sz w:val="24"/>
          <w:szCs w:val="24"/>
        </w:rPr>
        <w:t xml:space="preserve"> frequency of lung function patterns in patients with CBD and sarcoidosis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170" w:type="dxa"/>
        </w:tblCellMar>
        <w:tblLook w:val="04A0" w:firstRow="1" w:lastRow="0" w:firstColumn="1" w:lastColumn="0" w:noHBand="0" w:noVBand="1"/>
      </w:tblPr>
      <w:tblGrid>
        <w:gridCol w:w="2635"/>
        <w:gridCol w:w="1477"/>
        <w:gridCol w:w="2153"/>
        <w:gridCol w:w="1143"/>
        <w:gridCol w:w="1658"/>
      </w:tblGrid>
      <w:tr w:rsidR="00D32FCC" w:rsidRPr="00D32FCC" w14:paraId="15CE9EEB" w14:textId="77777777" w:rsidTr="00576CE6">
        <w:trPr>
          <w:trHeight w:val="159"/>
          <w:jc w:val="center"/>
        </w:trPr>
        <w:tc>
          <w:tcPr>
            <w:tcW w:w="0" w:type="auto"/>
            <w:shd w:val="clear" w:color="auto" w:fill="auto"/>
          </w:tcPr>
          <w:p w14:paraId="341B5A58" w14:textId="77777777" w:rsidR="00FE38C1" w:rsidRPr="00D32FCC" w:rsidRDefault="00FE38C1" w:rsidP="00971041">
            <w:pPr>
              <w:rPr>
                <w:rFonts w:ascii="Arial" w:hAnsi="Arial" w:cs="Arial"/>
                <w:color w:val="000000" w:themeColor="text1"/>
                <w:sz w:val="18"/>
                <w:szCs w:val="18"/>
              </w:rPr>
            </w:pPr>
            <w:r w:rsidRPr="00D32FCC">
              <w:rPr>
                <w:rFonts w:ascii="Arial" w:hAnsi="Arial" w:cs="Arial"/>
                <w:color w:val="000000" w:themeColor="text1"/>
                <w:sz w:val="18"/>
                <w:szCs w:val="18"/>
              </w:rPr>
              <w:t>Pattern</w:t>
            </w:r>
          </w:p>
        </w:tc>
        <w:tc>
          <w:tcPr>
            <w:tcW w:w="0" w:type="auto"/>
            <w:shd w:val="clear" w:color="auto" w:fill="auto"/>
          </w:tcPr>
          <w:p w14:paraId="1865C3FA" w14:textId="77777777"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CBD (n (%))</w:t>
            </w:r>
          </w:p>
        </w:tc>
        <w:tc>
          <w:tcPr>
            <w:tcW w:w="0" w:type="auto"/>
            <w:shd w:val="clear" w:color="auto" w:fill="auto"/>
          </w:tcPr>
          <w:p w14:paraId="131C17C7" w14:textId="6CD90994" w:rsidR="00FE38C1" w:rsidRPr="00D32FCC" w:rsidRDefault="00A61429" w:rsidP="00971041">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s</w:t>
            </w:r>
            <w:r w:rsidR="00FE38C1" w:rsidRPr="00D32FCC">
              <w:rPr>
                <w:rFonts w:ascii="Arial" w:hAnsi="Arial" w:cs="Arial"/>
                <w:color w:val="000000" w:themeColor="text1"/>
                <w:sz w:val="18"/>
                <w:szCs w:val="18"/>
              </w:rPr>
              <w:t>arcoidosis</w:t>
            </w:r>
            <w:proofErr w:type="spellEnd"/>
            <w:r w:rsidR="00FE38C1" w:rsidRPr="00D32FCC">
              <w:rPr>
                <w:rFonts w:ascii="Arial" w:hAnsi="Arial" w:cs="Arial"/>
                <w:color w:val="000000" w:themeColor="text1"/>
                <w:sz w:val="18"/>
                <w:szCs w:val="18"/>
              </w:rPr>
              <w:t xml:space="preserve"> (n (%))</w:t>
            </w:r>
          </w:p>
        </w:tc>
        <w:tc>
          <w:tcPr>
            <w:tcW w:w="0" w:type="auto"/>
            <w:shd w:val="clear" w:color="auto" w:fill="auto"/>
          </w:tcPr>
          <w:p w14:paraId="37C8EB7C" w14:textId="77777777"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p</w:t>
            </w:r>
          </w:p>
        </w:tc>
        <w:tc>
          <w:tcPr>
            <w:tcW w:w="0" w:type="auto"/>
            <w:shd w:val="clear" w:color="auto" w:fill="auto"/>
          </w:tcPr>
          <w:p w14:paraId="31FEC4BF" w14:textId="77777777"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OR (95% CI)</w:t>
            </w:r>
          </w:p>
        </w:tc>
      </w:tr>
      <w:tr w:rsidR="00D32FCC" w:rsidRPr="00D32FCC" w14:paraId="1C67B569" w14:textId="77777777" w:rsidTr="00576CE6">
        <w:trPr>
          <w:trHeight w:val="159"/>
          <w:jc w:val="center"/>
        </w:trPr>
        <w:tc>
          <w:tcPr>
            <w:tcW w:w="0" w:type="auto"/>
            <w:shd w:val="clear" w:color="auto" w:fill="auto"/>
          </w:tcPr>
          <w:p w14:paraId="32B35472" w14:textId="77777777" w:rsidR="00FE38C1" w:rsidRPr="00D32FCC" w:rsidRDefault="00FE38C1" w:rsidP="00971041">
            <w:pPr>
              <w:rPr>
                <w:rFonts w:ascii="Arial" w:hAnsi="Arial" w:cs="Arial"/>
                <w:color w:val="000000" w:themeColor="text1"/>
                <w:sz w:val="18"/>
                <w:szCs w:val="18"/>
              </w:rPr>
            </w:pPr>
            <w:r w:rsidRPr="00D32FCC">
              <w:rPr>
                <w:rFonts w:ascii="Arial" w:hAnsi="Arial" w:cs="Arial"/>
                <w:color w:val="000000" w:themeColor="text1"/>
                <w:sz w:val="18"/>
                <w:szCs w:val="18"/>
              </w:rPr>
              <w:t>Obstructive</w:t>
            </w:r>
          </w:p>
        </w:tc>
        <w:tc>
          <w:tcPr>
            <w:tcW w:w="0" w:type="auto"/>
            <w:shd w:val="clear" w:color="auto" w:fill="auto"/>
          </w:tcPr>
          <w:p w14:paraId="24BB604C" w14:textId="3AF27F04"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4</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6.6</w:t>
            </w:r>
            <w:r w:rsidR="00FE38C1" w:rsidRPr="00D32FCC">
              <w:rPr>
                <w:rFonts w:ascii="Arial" w:hAnsi="Arial" w:cs="Arial"/>
                <w:color w:val="000000" w:themeColor="text1"/>
                <w:sz w:val="18"/>
                <w:szCs w:val="18"/>
              </w:rPr>
              <w:t>)</w:t>
            </w:r>
          </w:p>
        </w:tc>
        <w:tc>
          <w:tcPr>
            <w:tcW w:w="0" w:type="auto"/>
            <w:shd w:val="clear" w:color="auto" w:fill="auto"/>
          </w:tcPr>
          <w:p w14:paraId="436A1701" w14:textId="03FF9CE4"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6</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11.1</w:t>
            </w:r>
            <w:r w:rsidR="00FE38C1" w:rsidRPr="00D32FCC">
              <w:rPr>
                <w:rFonts w:ascii="Arial" w:hAnsi="Arial" w:cs="Arial"/>
                <w:color w:val="000000" w:themeColor="text1"/>
                <w:sz w:val="18"/>
                <w:szCs w:val="18"/>
              </w:rPr>
              <w:t>)</w:t>
            </w:r>
          </w:p>
        </w:tc>
        <w:tc>
          <w:tcPr>
            <w:tcW w:w="0" w:type="auto"/>
            <w:shd w:val="clear" w:color="auto" w:fill="auto"/>
          </w:tcPr>
          <w:p w14:paraId="58016192" w14:textId="203EF51C"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0.51</w:t>
            </w:r>
          </w:p>
        </w:tc>
        <w:tc>
          <w:tcPr>
            <w:tcW w:w="0" w:type="auto"/>
            <w:shd w:val="clear" w:color="auto" w:fill="auto"/>
          </w:tcPr>
          <w:p w14:paraId="48090092" w14:textId="66FBA84D"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0.56</w:t>
            </w:r>
            <w:r w:rsidR="00FE38C1" w:rsidRPr="00D32FCC">
              <w:rPr>
                <w:rFonts w:ascii="Arial" w:hAnsi="Arial" w:cs="Arial"/>
                <w:color w:val="000000" w:themeColor="text1"/>
                <w:sz w:val="18"/>
                <w:szCs w:val="18"/>
              </w:rPr>
              <w:t xml:space="preserve"> (0.</w:t>
            </w:r>
            <w:r w:rsidRPr="00D32FCC">
              <w:rPr>
                <w:rFonts w:ascii="Arial" w:hAnsi="Arial" w:cs="Arial"/>
                <w:color w:val="000000" w:themeColor="text1"/>
                <w:sz w:val="18"/>
                <w:szCs w:val="18"/>
              </w:rPr>
              <w:t>17</w:t>
            </w:r>
            <w:r w:rsidR="00FE38C1" w:rsidRPr="00D32FCC">
              <w:rPr>
                <w:rFonts w:ascii="Arial" w:hAnsi="Arial" w:cs="Arial"/>
                <w:color w:val="000000" w:themeColor="text1"/>
                <w:sz w:val="18"/>
                <w:szCs w:val="18"/>
              </w:rPr>
              <w:t>-2.</w:t>
            </w:r>
            <w:r w:rsidRPr="00D32FCC">
              <w:rPr>
                <w:rFonts w:ascii="Arial" w:hAnsi="Arial" w:cs="Arial"/>
                <w:color w:val="000000" w:themeColor="text1"/>
                <w:sz w:val="18"/>
                <w:szCs w:val="18"/>
              </w:rPr>
              <w:t>08</w:t>
            </w:r>
            <w:r w:rsidR="00FE38C1" w:rsidRPr="00D32FCC">
              <w:rPr>
                <w:rFonts w:ascii="Arial" w:hAnsi="Arial" w:cs="Arial"/>
                <w:color w:val="000000" w:themeColor="text1"/>
                <w:sz w:val="18"/>
                <w:szCs w:val="18"/>
              </w:rPr>
              <w:t>)</w:t>
            </w:r>
          </w:p>
        </w:tc>
      </w:tr>
      <w:tr w:rsidR="00D32FCC" w:rsidRPr="00D32FCC" w14:paraId="03C54CF2" w14:textId="77777777" w:rsidTr="00576CE6">
        <w:trPr>
          <w:trHeight w:val="159"/>
          <w:jc w:val="center"/>
        </w:trPr>
        <w:tc>
          <w:tcPr>
            <w:tcW w:w="0" w:type="auto"/>
            <w:shd w:val="clear" w:color="auto" w:fill="auto"/>
          </w:tcPr>
          <w:p w14:paraId="51A744DA" w14:textId="77777777" w:rsidR="00FE38C1" w:rsidRPr="00D32FCC" w:rsidRDefault="00FE38C1" w:rsidP="00971041">
            <w:pPr>
              <w:rPr>
                <w:rFonts w:ascii="Arial" w:hAnsi="Arial" w:cs="Arial"/>
                <w:color w:val="000000" w:themeColor="text1"/>
                <w:sz w:val="18"/>
                <w:szCs w:val="18"/>
              </w:rPr>
            </w:pPr>
            <w:r w:rsidRPr="00D32FCC">
              <w:rPr>
                <w:rFonts w:ascii="Arial" w:hAnsi="Arial" w:cs="Arial"/>
                <w:color w:val="000000" w:themeColor="text1"/>
                <w:sz w:val="18"/>
                <w:szCs w:val="18"/>
              </w:rPr>
              <w:t>Restrictive</w:t>
            </w:r>
          </w:p>
        </w:tc>
        <w:tc>
          <w:tcPr>
            <w:tcW w:w="0" w:type="auto"/>
            <w:shd w:val="clear" w:color="auto" w:fill="auto"/>
          </w:tcPr>
          <w:p w14:paraId="19093285" w14:textId="5AA21360"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25 (</w:t>
            </w:r>
            <w:r w:rsidR="009B789A" w:rsidRPr="00D32FCC">
              <w:rPr>
                <w:rFonts w:ascii="Arial" w:hAnsi="Arial" w:cs="Arial"/>
                <w:color w:val="000000" w:themeColor="text1"/>
                <w:sz w:val="18"/>
                <w:szCs w:val="18"/>
              </w:rPr>
              <w:t>41</w:t>
            </w:r>
            <w:r w:rsidRPr="00D32FCC">
              <w:rPr>
                <w:rFonts w:ascii="Arial" w:hAnsi="Arial" w:cs="Arial"/>
                <w:color w:val="000000" w:themeColor="text1"/>
                <w:sz w:val="18"/>
                <w:szCs w:val="18"/>
              </w:rPr>
              <w:t>.</w:t>
            </w:r>
            <w:r w:rsidR="009B789A" w:rsidRPr="00D32FCC">
              <w:rPr>
                <w:rFonts w:ascii="Arial" w:hAnsi="Arial" w:cs="Arial"/>
                <w:color w:val="000000" w:themeColor="text1"/>
                <w:sz w:val="18"/>
                <w:szCs w:val="18"/>
              </w:rPr>
              <w:t>0</w:t>
            </w:r>
            <w:r w:rsidRPr="00D32FCC">
              <w:rPr>
                <w:rFonts w:ascii="Arial" w:hAnsi="Arial" w:cs="Arial"/>
                <w:color w:val="000000" w:themeColor="text1"/>
                <w:sz w:val="18"/>
                <w:szCs w:val="18"/>
              </w:rPr>
              <w:t>)</w:t>
            </w:r>
          </w:p>
        </w:tc>
        <w:tc>
          <w:tcPr>
            <w:tcW w:w="0" w:type="auto"/>
            <w:shd w:val="clear" w:color="auto" w:fill="auto"/>
          </w:tcPr>
          <w:p w14:paraId="10E3CB32" w14:textId="6A7957A6"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8</w:t>
            </w:r>
            <w:r w:rsidR="00FE38C1" w:rsidRPr="00D32FCC">
              <w:rPr>
                <w:rFonts w:ascii="Arial" w:hAnsi="Arial" w:cs="Arial"/>
                <w:color w:val="000000" w:themeColor="text1"/>
                <w:sz w:val="18"/>
                <w:szCs w:val="18"/>
              </w:rPr>
              <w:t xml:space="preserve"> (1</w:t>
            </w:r>
            <w:r w:rsidRPr="00D32FCC">
              <w:rPr>
                <w:rFonts w:ascii="Arial" w:hAnsi="Arial" w:cs="Arial"/>
                <w:color w:val="000000" w:themeColor="text1"/>
                <w:sz w:val="18"/>
                <w:szCs w:val="18"/>
              </w:rPr>
              <w:t>4</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8</w:t>
            </w:r>
            <w:r w:rsidR="00FE38C1" w:rsidRPr="00D32FCC">
              <w:rPr>
                <w:rFonts w:ascii="Arial" w:hAnsi="Arial" w:cs="Arial"/>
                <w:color w:val="000000" w:themeColor="text1"/>
                <w:sz w:val="18"/>
                <w:szCs w:val="18"/>
              </w:rPr>
              <w:t>)</w:t>
            </w:r>
          </w:p>
        </w:tc>
        <w:tc>
          <w:tcPr>
            <w:tcW w:w="0" w:type="auto"/>
            <w:shd w:val="clear" w:color="auto" w:fill="auto"/>
          </w:tcPr>
          <w:p w14:paraId="0DF6FD75" w14:textId="2FAF9166"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0.0</w:t>
            </w:r>
            <w:r w:rsidR="009B789A" w:rsidRPr="00D32FCC">
              <w:rPr>
                <w:rFonts w:ascii="Arial" w:hAnsi="Arial" w:cs="Arial"/>
                <w:color w:val="000000" w:themeColor="text1"/>
                <w:sz w:val="18"/>
                <w:szCs w:val="18"/>
              </w:rPr>
              <w:t>02</w:t>
            </w:r>
          </w:p>
        </w:tc>
        <w:tc>
          <w:tcPr>
            <w:tcW w:w="0" w:type="auto"/>
            <w:shd w:val="clear" w:color="auto" w:fill="auto"/>
          </w:tcPr>
          <w:p w14:paraId="57661F22" w14:textId="3A56D792"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3.</w:t>
            </w:r>
            <w:r w:rsidR="009B789A" w:rsidRPr="00D32FCC">
              <w:rPr>
                <w:rFonts w:ascii="Arial" w:hAnsi="Arial" w:cs="Arial"/>
                <w:color w:val="000000" w:themeColor="text1"/>
                <w:sz w:val="18"/>
                <w:szCs w:val="18"/>
              </w:rPr>
              <w:t xml:space="preserve">99 </w:t>
            </w:r>
            <w:r w:rsidRPr="00D32FCC">
              <w:rPr>
                <w:rFonts w:ascii="Arial" w:hAnsi="Arial" w:cs="Arial"/>
                <w:color w:val="000000" w:themeColor="text1"/>
                <w:sz w:val="18"/>
                <w:szCs w:val="18"/>
              </w:rPr>
              <w:t>(1.</w:t>
            </w:r>
            <w:r w:rsidR="009B789A" w:rsidRPr="00D32FCC">
              <w:rPr>
                <w:rFonts w:ascii="Arial" w:hAnsi="Arial" w:cs="Arial"/>
                <w:color w:val="000000" w:themeColor="text1"/>
                <w:sz w:val="18"/>
                <w:szCs w:val="18"/>
              </w:rPr>
              <w:t>68</w:t>
            </w:r>
            <w:r w:rsidRPr="00D32FCC">
              <w:rPr>
                <w:rFonts w:ascii="Arial" w:hAnsi="Arial" w:cs="Arial"/>
                <w:color w:val="000000" w:themeColor="text1"/>
                <w:sz w:val="18"/>
                <w:szCs w:val="18"/>
              </w:rPr>
              <w:t>-</w:t>
            </w:r>
            <w:r w:rsidR="009B789A" w:rsidRPr="00D32FCC">
              <w:rPr>
                <w:rFonts w:ascii="Arial" w:hAnsi="Arial" w:cs="Arial"/>
                <w:color w:val="000000" w:themeColor="text1"/>
                <w:sz w:val="18"/>
                <w:szCs w:val="18"/>
              </w:rPr>
              <w:t>9</w:t>
            </w:r>
            <w:r w:rsidRPr="00D32FCC">
              <w:rPr>
                <w:rFonts w:ascii="Arial" w:hAnsi="Arial" w:cs="Arial"/>
                <w:color w:val="000000" w:themeColor="text1"/>
                <w:sz w:val="18"/>
                <w:szCs w:val="18"/>
              </w:rPr>
              <w:t>.</w:t>
            </w:r>
            <w:r w:rsidR="009B789A" w:rsidRPr="00D32FCC">
              <w:rPr>
                <w:rFonts w:ascii="Arial" w:hAnsi="Arial" w:cs="Arial"/>
                <w:color w:val="000000" w:themeColor="text1"/>
                <w:sz w:val="18"/>
                <w:szCs w:val="18"/>
              </w:rPr>
              <w:t>65</w:t>
            </w:r>
            <w:r w:rsidRPr="00D32FCC">
              <w:rPr>
                <w:rFonts w:ascii="Arial" w:hAnsi="Arial" w:cs="Arial"/>
                <w:color w:val="000000" w:themeColor="text1"/>
                <w:sz w:val="18"/>
                <w:szCs w:val="18"/>
              </w:rPr>
              <w:t>)</w:t>
            </w:r>
          </w:p>
        </w:tc>
      </w:tr>
      <w:tr w:rsidR="00D32FCC" w:rsidRPr="00D32FCC" w14:paraId="5C73FAFE" w14:textId="77777777" w:rsidTr="00576CE6">
        <w:trPr>
          <w:trHeight w:val="159"/>
          <w:jc w:val="center"/>
        </w:trPr>
        <w:tc>
          <w:tcPr>
            <w:tcW w:w="0" w:type="auto"/>
            <w:shd w:val="clear" w:color="auto" w:fill="auto"/>
          </w:tcPr>
          <w:p w14:paraId="4325A17A" w14:textId="77777777" w:rsidR="00FE38C1" w:rsidRPr="00D32FCC" w:rsidRDefault="00FE38C1" w:rsidP="00971041">
            <w:pPr>
              <w:rPr>
                <w:rFonts w:ascii="Arial" w:hAnsi="Arial" w:cs="Arial"/>
                <w:color w:val="000000" w:themeColor="text1"/>
                <w:sz w:val="18"/>
                <w:szCs w:val="18"/>
              </w:rPr>
            </w:pPr>
            <w:r w:rsidRPr="00D32FCC">
              <w:rPr>
                <w:rFonts w:ascii="Arial" w:hAnsi="Arial" w:cs="Arial"/>
                <w:color w:val="000000" w:themeColor="text1"/>
                <w:sz w:val="18"/>
                <w:szCs w:val="18"/>
              </w:rPr>
              <w:t>Mixed</w:t>
            </w:r>
          </w:p>
        </w:tc>
        <w:tc>
          <w:tcPr>
            <w:tcW w:w="0" w:type="auto"/>
            <w:shd w:val="clear" w:color="auto" w:fill="auto"/>
          </w:tcPr>
          <w:p w14:paraId="15B09CB1" w14:textId="00FD2974"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2</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3.3</w:t>
            </w:r>
            <w:r w:rsidR="00FE38C1" w:rsidRPr="00D32FCC">
              <w:rPr>
                <w:rFonts w:ascii="Arial" w:hAnsi="Arial" w:cs="Arial"/>
                <w:color w:val="000000" w:themeColor="text1"/>
                <w:sz w:val="18"/>
                <w:szCs w:val="18"/>
              </w:rPr>
              <w:t>)</w:t>
            </w:r>
          </w:p>
        </w:tc>
        <w:tc>
          <w:tcPr>
            <w:tcW w:w="0" w:type="auto"/>
            <w:shd w:val="clear" w:color="auto" w:fill="auto"/>
          </w:tcPr>
          <w:p w14:paraId="3377DDD6" w14:textId="381C49A1"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3</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5</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6</w:t>
            </w:r>
            <w:r w:rsidR="00FE38C1" w:rsidRPr="00D32FCC">
              <w:rPr>
                <w:rFonts w:ascii="Arial" w:hAnsi="Arial" w:cs="Arial"/>
                <w:color w:val="000000" w:themeColor="text1"/>
                <w:sz w:val="18"/>
                <w:szCs w:val="18"/>
              </w:rPr>
              <w:t>)</w:t>
            </w:r>
          </w:p>
        </w:tc>
        <w:tc>
          <w:tcPr>
            <w:tcW w:w="0" w:type="auto"/>
            <w:shd w:val="clear" w:color="auto" w:fill="auto"/>
          </w:tcPr>
          <w:p w14:paraId="188622AD" w14:textId="3E3F5F7C"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B789A" w:rsidRPr="00D32FCC">
              <w:rPr>
                <w:rFonts w:ascii="Arial" w:hAnsi="Arial" w:cs="Arial"/>
                <w:color w:val="000000" w:themeColor="text1"/>
                <w:sz w:val="18"/>
                <w:szCs w:val="18"/>
              </w:rPr>
              <w:t>66</w:t>
            </w:r>
          </w:p>
        </w:tc>
        <w:tc>
          <w:tcPr>
            <w:tcW w:w="0" w:type="auto"/>
            <w:shd w:val="clear" w:color="auto" w:fill="auto"/>
          </w:tcPr>
          <w:p w14:paraId="6CED08B5" w14:textId="78FB3851"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58</w:t>
            </w:r>
            <w:r w:rsidR="00FE38C1" w:rsidRPr="00D32FCC">
              <w:rPr>
                <w:rFonts w:ascii="Arial" w:hAnsi="Arial" w:cs="Arial"/>
                <w:color w:val="000000" w:themeColor="text1"/>
                <w:sz w:val="18"/>
                <w:szCs w:val="18"/>
              </w:rPr>
              <w:t xml:space="preserve"> (0.</w:t>
            </w:r>
            <w:r w:rsidRPr="00D32FCC">
              <w:rPr>
                <w:rFonts w:ascii="Arial" w:hAnsi="Arial" w:cs="Arial"/>
                <w:color w:val="000000" w:themeColor="text1"/>
                <w:sz w:val="18"/>
                <w:szCs w:val="18"/>
              </w:rPr>
              <w:t>1</w:t>
            </w:r>
            <w:r w:rsidR="00FE38C1" w:rsidRPr="00D32FCC">
              <w:rPr>
                <w:rFonts w:ascii="Arial" w:hAnsi="Arial" w:cs="Arial"/>
                <w:color w:val="000000" w:themeColor="text1"/>
                <w:sz w:val="18"/>
                <w:szCs w:val="18"/>
              </w:rPr>
              <w:t>0-</w:t>
            </w:r>
            <w:r w:rsidRPr="00D32FCC">
              <w:rPr>
                <w:rFonts w:ascii="Arial" w:hAnsi="Arial" w:cs="Arial"/>
                <w:color w:val="000000" w:themeColor="text1"/>
                <w:sz w:val="18"/>
                <w:szCs w:val="18"/>
              </w:rPr>
              <w:t>2</w:t>
            </w:r>
            <w:r w:rsidR="00FE38C1" w:rsidRPr="00D32FCC">
              <w:rPr>
                <w:rFonts w:ascii="Arial" w:hAnsi="Arial" w:cs="Arial"/>
                <w:color w:val="000000" w:themeColor="text1"/>
                <w:sz w:val="18"/>
                <w:szCs w:val="18"/>
              </w:rPr>
              <w:t>.9</w:t>
            </w:r>
            <w:r w:rsidRPr="00D32FCC">
              <w:rPr>
                <w:rFonts w:ascii="Arial" w:hAnsi="Arial" w:cs="Arial"/>
                <w:color w:val="000000" w:themeColor="text1"/>
                <w:sz w:val="18"/>
                <w:szCs w:val="18"/>
              </w:rPr>
              <w:t>3</w:t>
            </w:r>
            <w:r w:rsidR="00FE38C1" w:rsidRPr="00D32FCC">
              <w:rPr>
                <w:rFonts w:ascii="Arial" w:hAnsi="Arial" w:cs="Arial"/>
                <w:color w:val="000000" w:themeColor="text1"/>
                <w:sz w:val="18"/>
                <w:szCs w:val="18"/>
              </w:rPr>
              <w:t>)</w:t>
            </w:r>
          </w:p>
        </w:tc>
      </w:tr>
      <w:tr w:rsidR="00D32FCC" w:rsidRPr="00D32FCC" w14:paraId="3BAE8A44" w14:textId="77777777" w:rsidTr="00576CE6">
        <w:trPr>
          <w:trHeight w:val="159"/>
          <w:jc w:val="center"/>
        </w:trPr>
        <w:tc>
          <w:tcPr>
            <w:tcW w:w="0" w:type="auto"/>
            <w:shd w:val="clear" w:color="auto" w:fill="auto"/>
          </w:tcPr>
          <w:p w14:paraId="6870CA32" w14:textId="77777777" w:rsidR="00FE38C1" w:rsidRPr="00D32FCC" w:rsidRDefault="00FE38C1" w:rsidP="0097104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Isolated</w:t>
            </w:r>
            <w:proofErr w:type="spellEnd"/>
            <w:r w:rsidRPr="00D32FCC">
              <w:rPr>
                <w:rFonts w:ascii="Arial" w:hAnsi="Arial" w:cs="Arial"/>
                <w:color w:val="000000" w:themeColor="text1"/>
                <w:sz w:val="18"/>
                <w:szCs w:val="18"/>
              </w:rPr>
              <w:t xml:space="preserve"> diffusion </w:t>
            </w:r>
            <w:proofErr w:type="spellStart"/>
            <w:r w:rsidRPr="00D32FCC">
              <w:rPr>
                <w:rFonts w:ascii="Arial" w:hAnsi="Arial" w:cs="Arial"/>
                <w:color w:val="000000" w:themeColor="text1"/>
                <w:sz w:val="18"/>
                <w:szCs w:val="18"/>
              </w:rPr>
              <w:t>impairment</w:t>
            </w:r>
            <w:proofErr w:type="spellEnd"/>
          </w:p>
        </w:tc>
        <w:tc>
          <w:tcPr>
            <w:tcW w:w="0" w:type="auto"/>
            <w:shd w:val="clear" w:color="auto" w:fill="auto"/>
          </w:tcPr>
          <w:p w14:paraId="4A09DDE5" w14:textId="14476F16"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9</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14</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8</w:t>
            </w:r>
            <w:r w:rsidR="00FE38C1" w:rsidRPr="00D32FCC">
              <w:rPr>
                <w:rFonts w:ascii="Arial" w:hAnsi="Arial" w:cs="Arial"/>
                <w:color w:val="000000" w:themeColor="text1"/>
                <w:sz w:val="18"/>
                <w:szCs w:val="18"/>
              </w:rPr>
              <w:t>)</w:t>
            </w:r>
          </w:p>
        </w:tc>
        <w:tc>
          <w:tcPr>
            <w:tcW w:w="0" w:type="auto"/>
            <w:shd w:val="clear" w:color="auto" w:fill="auto"/>
          </w:tcPr>
          <w:p w14:paraId="77926C16" w14:textId="4563BE0C"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1</w:t>
            </w:r>
            <w:r w:rsidR="009B789A" w:rsidRPr="00D32FCC">
              <w:rPr>
                <w:rFonts w:ascii="Arial" w:hAnsi="Arial" w:cs="Arial"/>
                <w:color w:val="000000" w:themeColor="text1"/>
                <w:sz w:val="18"/>
                <w:szCs w:val="18"/>
              </w:rPr>
              <w:t>0</w:t>
            </w:r>
            <w:r w:rsidRPr="00D32FCC">
              <w:rPr>
                <w:rFonts w:ascii="Arial" w:hAnsi="Arial" w:cs="Arial"/>
                <w:color w:val="000000" w:themeColor="text1"/>
                <w:sz w:val="18"/>
                <w:szCs w:val="18"/>
              </w:rPr>
              <w:t xml:space="preserve"> (</w:t>
            </w:r>
            <w:r w:rsidR="009B789A" w:rsidRPr="00D32FCC">
              <w:rPr>
                <w:rFonts w:ascii="Arial" w:hAnsi="Arial" w:cs="Arial"/>
                <w:color w:val="000000" w:themeColor="text1"/>
                <w:sz w:val="18"/>
                <w:szCs w:val="18"/>
              </w:rPr>
              <w:t>19</w:t>
            </w:r>
            <w:r w:rsidRPr="00D32FCC">
              <w:rPr>
                <w:rFonts w:ascii="Arial" w:hAnsi="Arial" w:cs="Arial"/>
                <w:color w:val="000000" w:themeColor="text1"/>
                <w:sz w:val="18"/>
                <w:szCs w:val="18"/>
              </w:rPr>
              <w:t>.</w:t>
            </w:r>
            <w:r w:rsidR="009B789A" w:rsidRPr="00D32FCC">
              <w:rPr>
                <w:rFonts w:ascii="Arial" w:hAnsi="Arial" w:cs="Arial"/>
                <w:color w:val="000000" w:themeColor="text1"/>
                <w:sz w:val="18"/>
                <w:szCs w:val="18"/>
              </w:rPr>
              <w:t>6</w:t>
            </w:r>
            <w:r w:rsidRPr="00D32FCC">
              <w:rPr>
                <w:rFonts w:ascii="Arial" w:hAnsi="Arial" w:cs="Arial"/>
                <w:color w:val="000000" w:themeColor="text1"/>
                <w:sz w:val="18"/>
                <w:szCs w:val="18"/>
              </w:rPr>
              <w:t>)</w:t>
            </w:r>
          </w:p>
        </w:tc>
        <w:tc>
          <w:tcPr>
            <w:tcW w:w="0" w:type="auto"/>
            <w:shd w:val="clear" w:color="auto" w:fill="auto"/>
          </w:tcPr>
          <w:p w14:paraId="47497649" w14:textId="0C3E8A05"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B789A" w:rsidRPr="00D32FCC">
              <w:rPr>
                <w:rFonts w:ascii="Arial" w:hAnsi="Arial" w:cs="Arial"/>
                <w:color w:val="000000" w:themeColor="text1"/>
                <w:sz w:val="18"/>
                <w:szCs w:val="18"/>
              </w:rPr>
              <w:t>61</w:t>
            </w:r>
          </w:p>
        </w:tc>
        <w:tc>
          <w:tcPr>
            <w:tcW w:w="0" w:type="auto"/>
            <w:shd w:val="clear" w:color="auto" w:fill="auto"/>
          </w:tcPr>
          <w:p w14:paraId="684BB6BE" w14:textId="0E00DFF0"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B789A" w:rsidRPr="00D32FCC">
              <w:rPr>
                <w:rFonts w:ascii="Arial" w:hAnsi="Arial" w:cs="Arial"/>
                <w:color w:val="000000" w:themeColor="text1"/>
                <w:sz w:val="18"/>
                <w:szCs w:val="18"/>
              </w:rPr>
              <w:t>7</w:t>
            </w:r>
            <w:r w:rsidRPr="00D32FCC">
              <w:rPr>
                <w:rFonts w:ascii="Arial" w:hAnsi="Arial" w:cs="Arial"/>
                <w:color w:val="000000" w:themeColor="text1"/>
                <w:sz w:val="18"/>
                <w:szCs w:val="18"/>
              </w:rPr>
              <w:t>1 (0.2</w:t>
            </w:r>
            <w:r w:rsidR="009B789A" w:rsidRPr="00D32FCC">
              <w:rPr>
                <w:rFonts w:ascii="Arial" w:hAnsi="Arial" w:cs="Arial"/>
                <w:color w:val="000000" w:themeColor="text1"/>
                <w:sz w:val="18"/>
                <w:szCs w:val="18"/>
              </w:rPr>
              <w:t>8</w:t>
            </w:r>
            <w:r w:rsidRPr="00D32FCC">
              <w:rPr>
                <w:rFonts w:ascii="Arial" w:hAnsi="Arial" w:cs="Arial"/>
                <w:color w:val="000000" w:themeColor="text1"/>
                <w:sz w:val="18"/>
                <w:szCs w:val="18"/>
              </w:rPr>
              <w:t>-1.</w:t>
            </w:r>
            <w:r w:rsidR="009B789A" w:rsidRPr="00D32FCC">
              <w:rPr>
                <w:rFonts w:ascii="Arial" w:hAnsi="Arial" w:cs="Arial"/>
                <w:color w:val="000000" w:themeColor="text1"/>
                <w:sz w:val="18"/>
                <w:szCs w:val="18"/>
              </w:rPr>
              <w:t>81</w:t>
            </w:r>
            <w:r w:rsidRPr="00D32FCC">
              <w:rPr>
                <w:rFonts w:ascii="Arial" w:hAnsi="Arial" w:cs="Arial"/>
                <w:color w:val="000000" w:themeColor="text1"/>
                <w:sz w:val="18"/>
                <w:szCs w:val="18"/>
              </w:rPr>
              <w:t>)</w:t>
            </w:r>
          </w:p>
        </w:tc>
      </w:tr>
      <w:tr w:rsidR="00D32FCC" w:rsidRPr="00D32FCC" w14:paraId="76DB122F" w14:textId="77777777" w:rsidTr="00576CE6">
        <w:trPr>
          <w:trHeight w:val="159"/>
          <w:jc w:val="center"/>
        </w:trPr>
        <w:tc>
          <w:tcPr>
            <w:tcW w:w="0" w:type="auto"/>
            <w:shd w:val="clear" w:color="auto" w:fill="auto"/>
          </w:tcPr>
          <w:p w14:paraId="31FB141E" w14:textId="77777777" w:rsidR="00FE38C1" w:rsidRPr="00D32FCC" w:rsidRDefault="00FE38C1" w:rsidP="00971041">
            <w:pPr>
              <w:rPr>
                <w:rFonts w:ascii="Arial" w:hAnsi="Arial" w:cs="Arial"/>
                <w:color w:val="000000" w:themeColor="text1"/>
                <w:sz w:val="18"/>
                <w:szCs w:val="18"/>
              </w:rPr>
            </w:pPr>
            <w:r w:rsidRPr="00D32FCC">
              <w:rPr>
                <w:rFonts w:ascii="Arial" w:hAnsi="Arial" w:cs="Arial"/>
                <w:color w:val="000000" w:themeColor="text1"/>
                <w:sz w:val="18"/>
                <w:szCs w:val="18"/>
              </w:rPr>
              <w:t>Normal</w:t>
            </w:r>
          </w:p>
        </w:tc>
        <w:tc>
          <w:tcPr>
            <w:tcW w:w="0" w:type="auto"/>
            <w:shd w:val="clear" w:color="auto" w:fill="auto"/>
          </w:tcPr>
          <w:p w14:paraId="083F8C55" w14:textId="6D1E821F"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21</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34</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4</w:t>
            </w:r>
            <w:r w:rsidR="00FE38C1" w:rsidRPr="00D32FCC">
              <w:rPr>
                <w:rFonts w:ascii="Arial" w:hAnsi="Arial" w:cs="Arial"/>
                <w:color w:val="000000" w:themeColor="text1"/>
                <w:sz w:val="18"/>
                <w:szCs w:val="18"/>
              </w:rPr>
              <w:t>)</w:t>
            </w:r>
          </w:p>
        </w:tc>
        <w:tc>
          <w:tcPr>
            <w:tcW w:w="0" w:type="auto"/>
            <w:shd w:val="clear" w:color="auto" w:fill="auto"/>
          </w:tcPr>
          <w:p w14:paraId="08F74CA8" w14:textId="1C6F28CA" w:rsidR="00FE38C1" w:rsidRPr="00D32FCC" w:rsidRDefault="009B789A"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24</w:t>
            </w:r>
            <w:r w:rsidR="00FE38C1" w:rsidRPr="00D32FCC">
              <w:rPr>
                <w:rFonts w:ascii="Arial" w:hAnsi="Arial" w:cs="Arial"/>
                <w:color w:val="000000" w:themeColor="text1"/>
                <w:sz w:val="18"/>
                <w:szCs w:val="18"/>
              </w:rPr>
              <w:t xml:space="preserve"> (</w:t>
            </w:r>
            <w:r w:rsidRPr="00D32FCC">
              <w:rPr>
                <w:rFonts w:ascii="Arial" w:hAnsi="Arial" w:cs="Arial"/>
                <w:color w:val="000000" w:themeColor="text1"/>
                <w:sz w:val="18"/>
                <w:szCs w:val="18"/>
              </w:rPr>
              <w:t>47</w:t>
            </w:r>
            <w:r w:rsidR="00FE38C1" w:rsidRPr="00D32FCC">
              <w:rPr>
                <w:rFonts w:ascii="Arial" w:hAnsi="Arial" w:cs="Arial"/>
                <w:color w:val="000000" w:themeColor="text1"/>
                <w:sz w:val="18"/>
                <w:szCs w:val="18"/>
              </w:rPr>
              <w:t>.</w:t>
            </w:r>
            <w:r w:rsidRPr="00D32FCC">
              <w:rPr>
                <w:rFonts w:ascii="Arial" w:hAnsi="Arial" w:cs="Arial"/>
                <w:color w:val="000000" w:themeColor="text1"/>
                <w:sz w:val="18"/>
                <w:szCs w:val="18"/>
              </w:rPr>
              <w:t>1</w:t>
            </w:r>
            <w:r w:rsidR="00FE38C1" w:rsidRPr="00D32FCC">
              <w:rPr>
                <w:rFonts w:ascii="Arial" w:hAnsi="Arial" w:cs="Arial"/>
                <w:color w:val="000000" w:themeColor="text1"/>
                <w:sz w:val="18"/>
                <w:szCs w:val="18"/>
              </w:rPr>
              <w:t>)</w:t>
            </w:r>
          </w:p>
        </w:tc>
        <w:tc>
          <w:tcPr>
            <w:tcW w:w="0" w:type="auto"/>
            <w:shd w:val="clear" w:color="auto" w:fill="auto"/>
          </w:tcPr>
          <w:p w14:paraId="12449037" w14:textId="19E36181"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B789A" w:rsidRPr="00D32FCC">
              <w:rPr>
                <w:rFonts w:ascii="Arial" w:hAnsi="Arial" w:cs="Arial"/>
                <w:color w:val="000000" w:themeColor="text1"/>
                <w:sz w:val="18"/>
                <w:szCs w:val="18"/>
              </w:rPr>
              <w:t>1</w:t>
            </w:r>
            <w:r w:rsidRPr="00D32FCC">
              <w:rPr>
                <w:rFonts w:ascii="Arial" w:hAnsi="Arial" w:cs="Arial"/>
                <w:color w:val="000000" w:themeColor="text1"/>
                <w:sz w:val="18"/>
                <w:szCs w:val="18"/>
              </w:rPr>
              <w:t>8</w:t>
            </w:r>
          </w:p>
        </w:tc>
        <w:tc>
          <w:tcPr>
            <w:tcW w:w="0" w:type="auto"/>
            <w:shd w:val="clear" w:color="auto" w:fill="auto"/>
          </w:tcPr>
          <w:p w14:paraId="6B5D56E2" w14:textId="21097B8D" w:rsidR="00FE38C1" w:rsidRPr="00D32FCC" w:rsidRDefault="00FE38C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B789A" w:rsidRPr="00D32FCC">
              <w:rPr>
                <w:rFonts w:ascii="Arial" w:hAnsi="Arial" w:cs="Arial"/>
                <w:color w:val="000000" w:themeColor="text1"/>
                <w:sz w:val="18"/>
                <w:szCs w:val="18"/>
              </w:rPr>
              <w:t>59</w:t>
            </w:r>
            <w:r w:rsidRPr="00D32FCC">
              <w:rPr>
                <w:rFonts w:ascii="Arial" w:hAnsi="Arial" w:cs="Arial"/>
                <w:color w:val="000000" w:themeColor="text1"/>
                <w:sz w:val="18"/>
                <w:szCs w:val="18"/>
              </w:rPr>
              <w:t xml:space="preserve"> (0.</w:t>
            </w:r>
            <w:r w:rsidR="009B789A" w:rsidRPr="00D32FCC">
              <w:rPr>
                <w:rFonts w:ascii="Arial" w:hAnsi="Arial" w:cs="Arial"/>
                <w:color w:val="000000" w:themeColor="text1"/>
                <w:sz w:val="18"/>
                <w:szCs w:val="18"/>
              </w:rPr>
              <w:t>27</w:t>
            </w:r>
            <w:r w:rsidRPr="00D32FCC">
              <w:rPr>
                <w:rFonts w:ascii="Arial" w:hAnsi="Arial" w:cs="Arial"/>
                <w:color w:val="000000" w:themeColor="text1"/>
                <w:sz w:val="18"/>
                <w:szCs w:val="18"/>
              </w:rPr>
              <w:t>-1.2</w:t>
            </w:r>
            <w:r w:rsidR="009B789A" w:rsidRPr="00D32FCC">
              <w:rPr>
                <w:rFonts w:ascii="Arial" w:hAnsi="Arial" w:cs="Arial"/>
                <w:color w:val="000000" w:themeColor="text1"/>
                <w:sz w:val="18"/>
                <w:szCs w:val="18"/>
              </w:rPr>
              <w:t>5</w:t>
            </w:r>
            <w:r w:rsidRPr="00D32FCC">
              <w:rPr>
                <w:rFonts w:ascii="Arial" w:hAnsi="Arial" w:cs="Arial"/>
                <w:color w:val="000000" w:themeColor="text1"/>
                <w:sz w:val="18"/>
                <w:szCs w:val="18"/>
              </w:rPr>
              <w:t>)</w:t>
            </w:r>
          </w:p>
        </w:tc>
      </w:tr>
      <w:tr w:rsidR="00D32FCC" w:rsidRPr="00B13C20" w14:paraId="01EA4F82" w14:textId="77777777" w:rsidTr="00576CE6">
        <w:trPr>
          <w:jc w:val="center"/>
        </w:trPr>
        <w:tc>
          <w:tcPr>
            <w:tcW w:w="0" w:type="auto"/>
            <w:gridSpan w:val="5"/>
            <w:tcBorders>
              <w:top w:val="single" w:sz="4" w:space="0" w:color="auto"/>
              <w:bottom w:val="single" w:sz="4" w:space="0" w:color="auto"/>
            </w:tcBorders>
            <w:shd w:val="clear" w:color="auto" w:fill="auto"/>
          </w:tcPr>
          <w:p w14:paraId="2BBB84F9" w14:textId="77777777" w:rsidR="00FE38C1" w:rsidRPr="00D32FCC" w:rsidRDefault="00FE38C1" w:rsidP="0097104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CBD = chronic beryllium disease, CI = confidence interval, OR = odds ratio</w:t>
            </w:r>
          </w:p>
          <w:p w14:paraId="78EEF2EC" w14:textId="5F8858FD" w:rsidR="009B789A" w:rsidRPr="00D32FCC" w:rsidRDefault="009B789A" w:rsidP="0097104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Percentages and odds ratios are calculated based on the available data for each pattern. Because of missing diffusion capacity measurements, 3 patients with sarcoidosis</w:t>
            </w:r>
            <w:r w:rsidR="00A61429" w:rsidRPr="00D32FCC">
              <w:rPr>
                <w:rFonts w:ascii="Arial" w:hAnsi="Arial" w:cs="Arial"/>
                <w:color w:val="000000" w:themeColor="text1"/>
                <w:sz w:val="18"/>
                <w:szCs w:val="18"/>
                <w:lang w:val="en-US"/>
              </w:rPr>
              <w:t xml:space="preserve"> </w:t>
            </w:r>
            <w:r w:rsidR="000D1F88" w:rsidRPr="00D32FCC">
              <w:rPr>
                <w:rFonts w:ascii="Arial" w:hAnsi="Arial" w:cs="Arial"/>
                <w:color w:val="000000" w:themeColor="text1"/>
                <w:sz w:val="18"/>
                <w:szCs w:val="18"/>
                <w:lang w:val="en-US"/>
              </w:rPr>
              <w:t>who had</w:t>
            </w:r>
            <w:r w:rsidR="00A61429" w:rsidRPr="00D32FCC">
              <w:rPr>
                <w:rFonts w:ascii="Arial" w:hAnsi="Arial" w:cs="Arial"/>
                <w:color w:val="000000" w:themeColor="text1"/>
                <w:sz w:val="18"/>
                <w:szCs w:val="18"/>
                <w:lang w:val="en-US"/>
              </w:rPr>
              <w:t xml:space="preserve"> normal lung volumes</w:t>
            </w:r>
            <w:r w:rsidRPr="00D32FCC">
              <w:rPr>
                <w:rFonts w:ascii="Arial" w:hAnsi="Arial" w:cs="Arial"/>
                <w:color w:val="000000" w:themeColor="text1"/>
                <w:sz w:val="18"/>
                <w:szCs w:val="18"/>
                <w:lang w:val="en-US"/>
              </w:rPr>
              <w:t xml:space="preserve"> could not </w:t>
            </w:r>
            <w:r w:rsidR="00A61429" w:rsidRPr="00D32FCC">
              <w:rPr>
                <w:rFonts w:ascii="Arial" w:hAnsi="Arial" w:cs="Arial"/>
                <w:color w:val="000000" w:themeColor="text1"/>
                <w:sz w:val="18"/>
                <w:szCs w:val="18"/>
                <w:lang w:val="en-US"/>
              </w:rPr>
              <w:t xml:space="preserve">be classified within </w:t>
            </w:r>
            <w:r w:rsidR="00A61429" w:rsidRPr="00D32FCC">
              <w:rPr>
                <w:rFonts w:ascii="Arial" w:hAnsi="Arial" w:cs="Arial"/>
                <w:i/>
                <w:color w:val="000000" w:themeColor="text1"/>
                <w:sz w:val="18"/>
                <w:szCs w:val="18"/>
                <w:lang w:val="en-US"/>
              </w:rPr>
              <w:t>isolated diffusion impairment</w:t>
            </w:r>
            <w:r w:rsidR="00A61429" w:rsidRPr="00D32FCC">
              <w:rPr>
                <w:rFonts w:ascii="Arial" w:hAnsi="Arial" w:cs="Arial"/>
                <w:color w:val="000000" w:themeColor="text1"/>
                <w:sz w:val="18"/>
                <w:szCs w:val="18"/>
                <w:lang w:val="en-US"/>
              </w:rPr>
              <w:t xml:space="preserve"> or </w:t>
            </w:r>
            <w:r w:rsidR="00A61429" w:rsidRPr="00D32FCC">
              <w:rPr>
                <w:rFonts w:ascii="Arial" w:hAnsi="Arial" w:cs="Arial"/>
                <w:i/>
                <w:color w:val="000000" w:themeColor="text1"/>
                <w:sz w:val="18"/>
                <w:szCs w:val="18"/>
                <w:lang w:val="en-US"/>
              </w:rPr>
              <w:t>normal</w:t>
            </w:r>
            <w:r w:rsidR="00A61429" w:rsidRPr="00D32FCC">
              <w:rPr>
                <w:rFonts w:ascii="Arial" w:hAnsi="Arial" w:cs="Arial"/>
                <w:color w:val="000000" w:themeColor="text1"/>
                <w:sz w:val="18"/>
                <w:szCs w:val="18"/>
                <w:lang w:val="en-US"/>
              </w:rPr>
              <w:t xml:space="preserve">. Thus, for sarcoidosis, ventilatory patterns are calculated based on a total of n = 54, </w:t>
            </w:r>
            <w:r w:rsidR="00A61429" w:rsidRPr="00D32FCC">
              <w:rPr>
                <w:rFonts w:ascii="Arial" w:hAnsi="Arial" w:cs="Arial"/>
                <w:i/>
                <w:color w:val="000000" w:themeColor="text1"/>
                <w:sz w:val="18"/>
                <w:szCs w:val="18"/>
                <w:lang w:val="en-US"/>
              </w:rPr>
              <w:t>isolated diffusion impairment</w:t>
            </w:r>
            <w:r w:rsidR="00A61429" w:rsidRPr="00D32FCC">
              <w:rPr>
                <w:rFonts w:ascii="Arial" w:hAnsi="Arial" w:cs="Arial"/>
                <w:color w:val="000000" w:themeColor="text1"/>
                <w:sz w:val="18"/>
                <w:szCs w:val="18"/>
                <w:lang w:val="en-US"/>
              </w:rPr>
              <w:t xml:space="preserve"> and </w:t>
            </w:r>
            <w:r w:rsidR="00A61429" w:rsidRPr="00D32FCC">
              <w:rPr>
                <w:rFonts w:ascii="Arial" w:hAnsi="Arial" w:cs="Arial"/>
                <w:i/>
                <w:color w:val="000000" w:themeColor="text1"/>
                <w:sz w:val="18"/>
                <w:szCs w:val="18"/>
                <w:lang w:val="en-US"/>
              </w:rPr>
              <w:t>normal</w:t>
            </w:r>
            <w:r w:rsidR="00A61429" w:rsidRPr="00D32FCC">
              <w:rPr>
                <w:rFonts w:ascii="Arial" w:hAnsi="Arial" w:cs="Arial"/>
                <w:color w:val="000000" w:themeColor="text1"/>
                <w:sz w:val="18"/>
                <w:szCs w:val="18"/>
                <w:lang w:val="en-US"/>
              </w:rPr>
              <w:t xml:space="preserve"> on a total of n = 51. Note: in figure 4b of the main article, all percentages are calculated based on n = 54, which leaves 5.6% unclassifiable patients</w:t>
            </w:r>
            <w:r w:rsidR="000D1F88" w:rsidRPr="00D32FCC">
              <w:rPr>
                <w:rFonts w:ascii="Arial" w:hAnsi="Arial" w:cs="Arial"/>
                <w:color w:val="000000" w:themeColor="text1"/>
                <w:sz w:val="18"/>
                <w:szCs w:val="18"/>
                <w:lang w:val="en-US"/>
              </w:rPr>
              <w:t>,</w:t>
            </w:r>
            <w:r w:rsidR="00A61429" w:rsidRPr="00D32FCC">
              <w:rPr>
                <w:rFonts w:ascii="Arial" w:hAnsi="Arial" w:cs="Arial"/>
                <w:color w:val="000000" w:themeColor="text1"/>
                <w:sz w:val="18"/>
                <w:szCs w:val="18"/>
                <w:lang w:val="en-US"/>
              </w:rPr>
              <w:t xml:space="preserve"> who might have either isolated diffusion impairment or normal lung function.</w:t>
            </w:r>
          </w:p>
        </w:tc>
      </w:tr>
    </w:tbl>
    <w:p w14:paraId="35E883F7" w14:textId="77777777" w:rsidR="00FE38C1" w:rsidRPr="00D32FCC" w:rsidRDefault="00FE38C1">
      <w:pPr>
        <w:rPr>
          <w:rFonts w:ascii="Arial" w:hAnsi="Arial" w:cs="Arial"/>
          <w:color w:val="000000" w:themeColor="text1"/>
          <w:lang w:val="en-US"/>
        </w:rPr>
      </w:pPr>
    </w:p>
    <w:p w14:paraId="5EF22F30" w14:textId="77777777" w:rsidR="00D32FCC" w:rsidRPr="00D32FCC" w:rsidRDefault="00D32FCC" w:rsidP="00971041">
      <w:pPr>
        <w:pStyle w:val="Caption"/>
        <w:keepNext/>
        <w:rPr>
          <w:rFonts w:ascii="Arial" w:hAnsi="Arial" w:cs="Arial"/>
          <w:color w:val="000000" w:themeColor="text1"/>
          <w:sz w:val="24"/>
          <w:szCs w:val="24"/>
        </w:rPr>
      </w:pPr>
    </w:p>
    <w:p w14:paraId="197BC33D" w14:textId="19E03E8D" w:rsidR="00971041" w:rsidRPr="00D32FCC" w:rsidRDefault="00B13C20" w:rsidP="00971041">
      <w:pPr>
        <w:pStyle w:val="Caption"/>
        <w:keepNext/>
        <w:rPr>
          <w:rFonts w:ascii="Arial" w:hAnsi="Arial" w:cs="Arial"/>
          <w:color w:val="000000" w:themeColor="text1"/>
          <w:sz w:val="24"/>
          <w:szCs w:val="24"/>
        </w:rPr>
      </w:pPr>
      <w:r>
        <w:rPr>
          <w:rFonts w:ascii="Arial" w:hAnsi="Arial" w:cs="Arial"/>
          <w:color w:val="000000" w:themeColor="text1"/>
          <w:sz w:val="24"/>
          <w:szCs w:val="24"/>
        </w:rPr>
        <w:t xml:space="preserve">e-Table </w:t>
      </w:r>
      <w:r w:rsidR="00E571C8" w:rsidRPr="00D32FCC">
        <w:rPr>
          <w:rFonts w:ascii="Arial" w:hAnsi="Arial" w:cs="Arial"/>
          <w:color w:val="000000" w:themeColor="text1"/>
          <w:sz w:val="24"/>
          <w:szCs w:val="24"/>
        </w:rPr>
        <w:t>7</w:t>
      </w:r>
      <w:r w:rsidR="00F03DCF" w:rsidRPr="00D32FCC" w:rsidDel="00F03DCF">
        <w:rPr>
          <w:rFonts w:ascii="Arial" w:hAnsi="Arial" w:cs="Arial"/>
          <w:color w:val="000000" w:themeColor="text1"/>
          <w:sz w:val="24"/>
          <w:szCs w:val="24"/>
        </w:rPr>
        <w:t xml:space="preserve"> </w:t>
      </w:r>
      <w:r w:rsidR="00971041" w:rsidRPr="00D32FCC">
        <w:rPr>
          <w:rFonts w:ascii="Arial" w:hAnsi="Arial" w:cs="Arial"/>
          <w:color w:val="000000" w:themeColor="text1"/>
          <w:sz w:val="24"/>
          <w:szCs w:val="24"/>
        </w:rPr>
        <w:t>BAL differential cell counts in patients with CBD and sarcoidosis</w:t>
      </w:r>
    </w:p>
    <w:tbl>
      <w:tblPr>
        <w:tblStyle w:val="TableGrid"/>
        <w:tblW w:w="0" w:type="auto"/>
        <w:jc w:val="center"/>
        <w:tblLook w:val="04A0" w:firstRow="1" w:lastRow="0" w:firstColumn="1" w:lastColumn="0" w:noHBand="0" w:noVBand="1"/>
      </w:tblPr>
      <w:tblGrid>
        <w:gridCol w:w="3104"/>
        <w:gridCol w:w="1726"/>
        <w:gridCol w:w="2652"/>
        <w:gridCol w:w="1584"/>
      </w:tblGrid>
      <w:tr w:rsidR="00D32FCC" w:rsidRPr="00D32FCC" w14:paraId="1E3D06EF" w14:textId="77777777" w:rsidTr="00D32FCC">
        <w:trPr>
          <w:trHeight w:val="283"/>
          <w:jc w:val="center"/>
        </w:trPr>
        <w:tc>
          <w:tcPr>
            <w:tcW w:w="236" w:type="dxa"/>
            <w:tcBorders>
              <w:left w:val="nil"/>
              <w:bottom w:val="nil"/>
              <w:right w:val="nil"/>
            </w:tcBorders>
            <w:shd w:val="clear" w:color="auto" w:fill="auto"/>
            <w:vAlign w:val="center"/>
          </w:tcPr>
          <w:p w14:paraId="4EBDF141" w14:textId="546D10B1" w:rsidR="007025A1" w:rsidRPr="00D32FCC" w:rsidRDefault="007025A1" w:rsidP="007025A1">
            <w:pPr>
              <w:rPr>
                <w:rFonts w:ascii="Arial" w:hAnsi="Arial" w:cs="Arial"/>
                <w:color w:val="000000" w:themeColor="text1"/>
                <w:sz w:val="18"/>
                <w:szCs w:val="18"/>
              </w:rPr>
            </w:pPr>
            <w:r w:rsidRPr="00D32FCC">
              <w:rPr>
                <w:rFonts w:ascii="Arial" w:hAnsi="Arial" w:cs="Arial"/>
                <w:color w:val="000000" w:themeColor="text1"/>
                <w:sz w:val="18"/>
                <w:szCs w:val="18"/>
              </w:rPr>
              <w:t>BAL composition</w:t>
            </w:r>
          </w:p>
        </w:tc>
        <w:tc>
          <w:tcPr>
            <w:tcW w:w="236" w:type="dxa"/>
            <w:tcBorders>
              <w:left w:val="nil"/>
              <w:bottom w:val="nil"/>
              <w:right w:val="nil"/>
            </w:tcBorders>
            <w:shd w:val="clear" w:color="auto" w:fill="auto"/>
            <w:vAlign w:val="center"/>
          </w:tcPr>
          <w:p w14:paraId="67DD2BDE" w14:textId="79C57593" w:rsidR="007025A1" w:rsidRPr="00D32FCC" w:rsidRDefault="007025A1" w:rsidP="007025A1">
            <w:pPr>
              <w:jc w:val="center"/>
              <w:rPr>
                <w:rFonts w:ascii="Arial" w:hAnsi="Arial" w:cs="Arial"/>
                <w:color w:val="000000" w:themeColor="text1"/>
                <w:sz w:val="18"/>
                <w:szCs w:val="18"/>
              </w:rPr>
            </w:pPr>
            <w:r w:rsidRPr="00D32FCC">
              <w:rPr>
                <w:rFonts w:ascii="Arial" w:hAnsi="Arial" w:cs="Arial"/>
                <w:color w:val="000000" w:themeColor="text1"/>
                <w:sz w:val="18"/>
                <w:szCs w:val="18"/>
              </w:rPr>
              <w:t>CBD (</w:t>
            </w:r>
            <w:proofErr w:type="spellStart"/>
            <w:r w:rsidRPr="00D32FCC">
              <w:rPr>
                <w:rFonts w:ascii="Arial" w:hAnsi="Arial" w:cs="Arial"/>
                <w:color w:val="000000" w:themeColor="text1"/>
                <w:sz w:val="18"/>
                <w:szCs w:val="18"/>
              </w:rPr>
              <w:t>mean</w:t>
            </w:r>
            <w:proofErr w:type="spellEnd"/>
            <w:r w:rsidRPr="00D32FCC">
              <w:rPr>
                <w:rFonts w:ascii="Arial" w:hAnsi="Arial" w:cs="Arial"/>
                <w:color w:val="000000" w:themeColor="text1"/>
                <w:sz w:val="18"/>
                <w:szCs w:val="18"/>
              </w:rPr>
              <w:t xml:space="preserve"> (SD))</w:t>
            </w:r>
          </w:p>
        </w:tc>
        <w:tc>
          <w:tcPr>
            <w:tcW w:w="236" w:type="dxa"/>
            <w:tcBorders>
              <w:left w:val="nil"/>
              <w:bottom w:val="nil"/>
              <w:right w:val="nil"/>
            </w:tcBorders>
            <w:shd w:val="clear" w:color="auto" w:fill="auto"/>
            <w:vAlign w:val="center"/>
          </w:tcPr>
          <w:p w14:paraId="70DD94F2" w14:textId="7D9521E9" w:rsidR="007025A1" w:rsidRPr="00D32FCC" w:rsidRDefault="00A61429" w:rsidP="007025A1">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s</w:t>
            </w:r>
            <w:r w:rsidR="007025A1" w:rsidRPr="00D32FCC">
              <w:rPr>
                <w:rFonts w:ascii="Arial" w:hAnsi="Arial" w:cs="Arial"/>
                <w:color w:val="000000" w:themeColor="text1"/>
                <w:sz w:val="18"/>
                <w:szCs w:val="18"/>
              </w:rPr>
              <w:t>arcoidosis</w:t>
            </w:r>
            <w:proofErr w:type="spellEnd"/>
            <w:r w:rsidR="007025A1" w:rsidRPr="00D32FCC">
              <w:rPr>
                <w:rFonts w:ascii="Arial" w:hAnsi="Arial" w:cs="Arial"/>
                <w:color w:val="000000" w:themeColor="text1"/>
                <w:sz w:val="18"/>
                <w:szCs w:val="18"/>
              </w:rPr>
              <w:t xml:space="preserve"> (</w:t>
            </w:r>
            <w:proofErr w:type="spellStart"/>
            <w:r w:rsidR="007025A1" w:rsidRPr="00D32FCC">
              <w:rPr>
                <w:rFonts w:ascii="Arial" w:hAnsi="Arial" w:cs="Arial"/>
                <w:color w:val="000000" w:themeColor="text1"/>
                <w:sz w:val="18"/>
                <w:szCs w:val="18"/>
              </w:rPr>
              <w:t>mean</w:t>
            </w:r>
            <w:proofErr w:type="spellEnd"/>
            <w:r w:rsidR="007025A1" w:rsidRPr="00D32FCC">
              <w:rPr>
                <w:rFonts w:ascii="Arial" w:hAnsi="Arial" w:cs="Arial"/>
                <w:color w:val="000000" w:themeColor="text1"/>
                <w:sz w:val="18"/>
                <w:szCs w:val="18"/>
              </w:rPr>
              <w:t xml:space="preserve"> (SD))</w:t>
            </w:r>
          </w:p>
        </w:tc>
        <w:tc>
          <w:tcPr>
            <w:tcW w:w="236" w:type="dxa"/>
            <w:tcBorders>
              <w:left w:val="nil"/>
              <w:bottom w:val="nil"/>
              <w:right w:val="nil"/>
            </w:tcBorders>
            <w:shd w:val="clear" w:color="auto" w:fill="auto"/>
            <w:vAlign w:val="center"/>
          </w:tcPr>
          <w:p w14:paraId="2AE8DB03" w14:textId="534AD03F" w:rsidR="007025A1" w:rsidRPr="00D32FCC" w:rsidRDefault="007025A1" w:rsidP="007025A1">
            <w:pPr>
              <w:jc w:val="center"/>
              <w:rPr>
                <w:rFonts w:ascii="Arial" w:hAnsi="Arial" w:cs="Arial"/>
                <w:color w:val="000000" w:themeColor="text1"/>
                <w:sz w:val="18"/>
                <w:szCs w:val="18"/>
              </w:rPr>
            </w:pPr>
            <w:r w:rsidRPr="00D32FCC">
              <w:rPr>
                <w:rFonts w:ascii="Arial" w:hAnsi="Arial" w:cs="Arial"/>
                <w:color w:val="000000" w:themeColor="text1"/>
                <w:sz w:val="18"/>
                <w:szCs w:val="18"/>
              </w:rPr>
              <w:t>p</w:t>
            </w:r>
          </w:p>
        </w:tc>
      </w:tr>
      <w:tr w:rsidR="00D32FCC" w:rsidRPr="00D32FCC" w14:paraId="07F60FDD" w14:textId="77777777" w:rsidTr="00D32FCC">
        <w:trPr>
          <w:trHeight w:val="283"/>
          <w:jc w:val="center"/>
        </w:trPr>
        <w:tc>
          <w:tcPr>
            <w:tcW w:w="236" w:type="dxa"/>
            <w:tcBorders>
              <w:top w:val="nil"/>
              <w:left w:val="nil"/>
              <w:bottom w:val="nil"/>
              <w:right w:val="nil"/>
            </w:tcBorders>
            <w:shd w:val="clear" w:color="auto" w:fill="auto"/>
            <w:vAlign w:val="center"/>
          </w:tcPr>
          <w:p w14:paraId="263FC423" w14:textId="15379DCE" w:rsidR="00E86BCB" w:rsidRPr="00D32FCC" w:rsidRDefault="00E86BCB" w:rsidP="00E86BCB">
            <w:pPr>
              <w:rPr>
                <w:rFonts w:ascii="Arial" w:hAnsi="Arial" w:cs="Arial"/>
                <w:color w:val="000000" w:themeColor="text1"/>
                <w:sz w:val="18"/>
                <w:szCs w:val="18"/>
              </w:rPr>
            </w:pPr>
            <w:proofErr w:type="spellStart"/>
            <w:r w:rsidRPr="00D32FCC">
              <w:rPr>
                <w:rFonts w:ascii="Arial" w:hAnsi="Arial" w:cs="Arial"/>
                <w:color w:val="000000" w:themeColor="text1"/>
                <w:sz w:val="18"/>
                <w:szCs w:val="18"/>
              </w:rPr>
              <w:t>Absolute</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cell</w:t>
            </w:r>
            <w:proofErr w:type="spellEnd"/>
            <w:r w:rsidRPr="00D32FCC">
              <w:rPr>
                <w:rFonts w:ascii="Arial" w:hAnsi="Arial" w:cs="Arial"/>
                <w:color w:val="000000" w:themeColor="text1"/>
                <w:sz w:val="18"/>
                <w:szCs w:val="18"/>
              </w:rPr>
              <w:t xml:space="preserve"> count (10</w:t>
            </w:r>
            <w:r w:rsidRPr="00D32FCC">
              <w:rPr>
                <w:rFonts w:ascii="Arial" w:hAnsi="Arial" w:cs="Arial"/>
                <w:color w:val="000000" w:themeColor="text1"/>
                <w:sz w:val="18"/>
                <w:szCs w:val="18"/>
                <w:vertAlign w:val="superscript"/>
              </w:rPr>
              <w:t>6</w:t>
            </w:r>
            <w:r w:rsidRPr="00D32FCC">
              <w:rPr>
                <w:rFonts w:ascii="Arial" w:hAnsi="Arial" w:cs="Arial"/>
                <w:color w:val="000000" w:themeColor="text1"/>
                <w:sz w:val="18"/>
                <w:szCs w:val="18"/>
              </w:rPr>
              <w:t>)</w:t>
            </w:r>
          </w:p>
        </w:tc>
        <w:tc>
          <w:tcPr>
            <w:tcW w:w="236" w:type="dxa"/>
            <w:tcBorders>
              <w:top w:val="nil"/>
              <w:left w:val="nil"/>
              <w:bottom w:val="nil"/>
              <w:right w:val="nil"/>
            </w:tcBorders>
            <w:shd w:val="clear" w:color="auto" w:fill="auto"/>
            <w:vAlign w:val="bottom"/>
          </w:tcPr>
          <w:p w14:paraId="775426DD" w14:textId="7BA4C2FD"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25.0 (18.9)</w:t>
            </w:r>
          </w:p>
        </w:tc>
        <w:tc>
          <w:tcPr>
            <w:tcW w:w="236" w:type="dxa"/>
            <w:tcBorders>
              <w:top w:val="nil"/>
              <w:left w:val="nil"/>
              <w:bottom w:val="nil"/>
              <w:right w:val="nil"/>
            </w:tcBorders>
            <w:shd w:val="clear" w:color="auto" w:fill="auto"/>
            <w:vAlign w:val="bottom"/>
          </w:tcPr>
          <w:p w14:paraId="6BED5CFC" w14:textId="7785273E"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25.6 (20.8)</w:t>
            </w:r>
          </w:p>
        </w:tc>
        <w:tc>
          <w:tcPr>
            <w:tcW w:w="236" w:type="dxa"/>
            <w:tcBorders>
              <w:top w:val="nil"/>
              <w:left w:val="nil"/>
              <w:bottom w:val="nil"/>
              <w:right w:val="nil"/>
            </w:tcBorders>
            <w:shd w:val="clear" w:color="auto" w:fill="auto"/>
            <w:vAlign w:val="center"/>
          </w:tcPr>
          <w:p w14:paraId="7263D64E" w14:textId="55247ADC"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971041" w:rsidRPr="00D32FCC">
              <w:rPr>
                <w:rFonts w:ascii="Arial" w:hAnsi="Arial" w:cs="Arial"/>
                <w:color w:val="000000" w:themeColor="text1"/>
                <w:sz w:val="18"/>
                <w:szCs w:val="18"/>
              </w:rPr>
              <w:t>572</w:t>
            </w:r>
          </w:p>
        </w:tc>
      </w:tr>
      <w:tr w:rsidR="00D32FCC" w:rsidRPr="00D32FCC" w14:paraId="1B5737A7" w14:textId="77777777" w:rsidTr="00D32FCC">
        <w:trPr>
          <w:trHeight w:val="283"/>
          <w:jc w:val="center"/>
        </w:trPr>
        <w:tc>
          <w:tcPr>
            <w:tcW w:w="236" w:type="dxa"/>
            <w:tcBorders>
              <w:top w:val="nil"/>
              <w:left w:val="nil"/>
              <w:bottom w:val="nil"/>
              <w:right w:val="nil"/>
            </w:tcBorders>
            <w:shd w:val="clear" w:color="auto" w:fill="auto"/>
            <w:vAlign w:val="center"/>
          </w:tcPr>
          <w:p w14:paraId="1292A107" w14:textId="205BCCD6" w:rsidR="00E86BCB" w:rsidRPr="00D32FCC" w:rsidRDefault="00E86BCB" w:rsidP="00E86BCB">
            <w:pPr>
              <w:rPr>
                <w:rFonts w:ascii="Arial" w:hAnsi="Arial" w:cs="Arial"/>
                <w:color w:val="000000" w:themeColor="text1"/>
                <w:sz w:val="18"/>
                <w:szCs w:val="18"/>
              </w:rPr>
            </w:pPr>
            <w:proofErr w:type="spellStart"/>
            <w:r w:rsidRPr="00D32FCC">
              <w:rPr>
                <w:rFonts w:ascii="Arial" w:hAnsi="Arial" w:cs="Arial"/>
                <w:color w:val="000000" w:themeColor="text1"/>
                <w:sz w:val="18"/>
                <w:szCs w:val="18"/>
              </w:rPr>
              <w:t>Cells</w:t>
            </w:r>
            <w:proofErr w:type="spellEnd"/>
            <w:r w:rsidRPr="00D32FCC">
              <w:rPr>
                <w:rFonts w:ascii="Arial" w:hAnsi="Arial" w:cs="Arial"/>
                <w:color w:val="000000" w:themeColor="text1"/>
                <w:sz w:val="18"/>
                <w:szCs w:val="18"/>
              </w:rPr>
              <w:t>/100 ml (10</w:t>
            </w:r>
            <w:r w:rsidRPr="00D32FCC">
              <w:rPr>
                <w:rFonts w:ascii="Arial" w:hAnsi="Arial" w:cs="Arial"/>
                <w:color w:val="000000" w:themeColor="text1"/>
                <w:sz w:val="18"/>
                <w:szCs w:val="18"/>
                <w:vertAlign w:val="superscript"/>
              </w:rPr>
              <w:t>6</w:t>
            </w:r>
            <w:r w:rsidRPr="00D32FCC">
              <w:rPr>
                <w:rFonts w:ascii="Arial" w:hAnsi="Arial" w:cs="Arial"/>
                <w:color w:val="000000" w:themeColor="text1"/>
                <w:sz w:val="18"/>
                <w:szCs w:val="18"/>
              </w:rPr>
              <w:t>)</w:t>
            </w:r>
          </w:p>
        </w:tc>
        <w:tc>
          <w:tcPr>
            <w:tcW w:w="236" w:type="dxa"/>
            <w:tcBorders>
              <w:top w:val="nil"/>
              <w:left w:val="nil"/>
              <w:bottom w:val="nil"/>
              <w:right w:val="nil"/>
            </w:tcBorders>
            <w:shd w:val="clear" w:color="auto" w:fill="auto"/>
            <w:vAlign w:val="bottom"/>
          </w:tcPr>
          <w:p w14:paraId="1E3849E9" w14:textId="0B754049"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14.4 (9.1)</w:t>
            </w:r>
          </w:p>
        </w:tc>
        <w:tc>
          <w:tcPr>
            <w:tcW w:w="236" w:type="dxa"/>
            <w:tcBorders>
              <w:top w:val="nil"/>
              <w:left w:val="nil"/>
              <w:bottom w:val="nil"/>
              <w:right w:val="nil"/>
            </w:tcBorders>
            <w:shd w:val="clear" w:color="auto" w:fill="auto"/>
            <w:vAlign w:val="bottom"/>
          </w:tcPr>
          <w:p w14:paraId="7078243E" w14:textId="3FDF385B"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14.0 (10.2)</w:t>
            </w:r>
          </w:p>
        </w:tc>
        <w:tc>
          <w:tcPr>
            <w:tcW w:w="236" w:type="dxa"/>
            <w:tcBorders>
              <w:top w:val="nil"/>
              <w:left w:val="nil"/>
              <w:bottom w:val="nil"/>
              <w:right w:val="nil"/>
            </w:tcBorders>
            <w:shd w:val="clear" w:color="auto" w:fill="auto"/>
            <w:vAlign w:val="center"/>
          </w:tcPr>
          <w:p w14:paraId="4C134BFE" w14:textId="765C1B98" w:rsidR="00E86BCB" w:rsidRPr="00D32FCC" w:rsidRDefault="00E86BCB"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14145D" w:rsidRPr="00D32FCC">
              <w:rPr>
                <w:rFonts w:ascii="Arial" w:hAnsi="Arial" w:cs="Arial"/>
                <w:color w:val="000000" w:themeColor="text1"/>
                <w:sz w:val="18"/>
                <w:szCs w:val="18"/>
              </w:rPr>
              <w:t>267</w:t>
            </w:r>
          </w:p>
        </w:tc>
      </w:tr>
      <w:tr w:rsidR="00D32FCC" w:rsidRPr="00D32FCC" w14:paraId="21CF02DF" w14:textId="77777777" w:rsidTr="00D32FCC">
        <w:trPr>
          <w:trHeight w:val="283"/>
          <w:jc w:val="center"/>
        </w:trPr>
        <w:tc>
          <w:tcPr>
            <w:tcW w:w="236" w:type="dxa"/>
            <w:tcBorders>
              <w:top w:val="nil"/>
              <w:left w:val="nil"/>
              <w:bottom w:val="nil"/>
              <w:right w:val="nil"/>
            </w:tcBorders>
            <w:shd w:val="clear" w:color="auto" w:fill="auto"/>
            <w:vAlign w:val="center"/>
          </w:tcPr>
          <w:p w14:paraId="05CB407E" w14:textId="6C705A0A" w:rsidR="00E86BCB" w:rsidRPr="00D32FCC" w:rsidRDefault="00E86BCB" w:rsidP="00E86BCB">
            <w:pPr>
              <w:rPr>
                <w:rFonts w:ascii="Arial" w:hAnsi="Arial" w:cs="Arial"/>
                <w:color w:val="000000" w:themeColor="text1"/>
                <w:sz w:val="18"/>
                <w:szCs w:val="18"/>
              </w:rPr>
            </w:pPr>
            <w:r w:rsidRPr="00D32FCC">
              <w:rPr>
                <w:rFonts w:ascii="Arial" w:hAnsi="Arial" w:cs="Arial"/>
                <w:color w:val="000000" w:themeColor="text1"/>
                <w:sz w:val="18"/>
                <w:szCs w:val="18"/>
              </w:rPr>
              <w:t>Macrophages (%)</w:t>
            </w:r>
          </w:p>
        </w:tc>
        <w:tc>
          <w:tcPr>
            <w:tcW w:w="236" w:type="dxa"/>
            <w:tcBorders>
              <w:top w:val="nil"/>
              <w:left w:val="nil"/>
              <w:bottom w:val="nil"/>
              <w:right w:val="nil"/>
            </w:tcBorders>
            <w:shd w:val="clear" w:color="auto" w:fill="auto"/>
            <w:vAlign w:val="bottom"/>
          </w:tcPr>
          <w:p w14:paraId="6175E5E2" w14:textId="10E28848"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57.1 (22.1)</w:t>
            </w:r>
          </w:p>
        </w:tc>
        <w:tc>
          <w:tcPr>
            <w:tcW w:w="236" w:type="dxa"/>
            <w:tcBorders>
              <w:top w:val="nil"/>
              <w:left w:val="nil"/>
              <w:bottom w:val="nil"/>
              <w:right w:val="nil"/>
            </w:tcBorders>
            <w:shd w:val="clear" w:color="auto" w:fill="auto"/>
            <w:vAlign w:val="bottom"/>
          </w:tcPr>
          <w:p w14:paraId="23403139" w14:textId="40329A74"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64.3 (17.3)</w:t>
            </w:r>
          </w:p>
        </w:tc>
        <w:tc>
          <w:tcPr>
            <w:tcW w:w="236" w:type="dxa"/>
            <w:tcBorders>
              <w:top w:val="nil"/>
              <w:left w:val="nil"/>
              <w:bottom w:val="nil"/>
              <w:right w:val="nil"/>
            </w:tcBorders>
            <w:shd w:val="clear" w:color="auto" w:fill="auto"/>
            <w:vAlign w:val="center"/>
          </w:tcPr>
          <w:p w14:paraId="0300ED37" w14:textId="6E86F32F"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14145D" w:rsidRPr="00D32FCC">
              <w:rPr>
                <w:rFonts w:ascii="Arial" w:hAnsi="Arial" w:cs="Arial"/>
                <w:color w:val="000000" w:themeColor="text1"/>
                <w:sz w:val="18"/>
                <w:szCs w:val="18"/>
              </w:rPr>
              <w:t>076</w:t>
            </w:r>
          </w:p>
        </w:tc>
      </w:tr>
      <w:tr w:rsidR="00D32FCC" w:rsidRPr="00D32FCC" w14:paraId="25CD20DF" w14:textId="77777777" w:rsidTr="00D32FCC">
        <w:trPr>
          <w:trHeight w:val="283"/>
          <w:jc w:val="center"/>
        </w:trPr>
        <w:tc>
          <w:tcPr>
            <w:tcW w:w="236" w:type="dxa"/>
            <w:tcBorders>
              <w:top w:val="nil"/>
              <w:left w:val="nil"/>
              <w:bottom w:val="nil"/>
              <w:right w:val="nil"/>
            </w:tcBorders>
            <w:shd w:val="clear" w:color="auto" w:fill="auto"/>
            <w:vAlign w:val="center"/>
          </w:tcPr>
          <w:p w14:paraId="1DADDEC9" w14:textId="7B90335B" w:rsidR="00E86BCB" w:rsidRPr="00D32FCC" w:rsidRDefault="00E86BCB" w:rsidP="00E86BCB">
            <w:pPr>
              <w:rPr>
                <w:rFonts w:ascii="Arial" w:hAnsi="Arial" w:cs="Arial"/>
                <w:color w:val="000000" w:themeColor="text1"/>
                <w:sz w:val="18"/>
                <w:szCs w:val="18"/>
              </w:rPr>
            </w:pPr>
            <w:r w:rsidRPr="00D32FCC">
              <w:rPr>
                <w:rFonts w:ascii="Arial" w:hAnsi="Arial" w:cs="Arial"/>
                <w:color w:val="000000" w:themeColor="text1"/>
                <w:sz w:val="18"/>
                <w:szCs w:val="18"/>
              </w:rPr>
              <w:t>Lymphocytes (%)</w:t>
            </w:r>
          </w:p>
        </w:tc>
        <w:tc>
          <w:tcPr>
            <w:tcW w:w="236" w:type="dxa"/>
            <w:tcBorders>
              <w:top w:val="nil"/>
              <w:left w:val="nil"/>
              <w:bottom w:val="nil"/>
              <w:right w:val="nil"/>
            </w:tcBorders>
            <w:shd w:val="clear" w:color="auto" w:fill="auto"/>
            <w:vAlign w:val="bottom"/>
          </w:tcPr>
          <w:p w14:paraId="32487A38" w14:textId="3487CECE"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34.6 (22.3)</w:t>
            </w:r>
          </w:p>
        </w:tc>
        <w:tc>
          <w:tcPr>
            <w:tcW w:w="236" w:type="dxa"/>
            <w:tcBorders>
              <w:top w:val="nil"/>
              <w:left w:val="nil"/>
              <w:bottom w:val="nil"/>
              <w:right w:val="nil"/>
            </w:tcBorders>
            <w:shd w:val="clear" w:color="auto" w:fill="auto"/>
            <w:vAlign w:val="bottom"/>
          </w:tcPr>
          <w:p w14:paraId="3DEB49B3" w14:textId="4B65A8AC"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32.0 (16.8)</w:t>
            </w:r>
          </w:p>
        </w:tc>
        <w:tc>
          <w:tcPr>
            <w:tcW w:w="236" w:type="dxa"/>
            <w:tcBorders>
              <w:top w:val="nil"/>
              <w:left w:val="nil"/>
              <w:bottom w:val="nil"/>
              <w:right w:val="nil"/>
            </w:tcBorders>
            <w:shd w:val="clear" w:color="auto" w:fill="auto"/>
            <w:vAlign w:val="center"/>
          </w:tcPr>
          <w:p w14:paraId="21858ED6" w14:textId="0B157E38"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14145D" w:rsidRPr="00D32FCC">
              <w:rPr>
                <w:rFonts w:ascii="Arial" w:hAnsi="Arial" w:cs="Arial"/>
                <w:color w:val="000000" w:themeColor="text1"/>
                <w:sz w:val="18"/>
                <w:szCs w:val="18"/>
              </w:rPr>
              <w:t>510</w:t>
            </w:r>
          </w:p>
        </w:tc>
      </w:tr>
      <w:tr w:rsidR="00D32FCC" w:rsidRPr="00D32FCC" w14:paraId="1963C9EB" w14:textId="77777777" w:rsidTr="00D32FCC">
        <w:trPr>
          <w:trHeight w:val="283"/>
          <w:jc w:val="center"/>
        </w:trPr>
        <w:tc>
          <w:tcPr>
            <w:tcW w:w="236" w:type="dxa"/>
            <w:tcBorders>
              <w:top w:val="nil"/>
              <w:left w:val="nil"/>
              <w:bottom w:val="nil"/>
              <w:right w:val="nil"/>
            </w:tcBorders>
            <w:shd w:val="clear" w:color="auto" w:fill="auto"/>
            <w:vAlign w:val="center"/>
          </w:tcPr>
          <w:p w14:paraId="4972C96E" w14:textId="4D7DBDBE" w:rsidR="00E86BCB" w:rsidRPr="00D32FCC" w:rsidRDefault="00E86BCB" w:rsidP="00E86BCB">
            <w:pPr>
              <w:rPr>
                <w:rFonts w:ascii="Arial" w:hAnsi="Arial" w:cs="Arial"/>
                <w:color w:val="000000" w:themeColor="text1"/>
                <w:sz w:val="18"/>
                <w:szCs w:val="18"/>
              </w:rPr>
            </w:pPr>
            <w:proofErr w:type="spellStart"/>
            <w:r w:rsidRPr="00D32FCC">
              <w:rPr>
                <w:rFonts w:ascii="Arial" w:hAnsi="Arial" w:cs="Arial"/>
                <w:color w:val="000000" w:themeColor="text1"/>
                <w:sz w:val="18"/>
                <w:szCs w:val="18"/>
              </w:rPr>
              <w:t>Neutrophils</w:t>
            </w:r>
            <w:proofErr w:type="spellEnd"/>
            <w:r w:rsidRPr="00D32FCC">
              <w:rPr>
                <w:rFonts w:ascii="Arial" w:hAnsi="Arial" w:cs="Arial"/>
                <w:color w:val="000000" w:themeColor="text1"/>
                <w:sz w:val="18"/>
                <w:szCs w:val="18"/>
              </w:rPr>
              <w:t xml:space="preserve"> (%)</w:t>
            </w:r>
          </w:p>
        </w:tc>
        <w:tc>
          <w:tcPr>
            <w:tcW w:w="236" w:type="dxa"/>
            <w:tcBorders>
              <w:top w:val="nil"/>
              <w:left w:val="nil"/>
              <w:bottom w:val="nil"/>
              <w:right w:val="nil"/>
            </w:tcBorders>
            <w:shd w:val="clear" w:color="auto" w:fill="auto"/>
            <w:vAlign w:val="bottom"/>
          </w:tcPr>
          <w:p w14:paraId="53A64E96" w14:textId="7BAA7986"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6.5 (13.5)</w:t>
            </w:r>
          </w:p>
        </w:tc>
        <w:tc>
          <w:tcPr>
            <w:tcW w:w="236" w:type="dxa"/>
            <w:tcBorders>
              <w:top w:val="nil"/>
              <w:left w:val="nil"/>
              <w:bottom w:val="nil"/>
              <w:right w:val="nil"/>
            </w:tcBorders>
            <w:shd w:val="clear" w:color="auto" w:fill="auto"/>
            <w:vAlign w:val="bottom"/>
          </w:tcPr>
          <w:p w14:paraId="226849DD" w14:textId="76E0D11A"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2.6 (4.5)</w:t>
            </w:r>
          </w:p>
        </w:tc>
        <w:tc>
          <w:tcPr>
            <w:tcW w:w="236" w:type="dxa"/>
            <w:tcBorders>
              <w:top w:val="nil"/>
              <w:left w:val="nil"/>
              <w:bottom w:val="nil"/>
              <w:right w:val="nil"/>
            </w:tcBorders>
            <w:shd w:val="clear" w:color="auto" w:fill="auto"/>
            <w:vAlign w:val="center"/>
          </w:tcPr>
          <w:p w14:paraId="2E21B13A" w14:textId="701E65B8" w:rsidR="00E86BCB" w:rsidRPr="00D32FCC" w:rsidRDefault="00E86BCB" w:rsidP="00E86BCB">
            <w:pPr>
              <w:jc w:val="center"/>
              <w:rPr>
                <w:rFonts w:ascii="Arial" w:hAnsi="Arial" w:cs="Arial"/>
                <w:color w:val="000000" w:themeColor="text1"/>
                <w:sz w:val="18"/>
                <w:szCs w:val="18"/>
              </w:rPr>
            </w:pPr>
            <w:r w:rsidRPr="00D32FCC">
              <w:rPr>
                <w:rFonts w:ascii="Arial" w:hAnsi="Arial" w:cs="Arial"/>
                <w:color w:val="000000" w:themeColor="text1"/>
                <w:sz w:val="18"/>
                <w:szCs w:val="18"/>
              </w:rPr>
              <w:t>0.050</w:t>
            </w:r>
          </w:p>
        </w:tc>
      </w:tr>
      <w:tr w:rsidR="00D32FCC" w:rsidRPr="00D32FCC" w14:paraId="131573EC" w14:textId="77777777" w:rsidTr="00D32FCC">
        <w:trPr>
          <w:trHeight w:val="283"/>
          <w:jc w:val="center"/>
        </w:trPr>
        <w:tc>
          <w:tcPr>
            <w:tcW w:w="236" w:type="dxa"/>
            <w:tcBorders>
              <w:top w:val="nil"/>
              <w:left w:val="nil"/>
              <w:bottom w:val="nil"/>
              <w:right w:val="nil"/>
            </w:tcBorders>
            <w:shd w:val="clear" w:color="auto" w:fill="auto"/>
            <w:vAlign w:val="center"/>
          </w:tcPr>
          <w:p w14:paraId="2445F70B" w14:textId="3343F8F7" w:rsidR="003572C3" w:rsidRPr="00D32FCC" w:rsidRDefault="003572C3" w:rsidP="003572C3">
            <w:pPr>
              <w:rPr>
                <w:rFonts w:ascii="Arial" w:hAnsi="Arial" w:cs="Arial"/>
                <w:color w:val="000000" w:themeColor="text1"/>
                <w:sz w:val="18"/>
                <w:szCs w:val="18"/>
              </w:rPr>
            </w:pPr>
            <w:proofErr w:type="spellStart"/>
            <w:r w:rsidRPr="00D32FCC">
              <w:rPr>
                <w:rFonts w:ascii="Arial" w:hAnsi="Arial" w:cs="Arial"/>
                <w:color w:val="000000" w:themeColor="text1"/>
                <w:sz w:val="18"/>
                <w:szCs w:val="18"/>
              </w:rPr>
              <w:t>Eosinophils</w:t>
            </w:r>
            <w:proofErr w:type="spellEnd"/>
            <w:r w:rsidRPr="00D32FCC">
              <w:rPr>
                <w:rFonts w:ascii="Arial" w:hAnsi="Arial" w:cs="Arial"/>
                <w:color w:val="000000" w:themeColor="text1"/>
                <w:sz w:val="18"/>
                <w:szCs w:val="18"/>
              </w:rPr>
              <w:t xml:space="preserve"> (%)</w:t>
            </w:r>
          </w:p>
        </w:tc>
        <w:tc>
          <w:tcPr>
            <w:tcW w:w="236" w:type="dxa"/>
            <w:tcBorders>
              <w:top w:val="nil"/>
              <w:left w:val="nil"/>
              <w:bottom w:val="nil"/>
              <w:right w:val="nil"/>
            </w:tcBorders>
            <w:shd w:val="clear" w:color="auto" w:fill="auto"/>
            <w:vAlign w:val="bottom"/>
          </w:tcPr>
          <w:p w14:paraId="2B231D17" w14:textId="6BDE1EA5"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1.7 (3.0)</w:t>
            </w:r>
          </w:p>
        </w:tc>
        <w:tc>
          <w:tcPr>
            <w:tcW w:w="236" w:type="dxa"/>
            <w:tcBorders>
              <w:top w:val="nil"/>
              <w:left w:val="nil"/>
              <w:bottom w:val="nil"/>
              <w:right w:val="nil"/>
            </w:tcBorders>
            <w:shd w:val="clear" w:color="auto" w:fill="auto"/>
            <w:vAlign w:val="bottom"/>
          </w:tcPr>
          <w:p w14:paraId="409B4883" w14:textId="09C611CF"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1.1 (1.9)</w:t>
            </w:r>
          </w:p>
        </w:tc>
        <w:tc>
          <w:tcPr>
            <w:tcW w:w="236" w:type="dxa"/>
            <w:tcBorders>
              <w:top w:val="nil"/>
              <w:left w:val="nil"/>
              <w:bottom w:val="nil"/>
              <w:right w:val="nil"/>
            </w:tcBorders>
            <w:shd w:val="clear" w:color="auto" w:fill="auto"/>
            <w:vAlign w:val="center"/>
          </w:tcPr>
          <w:p w14:paraId="7D1FC8C1" w14:textId="0D55669A"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0.086</w:t>
            </w:r>
          </w:p>
        </w:tc>
      </w:tr>
      <w:tr w:rsidR="00D32FCC" w:rsidRPr="00D32FCC" w14:paraId="1D5E872D" w14:textId="77777777" w:rsidTr="00D32FCC">
        <w:trPr>
          <w:trHeight w:val="283"/>
          <w:jc w:val="center"/>
        </w:trPr>
        <w:tc>
          <w:tcPr>
            <w:tcW w:w="236" w:type="dxa"/>
            <w:tcBorders>
              <w:top w:val="nil"/>
              <w:left w:val="nil"/>
              <w:bottom w:val="nil"/>
              <w:right w:val="nil"/>
            </w:tcBorders>
            <w:shd w:val="clear" w:color="auto" w:fill="auto"/>
            <w:vAlign w:val="center"/>
          </w:tcPr>
          <w:p w14:paraId="390CD344" w14:textId="463A9E8E" w:rsidR="003572C3" w:rsidRPr="00D32FCC" w:rsidRDefault="003572C3" w:rsidP="003572C3">
            <w:pPr>
              <w:rPr>
                <w:rFonts w:ascii="Arial" w:hAnsi="Arial" w:cs="Arial"/>
                <w:color w:val="000000" w:themeColor="text1"/>
                <w:sz w:val="18"/>
                <w:szCs w:val="18"/>
              </w:rPr>
            </w:pPr>
            <w:r w:rsidRPr="00D32FCC">
              <w:rPr>
                <w:rFonts w:ascii="Arial" w:hAnsi="Arial" w:cs="Arial"/>
                <w:color w:val="000000" w:themeColor="text1"/>
                <w:sz w:val="18"/>
                <w:szCs w:val="18"/>
              </w:rPr>
              <w:t>CD4/CD8 ratio</w:t>
            </w:r>
          </w:p>
        </w:tc>
        <w:tc>
          <w:tcPr>
            <w:tcW w:w="236" w:type="dxa"/>
            <w:tcBorders>
              <w:top w:val="nil"/>
              <w:left w:val="nil"/>
              <w:bottom w:val="nil"/>
              <w:right w:val="nil"/>
            </w:tcBorders>
            <w:shd w:val="clear" w:color="auto" w:fill="auto"/>
            <w:vAlign w:val="bottom"/>
          </w:tcPr>
          <w:p w14:paraId="3C11A9D3" w14:textId="0111814F"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4.2 (4.0)</w:t>
            </w:r>
          </w:p>
        </w:tc>
        <w:tc>
          <w:tcPr>
            <w:tcW w:w="236" w:type="dxa"/>
            <w:tcBorders>
              <w:top w:val="nil"/>
              <w:left w:val="nil"/>
              <w:bottom w:val="nil"/>
              <w:right w:val="nil"/>
            </w:tcBorders>
            <w:shd w:val="clear" w:color="auto" w:fill="auto"/>
            <w:vAlign w:val="bottom"/>
          </w:tcPr>
          <w:p w14:paraId="5E2E4568" w14:textId="3E7EDB24"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4.5 (3.9)</w:t>
            </w:r>
          </w:p>
        </w:tc>
        <w:tc>
          <w:tcPr>
            <w:tcW w:w="236" w:type="dxa"/>
            <w:tcBorders>
              <w:top w:val="nil"/>
              <w:left w:val="nil"/>
              <w:bottom w:val="nil"/>
              <w:right w:val="nil"/>
            </w:tcBorders>
            <w:shd w:val="clear" w:color="auto" w:fill="auto"/>
            <w:vAlign w:val="center"/>
          </w:tcPr>
          <w:p w14:paraId="0CACE07E" w14:textId="17E2465E" w:rsidR="003572C3" w:rsidRPr="00D32FCC" w:rsidRDefault="003572C3" w:rsidP="003572C3">
            <w:pPr>
              <w:jc w:val="center"/>
              <w:rPr>
                <w:rFonts w:ascii="Arial" w:hAnsi="Arial" w:cs="Arial"/>
                <w:color w:val="000000" w:themeColor="text1"/>
                <w:sz w:val="18"/>
                <w:szCs w:val="18"/>
              </w:rPr>
            </w:pPr>
            <w:r w:rsidRPr="00D32FCC">
              <w:rPr>
                <w:rFonts w:ascii="Arial" w:hAnsi="Arial" w:cs="Arial"/>
                <w:color w:val="000000" w:themeColor="text1"/>
                <w:sz w:val="18"/>
                <w:szCs w:val="18"/>
              </w:rPr>
              <w:t>0.</w:t>
            </w:r>
            <w:r w:rsidR="0014145D" w:rsidRPr="00D32FCC">
              <w:rPr>
                <w:rFonts w:ascii="Arial" w:hAnsi="Arial" w:cs="Arial"/>
                <w:color w:val="000000" w:themeColor="text1"/>
                <w:sz w:val="18"/>
                <w:szCs w:val="18"/>
              </w:rPr>
              <w:t>305</w:t>
            </w:r>
          </w:p>
        </w:tc>
      </w:tr>
      <w:tr w:rsidR="00D32FCC" w:rsidRPr="00D32FCC" w14:paraId="4686233E" w14:textId="77777777" w:rsidTr="00D32FCC">
        <w:trPr>
          <w:trHeight w:val="283"/>
          <w:jc w:val="center"/>
        </w:trPr>
        <w:tc>
          <w:tcPr>
            <w:tcW w:w="236" w:type="dxa"/>
            <w:tcBorders>
              <w:top w:val="nil"/>
              <w:left w:val="nil"/>
              <w:bottom w:val="nil"/>
              <w:right w:val="nil"/>
            </w:tcBorders>
            <w:shd w:val="clear" w:color="auto" w:fill="auto"/>
            <w:vAlign w:val="center"/>
          </w:tcPr>
          <w:p w14:paraId="0064FDE5" w14:textId="12833362" w:rsidR="006242E6" w:rsidRPr="00D32FCC" w:rsidRDefault="006242E6" w:rsidP="003572C3">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Number of BAL procedures (n)</w:t>
            </w:r>
          </w:p>
        </w:tc>
        <w:tc>
          <w:tcPr>
            <w:tcW w:w="236" w:type="dxa"/>
            <w:tcBorders>
              <w:top w:val="nil"/>
              <w:left w:val="nil"/>
              <w:bottom w:val="nil"/>
              <w:right w:val="nil"/>
            </w:tcBorders>
            <w:shd w:val="clear" w:color="auto" w:fill="auto"/>
            <w:vAlign w:val="bottom"/>
          </w:tcPr>
          <w:p w14:paraId="3D6CE7FA" w14:textId="77C08E8A" w:rsidR="006242E6" w:rsidRPr="00D32FCC" w:rsidRDefault="006242E6" w:rsidP="003572C3">
            <w:pPr>
              <w:jc w:val="center"/>
              <w:rPr>
                <w:rFonts w:ascii="Arial" w:hAnsi="Arial" w:cs="Arial"/>
                <w:color w:val="000000" w:themeColor="text1"/>
                <w:sz w:val="18"/>
                <w:szCs w:val="18"/>
                <w:lang w:val="en-US"/>
              </w:rPr>
            </w:pPr>
            <w:r w:rsidRPr="00D32FCC">
              <w:rPr>
                <w:rFonts w:ascii="Arial" w:hAnsi="Arial" w:cs="Arial"/>
                <w:color w:val="000000" w:themeColor="text1"/>
                <w:sz w:val="18"/>
                <w:szCs w:val="18"/>
                <w:lang w:val="en-US"/>
              </w:rPr>
              <w:t>49</w:t>
            </w:r>
          </w:p>
        </w:tc>
        <w:tc>
          <w:tcPr>
            <w:tcW w:w="236" w:type="dxa"/>
            <w:tcBorders>
              <w:top w:val="nil"/>
              <w:left w:val="nil"/>
              <w:bottom w:val="nil"/>
              <w:right w:val="nil"/>
            </w:tcBorders>
            <w:shd w:val="clear" w:color="auto" w:fill="auto"/>
            <w:vAlign w:val="bottom"/>
          </w:tcPr>
          <w:p w14:paraId="160C2B9F" w14:textId="135E14F6" w:rsidR="006242E6" w:rsidRPr="00D32FCC" w:rsidRDefault="006242E6" w:rsidP="003572C3">
            <w:pPr>
              <w:jc w:val="center"/>
              <w:rPr>
                <w:rFonts w:ascii="Arial" w:hAnsi="Arial" w:cs="Arial"/>
                <w:color w:val="000000" w:themeColor="text1"/>
                <w:sz w:val="18"/>
                <w:szCs w:val="18"/>
                <w:lang w:val="en-US"/>
              </w:rPr>
            </w:pPr>
            <w:r w:rsidRPr="00D32FCC">
              <w:rPr>
                <w:rFonts w:ascii="Arial" w:hAnsi="Arial" w:cs="Arial"/>
                <w:color w:val="000000" w:themeColor="text1"/>
                <w:sz w:val="18"/>
                <w:szCs w:val="18"/>
                <w:lang w:val="en-US"/>
              </w:rPr>
              <w:t>38</w:t>
            </w:r>
          </w:p>
        </w:tc>
        <w:tc>
          <w:tcPr>
            <w:tcW w:w="236" w:type="dxa"/>
            <w:tcBorders>
              <w:top w:val="nil"/>
              <w:left w:val="nil"/>
              <w:bottom w:val="nil"/>
              <w:right w:val="nil"/>
            </w:tcBorders>
            <w:shd w:val="clear" w:color="auto" w:fill="auto"/>
            <w:vAlign w:val="center"/>
          </w:tcPr>
          <w:p w14:paraId="6BF2391E" w14:textId="77777777" w:rsidR="006242E6" w:rsidRPr="00D32FCC" w:rsidRDefault="006242E6" w:rsidP="003572C3">
            <w:pPr>
              <w:jc w:val="center"/>
              <w:rPr>
                <w:rFonts w:ascii="Arial" w:hAnsi="Arial" w:cs="Arial"/>
                <w:color w:val="000000" w:themeColor="text1"/>
                <w:sz w:val="18"/>
                <w:szCs w:val="18"/>
                <w:lang w:val="en-US"/>
              </w:rPr>
            </w:pPr>
          </w:p>
        </w:tc>
      </w:tr>
      <w:tr w:rsidR="00D32FCC" w:rsidRPr="00B13C20" w14:paraId="5F9293BC" w14:textId="77777777" w:rsidTr="00576CE6">
        <w:trPr>
          <w:jc w:val="center"/>
        </w:trPr>
        <w:tc>
          <w:tcPr>
            <w:tcW w:w="0" w:type="auto"/>
            <w:gridSpan w:val="4"/>
            <w:tcBorders>
              <w:top w:val="single" w:sz="4" w:space="0" w:color="auto"/>
              <w:left w:val="nil"/>
              <w:bottom w:val="single" w:sz="4" w:space="0" w:color="auto"/>
              <w:right w:val="nil"/>
            </w:tcBorders>
            <w:shd w:val="clear" w:color="auto" w:fill="auto"/>
            <w:vAlign w:val="center"/>
          </w:tcPr>
          <w:p w14:paraId="6C8258B9" w14:textId="3356D05F" w:rsidR="007025A1" w:rsidRPr="00D32FCC" w:rsidRDefault="007025A1" w:rsidP="00971041">
            <w:pPr>
              <w:spacing w:before="120" w:after="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BAL = bronchoalveolar lavage, CBD = chronic beryllium disease, CD = cluster of differentiation, CI = confidence interval, OR = odds ratio</w:t>
            </w:r>
            <w:r w:rsidR="00971041" w:rsidRPr="00D32FCC">
              <w:rPr>
                <w:rFonts w:ascii="Arial" w:hAnsi="Arial" w:cs="Arial"/>
                <w:color w:val="000000" w:themeColor="text1"/>
                <w:sz w:val="18"/>
                <w:szCs w:val="18"/>
                <w:lang w:val="en-US"/>
              </w:rPr>
              <w:t>, SD = standard deviation</w:t>
            </w:r>
          </w:p>
        </w:tc>
      </w:tr>
    </w:tbl>
    <w:p w14:paraId="71F9458C" w14:textId="77777777" w:rsidR="008C2710" w:rsidRPr="00D32FCC" w:rsidRDefault="008C2710" w:rsidP="008C2710">
      <w:pPr>
        <w:rPr>
          <w:color w:val="000000" w:themeColor="text1"/>
          <w:lang w:val="en-GB"/>
        </w:rPr>
      </w:pPr>
    </w:p>
    <w:p w14:paraId="550F1923" w14:textId="77777777" w:rsidR="00D32FCC" w:rsidRPr="00D32FCC" w:rsidRDefault="00D32FCC">
      <w:pPr>
        <w:rPr>
          <w:rFonts w:ascii="Arial" w:eastAsiaTheme="minorHAnsi" w:hAnsi="Arial" w:cs="Arial"/>
          <w:i/>
          <w:iCs/>
          <w:color w:val="000000" w:themeColor="text1"/>
          <w:lang w:val="en-GB"/>
        </w:rPr>
      </w:pPr>
      <w:r w:rsidRPr="00D32FCC">
        <w:rPr>
          <w:rFonts w:ascii="Arial" w:hAnsi="Arial" w:cs="Arial"/>
          <w:color w:val="000000" w:themeColor="text1"/>
          <w:lang w:val="en-US"/>
        </w:rPr>
        <w:br w:type="page"/>
      </w:r>
    </w:p>
    <w:p w14:paraId="4229B079" w14:textId="76B974EA" w:rsidR="0014145D" w:rsidRPr="00D32FCC" w:rsidRDefault="00B13C20" w:rsidP="0014145D">
      <w:pPr>
        <w:pStyle w:val="Caption"/>
        <w:keepNext/>
        <w:rPr>
          <w:rFonts w:ascii="Arial" w:hAnsi="Arial" w:cs="Arial"/>
          <w:color w:val="000000" w:themeColor="text1"/>
          <w:sz w:val="24"/>
          <w:szCs w:val="24"/>
        </w:rPr>
      </w:pPr>
      <w:r>
        <w:rPr>
          <w:rFonts w:ascii="Arial" w:hAnsi="Arial" w:cs="Arial"/>
          <w:color w:val="000000" w:themeColor="text1"/>
          <w:sz w:val="24"/>
          <w:szCs w:val="24"/>
        </w:rPr>
        <w:lastRenderedPageBreak/>
        <w:t xml:space="preserve">e-Table </w:t>
      </w:r>
      <w:r w:rsidR="00E571C8" w:rsidRPr="00D32FCC">
        <w:rPr>
          <w:rFonts w:ascii="Arial" w:hAnsi="Arial" w:cs="Arial"/>
          <w:color w:val="000000" w:themeColor="text1"/>
          <w:sz w:val="24"/>
          <w:szCs w:val="24"/>
        </w:rPr>
        <w:t>8</w:t>
      </w:r>
      <w:r w:rsidR="0014145D" w:rsidRPr="00D32FCC">
        <w:rPr>
          <w:rFonts w:ascii="Arial" w:hAnsi="Arial" w:cs="Arial"/>
          <w:color w:val="000000" w:themeColor="text1"/>
          <w:sz w:val="24"/>
          <w:szCs w:val="24"/>
        </w:rPr>
        <w:t xml:space="preserve"> </w:t>
      </w:r>
      <w:r w:rsidR="007B267C" w:rsidRPr="00D32FCC">
        <w:rPr>
          <w:rFonts w:ascii="Arial" w:hAnsi="Arial" w:cs="Arial"/>
          <w:color w:val="000000" w:themeColor="text1"/>
          <w:sz w:val="24"/>
          <w:szCs w:val="24"/>
        </w:rPr>
        <w:t xml:space="preserve">Baseline serum </w:t>
      </w:r>
      <w:r w:rsidR="0014145D" w:rsidRPr="00D32FCC">
        <w:rPr>
          <w:rFonts w:ascii="Arial" w:hAnsi="Arial" w:cs="Arial"/>
          <w:color w:val="000000" w:themeColor="text1"/>
          <w:sz w:val="24"/>
          <w:szCs w:val="24"/>
        </w:rPr>
        <w:t>markers in patients with CBD and sarcoidosis</w:t>
      </w:r>
    </w:p>
    <w:tbl>
      <w:tblPr>
        <w:tblStyle w:val="TableGrid"/>
        <w:tblW w:w="0" w:type="auto"/>
        <w:jc w:val="center"/>
        <w:tblLook w:val="04A0" w:firstRow="1" w:lastRow="0" w:firstColumn="1" w:lastColumn="0" w:noHBand="0" w:noVBand="1"/>
      </w:tblPr>
      <w:tblGrid>
        <w:gridCol w:w="3989"/>
        <w:gridCol w:w="1757"/>
        <w:gridCol w:w="1963"/>
        <w:gridCol w:w="1357"/>
      </w:tblGrid>
      <w:tr w:rsidR="00D32FCC" w:rsidRPr="00D32FCC" w14:paraId="4B616FE1" w14:textId="77777777" w:rsidTr="00D32FCC">
        <w:trPr>
          <w:trHeight w:val="283"/>
          <w:jc w:val="center"/>
        </w:trPr>
        <w:tc>
          <w:tcPr>
            <w:tcW w:w="0" w:type="auto"/>
            <w:tcBorders>
              <w:left w:val="nil"/>
              <w:bottom w:val="nil"/>
              <w:right w:val="nil"/>
            </w:tcBorders>
            <w:shd w:val="clear" w:color="auto" w:fill="auto"/>
            <w:vAlign w:val="center"/>
          </w:tcPr>
          <w:p w14:paraId="5F371516" w14:textId="36B06D6B" w:rsidR="00971041" w:rsidRPr="00D32FCC" w:rsidRDefault="00971041" w:rsidP="0097104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Serum</w:t>
            </w:r>
            <w:proofErr w:type="spellEnd"/>
            <w:r w:rsidRPr="00D32FCC">
              <w:rPr>
                <w:rFonts w:ascii="Arial" w:hAnsi="Arial" w:cs="Arial"/>
                <w:color w:val="000000" w:themeColor="text1"/>
                <w:sz w:val="18"/>
                <w:szCs w:val="18"/>
              </w:rPr>
              <w:t xml:space="preserve"> markers</w:t>
            </w:r>
          </w:p>
        </w:tc>
        <w:tc>
          <w:tcPr>
            <w:tcW w:w="0" w:type="auto"/>
            <w:tcBorders>
              <w:left w:val="nil"/>
              <w:bottom w:val="nil"/>
              <w:right w:val="nil"/>
            </w:tcBorders>
            <w:shd w:val="clear" w:color="auto" w:fill="auto"/>
            <w:vAlign w:val="center"/>
          </w:tcPr>
          <w:p w14:paraId="5F30C4A8" w14:textId="6AE78398" w:rsidR="00971041" w:rsidRPr="00D32FCC" w:rsidRDefault="00971041"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CBD</w:t>
            </w:r>
          </w:p>
        </w:tc>
        <w:tc>
          <w:tcPr>
            <w:tcW w:w="0" w:type="auto"/>
            <w:tcBorders>
              <w:left w:val="nil"/>
              <w:bottom w:val="nil"/>
              <w:right w:val="nil"/>
            </w:tcBorders>
            <w:shd w:val="clear" w:color="auto" w:fill="auto"/>
            <w:vAlign w:val="center"/>
          </w:tcPr>
          <w:p w14:paraId="6CF54ECC" w14:textId="60AF1950" w:rsidR="00971041" w:rsidRPr="00D32FCC" w:rsidRDefault="00A61429" w:rsidP="00971041">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s</w:t>
            </w:r>
            <w:r w:rsidR="00971041" w:rsidRPr="00D32FCC">
              <w:rPr>
                <w:rFonts w:ascii="Arial" w:hAnsi="Arial" w:cs="Arial"/>
                <w:color w:val="000000" w:themeColor="text1"/>
                <w:sz w:val="18"/>
                <w:szCs w:val="18"/>
              </w:rPr>
              <w:t>arcoidosis</w:t>
            </w:r>
            <w:proofErr w:type="spellEnd"/>
          </w:p>
        </w:tc>
        <w:tc>
          <w:tcPr>
            <w:tcW w:w="0" w:type="auto"/>
            <w:tcBorders>
              <w:left w:val="nil"/>
              <w:bottom w:val="nil"/>
              <w:right w:val="nil"/>
            </w:tcBorders>
            <w:shd w:val="clear" w:color="auto" w:fill="auto"/>
            <w:vAlign w:val="center"/>
          </w:tcPr>
          <w:p w14:paraId="19DCEC49" w14:textId="7D7D99D2" w:rsidR="00971041" w:rsidRPr="00D32FCC" w:rsidRDefault="00A61429"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p</w:t>
            </w:r>
          </w:p>
        </w:tc>
      </w:tr>
      <w:tr w:rsidR="00D32FCC" w:rsidRPr="00D32FCC" w14:paraId="0A48EA23" w14:textId="77777777" w:rsidTr="00D32FCC">
        <w:trPr>
          <w:trHeight w:val="283"/>
          <w:jc w:val="center"/>
        </w:trPr>
        <w:tc>
          <w:tcPr>
            <w:tcW w:w="0" w:type="auto"/>
            <w:tcBorders>
              <w:top w:val="nil"/>
              <w:left w:val="nil"/>
              <w:bottom w:val="nil"/>
              <w:right w:val="nil"/>
            </w:tcBorders>
            <w:shd w:val="clear" w:color="auto" w:fill="auto"/>
            <w:vAlign w:val="center"/>
          </w:tcPr>
          <w:p w14:paraId="740DEFE3" w14:textId="5E8DADB4" w:rsidR="00971041" w:rsidRPr="00D32FCC" w:rsidRDefault="007B267C" w:rsidP="00971041">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ACE level available, n</w:t>
            </w:r>
          </w:p>
        </w:tc>
        <w:tc>
          <w:tcPr>
            <w:tcW w:w="0" w:type="auto"/>
            <w:tcBorders>
              <w:top w:val="nil"/>
              <w:left w:val="nil"/>
              <w:bottom w:val="nil"/>
              <w:right w:val="nil"/>
            </w:tcBorders>
            <w:shd w:val="clear" w:color="auto" w:fill="auto"/>
            <w:vAlign w:val="bottom"/>
          </w:tcPr>
          <w:p w14:paraId="55B8DFE9" w14:textId="7C4DC939" w:rsidR="00971041" w:rsidRPr="00D32FCC" w:rsidRDefault="00AF1985"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31</w:t>
            </w:r>
          </w:p>
        </w:tc>
        <w:tc>
          <w:tcPr>
            <w:tcW w:w="0" w:type="auto"/>
            <w:tcBorders>
              <w:top w:val="nil"/>
              <w:left w:val="nil"/>
              <w:bottom w:val="nil"/>
              <w:right w:val="nil"/>
            </w:tcBorders>
            <w:shd w:val="clear" w:color="auto" w:fill="auto"/>
            <w:vAlign w:val="bottom"/>
          </w:tcPr>
          <w:p w14:paraId="3072BEA5" w14:textId="4F2D930E" w:rsidR="00971041" w:rsidRPr="00D32FCC" w:rsidRDefault="00302F9C" w:rsidP="00971041">
            <w:pPr>
              <w:jc w:val="center"/>
              <w:rPr>
                <w:rFonts w:ascii="Arial" w:hAnsi="Arial" w:cs="Arial"/>
                <w:color w:val="000000" w:themeColor="text1"/>
                <w:sz w:val="18"/>
                <w:szCs w:val="18"/>
              </w:rPr>
            </w:pPr>
            <w:r w:rsidRPr="00D32FCC">
              <w:rPr>
                <w:rFonts w:ascii="Arial" w:hAnsi="Arial" w:cs="Arial"/>
                <w:color w:val="000000" w:themeColor="text1"/>
                <w:sz w:val="18"/>
                <w:szCs w:val="18"/>
              </w:rPr>
              <w:t>57</w:t>
            </w:r>
          </w:p>
        </w:tc>
        <w:tc>
          <w:tcPr>
            <w:tcW w:w="0" w:type="auto"/>
            <w:tcBorders>
              <w:top w:val="nil"/>
              <w:left w:val="nil"/>
              <w:bottom w:val="nil"/>
              <w:right w:val="nil"/>
            </w:tcBorders>
            <w:shd w:val="clear" w:color="auto" w:fill="auto"/>
            <w:vAlign w:val="center"/>
          </w:tcPr>
          <w:p w14:paraId="3D0880FB" w14:textId="226F69F6" w:rsidR="00971041" w:rsidRPr="00D32FCC" w:rsidRDefault="00971041" w:rsidP="00971041">
            <w:pPr>
              <w:jc w:val="center"/>
              <w:rPr>
                <w:rFonts w:ascii="Arial" w:hAnsi="Arial" w:cs="Arial"/>
                <w:color w:val="000000" w:themeColor="text1"/>
                <w:sz w:val="18"/>
                <w:szCs w:val="18"/>
              </w:rPr>
            </w:pPr>
          </w:p>
        </w:tc>
      </w:tr>
      <w:tr w:rsidR="00D32FCC" w:rsidRPr="00D32FCC" w14:paraId="0D83DF68" w14:textId="77777777" w:rsidTr="00D32FCC">
        <w:trPr>
          <w:trHeight w:val="283"/>
          <w:jc w:val="center"/>
        </w:trPr>
        <w:tc>
          <w:tcPr>
            <w:tcW w:w="0" w:type="auto"/>
            <w:tcBorders>
              <w:top w:val="nil"/>
              <w:left w:val="nil"/>
              <w:bottom w:val="nil"/>
              <w:right w:val="nil"/>
            </w:tcBorders>
            <w:shd w:val="clear" w:color="auto" w:fill="auto"/>
            <w:vAlign w:val="center"/>
          </w:tcPr>
          <w:p w14:paraId="4C2B3517" w14:textId="17438F24" w:rsidR="007B267C" w:rsidRPr="00D32FCC" w:rsidRDefault="007B267C"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ACE (U/l), mean (SD)</w:t>
            </w:r>
          </w:p>
        </w:tc>
        <w:tc>
          <w:tcPr>
            <w:tcW w:w="0" w:type="auto"/>
            <w:tcBorders>
              <w:top w:val="nil"/>
              <w:left w:val="nil"/>
              <w:bottom w:val="nil"/>
              <w:right w:val="nil"/>
            </w:tcBorders>
            <w:shd w:val="clear" w:color="auto" w:fill="auto"/>
            <w:vAlign w:val="bottom"/>
          </w:tcPr>
          <w:p w14:paraId="30A08DDF" w14:textId="15D71BF7"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59.8 (59.5)</w:t>
            </w:r>
          </w:p>
        </w:tc>
        <w:tc>
          <w:tcPr>
            <w:tcW w:w="0" w:type="auto"/>
            <w:tcBorders>
              <w:top w:val="nil"/>
              <w:left w:val="nil"/>
              <w:bottom w:val="nil"/>
              <w:right w:val="nil"/>
            </w:tcBorders>
            <w:shd w:val="clear" w:color="auto" w:fill="auto"/>
            <w:vAlign w:val="bottom"/>
          </w:tcPr>
          <w:p w14:paraId="1A6F67AD" w14:textId="78589BEF"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60.8 (49.1)</w:t>
            </w:r>
          </w:p>
        </w:tc>
        <w:tc>
          <w:tcPr>
            <w:tcW w:w="0" w:type="auto"/>
            <w:tcBorders>
              <w:top w:val="nil"/>
              <w:left w:val="nil"/>
              <w:bottom w:val="nil"/>
              <w:right w:val="nil"/>
            </w:tcBorders>
            <w:shd w:val="clear" w:color="auto" w:fill="auto"/>
            <w:vAlign w:val="center"/>
          </w:tcPr>
          <w:p w14:paraId="3EE90C26" w14:textId="7A630B6B"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0.684</w:t>
            </w:r>
          </w:p>
        </w:tc>
      </w:tr>
      <w:tr w:rsidR="00D32FCC" w:rsidRPr="00D32FCC" w14:paraId="27E905FB" w14:textId="77777777" w:rsidTr="00D32FCC">
        <w:trPr>
          <w:trHeight w:val="283"/>
          <w:jc w:val="center"/>
        </w:trPr>
        <w:tc>
          <w:tcPr>
            <w:tcW w:w="0" w:type="auto"/>
            <w:tcBorders>
              <w:top w:val="nil"/>
              <w:left w:val="nil"/>
              <w:bottom w:val="nil"/>
              <w:right w:val="nil"/>
            </w:tcBorders>
            <w:shd w:val="clear" w:color="auto" w:fill="auto"/>
            <w:vAlign w:val="center"/>
          </w:tcPr>
          <w:p w14:paraId="5FF1D5DB" w14:textId="797087DB" w:rsidR="007D10DD" w:rsidRPr="00D32FCC" w:rsidRDefault="00A61429"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 xml:space="preserve">Elevated </w:t>
            </w:r>
            <w:r w:rsidR="007D10DD" w:rsidRPr="00D32FCC">
              <w:rPr>
                <w:rFonts w:ascii="Arial" w:hAnsi="Arial" w:cs="Arial"/>
                <w:color w:val="000000" w:themeColor="text1"/>
                <w:sz w:val="18"/>
                <w:szCs w:val="18"/>
                <w:lang w:val="en-US"/>
              </w:rPr>
              <w:t>ACE, n (%)</w:t>
            </w:r>
          </w:p>
        </w:tc>
        <w:tc>
          <w:tcPr>
            <w:tcW w:w="0" w:type="auto"/>
            <w:tcBorders>
              <w:top w:val="nil"/>
              <w:left w:val="nil"/>
              <w:bottom w:val="nil"/>
              <w:right w:val="nil"/>
            </w:tcBorders>
            <w:shd w:val="clear" w:color="auto" w:fill="auto"/>
            <w:vAlign w:val="bottom"/>
          </w:tcPr>
          <w:p w14:paraId="5BA616E3" w14:textId="51987849" w:rsidR="007D10DD" w:rsidRPr="00D32FCC" w:rsidRDefault="007D10DD"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7 (22.6)</w:t>
            </w:r>
          </w:p>
        </w:tc>
        <w:tc>
          <w:tcPr>
            <w:tcW w:w="0" w:type="auto"/>
            <w:tcBorders>
              <w:top w:val="nil"/>
              <w:left w:val="nil"/>
              <w:bottom w:val="nil"/>
              <w:right w:val="nil"/>
            </w:tcBorders>
            <w:shd w:val="clear" w:color="auto" w:fill="auto"/>
            <w:vAlign w:val="bottom"/>
          </w:tcPr>
          <w:p w14:paraId="0DC8E4A0" w14:textId="2F1D1BD5" w:rsidR="007D10DD" w:rsidRPr="00D32FCC" w:rsidRDefault="007D10DD"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10 (17.5)</w:t>
            </w:r>
          </w:p>
        </w:tc>
        <w:tc>
          <w:tcPr>
            <w:tcW w:w="0" w:type="auto"/>
            <w:tcBorders>
              <w:top w:val="nil"/>
              <w:left w:val="nil"/>
              <w:bottom w:val="nil"/>
              <w:right w:val="nil"/>
            </w:tcBorders>
            <w:shd w:val="clear" w:color="auto" w:fill="auto"/>
            <w:vAlign w:val="center"/>
          </w:tcPr>
          <w:p w14:paraId="6EF77FA6" w14:textId="57412832" w:rsidR="007D10DD" w:rsidRPr="00D32FCC" w:rsidRDefault="007D10DD"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0.582</w:t>
            </w:r>
          </w:p>
        </w:tc>
      </w:tr>
      <w:tr w:rsidR="00D32FCC" w:rsidRPr="00D32FCC" w14:paraId="719FC185" w14:textId="77777777" w:rsidTr="00D32FCC">
        <w:trPr>
          <w:trHeight w:val="283"/>
          <w:jc w:val="center"/>
        </w:trPr>
        <w:tc>
          <w:tcPr>
            <w:tcW w:w="0" w:type="auto"/>
            <w:tcBorders>
              <w:top w:val="nil"/>
              <w:left w:val="nil"/>
              <w:bottom w:val="nil"/>
              <w:right w:val="nil"/>
            </w:tcBorders>
            <w:shd w:val="clear" w:color="auto" w:fill="auto"/>
            <w:vAlign w:val="center"/>
          </w:tcPr>
          <w:p w14:paraId="70CF81F4" w14:textId="560B9CE6" w:rsidR="00AF1985" w:rsidRPr="00D32FCC" w:rsidRDefault="00AF1985"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sIL2R level available, n</w:t>
            </w:r>
          </w:p>
        </w:tc>
        <w:tc>
          <w:tcPr>
            <w:tcW w:w="0" w:type="auto"/>
            <w:tcBorders>
              <w:top w:val="nil"/>
              <w:left w:val="nil"/>
              <w:bottom w:val="nil"/>
              <w:right w:val="nil"/>
            </w:tcBorders>
            <w:shd w:val="clear" w:color="auto" w:fill="auto"/>
            <w:vAlign w:val="bottom"/>
          </w:tcPr>
          <w:p w14:paraId="63B960E1" w14:textId="680FA2FD" w:rsidR="00AF1985" w:rsidRPr="00D32FCC" w:rsidRDefault="00AF1985"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48</w:t>
            </w:r>
          </w:p>
        </w:tc>
        <w:tc>
          <w:tcPr>
            <w:tcW w:w="0" w:type="auto"/>
            <w:tcBorders>
              <w:top w:val="nil"/>
              <w:left w:val="nil"/>
              <w:bottom w:val="nil"/>
              <w:right w:val="nil"/>
            </w:tcBorders>
            <w:shd w:val="clear" w:color="auto" w:fill="auto"/>
            <w:vAlign w:val="bottom"/>
          </w:tcPr>
          <w:p w14:paraId="59C67FAA" w14:textId="28435D2D" w:rsidR="00AF1985" w:rsidRPr="00D32FCC" w:rsidRDefault="00AF1985"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65</w:t>
            </w:r>
          </w:p>
        </w:tc>
        <w:tc>
          <w:tcPr>
            <w:tcW w:w="0" w:type="auto"/>
            <w:tcBorders>
              <w:top w:val="nil"/>
              <w:left w:val="nil"/>
              <w:bottom w:val="nil"/>
              <w:right w:val="nil"/>
            </w:tcBorders>
            <w:shd w:val="clear" w:color="auto" w:fill="auto"/>
            <w:vAlign w:val="center"/>
          </w:tcPr>
          <w:p w14:paraId="2F1C7420" w14:textId="77777777" w:rsidR="00AF1985" w:rsidRPr="00D32FCC" w:rsidRDefault="00AF1985" w:rsidP="007B267C">
            <w:pPr>
              <w:jc w:val="center"/>
              <w:rPr>
                <w:rFonts w:ascii="Arial" w:hAnsi="Arial" w:cs="Arial"/>
                <w:color w:val="000000" w:themeColor="text1"/>
                <w:sz w:val="18"/>
                <w:szCs w:val="18"/>
              </w:rPr>
            </w:pPr>
          </w:p>
        </w:tc>
      </w:tr>
      <w:tr w:rsidR="00D32FCC" w:rsidRPr="00D32FCC" w14:paraId="61D4ED43" w14:textId="77777777" w:rsidTr="00D32FCC">
        <w:trPr>
          <w:trHeight w:val="283"/>
          <w:jc w:val="center"/>
        </w:trPr>
        <w:tc>
          <w:tcPr>
            <w:tcW w:w="0" w:type="auto"/>
            <w:tcBorders>
              <w:top w:val="nil"/>
              <w:left w:val="nil"/>
              <w:bottom w:val="nil"/>
              <w:right w:val="nil"/>
            </w:tcBorders>
            <w:shd w:val="clear" w:color="auto" w:fill="auto"/>
            <w:vAlign w:val="center"/>
          </w:tcPr>
          <w:p w14:paraId="2A4B0919" w14:textId="5BB10487" w:rsidR="007B267C" w:rsidRPr="00D32FCC" w:rsidRDefault="007B267C"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sIL2R (U/ml), mean (SD)</w:t>
            </w:r>
          </w:p>
        </w:tc>
        <w:tc>
          <w:tcPr>
            <w:tcW w:w="0" w:type="auto"/>
            <w:tcBorders>
              <w:top w:val="nil"/>
              <w:left w:val="nil"/>
              <w:bottom w:val="nil"/>
              <w:right w:val="nil"/>
            </w:tcBorders>
            <w:shd w:val="clear" w:color="auto" w:fill="auto"/>
            <w:vAlign w:val="bottom"/>
          </w:tcPr>
          <w:p w14:paraId="1BA8C965" w14:textId="7D6EB32B"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873 (836)</w:t>
            </w:r>
          </w:p>
        </w:tc>
        <w:tc>
          <w:tcPr>
            <w:tcW w:w="0" w:type="auto"/>
            <w:tcBorders>
              <w:top w:val="nil"/>
              <w:left w:val="nil"/>
              <w:bottom w:val="nil"/>
              <w:right w:val="nil"/>
            </w:tcBorders>
            <w:shd w:val="clear" w:color="auto" w:fill="auto"/>
            <w:vAlign w:val="bottom"/>
          </w:tcPr>
          <w:p w14:paraId="3542DBD8" w14:textId="3085DF7C"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964 (643)</w:t>
            </w:r>
          </w:p>
        </w:tc>
        <w:tc>
          <w:tcPr>
            <w:tcW w:w="0" w:type="auto"/>
            <w:tcBorders>
              <w:top w:val="nil"/>
              <w:left w:val="nil"/>
              <w:bottom w:val="nil"/>
              <w:right w:val="nil"/>
            </w:tcBorders>
            <w:shd w:val="clear" w:color="auto" w:fill="auto"/>
            <w:vAlign w:val="center"/>
          </w:tcPr>
          <w:p w14:paraId="3FB019A7" w14:textId="4DDD6BDC"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0.279</w:t>
            </w:r>
          </w:p>
        </w:tc>
      </w:tr>
      <w:tr w:rsidR="00D32FCC" w:rsidRPr="00D32FCC" w14:paraId="0D060F5B" w14:textId="77777777" w:rsidTr="00D32FCC">
        <w:trPr>
          <w:trHeight w:val="283"/>
          <w:jc w:val="center"/>
        </w:trPr>
        <w:tc>
          <w:tcPr>
            <w:tcW w:w="0" w:type="auto"/>
            <w:tcBorders>
              <w:top w:val="nil"/>
              <w:left w:val="nil"/>
              <w:bottom w:val="nil"/>
              <w:right w:val="nil"/>
            </w:tcBorders>
            <w:shd w:val="clear" w:color="auto" w:fill="auto"/>
            <w:vAlign w:val="center"/>
          </w:tcPr>
          <w:p w14:paraId="7F1917CB" w14:textId="10FCC34C" w:rsidR="007B267C" w:rsidRPr="00D32FCC" w:rsidRDefault="00A61429"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 xml:space="preserve">Elevated </w:t>
            </w:r>
            <w:r w:rsidR="007B267C" w:rsidRPr="00D32FCC">
              <w:rPr>
                <w:rFonts w:ascii="Arial" w:hAnsi="Arial" w:cs="Arial"/>
                <w:color w:val="000000" w:themeColor="text1"/>
                <w:sz w:val="18"/>
                <w:szCs w:val="18"/>
                <w:lang w:val="en-US"/>
              </w:rPr>
              <w:t>sIL2R, n (%)</w:t>
            </w:r>
          </w:p>
        </w:tc>
        <w:tc>
          <w:tcPr>
            <w:tcW w:w="0" w:type="auto"/>
            <w:tcBorders>
              <w:top w:val="nil"/>
              <w:left w:val="nil"/>
              <w:bottom w:val="nil"/>
              <w:right w:val="nil"/>
            </w:tcBorders>
            <w:shd w:val="clear" w:color="auto" w:fill="auto"/>
            <w:vAlign w:val="bottom"/>
          </w:tcPr>
          <w:p w14:paraId="00B2C84D" w14:textId="74FE0820"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30 (62.5)</w:t>
            </w:r>
          </w:p>
        </w:tc>
        <w:tc>
          <w:tcPr>
            <w:tcW w:w="0" w:type="auto"/>
            <w:tcBorders>
              <w:top w:val="nil"/>
              <w:left w:val="nil"/>
              <w:bottom w:val="nil"/>
              <w:right w:val="nil"/>
            </w:tcBorders>
            <w:shd w:val="clear" w:color="auto" w:fill="auto"/>
            <w:vAlign w:val="bottom"/>
          </w:tcPr>
          <w:p w14:paraId="65BAE7B2" w14:textId="075366A0"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41 (63.1)</w:t>
            </w:r>
          </w:p>
        </w:tc>
        <w:tc>
          <w:tcPr>
            <w:tcW w:w="0" w:type="auto"/>
            <w:tcBorders>
              <w:top w:val="nil"/>
              <w:left w:val="nil"/>
              <w:bottom w:val="nil"/>
              <w:right w:val="nil"/>
            </w:tcBorders>
            <w:shd w:val="clear" w:color="auto" w:fill="auto"/>
            <w:vAlign w:val="center"/>
          </w:tcPr>
          <w:p w14:paraId="4E577A92" w14:textId="0A0DE8D4"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&gt;0.999</w:t>
            </w:r>
          </w:p>
        </w:tc>
      </w:tr>
      <w:tr w:rsidR="00D32FCC" w:rsidRPr="00D32FCC" w14:paraId="1CDA3FBE" w14:textId="77777777" w:rsidTr="00D32FCC">
        <w:trPr>
          <w:trHeight w:val="283"/>
          <w:jc w:val="center"/>
        </w:trPr>
        <w:tc>
          <w:tcPr>
            <w:tcW w:w="0" w:type="auto"/>
            <w:tcBorders>
              <w:top w:val="nil"/>
              <w:left w:val="nil"/>
              <w:bottom w:val="nil"/>
              <w:right w:val="nil"/>
            </w:tcBorders>
            <w:shd w:val="clear" w:color="auto" w:fill="auto"/>
            <w:vAlign w:val="center"/>
          </w:tcPr>
          <w:p w14:paraId="6284EEDF" w14:textId="5D30BB2F" w:rsidR="00AF1985" w:rsidRPr="00D32FCC" w:rsidRDefault="00AF1985"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Neopterin level available, n</w:t>
            </w:r>
          </w:p>
        </w:tc>
        <w:tc>
          <w:tcPr>
            <w:tcW w:w="0" w:type="auto"/>
            <w:tcBorders>
              <w:top w:val="nil"/>
              <w:left w:val="nil"/>
              <w:bottom w:val="nil"/>
              <w:right w:val="nil"/>
            </w:tcBorders>
            <w:shd w:val="clear" w:color="auto" w:fill="auto"/>
            <w:vAlign w:val="bottom"/>
          </w:tcPr>
          <w:p w14:paraId="20CCDD8B" w14:textId="69A0AD4C" w:rsidR="00AF1985" w:rsidRPr="00D32FCC" w:rsidRDefault="00AF1985"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50</w:t>
            </w:r>
          </w:p>
        </w:tc>
        <w:tc>
          <w:tcPr>
            <w:tcW w:w="0" w:type="auto"/>
            <w:tcBorders>
              <w:top w:val="nil"/>
              <w:left w:val="nil"/>
              <w:bottom w:val="nil"/>
              <w:right w:val="nil"/>
            </w:tcBorders>
            <w:shd w:val="clear" w:color="auto" w:fill="auto"/>
            <w:vAlign w:val="bottom"/>
          </w:tcPr>
          <w:p w14:paraId="6E5BF2FD" w14:textId="77397A68" w:rsidR="00AF1985" w:rsidRPr="00D32FCC" w:rsidRDefault="00AF1985"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62</w:t>
            </w:r>
          </w:p>
        </w:tc>
        <w:tc>
          <w:tcPr>
            <w:tcW w:w="0" w:type="auto"/>
            <w:tcBorders>
              <w:top w:val="nil"/>
              <w:left w:val="nil"/>
              <w:bottom w:val="nil"/>
              <w:right w:val="nil"/>
            </w:tcBorders>
            <w:shd w:val="clear" w:color="auto" w:fill="auto"/>
            <w:vAlign w:val="center"/>
          </w:tcPr>
          <w:p w14:paraId="5885B76A" w14:textId="77777777" w:rsidR="00AF1985" w:rsidRPr="00D32FCC" w:rsidRDefault="00AF1985" w:rsidP="007B267C">
            <w:pPr>
              <w:jc w:val="center"/>
              <w:rPr>
                <w:rFonts w:ascii="Arial" w:hAnsi="Arial" w:cs="Arial"/>
                <w:color w:val="000000" w:themeColor="text1"/>
                <w:sz w:val="18"/>
                <w:szCs w:val="18"/>
              </w:rPr>
            </w:pPr>
          </w:p>
        </w:tc>
      </w:tr>
      <w:tr w:rsidR="00D32FCC" w:rsidRPr="00D32FCC" w14:paraId="1839F6A7" w14:textId="77777777" w:rsidTr="00D32FCC">
        <w:trPr>
          <w:trHeight w:val="283"/>
          <w:jc w:val="center"/>
        </w:trPr>
        <w:tc>
          <w:tcPr>
            <w:tcW w:w="0" w:type="auto"/>
            <w:tcBorders>
              <w:top w:val="nil"/>
              <w:left w:val="nil"/>
              <w:bottom w:val="nil"/>
              <w:right w:val="nil"/>
            </w:tcBorders>
            <w:shd w:val="clear" w:color="auto" w:fill="auto"/>
            <w:vAlign w:val="center"/>
          </w:tcPr>
          <w:p w14:paraId="409F1C20" w14:textId="38835262" w:rsidR="007B267C" w:rsidRPr="00D32FCC" w:rsidRDefault="007B267C"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Neopterin (nmol/l), mean (SD)</w:t>
            </w:r>
          </w:p>
        </w:tc>
        <w:tc>
          <w:tcPr>
            <w:tcW w:w="0" w:type="auto"/>
            <w:tcBorders>
              <w:top w:val="nil"/>
              <w:left w:val="nil"/>
              <w:bottom w:val="nil"/>
              <w:right w:val="nil"/>
            </w:tcBorders>
            <w:shd w:val="clear" w:color="auto" w:fill="auto"/>
            <w:vAlign w:val="bottom"/>
          </w:tcPr>
          <w:p w14:paraId="3306C9F9" w14:textId="24CEBF08"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12.9 (7.0)</w:t>
            </w:r>
          </w:p>
        </w:tc>
        <w:tc>
          <w:tcPr>
            <w:tcW w:w="0" w:type="auto"/>
            <w:tcBorders>
              <w:top w:val="nil"/>
              <w:left w:val="nil"/>
              <w:bottom w:val="nil"/>
              <w:right w:val="nil"/>
            </w:tcBorders>
            <w:shd w:val="clear" w:color="auto" w:fill="auto"/>
            <w:vAlign w:val="bottom"/>
          </w:tcPr>
          <w:p w14:paraId="267F20D6" w14:textId="0B16AAA0"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13.3 (13.0)</w:t>
            </w:r>
          </w:p>
        </w:tc>
        <w:tc>
          <w:tcPr>
            <w:tcW w:w="0" w:type="auto"/>
            <w:tcBorders>
              <w:top w:val="nil"/>
              <w:left w:val="nil"/>
              <w:bottom w:val="nil"/>
              <w:right w:val="nil"/>
            </w:tcBorders>
            <w:shd w:val="clear" w:color="auto" w:fill="auto"/>
            <w:vAlign w:val="center"/>
          </w:tcPr>
          <w:p w14:paraId="761B813D" w14:textId="75F44CB6"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0.602</w:t>
            </w:r>
          </w:p>
        </w:tc>
      </w:tr>
      <w:tr w:rsidR="00D32FCC" w:rsidRPr="00D32FCC" w14:paraId="256B1DF1" w14:textId="77777777" w:rsidTr="00D32FCC">
        <w:trPr>
          <w:trHeight w:val="283"/>
          <w:jc w:val="center"/>
        </w:trPr>
        <w:tc>
          <w:tcPr>
            <w:tcW w:w="0" w:type="auto"/>
            <w:tcBorders>
              <w:top w:val="nil"/>
              <w:left w:val="nil"/>
              <w:bottom w:val="nil"/>
              <w:right w:val="nil"/>
            </w:tcBorders>
            <w:shd w:val="clear" w:color="auto" w:fill="auto"/>
            <w:vAlign w:val="center"/>
          </w:tcPr>
          <w:p w14:paraId="7CE25274" w14:textId="604CA10A" w:rsidR="007B267C" w:rsidRPr="00D32FCC" w:rsidRDefault="00A61429" w:rsidP="007B267C">
            <w:pPr>
              <w:rPr>
                <w:rFonts w:ascii="Arial" w:hAnsi="Arial" w:cs="Arial"/>
                <w:color w:val="000000" w:themeColor="text1"/>
                <w:sz w:val="18"/>
                <w:szCs w:val="18"/>
                <w:lang w:val="en-US"/>
              </w:rPr>
            </w:pPr>
            <w:r w:rsidRPr="00D32FCC">
              <w:rPr>
                <w:rFonts w:ascii="Arial" w:hAnsi="Arial" w:cs="Arial"/>
                <w:color w:val="000000" w:themeColor="text1"/>
                <w:sz w:val="18"/>
                <w:szCs w:val="18"/>
                <w:lang w:val="en-US"/>
              </w:rPr>
              <w:t>Elevated n</w:t>
            </w:r>
            <w:r w:rsidR="007B267C" w:rsidRPr="00D32FCC">
              <w:rPr>
                <w:rFonts w:ascii="Arial" w:hAnsi="Arial" w:cs="Arial"/>
                <w:color w:val="000000" w:themeColor="text1"/>
                <w:sz w:val="18"/>
                <w:szCs w:val="18"/>
                <w:lang w:val="en-US"/>
              </w:rPr>
              <w:t>eopterin, n (%)</w:t>
            </w:r>
          </w:p>
        </w:tc>
        <w:tc>
          <w:tcPr>
            <w:tcW w:w="0" w:type="auto"/>
            <w:tcBorders>
              <w:top w:val="nil"/>
              <w:left w:val="nil"/>
              <w:bottom w:val="nil"/>
              <w:right w:val="nil"/>
            </w:tcBorders>
            <w:shd w:val="clear" w:color="auto" w:fill="auto"/>
            <w:vAlign w:val="bottom"/>
          </w:tcPr>
          <w:p w14:paraId="11822A66" w14:textId="7A42515B"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26 (52.0)</w:t>
            </w:r>
          </w:p>
        </w:tc>
        <w:tc>
          <w:tcPr>
            <w:tcW w:w="0" w:type="auto"/>
            <w:tcBorders>
              <w:top w:val="nil"/>
              <w:left w:val="nil"/>
              <w:bottom w:val="nil"/>
              <w:right w:val="nil"/>
            </w:tcBorders>
            <w:shd w:val="clear" w:color="auto" w:fill="auto"/>
            <w:vAlign w:val="bottom"/>
          </w:tcPr>
          <w:p w14:paraId="49A14114" w14:textId="583F9701"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34 (54.8)</w:t>
            </w:r>
          </w:p>
        </w:tc>
        <w:tc>
          <w:tcPr>
            <w:tcW w:w="0" w:type="auto"/>
            <w:tcBorders>
              <w:top w:val="nil"/>
              <w:left w:val="nil"/>
              <w:bottom w:val="nil"/>
              <w:right w:val="nil"/>
            </w:tcBorders>
            <w:shd w:val="clear" w:color="auto" w:fill="auto"/>
            <w:vAlign w:val="center"/>
          </w:tcPr>
          <w:p w14:paraId="4A4A74AE" w14:textId="03E9B52A" w:rsidR="007B267C" w:rsidRPr="00D32FCC" w:rsidRDefault="007B267C" w:rsidP="007B267C">
            <w:pPr>
              <w:jc w:val="center"/>
              <w:rPr>
                <w:rFonts w:ascii="Arial" w:hAnsi="Arial" w:cs="Arial"/>
                <w:color w:val="000000" w:themeColor="text1"/>
                <w:sz w:val="18"/>
                <w:szCs w:val="18"/>
              </w:rPr>
            </w:pPr>
            <w:r w:rsidRPr="00D32FCC">
              <w:rPr>
                <w:rFonts w:ascii="Arial" w:hAnsi="Arial" w:cs="Arial"/>
                <w:color w:val="000000" w:themeColor="text1"/>
                <w:sz w:val="18"/>
                <w:szCs w:val="18"/>
              </w:rPr>
              <w:t>0.850</w:t>
            </w:r>
          </w:p>
        </w:tc>
      </w:tr>
      <w:tr w:rsidR="00D32FCC" w:rsidRPr="00D32FCC" w14:paraId="043ADE72" w14:textId="77777777" w:rsidTr="00576CE6">
        <w:trPr>
          <w:jc w:val="center"/>
        </w:trPr>
        <w:tc>
          <w:tcPr>
            <w:tcW w:w="0" w:type="auto"/>
            <w:gridSpan w:val="4"/>
            <w:tcBorders>
              <w:top w:val="single" w:sz="4" w:space="0" w:color="auto"/>
              <w:left w:val="nil"/>
              <w:bottom w:val="single" w:sz="4" w:space="0" w:color="auto"/>
              <w:right w:val="nil"/>
            </w:tcBorders>
            <w:shd w:val="clear" w:color="auto" w:fill="auto"/>
            <w:vAlign w:val="center"/>
          </w:tcPr>
          <w:p w14:paraId="5613EF35" w14:textId="77777777" w:rsidR="007B267C" w:rsidRPr="00D32FCC" w:rsidRDefault="007B267C" w:rsidP="00D32FCC">
            <w:pPr>
              <w:spacing w:before="120"/>
              <w:rPr>
                <w:rFonts w:ascii="Arial" w:hAnsi="Arial" w:cs="Arial"/>
                <w:color w:val="000000" w:themeColor="text1"/>
                <w:sz w:val="18"/>
                <w:szCs w:val="18"/>
                <w:lang w:val="en-US"/>
              </w:rPr>
            </w:pPr>
            <w:r w:rsidRPr="00D32FCC">
              <w:rPr>
                <w:rFonts w:ascii="Arial" w:hAnsi="Arial" w:cs="Arial"/>
                <w:color w:val="000000" w:themeColor="text1"/>
                <w:sz w:val="18"/>
                <w:szCs w:val="18"/>
                <w:lang w:val="en-US"/>
              </w:rPr>
              <w:t>ACE = angiotensin converting enzyme, CBD = chronic beryllium disease, OR = odds ratio, sIL2R = soluble interleukin 2 receptor, SD = standard deviation</w:t>
            </w:r>
          </w:p>
          <w:p w14:paraId="419B7741" w14:textId="65AF262B" w:rsidR="007D10DD" w:rsidRPr="00D32FCC" w:rsidRDefault="007D10DD" w:rsidP="00D32FCC">
            <w:pPr>
              <w:spacing w:after="120"/>
              <w:rPr>
                <w:rFonts w:ascii="Arial" w:hAnsi="Arial" w:cs="Arial"/>
                <w:color w:val="000000" w:themeColor="text1"/>
                <w:sz w:val="18"/>
                <w:szCs w:val="18"/>
              </w:rPr>
            </w:pPr>
            <w:r w:rsidRPr="00D32FCC">
              <w:rPr>
                <w:rFonts w:ascii="Arial" w:hAnsi="Arial" w:cs="Arial"/>
                <w:color w:val="000000" w:themeColor="text1"/>
                <w:sz w:val="18"/>
                <w:szCs w:val="18"/>
              </w:rPr>
              <w:t xml:space="preserve">Reference values: ACE 12-82 U/l, sIL2R 158-623 U/ml, </w:t>
            </w:r>
            <w:proofErr w:type="spellStart"/>
            <w:r w:rsidRPr="00D32FCC">
              <w:rPr>
                <w:rFonts w:ascii="Arial" w:hAnsi="Arial" w:cs="Arial"/>
                <w:color w:val="000000" w:themeColor="text1"/>
                <w:sz w:val="18"/>
                <w:szCs w:val="18"/>
              </w:rPr>
              <w:t>neopterin</w:t>
            </w:r>
            <w:proofErr w:type="spellEnd"/>
            <w:r w:rsidRPr="00D32FCC">
              <w:rPr>
                <w:rFonts w:ascii="Arial" w:hAnsi="Arial" w:cs="Arial"/>
                <w:color w:val="000000" w:themeColor="text1"/>
                <w:sz w:val="18"/>
                <w:szCs w:val="18"/>
              </w:rPr>
              <w:t xml:space="preserve"> &lt; 10 </w:t>
            </w:r>
            <w:proofErr w:type="spellStart"/>
            <w:r w:rsidRPr="00D32FCC">
              <w:rPr>
                <w:rFonts w:ascii="Arial" w:hAnsi="Arial" w:cs="Arial"/>
                <w:color w:val="000000" w:themeColor="text1"/>
                <w:sz w:val="18"/>
                <w:szCs w:val="18"/>
              </w:rPr>
              <w:t>nmol</w:t>
            </w:r>
            <w:proofErr w:type="spellEnd"/>
            <w:r w:rsidRPr="00D32FCC">
              <w:rPr>
                <w:rFonts w:ascii="Arial" w:hAnsi="Arial" w:cs="Arial"/>
                <w:color w:val="000000" w:themeColor="text1"/>
                <w:sz w:val="18"/>
                <w:szCs w:val="18"/>
              </w:rPr>
              <w:t>/l</w:t>
            </w:r>
          </w:p>
        </w:tc>
      </w:tr>
    </w:tbl>
    <w:p w14:paraId="10A689D4" w14:textId="60024BBA" w:rsidR="00C82A3C" w:rsidRPr="00D32FCC" w:rsidRDefault="00C82A3C" w:rsidP="00D81276">
      <w:pPr>
        <w:rPr>
          <w:rFonts w:ascii="Arial" w:hAnsi="Arial" w:cs="Arial"/>
          <w:color w:val="000000" w:themeColor="text1"/>
        </w:rPr>
      </w:pPr>
    </w:p>
    <w:p w14:paraId="003FF8F6" w14:textId="0789DF71" w:rsidR="004F30DF" w:rsidRPr="00D32FCC" w:rsidRDefault="004F30DF">
      <w:pPr>
        <w:rPr>
          <w:rFonts w:ascii="Arial" w:eastAsiaTheme="minorHAnsi" w:hAnsi="Arial" w:cs="Arial"/>
          <w:i/>
          <w:iCs/>
          <w:color w:val="000000" w:themeColor="text1"/>
          <w:lang w:val="en-GB"/>
        </w:rPr>
      </w:pPr>
    </w:p>
    <w:p w14:paraId="0E417208" w14:textId="61EC911A" w:rsidR="00C82A3C" w:rsidRPr="00D32FCC" w:rsidRDefault="00B13C20" w:rsidP="00C82A3C">
      <w:pPr>
        <w:pStyle w:val="Caption"/>
        <w:keepNext/>
        <w:rPr>
          <w:rFonts w:ascii="Arial" w:hAnsi="Arial" w:cs="Arial"/>
          <w:color w:val="000000" w:themeColor="text1"/>
          <w:sz w:val="24"/>
          <w:szCs w:val="24"/>
        </w:rPr>
      </w:pPr>
      <w:r>
        <w:rPr>
          <w:rFonts w:ascii="Arial" w:hAnsi="Arial" w:cs="Arial"/>
          <w:color w:val="000000" w:themeColor="text1"/>
          <w:sz w:val="24"/>
          <w:szCs w:val="24"/>
        </w:rPr>
        <w:t xml:space="preserve">e-Table </w:t>
      </w:r>
      <w:r w:rsidR="00E571C8" w:rsidRPr="00D32FCC">
        <w:rPr>
          <w:rFonts w:ascii="Arial" w:hAnsi="Arial" w:cs="Arial"/>
          <w:color w:val="000000" w:themeColor="text1"/>
          <w:sz w:val="24"/>
          <w:szCs w:val="24"/>
        </w:rPr>
        <w:t>9</w:t>
      </w:r>
      <w:r w:rsidR="00C82A3C" w:rsidRPr="00D32FCC">
        <w:rPr>
          <w:rFonts w:ascii="Arial" w:hAnsi="Arial" w:cs="Arial"/>
          <w:color w:val="000000" w:themeColor="text1"/>
          <w:sz w:val="24"/>
          <w:szCs w:val="24"/>
        </w:rPr>
        <w:t xml:space="preserve"> extrapulmonary findings of patients with CBD and sarcoidosis</w:t>
      </w:r>
    </w:p>
    <w:tbl>
      <w:tblPr>
        <w:tblStyle w:val="TableGrid"/>
        <w:tblW w:w="0" w:type="auto"/>
        <w:jc w:val="center"/>
        <w:tblLook w:val="04A0" w:firstRow="1" w:lastRow="0" w:firstColumn="1" w:lastColumn="0" w:noHBand="0" w:noVBand="1"/>
      </w:tblPr>
      <w:tblGrid>
        <w:gridCol w:w="1468"/>
        <w:gridCol w:w="1314"/>
        <w:gridCol w:w="1329"/>
        <w:gridCol w:w="1059"/>
        <w:gridCol w:w="1127"/>
        <w:gridCol w:w="1471"/>
        <w:gridCol w:w="1298"/>
      </w:tblGrid>
      <w:tr w:rsidR="00D32FCC" w:rsidRPr="00D32FCC" w14:paraId="11E0E6C5" w14:textId="77777777" w:rsidTr="00D32FCC">
        <w:trPr>
          <w:trHeight w:val="283"/>
          <w:jc w:val="center"/>
        </w:trPr>
        <w:tc>
          <w:tcPr>
            <w:tcW w:w="1468" w:type="dxa"/>
            <w:tcBorders>
              <w:left w:val="nil"/>
              <w:bottom w:val="nil"/>
              <w:right w:val="nil"/>
            </w:tcBorders>
            <w:shd w:val="clear" w:color="auto" w:fill="auto"/>
            <w:vAlign w:val="center"/>
          </w:tcPr>
          <w:p w14:paraId="7FC06595" w14:textId="77777777" w:rsidR="00C82A3C" w:rsidRPr="00D32FCC" w:rsidRDefault="00C82A3C" w:rsidP="00C82A3C">
            <w:pPr>
              <w:rPr>
                <w:rFonts w:ascii="Arial" w:hAnsi="Arial" w:cs="Arial"/>
                <w:color w:val="000000" w:themeColor="text1"/>
                <w:sz w:val="18"/>
                <w:szCs w:val="18"/>
                <w:lang w:val="en-GB"/>
              </w:rPr>
            </w:pPr>
          </w:p>
        </w:tc>
        <w:tc>
          <w:tcPr>
            <w:tcW w:w="3702" w:type="dxa"/>
            <w:gridSpan w:val="3"/>
            <w:tcBorders>
              <w:left w:val="nil"/>
              <w:bottom w:val="nil"/>
              <w:right w:val="nil"/>
            </w:tcBorders>
            <w:shd w:val="clear" w:color="auto" w:fill="auto"/>
            <w:vAlign w:val="center"/>
          </w:tcPr>
          <w:p w14:paraId="13060CAD"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 (n (%))</w:t>
            </w:r>
          </w:p>
        </w:tc>
        <w:tc>
          <w:tcPr>
            <w:tcW w:w="3896" w:type="dxa"/>
            <w:gridSpan w:val="3"/>
            <w:tcBorders>
              <w:left w:val="nil"/>
              <w:bottom w:val="nil"/>
              <w:right w:val="nil"/>
            </w:tcBorders>
            <w:shd w:val="clear" w:color="auto" w:fill="auto"/>
            <w:vAlign w:val="center"/>
          </w:tcPr>
          <w:p w14:paraId="6A2112F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sarcoidosis (n (%))</w:t>
            </w:r>
          </w:p>
        </w:tc>
      </w:tr>
      <w:tr w:rsidR="00D32FCC" w:rsidRPr="00D32FCC" w14:paraId="0B9465F6" w14:textId="77777777" w:rsidTr="00D32FCC">
        <w:trPr>
          <w:trHeight w:val="283"/>
          <w:jc w:val="center"/>
        </w:trPr>
        <w:tc>
          <w:tcPr>
            <w:tcW w:w="1468" w:type="dxa"/>
            <w:tcBorders>
              <w:top w:val="nil"/>
              <w:left w:val="nil"/>
              <w:bottom w:val="nil"/>
              <w:right w:val="nil"/>
            </w:tcBorders>
            <w:shd w:val="clear" w:color="auto" w:fill="auto"/>
            <w:vAlign w:val="center"/>
          </w:tcPr>
          <w:p w14:paraId="7C01DC05" w14:textId="77777777" w:rsidR="00C82A3C" w:rsidRPr="00D32FCC" w:rsidRDefault="00C82A3C" w:rsidP="00C82A3C">
            <w:pPr>
              <w:rPr>
                <w:rFonts w:ascii="Arial" w:hAnsi="Arial" w:cs="Arial"/>
                <w:color w:val="000000" w:themeColor="text1"/>
                <w:sz w:val="18"/>
                <w:szCs w:val="18"/>
                <w:lang w:val="en-GB"/>
              </w:rPr>
            </w:pPr>
          </w:p>
        </w:tc>
        <w:tc>
          <w:tcPr>
            <w:tcW w:w="1314" w:type="dxa"/>
            <w:tcBorders>
              <w:top w:val="nil"/>
              <w:left w:val="nil"/>
              <w:bottom w:val="nil"/>
              <w:right w:val="nil"/>
            </w:tcBorders>
            <w:shd w:val="clear" w:color="auto" w:fill="auto"/>
            <w:vAlign w:val="center"/>
          </w:tcPr>
          <w:p w14:paraId="6E629E7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established</w:t>
            </w:r>
          </w:p>
        </w:tc>
        <w:tc>
          <w:tcPr>
            <w:tcW w:w="1329" w:type="dxa"/>
            <w:tcBorders>
              <w:top w:val="nil"/>
              <w:left w:val="nil"/>
              <w:bottom w:val="nil"/>
              <w:right w:val="nil"/>
            </w:tcBorders>
            <w:shd w:val="clear" w:color="auto" w:fill="auto"/>
            <w:vAlign w:val="center"/>
          </w:tcPr>
          <w:p w14:paraId="5865C50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suspected</w:t>
            </w:r>
          </w:p>
        </w:tc>
        <w:tc>
          <w:tcPr>
            <w:tcW w:w="1059" w:type="dxa"/>
            <w:tcBorders>
              <w:top w:val="nil"/>
              <w:left w:val="nil"/>
              <w:bottom w:val="nil"/>
              <w:right w:val="nil"/>
            </w:tcBorders>
            <w:shd w:val="clear" w:color="auto" w:fill="auto"/>
            <w:vAlign w:val="center"/>
          </w:tcPr>
          <w:p w14:paraId="53452F6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total</w:t>
            </w:r>
          </w:p>
        </w:tc>
        <w:tc>
          <w:tcPr>
            <w:tcW w:w="1127" w:type="dxa"/>
            <w:tcBorders>
              <w:top w:val="nil"/>
              <w:left w:val="nil"/>
              <w:bottom w:val="nil"/>
              <w:right w:val="nil"/>
            </w:tcBorders>
            <w:shd w:val="clear" w:color="auto" w:fill="auto"/>
            <w:vAlign w:val="center"/>
          </w:tcPr>
          <w:p w14:paraId="20387EA7"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established</w:t>
            </w:r>
          </w:p>
        </w:tc>
        <w:tc>
          <w:tcPr>
            <w:tcW w:w="1471" w:type="dxa"/>
            <w:tcBorders>
              <w:top w:val="nil"/>
              <w:left w:val="nil"/>
              <w:bottom w:val="nil"/>
              <w:right w:val="nil"/>
            </w:tcBorders>
            <w:shd w:val="clear" w:color="auto" w:fill="auto"/>
            <w:vAlign w:val="center"/>
          </w:tcPr>
          <w:p w14:paraId="325F864A"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suspected</w:t>
            </w:r>
          </w:p>
        </w:tc>
        <w:tc>
          <w:tcPr>
            <w:tcW w:w="1298" w:type="dxa"/>
            <w:tcBorders>
              <w:top w:val="nil"/>
              <w:left w:val="nil"/>
              <w:bottom w:val="nil"/>
              <w:right w:val="nil"/>
            </w:tcBorders>
            <w:shd w:val="clear" w:color="auto" w:fill="auto"/>
            <w:vAlign w:val="center"/>
          </w:tcPr>
          <w:p w14:paraId="15AF928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total</w:t>
            </w:r>
          </w:p>
        </w:tc>
      </w:tr>
      <w:tr w:rsidR="00D32FCC" w:rsidRPr="00D32FCC" w14:paraId="43DF5B63" w14:textId="77777777" w:rsidTr="00D32FCC">
        <w:trPr>
          <w:trHeight w:val="283"/>
          <w:jc w:val="center"/>
        </w:trPr>
        <w:tc>
          <w:tcPr>
            <w:tcW w:w="1468" w:type="dxa"/>
            <w:tcBorders>
              <w:top w:val="nil"/>
              <w:left w:val="nil"/>
              <w:bottom w:val="nil"/>
              <w:right w:val="nil"/>
            </w:tcBorders>
            <w:shd w:val="clear" w:color="auto" w:fill="auto"/>
            <w:vAlign w:val="center"/>
          </w:tcPr>
          <w:p w14:paraId="571854F3"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 xml:space="preserve">Eye </w:t>
            </w:r>
          </w:p>
        </w:tc>
        <w:tc>
          <w:tcPr>
            <w:tcW w:w="1314" w:type="dxa"/>
            <w:tcBorders>
              <w:top w:val="nil"/>
              <w:left w:val="nil"/>
              <w:bottom w:val="nil"/>
              <w:right w:val="nil"/>
            </w:tcBorders>
            <w:shd w:val="clear" w:color="auto" w:fill="auto"/>
            <w:vAlign w:val="center"/>
          </w:tcPr>
          <w:p w14:paraId="5B7FCC2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(4.1)</w:t>
            </w:r>
          </w:p>
        </w:tc>
        <w:tc>
          <w:tcPr>
            <w:tcW w:w="1329" w:type="dxa"/>
            <w:tcBorders>
              <w:top w:val="nil"/>
              <w:left w:val="nil"/>
              <w:bottom w:val="nil"/>
              <w:right w:val="nil"/>
            </w:tcBorders>
            <w:shd w:val="clear" w:color="auto" w:fill="auto"/>
            <w:vAlign w:val="center"/>
          </w:tcPr>
          <w:p w14:paraId="50C83196"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(4.1)</w:t>
            </w:r>
          </w:p>
        </w:tc>
        <w:tc>
          <w:tcPr>
            <w:tcW w:w="1059" w:type="dxa"/>
            <w:tcBorders>
              <w:top w:val="nil"/>
              <w:left w:val="nil"/>
              <w:bottom w:val="nil"/>
              <w:right w:val="nil"/>
            </w:tcBorders>
            <w:shd w:val="clear" w:color="auto" w:fill="auto"/>
            <w:vAlign w:val="center"/>
          </w:tcPr>
          <w:p w14:paraId="2B232887"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6 (8.1)</w:t>
            </w:r>
          </w:p>
        </w:tc>
        <w:tc>
          <w:tcPr>
            <w:tcW w:w="1127" w:type="dxa"/>
            <w:tcBorders>
              <w:top w:val="nil"/>
              <w:left w:val="nil"/>
              <w:bottom w:val="nil"/>
              <w:right w:val="nil"/>
            </w:tcBorders>
            <w:shd w:val="clear" w:color="auto" w:fill="auto"/>
            <w:vAlign w:val="center"/>
          </w:tcPr>
          <w:p w14:paraId="7ED67F22"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(4.8)</w:t>
            </w:r>
          </w:p>
        </w:tc>
        <w:tc>
          <w:tcPr>
            <w:tcW w:w="1471" w:type="dxa"/>
            <w:tcBorders>
              <w:top w:val="nil"/>
              <w:left w:val="nil"/>
              <w:bottom w:val="nil"/>
              <w:right w:val="nil"/>
            </w:tcBorders>
            <w:shd w:val="clear" w:color="auto" w:fill="auto"/>
            <w:vAlign w:val="center"/>
          </w:tcPr>
          <w:p w14:paraId="05D82F1F"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298" w:type="dxa"/>
            <w:tcBorders>
              <w:top w:val="nil"/>
              <w:left w:val="nil"/>
              <w:bottom w:val="nil"/>
              <w:right w:val="nil"/>
            </w:tcBorders>
            <w:shd w:val="clear" w:color="auto" w:fill="auto"/>
            <w:vAlign w:val="center"/>
          </w:tcPr>
          <w:p w14:paraId="51945DCD"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(4.8)</w:t>
            </w:r>
          </w:p>
        </w:tc>
      </w:tr>
      <w:tr w:rsidR="00D32FCC" w:rsidRPr="00D32FCC" w14:paraId="1BC6C013" w14:textId="77777777" w:rsidTr="00D32FCC">
        <w:trPr>
          <w:trHeight w:val="283"/>
          <w:jc w:val="center"/>
        </w:trPr>
        <w:tc>
          <w:tcPr>
            <w:tcW w:w="1468" w:type="dxa"/>
            <w:tcBorders>
              <w:top w:val="nil"/>
              <w:left w:val="nil"/>
              <w:bottom w:val="nil"/>
              <w:right w:val="nil"/>
            </w:tcBorders>
            <w:shd w:val="clear" w:color="auto" w:fill="auto"/>
            <w:vAlign w:val="center"/>
          </w:tcPr>
          <w:p w14:paraId="6AC1BD9A"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 xml:space="preserve">Skin </w:t>
            </w:r>
          </w:p>
        </w:tc>
        <w:tc>
          <w:tcPr>
            <w:tcW w:w="1314" w:type="dxa"/>
            <w:tcBorders>
              <w:top w:val="nil"/>
              <w:left w:val="nil"/>
              <w:bottom w:val="nil"/>
              <w:right w:val="nil"/>
            </w:tcBorders>
            <w:shd w:val="clear" w:color="auto" w:fill="auto"/>
            <w:vAlign w:val="center"/>
          </w:tcPr>
          <w:p w14:paraId="2593B89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9 (12.2)</w:t>
            </w:r>
          </w:p>
        </w:tc>
        <w:tc>
          <w:tcPr>
            <w:tcW w:w="1329" w:type="dxa"/>
            <w:tcBorders>
              <w:top w:val="nil"/>
              <w:left w:val="nil"/>
              <w:bottom w:val="nil"/>
              <w:right w:val="nil"/>
            </w:tcBorders>
            <w:shd w:val="clear" w:color="auto" w:fill="auto"/>
            <w:vAlign w:val="center"/>
          </w:tcPr>
          <w:p w14:paraId="2F1CD45E"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059" w:type="dxa"/>
            <w:tcBorders>
              <w:top w:val="nil"/>
              <w:left w:val="nil"/>
              <w:bottom w:val="nil"/>
              <w:right w:val="nil"/>
            </w:tcBorders>
            <w:shd w:val="clear" w:color="auto" w:fill="auto"/>
            <w:vAlign w:val="center"/>
          </w:tcPr>
          <w:p w14:paraId="000BE262"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10 (13.5)</w:t>
            </w:r>
          </w:p>
        </w:tc>
        <w:tc>
          <w:tcPr>
            <w:tcW w:w="1127" w:type="dxa"/>
            <w:tcBorders>
              <w:top w:val="nil"/>
              <w:left w:val="nil"/>
              <w:bottom w:val="nil"/>
              <w:right w:val="nil"/>
            </w:tcBorders>
            <w:shd w:val="clear" w:color="auto" w:fill="auto"/>
            <w:vAlign w:val="center"/>
          </w:tcPr>
          <w:p w14:paraId="62F880F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8 (9.8)</w:t>
            </w:r>
          </w:p>
        </w:tc>
        <w:tc>
          <w:tcPr>
            <w:tcW w:w="1471" w:type="dxa"/>
            <w:tcBorders>
              <w:top w:val="nil"/>
              <w:left w:val="nil"/>
              <w:bottom w:val="nil"/>
              <w:right w:val="nil"/>
            </w:tcBorders>
            <w:shd w:val="clear" w:color="auto" w:fill="auto"/>
            <w:vAlign w:val="center"/>
          </w:tcPr>
          <w:p w14:paraId="7278B336"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(1.2)</w:t>
            </w:r>
          </w:p>
        </w:tc>
        <w:tc>
          <w:tcPr>
            <w:tcW w:w="1298" w:type="dxa"/>
            <w:tcBorders>
              <w:top w:val="nil"/>
              <w:left w:val="nil"/>
              <w:bottom w:val="nil"/>
              <w:right w:val="nil"/>
            </w:tcBorders>
            <w:shd w:val="clear" w:color="auto" w:fill="auto"/>
            <w:vAlign w:val="center"/>
          </w:tcPr>
          <w:p w14:paraId="1B80158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9 (10.9)</w:t>
            </w:r>
          </w:p>
        </w:tc>
      </w:tr>
      <w:tr w:rsidR="00D32FCC" w:rsidRPr="00D32FCC" w14:paraId="1A68CBEF" w14:textId="77777777" w:rsidTr="00D32FCC">
        <w:trPr>
          <w:trHeight w:val="283"/>
          <w:jc w:val="center"/>
        </w:trPr>
        <w:tc>
          <w:tcPr>
            <w:tcW w:w="1468" w:type="dxa"/>
            <w:tcBorders>
              <w:top w:val="nil"/>
              <w:left w:val="nil"/>
              <w:bottom w:val="nil"/>
              <w:right w:val="nil"/>
            </w:tcBorders>
            <w:shd w:val="clear" w:color="auto" w:fill="auto"/>
            <w:vAlign w:val="center"/>
          </w:tcPr>
          <w:p w14:paraId="32C35F30"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Joint</w:t>
            </w:r>
          </w:p>
        </w:tc>
        <w:tc>
          <w:tcPr>
            <w:tcW w:w="1314" w:type="dxa"/>
            <w:tcBorders>
              <w:top w:val="nil"/>
              <w:left w:val="nil"/>
              <w:bottom w:val="nil"/>
              <w:right w:val="nil"/>
            </w:tcBorders>
            <w:shd w:val="clear" w:color="auto" w:fill="auto"/>
            <w:vAlign w:val="center"/>
          </w:tcPr>
          <w:p w14:paraId="0C27767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329" w:type="dxa"/>
            <w:tcBorders>
              <w:top w:val="nil"/>
              <w:left w:val="nil"/>
              <w:bottom w:val="nil"/>
              <w:right w:val="nil"/>
            </w:tcBorders>
            <w:shd w:val="clear" w:color="auto" w:fill="auto"/>
            <w:vAlign w:val="center"/>
          </w:tcPr>
          <w:p w14:paraId="60F7F497"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8 (10.8)</w:t>
            </w:r>
          </w:p>
        </w:tc>
        <w:tc>
          <w:tcPr>
            <w:tcW w:w="1059" w:type="dxa"/>
            <w:tcBorders>
              <w:top w:val="nil"/>
              <w:left w:val="nil"/>
              <w:bottom w:val="nil"/>
              <w:right w:val="nil"/>
            </w:tcBorders>
            <w:shd w:val="clear" w:color="auto" w:fill="auto"/>
            <w:vAlign w:val="center"/>
          </w:tcPr>
          <w:p w14:paraId="236F246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10 (13.5)</w:t>
            </w:r>
          </w:p>
        </w:tc>
        <w:tc>
          <w:tcPr>
            <w:tcW w:w="1127" w:type="dxa"/>
            <w:tcBorders>
              <w:top w:val="nil"/>
              <w:left w:val="nil"/>
              <w:bottom w:val="nil"/>
              <w:right w:val="nil"/>
            </w:tcBorders>
            <w:shd w:val="clear" w:color="auto" w:fill="auto"/>
            <w:vAlign w:val="center"/>
          </w:tcPr>
          <w:p w14:paraId="79D3DA81"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(3.7)</w:t>
            </w:r>
          </w:p>
        </w:tc>
        <w:tc>
          <w:tcPr>
            <w:tcW w:w="1471" w:type="dxa"/>
            <w:tcBorders>
              <w:top w:val="nil"/>
              <w:left w:val="nil"/>
              <w:bottom w:val="nil"/>
              <w:right w:val="nil"/>
            </w:tcBorders>
            <w:shd w:val="clear" w:color="auto" w:fill="auto"/>
            <w:vAlign w:val="center"/>
          </w:tcPr>
          <w:p w14:paraId="4F728052"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(4.8)</w:t>
            </w:r>
          </w:p>
        </w:tc>
        <w:tc>
          <w:tcPr>
            <w:tcW w:w="1298" w:type="dxa"/>
            <w:tcBorders>
              <w:top w:val="nil"/>
              <w:left w:val="nil"/>
              <w:bottom w:val="nil"/>
              <w:right w:val="nil"/>
            </w:tcBorders>
            <w:shd w:val="clear" w:color="auto" w:fill="auto"/>
            <w:vAlign w:val="center"/>
          </w:tcPr>
          <w:p w14:paraId="76B1B48F"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7 (8.5)</w:t>
            </w:r>
          </w:p>
        </w:tc>
      </w:tr>
      <w:tr w:rsidR="00D32FCC" w:rsidRPr="00D32FCC" w14:paraId="5DB855BB" w14:textId="77777777" w:rsidTr="00D32FCC">
        <w:trPr>
          <w:trHeight w:val="283"/>
          <w:jc w:val="center"/>
        </w:trPr>
        <w:tc>
          <w:tcPr>
            <w:tcW w:w="1468" w:type="dxa"/>
            <w:tcBorders>
              <w:top w:val="nil"/>
              <w:left w:val="nil"/>
              <w:bottom w:val="nil"/>
              <w:right w:val="nil"/>
            </w:tcBorders>
            <w:shd w:val="clear" w:color="auto" w:fill="auto"/>
            <w:vAlign w:val="center"/>
          </w:tcPr>
          <w:p w14:paraId="41645E93"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Heart</w:t>
            </w:r>
          </w:p>
        </w:tc>
        <w:tc>
          <w:tcPr>
            <w:tcW w:w="1314" w:type="dxa"/>
            <w:tcBorders>
              <w:top w:val="nil"/>
              <w:left w:val="nil"/>
              <w:bottom w:val="nil"/>
              <w:right w:val="nil"/>
            </w:tcBorders>
            <w:shd w:val="clear" w:color="auto" w:fill="auto"/>
            <w:vAlign w:val="center"/>
          </w:tcPr>
          <w:p w14:paraId="428D0392"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329" w:type="dxa"/>
            <w:tcBorders>
              <w:top w:val="nil"/>
              <w:left w:val="nil"/>
              <w:bottom w:val="nil"/>
              <w:right w:val="nil"/>
            </w:tcBorders>
            <w:shd w:val="clear" w:color="auto" w:fill="auto"/>
            <w:vAlign w:val="center"/>
          </w:tcPr>
          <w:p w14:paraId="36CECD8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059" w:type="dxa"/>
            <w:tcBorders>
              <w:top w:val="nil"/>
              <w:left w:val="nil"/>
              <w:bottom w:val="nil"/>
              <w:right w:val="nil"/>
            </w:tcBorders>
            <w:shd w:val="clear" w:color="auto" w:fill="auto"/>
            <w:vAlign w:val="center"/>
          </w:tcPr>
          <w:p w14:paraId="36AFBDE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127" w:type="dxa"/>
            <w:tcBorders>
              <w:top w:val="nil"/>
              <w:left w:val="nil"/>
              <w:bottom w:val="nil"/>
              <w:right w:val="nil"/>
            </w:tcBorders>
            <w:shd w:val="clear" w:color="auto" w:fill="auto"/>
            <w:vAlign w:val="center"/>
          </w:tcPr>
          <w:p w14:paraId="0F1575E1"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471" w:type="dxa"/>
            <w:tcBorders>
              <w:top w:val="nil"/>
              <w:left w:val="nil"/>
              <w:bottom w:val="nil"/>
              <w:right w:val="nil"/>
            </w:tcBorders>
            <w:shd w:val="clear" w:color="auto" w:fill="auto"/>
            <w:vAlign w:val="center"/>
          </w:tcPr>
          <w:p w14:paraId="4557F13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c>
          <w:tcPr>
            <w:tcW w:w="1298" w:type="dxa"/>
            <w:tcBorders>
              <w:top w:val="nil"/>
              <w:left w:val="nil"/>
              <w:bottom w:val="nil"/>
              <w:right w:val="nil"/>
            </w:tcBorders>
            <w:shd w:val="clear" w:color="auto" w:fill="auto"/>
            <w:vAlign w:val="center"/>
          </w:tcPr>
          <w:p w14:paraId="59CE62F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r>
      <w:tr w:rsidR="00D32FCC" w:rsidRPr="00D32FCC" w14:paraId="1703ADCF" w14:textId="77777777" w:rsidTr="00D32FCC">
        <w:trPr>
          <w:trHeight w:val="283"/>
          <w:jc w:val="center"/>
        </w:trPr>
        <w:tc>
          <w:tcPr>
            <w:tcW w:w="1468" w:type="dxa"/>
            <w:tcBorders>
              <w:top w:val="nil"/>
              <w:left w:val="nil"/>
              <w:bottom w:val="nil"/>
              <w:right w:val="nil"/>
            </w:tcBorders>
            <w:shd w:val="clear" w:color="auto" w:fill="auto"/>
            <w:vAlign w:val="center"/>
          </w:tcPr>
          <w:p w14:paraId="03BDCE44"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Kidney</w:t>
            </w:r>
          </w:p>
        </w:tc>
        <w:tc>
          <w:tcPr>
            <w:tcW w:w="1314" w:type="dxa"/>
            <w:tcBorders>
              <w:top w:val="nil"/>
              <w:left w:val="nil"/>
              <w:bottom w:val="nil"/>
              <w:right w:val="nil"/>
            </w:tcBorders>
            <w:shd w:val="clear" w:color="auto" w:fill="auto"/>
            <w:vAlign w:val="center"/>
          </w:tcPr>
          <w:p w14:paraId="239EA65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329" w:type="dxa"/>
            <w:tcBorders>
              <w:top w:val="nil"/>
              <w:left w:val="nil"/>
              <w:bottom w:val="nil"/>
              <w:right w:val="nil"/>
            </w:tcBorders>
            <w:shd w:val="clear" w:color="auto" w:fill="auto"/>
            <w:vAlign w:val="center"/>
          </w:tcPr>
          <w:p w14:paraId="185F8AA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245713F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127" w:type="dxa"/>
            <w:tcBorders>
              <w:top w:val="nil"/>
              <w:left w:val="nil"/>
              <w:bottom w:val="nil"/>
              <w:right w:val="nil"/>
            </w:tcBorders>
            <w:shd w:val="clear" w:color="auto" w:fill="auto"/>
            <w:vAlign w:val="center"/>
          </w:tcPr>
          <w:p w14:paraId="3BA5C8C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471" w:type="dxa"/>
            <w:tcBorders>
              <w:top w:val="nil"/>
              <w:left w:val="nil"/>
              <w:bottom w:val="nil"/>
              <w:right w:val="nil"/>
            </w:tcBorders>
            <w:shd w:val="clear" w:color="auto" w:fill="auto"/>
            <w:vAlign w:val="center"/>
          </w:tcPr>
          <w:p w14:paraId="6213DF7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(3.7)</w:t>
            </w:r>
          </w:p>
        </w:tc>
        <w:tc>
          <w:tcPr>
            <w:tcW w:w="1298" w:type="dxa"/>
            <w:tcBorders>
              <w:top w:val="nil"/>
              <w:left w:val="nil"/>
              <w:bottom w:val="nil"/>
              <w:right w:val="nil"/>
            </w:tcBorders>
            <w:shd w:val="clear" w:color="auto" w:fill="auto"/>
            <w:vAlign w:val="center"/>
          </w:tcPr>
          <w:p w14:paraId="2F70D76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(3.7)</w:t>
            </w:r>
          </w:p>
        </w:tc>
      </w:tr>
      <w:tr w:rsidR="00D32FCC" w:rsidRPr="00D32FCC" w14:paraId="0928D649" w14:textId="77777777" w:rsidTr="00D32FCC">
        <w:trPr>
          <w:trHeight w:val="283"/>
          <w:jc w:val="center"/>
        </w:trPr>
        <w:tc>
          <w:tcPr>
            <w:tcW w:w="1468" w:type="dxa"/>
            <w:tcBorders>
              <w:top w:val="nil"/>
              <w:left w:val="nil"/>
              <w:bottom w:val="nil"/>
              <w:right w:val="nil"/>
            </w:tcBorders>
            <w:shd w:val="clear" w:color="auto" w:fill="auto"/>
            <w:vAlign w:val="center"/>
          </w:tcPr>
          <w:p w14:paraId="032FA490"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Central nervous system</w:t>
            </w:r>
          </w:p>
        </w:tc>
        <w:tc>
          <w:tcPr>
            <w:tcW w:w="1314" w:type="dxa"/>
            <w:tcBorders>
              <w:top w:val="nil"/>
              <w:left w:val="nil"/>
              <w:bottom w:val="nil"/>
              <w:right w:val="nil"/>
            </w:tcBorders>
            <w:shd w:val="clear" w:color="auto" w:fill="auto"/>
            <w:vAlign w:val="center"/>
          </w:tcPr>
          <w:p w14:paraId="55C8CAEE"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329" w:type="dxa"/>
            <w:tcBorders>
              <w:top w:val="nil"/>
              <w:left w:val="nil"/>
              <w:bottom w:val="nil"/>
              <w:right w:val="nil"/>
            </w:tcBorders>
            <w:shd w:val="clear" w:color="auto" w:fill="auto"/>
            <w:vAlign w:val="center"/>
          </w:tcPr>
          <w:p w14:paraId="131DE32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7CA0461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127" w:type="dxa"/>
            <w:tcBorders>
              <w:top w:val="nil"/>
              <w:left w:val="nil"/>
              <w:bottom w:val="nil"/>
              <w:right w:val="nil"/>
            </w:tcBorders>
            <w:shd w:val="clear" w:color="auto" w:fill="auto"/>
            <w:vAlign w:val="center"/>
          </w:tcPr>
          <w:p w14:paraId="2BAD513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(1.2)</w:t>
            </w:r>
          </w:p>
        </w:tc>
        <w:tc>
          <w:tcPr>
            <w:tcW w:w="1471" w:type="dxa"/>
            <w:tcBorders>
              <w:top w:val="nil"/>
              <w:left w:val="nil"/>
              <w:bottom w:val="nil"/>
              <w:right w:val="nil"/>
            </w:tcBorders>
            <w:shd w:val="clear" w:color="auto" w:fill="auto"/>
            <w:vAlign w:val="center"/>
          </w:tcPr>
          <w:p w14:paraId="3311B72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(1.2)</w:t>
            </w:r>
          </w:p>
        </w:tc>
        <w:tc>
          <w:tcPr>
            <w:tcW w:w="1298" w:type="dxa"/>
            <w:tcBorders>
              <w:top w:val="nil"/>
              <w:left w:val="nil"/>
              <w:bottom w:val="nil"/>
              <w:right w:val="nil"/>
            </w:tcBorders>
            <w:shd w:val="clear" w:color="auto" w:fill="auto"/>
            <w:vAlign w:val="center"/>
          </w:tcPr>
          <w:p w14:paraId="49ACE70E"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r>
      <w:tr w:rsidR="00D32FCC" w:rsidRPr="00D32FCC" w14:paraId="2069B93F" w14:textId="77777777" w:rsidTr="00D32FCC">
        <w:trPr>
          <w:trHeight w:val="283"/>
          <w:jc w:val="center"/>
        </w:trPr>
        <w:tc>
          <w:tcPr>
            <w:tcW w:w="1468" w:type="dxa"/>
            <w:tcBorders>
              <w:top w:val="nil"/>
              <w:left w:val="nil"/>
              <w:bottom w:val="nil"/>
              <w:right w:val="nil"/>
            </w:tcBorders>
            <w:shd w:val="clear" w:color="auto" w:fill="auto"/>
            <w:vAlign w:val="center"/>
          </w:tcPr>
          <w:p w14:paraId="7EB16BF5"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Muscle</w:t>
            </w:r>
          </w:p>
        </w:tc>
        <w:tc>
          <w:tcPr>
            <w:tcW w:w="1314" w:type="dxa"/>
            <w:tcBorders>
              <w:top w:val="nil"/>
              <w:left w:val="nil"/>
              <w:bottom w:val="nil"/>
              <w:right w:val="nil"/>
            </w:tcBorders>
            <w:shd w:val="clear" w:color="auto" w:fill="auto"/>
            <w:vAlign w:val="center"/>
          </w:tcPr>
          <w:p w14:paraId="7787941B"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329" w:type="dxa"/>
            <w:tcBorders>
              <w:top w:val="nil"/>
              <w:left w:val="nil"/>
              <w:bottom w:val="nil"/>
              <w:right w:val="nil"/>
            </w:tcBorders>
            <w:shd w:val="clear" w:color="auto" w:fill="auto"/>
            <w:vAlign w:val="center"/>
          </w:tcPr>
          <w:p w14:paraId="2749C4A0"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5408E87E"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127" w:type="dxa"/>
            <w:tcBorders>
              <w:top w:val="nil"/>
              <w:left w:val="nil"/>
              <w:bottom w:val="nil"/>
              <w:right w:val="nil"/>
            </w:tcBorders>
            <w:shd w:val="clear" w:color="auto" w:fill="auto"/>
            <w:vAlign w:val="center"/>
          </w:tcPr>
          <w:p w14:paraId="74CC16B7"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471" w:type="dxa"/>
            <w:tcBorders>
              <w:top w:val="nil"/>
              <w:left w:val="nil"/>
              <w:bottom w:val="nil"/>
              <w:right w:val="nil"/>
            </w:tcBorders>
            <w:shd w:val="clear" w:color="auto" w:fill="auto"/>
            <w:vAlign w:val="center"/>
          </w:tcPr>
          <w:p w14:paraId="54906EBA"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298" w:type="dxa"/>
            <w:tcBorders>
              <w:top w:val="nil"/>
              <w:left w:val="nil"/>
              <w:bottom w:val="nil"/>
              <w:right w:val="nil"/>
            </w:tcBorders>
            <w:shd w:val="clear" w:color="auto" w:fill="auto"/>
            <w:vAlign w:val="center"/>
          </w:tcPr>
          <w:p w14:paraId="43F4C656"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r>
      <w:tr w:rsidR="00D32FCC" w:rsidRPr="00D32FCC" w14:paraId="7ABBBC6B" w14:textId="77777777" w:rsidTr="00D32FCC">
        <w:trPr>
          <w:trHeight w:val="283"/>
          <w:jc w:val="center"/>
        </w:trPr>
        <w:tc>
          <w:tcPr>
            <w:tcW w:w="1468" w:type="dxa"/>
            <w:tcBorders>
              <w:top w:val="nil"/>
              <w:left w:val="nil"/>
              <w:bottom w:val="nil"/>
              <w:right w:val="nil"/>
            </w:tcBorders>
            <w:shd w:val="clear" w:color="auto" w:fill="auto"/>
            <w:vAlign w:val="center"/>
          </w:tcPr>
          <w:p w14:paraId="12F45DDC"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Liver/spleen</w:t>
            </w:r>
          </w:p>
        </w:tc>
        <w:tc>
          <w:tcPr>
            <w:tcW w:w="1314" w:type="dxa"/>
            <w:tcBorders>
              <w:top w:val="nil"/>
              <w:left w:val="nil"/>
              <w:bottom w:val="nil"/>
              <w:right w:val="nil"/>
            </w:tcBorders>
            <w:shd w:val="clear" w:color="auto" w:fill="auto"/>
            <w:vAlign w:val="center"/>
          </w:tcPr>
          <w:p w14:paraId="43C18EB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(4.1)</w:t>
            </w:r>
          </w:p>
        </w:tc>
        <w:tc>
          <w:tcPr>
            <w:tcW w:w="1329" w:type="dxa"/>
            <w:tcBorders>
              <w:top w:val="nil"/>
              <w:left w:val="nil"/>
              <w:bottom w:val="nil"/>
              <w:right w:val="nil"/>
            </w:tcBorders>
            <w:shd w:val="clear" w:color="auto" w:fill="auto"/>
            <w:vAlign w:val="center"/>
          </w:tcPr>
          <w:p w14:paraId="738C3155"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644D6E95"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(4.1)</w:t>
            </w:r>
          </w:p>
        </w:tc>
        <w:tc>
          <w:tcPr>
            <w:tcW w:w="1127" w:type="dxa"/>
            <w:tcBorders>
              <w:top w:val="nil"/>
              <w:left w:val="nil"/>
              <w:bottom w:val="nil"/>
              <w:right w:val="nil"/>
            </w:tcBorders>
            <w:shd w:val="clear" w:color="auto" w:fill="auto"/>
            <w:vAlign w:val="center"/>
          </w:tcPr>
          <w:p w14:paraId="099828C4"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7 (8.5)</w:t>
            </w:r>
          </w:p>
        </w:tc>
        <w:tc>
          <w:tcPr>
            <w:tcW w:w="1471" w:type="dxa"/>
            <w:tcBorders>
              <w:top w:val="nil"/>
              <w:left w:val="nil"/>
              <w:bottom w:val="nil"/>
              <w:right w:val="nil"/>
            </w:tcBorders>
            <w:shd w:val="clear" w:color="auto" w:fill="auto"/>
            <w:vAlign w:val="center"/>
          </w:tcPr>
          <w:p w14:paraId="2D60AA7D"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c>
          <w:tcPr>
            <w:tcW w:w="1298" w:type="dxa"/>
            <w:tcBorders>
              <w:top w:val="nil"/>
              <w:left w:val="nil"/>
              <w:bottom w:val="nil"/>
              <w:right w:val="nil"/>
            </w:tcBorders>
            <w:shd w:val="clear" w:color="auto" w:fill="auto"/>
            <w:vAlign w:val="center"/>
          </w:tcPr>
          <w:p w14:paraId="70795B9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9 (10.9)</w:t>
            </w:r>
          </w:p>
        </w:tc>
      </w:tr>
      <w:tr w:rsidR="00D32FCC" w:rsidRPr="00D32FCC" w14:paraId="199E650C" w14:textId="77777777" w:rsidTr="00D32FCC">
        <w:trPr>
          <w:trHeight w:val="283"/>
          <w:jc w:val="center"/>
        </w:trPr>
        <w:tc>
          <w:tcPr>
            <w:tcW w:w="1468" w:type="dxa"/>
            <w:tcBorders>
              <w:top w:val="nil"/>
              <w:left w:val="nil"/>
              <w:bottom w:val="nil"/>
              <w:right w:val="nil"/>
            </w:tcBorders>
            <w:shd w:val="clear" w:color="auto" w:fill="auto"/>
            <w:vAlign w:val="center"/>
          </w:tcPr>
          <w:p w14:paraId="0F384BC9"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 xml:space="preserve">Gastrointestinal system </w:t>
            </w:r>
          </w:p>
        </w:tc>
        <w:tc>
          <w:tcPr>
            <w:tcW w:w="1314" w:type="dxa"/>
            <w:tcBorders>
              <w:top w:val="nil"/>
              <w:left w:val="nil"/>
              <w:bottom w:val="nil"/>
              <w:right w:val="nil"/>
            </w:tcBorders>
            <w:shd w:val="clear" w:color="auto" w:fill="auto"/>
            <w:vAlign w:val="center"/>
          </w:tcPr>
          <w:p w14:paraId="7DC01BAF"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329" w:type="dxa"/>
            <w:tcBorders>
              <w:top w:val="nil"/>
              <w:left w:val="nil"/>
              <w:bottom w:val="nil"/>
              <w:right w:val="nil"/>
            </w:tcBorders>
            <w:shd w:val="clear" w:color="auto" w:fill="auto"/>
            <w:vAlign w:val="center"/>
          </w:tcPr>
          <w:p w14:paraId="4DF2F53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7CB64DDE"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(1.4)</w:t>
            </w:r>
          </w:p>
        </w:tc>
        <w:tc>
          <w:tcPr>
            <w:tcW w:w="1127" w:type="dxa"/>
            <w:tcBorders>
              <w:top w:val="nil"/>
              <w:left w:val="nil"/>
              <w:bottom w:val="nil"/>
              <w:right w:val="nil"/>
            </w:tcBorders>
            <w:shd w:val="clear" w:color="auto" w:fill="auto"/>
            <w:vAlign w:val="center"/>
          </w:tcPr>
          <w:p w14:paraId="78D62665"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c>
          <w:tcPr>
            <w:tcW w:w="1471" w:type="dxa"/>
            <w:tcBorders>
              <w:top w:val="nil"/>
              <w:left w:val="nil"/>
              <w:bottom w:val="nil"/>
              <w:right w:val="nil"/>
            </w:tcBorders>
            <w:shd w:val="clear" w:color="auto" w:fill="auto"/>
            <w:vAlign w:val="center"/>
          </w:tcPr>
          <w:p w14:paraId="4A8BEE7F"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298" w:type="dxa"/>
            <w:tcBorders>
              <w:top w:val="nil"/>
              <w:left w:val="nil"/>
              <w:bottom w:val="nil"/>
              <w:right w:val="nil"/>
            </w:tcBorders>
            <w:shd w:val="clear" w:color="auto" w:fill="auto"/>
            <w:vAlign w:val="center"/>
          </w:tcPr>
          <w:p w14:paraId="75495713"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(2.4)</w:t>
            </w:r>
          </w:p>
        </w:tc>
      </w:tr>
      <w:tr w:rsidR="00D32FCC" w:rsidRPr="00D32FCC" w14:paraId="5DA2F2B9" w14:textId="77777777" w:rsidTr="00D32FCC">
        <w:trPr>
          <w:trHeight w:val="283"/>
          <w:jc w:val="center"/>
        </w:trPr>
        <w:tc>
          <w:tcPr>
            <w:tcW w:w="1468" w:type="dxa"/>
            <w:tcBorders>
              <w:top w:val="nil"/>
              <w:left w:val="nil"/>
              <w:bottom w:val="nil"/>
              <w:right w:val="nil"/>
            </w:tcBorders>
            <w:shd w:val="clear" w:color="auto" w:fill="auto"/>
            <w:vAlign w:val="center"/>
          </w:tcPr>
          <w:p w14:paraId="6C973B9F"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Salivary glands</w:t>
            </w:r>
          </w:p>
        </w:tc>
        <w:tc>
          <w:tcPr>
            <w:tcW w:w="1314" w:type="dxa"/>
            <w:tcBorders>
              <w:top w:val="nil"/>
              <w:left w:val="nil"/>
              <w:bottom w:val="nil"/>
              <w:right w:val="nil"/>
            </w:tcBorders>
            <w:shd w:val="clear" w:color="auto" w:fill="auto"/>
            <w:vAlign w:val="center"/>
          </w:tcPr>
          <w:p w14:paraId="00D740C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329" w:type="dxa"/>
            <w:tcBorders>
              <w:top w:val="nil"/>
              <w:left w:val="nil"/>
              <w:bottom w:val="nil"/>
              <w:right w:val="nil"/>
            </w:tcBorders>
            <w:shd w:val="clear" w:color="auto" w:fill="auto"/>
            <w:vAlign w:val="center"/>
          </w:tcPr>
          <w:p w14:paraId="5CDD734D"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369D3CB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127" w:type="dxa"/>
            <w:tcBorders>
              <w:top w:val="nil"/>
              <w:left w:val="nil"/>
              <w:bottom w:val="nil"/>
              <w:right w:val="nil"/>
            </w:tcBorders>
            <w:shd w:val="clear" w:color="auto" w:fill="auto"/>
            <w:vAlign w:val="center"/>
          </w:tcPr>
          <w:p w14:paraId="492F4BCA"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471" w:type="dxa"/>
            <w:tcBorders>
              <w:top w:val="nil"/>
              <w:left w:val="nil"/>
              <w:bottom w:val="nil"/>
              <w:right w:val="nil"/>
            </w:tcBorders>
            <w:shd w:val="clear" w:color="auto" w:fill="auto"/>
            <w:vAlign w:val="center"/>
          </w:tcPr>
          <w:p w14:paraId="367B6245"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298" w:type="dxa"/>
            <w:tcBorders>
              <w:top w:val="nil"/>
              <w:left w:val="nil"/>
              <w:bottom w:val="nil"/>
              <w:right w:val="nil"/>
            </w:tcBorders>
            <w:shd w:val="clear" w:color="auto" w:fill="auto"/>
            <w:vAlign w:val="center"/>
          </w:tcPr>
          <w:p w14:paraId="3675BB65"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r>
      <w:tr w:rsidR="00D32FCC" w:rsidRPr="00D32FCC" w14:paraId="455CB16B" w14:textId="77777777" w:rsidTr="00D32FCC">
        <w:trPr>
          <w:trHeight w:val="283"/>
          <w:jc w:val="center"/>
        </w:trPr>
        <w:tc>
          <w:tcPr>
            <w:tcW w:w="1468" w:type="dxa"/>
            <w:tcBorders>
              <w:top w:val="nil"/>
              <w:left w:val="nil"/>
              <w:bottom w:val="nil"/>
              <w:right w:val="nil"/>
            </w:tcBorders>
            <w:shd w:val="clear" w:color="auto" w:fill="auto"/>
            <w:vAlign w:val="center"/>
          </w:tcPr>
          <w:p w14:paraId="4F4685AA"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Other*</w:t>
            </w:r>
          </w:p>
        </w:tc>
        <w:tc>
          <w:tcPr>
            <w:tcW w:w="1314" w:type="dxa"/>
            <w:tcBorders>
              <w:top w:val="nil"/>
              <w:left w:val="nil"/>
              <w:bottom w:val="nil"/>
              <w:right w:val="nil"/>
            </w:tcBorders>
            <w:shd w:val="clear" w:color="auto" w:fill="auto"/>
            <w:vAlign w:val="center"/>
          </w:tcPr>
          <w:p w14:paraId="5F82982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329" w:type="dxa"/>
            <w:tcBorders>
              <w:top w:val="nil"/>
              <w:left w:val="nil"/>
              <w:bottom w:val="nil"/>
              <w:right w:val="nil"/>
            </w:tcBorders>
            <w:shd w:val="clear" w:color="auto" w:fill="auto"/>
            <w:vAlign w:val="center"/>
          </w:tcPr>
          <w:p w14:paraId="301428B9"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0 (0)</w:t>
            </w:r>
          </w:p>
        </w:tc>
        <w:tc>
          <w:tcPr>
            <w:tcW w:w="1059" w:type="dxa"/>
            <w:tcBorders>
              <w:top w:val="nil"/>
              <w:left w:val="nil"/>
              <w:bottom w:val="nil"/>
              <w:right w:val="nil"/>
            </w:tcBorders>
            <w:shd w:val="clear" w:color="auto" w:fill="auto"/>
            <w:vAlign w:val="center"/>
          </w:tcPr>
          <w:p w14:paraId="106B1428"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2 (2.7)</w:t>
            </w:r>
          </w:p>
        </w:tc>
        <w:tc>
          <w:tcPr>
            <w:tcW w:w="1127" w:type="dxa"/>
            <w:tcBorders>
              <w:top w:val="nil"/>
              <w:left w:val="nil"/>
              <w:bottom w:val="nil"/>
              <w:right w:val="nil"/>
            </w:tcBorders>
            <w:shd w:val="clear" w:color="auto" w:fill="auto"/>
            <w:vAlign w:val="center"/>
          </w:tcPr>
          <w:p w14:paraId="76F0F8ED"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3 (3.7)</w:t>
            </w:r>
          </w:p>
        </w:tc>
        <w:tc>
          <w:tcPr>
            <w:tcW w:w="1471" w:type="dxa"/>
            <w:tcBorders>
              <w:top w:val="nil"/>
              <w:left w:val="nil"/>
              <w:bottom w:val="nil"/>
              <w:right w:val="nil"/>
            </w:tcBorders>
            <w:shd w:val="clear" w:color="auto" w:fill="auto"/>
            <w:vAlign w:val="center"/>
          </w:tcPr>
          <w:p w14:paraId="158A975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1 (1.2)</w:t>
            </w:r>
          </w:p>
        </w:tc>
        <w:tc>
          <w:tcPr>
            <w:tcW w:w="1298" w:type="dxa"/>
            <w:tcBorders>
              <w:top w:val="nil"/>
              <w:left w:val="nil"/>
              <w:bottom w:val="nil"/>
              <w:right w:val="nil"/>
            </w:tcBorders>
            <w:shd w:val="clear" w:color="auto" w:fill="auto"/>
            <w:vAlign w:val="center"/>
          </w:tcPr>
          <w:p w14:paraId="00DD5042"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4 (4.8)</w:t>
            </w:r>
          </w:p>
        </w:tc>
      </w:tr>
      <w:tr w:rsidR="00D32FCC" w:rsidRPr="00D32FCC" w14:paraId="6A7DDDBF" w14:textId="77777777" w:rsidTr="00D32FCC">
        <w:trPr>
          <w:trHeight w:val="283"/>
          <w:jc w:val="center"/>
        </w:trPr>
        <w:tc>
          <w:tcPr>
            <w:tcW w:w="1468" w:type="dxa"/>
            <w:tcBorders>
              <w:top w:val="nil"/>
              <w:left w:val="nil"/>
              <w:bottom w:val="single" w:sz="4" w:space="0" w:color="auto"/>
              <w:right w:val="nil"/>
            </w:tcBorders>
            <w:shd w:val="clear" w:color="auto" w:fill="auto"/>
            <w:vAlign w:val="center"/>
          </w:tcPr>
          <w:p w14:paraId="100F2D9E" w14:textId="77777777" w:rsidR="00C82A3C" w:rsidRPr="00D32FCC" w:rsidRDefault="00C82A3C" w:rsidP="00C82A3C">
            <w:pPr>
              <w:rPr>
                <w:rFonts w:ascii="Arial" w:hAnsi="Arial" w:cs="Arial"/>
                <w:color w:val="000000" w:themeColor="text1"/>
                <w:sz w:val="18"/>
                <w:szCs w:val="18"/>
                <w:lang w:val="en-GB"/>
              </w:rPr>
            </w:pPr>
            <w:r w:rsidRPr="00D32FCC">
              <w:rPr>
                <w:rFonts w:ascii="Arial" w:hAnsi="Arial" w:cs="Arial"/>
                <w:color w:val="000000" w:themeColor="text1"/>
                <w:sz w:val="18"/>
                <w:szCs w:val="18"/>
                <w:lang w:val="en-GB"/>
              </w:rPr>
              <w:t>Total data available</w:t>
            </w:r>
          </w:p>
        </w:tc>
        <w:tc>
          <w:tcPr>
            <w:tcW w:w="3702" w:type="dxa"/>
            <w:gridSpan w:val="3"/>
            <w:tcBorders>
              <w:top w:val="nil"/>
              <w:left w:val="nil"/>
              <w:bottom w:val="single" w:sz="4" w:space="0" w:color="auto"/>
              <w:right w:val="nil"/>
            </w:tcBorders>
            <w:shd w:val="clear" w:color="auto" w:fill="auto"/>
            <w:vAlign w:val="center"/>
          </w:tcPr>
          <w:p w14:paraId="3155B9E0"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74 (100)</w:t>
            </w:r>
          </w:p>
        </w:tc>
        <w:tc>
          <w:tcPr>
            <w:tcW w:w="3896" w:type="dxa"/>
            <w:gridSpan w:val="3"/>
            <w:tcBorders>
              <w:top w:val="nil"/>
              <w:left w:val="nil"/>
              <w:bottom w:val="single" w:sz="4" w:space="0" w:color="auto"/>
              <w:right w:val="nil"/>
            </w:tcBorders>
            <w:shd w:val="clear" w:color="auto" w:fill="auto"/>
            <w:vAlign w:val="center"/>
          </w:tcPr>
          <w:p w14:paraId="40C8980C" w14:textId="77777777" w:rsidR="00C82A3C" w:rsidRPr="00D32FCC" w:rsidRDefault="00C82A3C" w:rsidP="00C82A3C">
            <w:pPr>
              <w:jc w:val="center"/>
              <w:rPr>
                <w:rFonts w:ascii="Arial" w:hAnsi="Arial" w:cs="Arial"/>
                <w:color w:val="000000" w:themeColor="text1"/>
                <w:sz w:val="18"/>
                <w:szCs w:val="18"/>
                <w:lang w:val="en-GB"/>
              </w:rPr>
            </w:pPr>
            <w:r w:rsidRPr="00D32FCC">
              <w:rPr>
                <w:rFonts w:ascii="Arial" w:hAnsi="Arial" w:cs="Arial"/>
                <w:color w:val="000000" w:themeColor="text1"/>
                <w:sz w:val="18"/>
                <w:szCs w:val="18"/>
                <w:lang w:val="en-GB"/>
              </w:rPr>
              <w:t>82 (100)</w:t>
            </w:r>
          </w:p>
        </w:tc>
      </w:tr>
      <w:tr w:rsidR="00D32FCC" w:rsidRPr="00B13C20" w14:paraId="34798975" w14:textId="77777777" w:rsidTr="00A62438">
        <w:trPr>
          <w:jc w:val="center"/>
        </w:trPr>
        <w:tc>
          <w:tcPr>
            <w:tcW w:w="9066" w:type="dxa"/>
            <w:gridSpan w:val="7"/>
            <w:tcBorders>
              <w:top w:val="single" w:sz="4" w:space="0" w:color="auto"/>
              <w:left w:val="nil"/>
              <w:bottom w:val="single" w:sz="4" w:space="0" w:color="auto"/>
              <w:right w:val="nil"/>
            </w:tcBorders>
            <w:shd w:val="clear" w:color="auto" w:fill="auto"/>
            <w:vAlign w:val="center"/>
          </w:tcPr>
          <w:p w14:paraId="79B0DCF9" w14:textId="77777777" w:rsidR="00C82A3C" w:rsidRPr="00D32FCC" w:rsidRDefault="00C82A3C" w:rsidP="00C82A3C">
            <w:pPr>
              <w:spacing w:before="120"/>
              <w:jc w:val="both"/>
              <w:rPr>
                <w:rFonts w:ascii="Arial" w:hAnsi="Arial" w:cs="Arial"/>
                <w:color w:val="000000" w:themeColor="text1"/>
                <w:sz w:val="18"/>
                <w:szCs w:val="18"/>
                <w:lang w:val="en-GB"/>
              </w:rPr>
            </w:pPr>
            <w:r w:rsidRPr="00D32FCC">
              <w:rPr>
                <w:rFonts w:ascii="Arial" w:hAnsi="Arial" w:cs="Arial"/>
                <w:color w:val="000000" w:themeColor="text1"/>
                <w:sz w:val="18"/>
                <w:szCs w:val="18"/>
                <w:lang w:val="en-GB"/>
              </w:rPr>
              <w:t>CBD = chronic beryllium disease</w:t>
            </w:r>
          </w:p>
          <w:p w14:paraId="111A2E93" w14:textId="088743D1" w:rsidR="00C82A3C" w:rsidRPr="00D32FCC" w:rsidRDefault="00C82A3C" w:rsidP="00C82A3C">
            <w:pPr>
              <w:spacing w:after="120"/>
              <w:jc w:val="both"/>
              <w:rPr>
                <w:rFonts w:ascii="Arial" w:hAnsi="Arial" w:cs="Arial"/>
                <w:color w:val="000000" w:themeColor="text1"/>
                <w:sz w:val="18"/>
                <w:szCs w:val="18"/>
                <w:lang w:val="en-GB"/>
              </w:rPr>
            </w:pPr>
            <w:r w:rsidRPr="00D32FCC">
              <w:rPr>
                <w:rFonts w:ascii="Arial" w:hAnsi="Arial" w:cs="Arial"/>
                <w:color w:val="000000" w:themeColor="text1"/>
                <w:sz w:val="18"/>
                <w:szCs w:val="18"/>
                <w:lang w:val="en-GB"/>
              </w:rPr>
              <w:t>*other involved organs. In CBD: nose (n =</w:t>
            </w:r>
            <w:r w:rsidRPr="00D32FCC">
              <w:rPr>
                <w:rFonts w:ascii="Arial" w:hAnsi="Arial" w:cs="Arial"/>
                <w:color w:val="000000" w:themeColor="text1"/>
                <w:lang w:val="en-GB"/>
              </w:rPr>
              <w:t> </w:t>
            </w:r>
            <w:r w:rsidRPr="00D32FCC">
              <w:rPr>
                <w:rFonts w:ascii="Arial" w:hAnsi="Arial" w:cs="Arial"/>
                <w:color w:val="000000" w:themeColor="text1"/>
                <w:sz w:val="18"/>
                <w:szCs w:val="18"/>
                <w:lang w:val="en-GB"/>
              </w:rPr>
              <w:t>1), bone (n = 1). In sarcoidosis: bone marrow (n = 1), axi</w:t>
            </w:r>
            <w:r w:rsidR="00A61429" w:rsidRPr="00D32FCC">
              <w:rPr>
                <w:rFonts w:ascii="Arial" w:hAnsi="Arial" w:cs="Arial"/>
                <w:color w:val="000000" w:themeColor="text1"/>
                <w:sz w:val="18"/>
                <w:szCs w:val="18"/>
                <w:lang w:val="en-GB"/>
              </w:rPr>
              <w:t>l</w:t>
            </w:r>
            <w:r w:rsidRPr="00D32FCC">
              <w:rPr>
                <w:rFonts w:ascii="Arial" w:hAnsi="Arial" w:cs="Arial"/>
                <w:color w:val="000000" w:themeColor="text1"/>
                <w:sz w:val="18"/>
                <w:szCs w:val="18"/>
                <w:lang w:val="en-GB"/>
              </w:rPr>
              <w:t>lary lymph node (n = 1), bone (suspected, n = 1).</w:t>
            </w:r>
          </w:p>
        </w:tc>
      </w:tr>
    </w:tbl>
    <w:p w14:paraId="6F72C705" w14:textId="358A0CB0" w:rsidR="007D10DD" w:rsidRPr="00D32FCC" w:rsidRDefault="007D10DD" w:rsidP="007D10DD">
      <w:pPr>
        <w:rPr>
          <w:rFonts w:ascii="Arial" w:hAnsi="Arial" w:cs="Arial"/>
          <w:color w:val="000000" w:themeColor="text1"/>
          <w:lang w:val="en-US"/>
        </w:rPr>
      </w:pPr>
    </w:p>
    <w:p w14:paraId="70E53CF0" w14:textId="77777777" w:rsidR="00D32FCC" w:rsidRPr="00D32FCC" w:rsidRDefault="00D32FCC" w:rsidP="003E2540">
      <w:pPr>
        <w:pStyle w:val="Caption"/>
        <w:keepNext/>
        <w:rPr>
          <w:rFonts w:ascii="Arial" w:hAnsi="Arial" w:cs="Arial"/>
          <w:color w:val="000000" w:themeColor="text1"/>
          <w:sz w:val="24"/>
          <w:szCs w:val="24"/>
        </w:rPr>
      </w:pPr>
    </w:p>
    <w:p w14:paraId="6211D087" w14:textId="77777777" w:rsidR="00D32FCC" w:rsidRPr="00D32FCC" w:rsidRDefault="00D32FCC">
      <w:pPr>
        <w:rPr>
          <w:rFonts w:ascii="Arial" w:eastAsiaTheme="minorHAnsi" w:hAnsi="Arial" w:cs="Arial"/>
          <w:i/>
          <w:iCs/>
          <w:color w:val="000000" w:themeColor="text1"/>
          <w:lang w:val="en-GB"/>
        </w:rPr>
      </w:pPr>
      <w:r w:rsidRPr="00B13C20">
        <w:rPr>
          <w:rFonts w:ascii="Arial" w:hAnsi="Arial" w:cs="Arial"/>
          <w:color w:val="000000" w:themeColor="text1"/>
          <w:lang w:val="en-US"/>
        </w:rPr>
        <w:br w:type="page"/>
      </w:r>
    </w:p>
    <w:p w14:paraId="2087998D" w14:textId="662B42E1" w:rsidR="003E2540" w:rsidRPr="00D32FCC" w:rsidRDefault="00B13C20" w:rsidP="003E2540">
      <w:pPr>
        <w:pStyle w:val="Caption"/>
        <w:keepNext/>
        <w:rPr>
          <w:rFonts w:ascii="Arial" w:hAnsi="Arial" w:cs="Arial"/>
          <w:color w:val="000000" w:themeColor="text1"/>
          <w:sz w:val="24"/>
          <w:szCs w:val="24"/>
        </w:rPr>
      </w:pPr>
      <w:r>
        <w:rPr>
          <w:rFonts w:ascii="Arial" w:hAnsi="Arial" w:cs="Arial"/>
          <w:color w:val="000000" w:themeColor="text1"/>
          <w:sz w:val="24"/>
          <w:szCs w:val="24"/>
        </w:rPr>
        <w:lastRenderedPageBreak/>
        <w:t>e-Table 10</w:t>
      </w:r>
      <w:bookmarkStart w:id="0" w:name="_GoBack"/>
      <w:bookmarkEnd w:id="0"/>
      <w:r w:rsidR="003E2540" w:rsidRPr="00D32FCC">
        <w:rPr>
          <w:rFonts w:ascii="Arial" w:hAnsi="Arial" w:cs="Arial"/>
          <w:color w:val="000000" w:themeColor="text1"/>
          <w:sz w:val="24"/>
          <w:szCs w:val="24"/>
        </w:rPr>
        <w:t xml:space="preserve"> Medication at time of testing</w:t>
      </w:r>
    </w:p>
    <w:tbl>
      <w:tblPr>
        <w:tblStyle w:val="TableGrid"/>
        <w:tblW w:w="0" w:type="auto"/>
        <w:jc w:val="center"/>
        <w:tblLook w:val="04A0" w:firstRow="1" w:lastRow="0" w:firstColumn="1" w:lastColumn="0" w:noHBand="0" w:noVBand="1"/>
      </w:tblPr>
      <w:tblGrid>
        <w:gridCol w:w="2835"/>
        <w:gridCol w:w="3686"/>
      </w:tblGrid>
      <w:tr w:rsidR="00D32FCC" w:rsidRPr="00D32FCC" w14:paraId="20A0DECF" w14:textId="77777777" w:rsidTr="00D32FCC">
        <w:trPr>
          <w:trHeight w:val="283"/>
          <w:jc w:val="center"/>
        </w:trPr>
        <w:tc>
          <w:tcPr>
            <w:tcW w:w="2835" w:type="dxa"/>
            <w:tcBorders>
              <w:left w:val="nil"/>
              <w:bottom w:val="nil"/>
              <w:right w:val="nil"/>
            </w:tcBorders>
            <w:shd w:val="clear" w:color="auto" w:fill="auto"/>
          </w:tcPr>
          <w:p w14:paraId="0D1A6761" w14:textId="77777777" w:rsidR="003E2540" w:rsidRPr="00D32FCC" w:rsidRDefault="003E2540" w:rsidP="003E2540">
            <w:pPr>
              <w:rPr>
                <w:rFonts w:ascii="Arial" w:hAnsi="Arial" w:cs="Arial"/>
                <w:color w:val="000000" w:themeColor="text1"/>
                <w:sz w:val="18"/>
                <w:szCs w:val="18"/>
                <w:lang w:val="en-US"/>
              </w:rPr>
            </w:pPr>
          </w:p>
        </w:tc>
        <w:tc>
          <w:tcPr>
            <w:tcW w:w="3686" w:type="dxa"/>
            <w:tcBorders>
              <w:left w:val="nil"/>
              <w:bottom w:val="nil"/>
              <w:right w:val="nil"/>
            </w:tcBorders>
            <w:shd w:val="clear" w:color="auto" w:fill="auto"/>
          </w:tcPr>
          <w:p w14:paraId="48FCADB5" w14:textId="1F5659F8" w:rsidR="003E2540" w:rsidRPr="00D32FCC" w:rsidRDefault="00FC3E62" w:rsidP="003E2540">
            <w:pPr>
              <w:jc w:val="center"/>
              <w:rPr>
                <w:rFonts w:ascii="Arial" w:hAnsi="Arial" w:cs="Arial"/>
                <w:color w:val="000000" w:themeColor="text1"/>
                <w:sz w:val="18"/>
                <w:szCs w:val="18"/>
              </w:rPr>
            </w:pPr>
            <w:proofErr w:type="spellStart"/>
            <w:r w:rsidRPr="00D32FCC">
              <w:rPr>
                <w:rFonts w:ascii="Arial" w:hAnsi="Arial" w:cs="Arial"/>
                <w:color w:val="000000" w:themeColor="text1"/>
                <w:sz w:val="18"/>
                <w:szCs w:val="18"/>
              </w:rPr>
              <w:t>T</w:t>
            </w:r>
            <w:r w:rsidR="003E2540" w:rsidRPr="00D32FCC">
              <w:rPr>
                <w:rFonts w:ascii="Arial" w:hAnsi="Arial" w:cs="Arial"/>
                <w:color w:val="000000" w:themeColor="text1"/>
                <w:sz w:val="18"/>
                <w:szCs w:val="18"/>
              </w:rPr>
              <w:t>esting</w:t>
            </w:r>
            <w:proofErr w:type="spellEnd"/>
            <w:r w:rsidR="003E2540" w:rsidRPr="00D32FCC">
              <w:rPr>
                <w:rFonts w:ascii="Arial" w:hAnsi="Arial" w:cs="Arial"/>
                <w:color w:val="000000" w:themeColor="text1"/>
                <w:sz w:val="18"/>
                <w:szCs w:val="18"/>
              </w:rPr>
              <w:t xml:space="preserve"> </w:t>
            </w:r>
            <w:proofErr w:type="spellStart"/>
            <w:r w:rsidR="003E2540" w:rsidRPr="00D32FCC">
              <w:rPr>
                <w:rFonts w:ascii="Arial" w:hAnsi="Arial" w:cs="Arial"/>
                <w:color w:val="000000" w:themeColor="text1"/>
                <w:sz w:val="18"/>
                <w:szCs w:val="18"/>
              </w:rPr>
              <w:t>timepoints</w:t>
            </w:r>
            <w:proofErr w:type="spellEnd"/>
            <w:r w:rsidRPr="00D32FCC">
              <w:rPr>
                <w:rFonts w:ascii="Arial" w:hAnsi="Arial" w:cs="Arial"/>
                <w:color w:val="000000" w:themeColor="text1"/>
                <w:sz w:val="18"/>
                <w:szCs w:val="18"/>
              </w:rPr>
              <w:t xml:space="preserve"> (n (%))</w:t>
            </w:r>
          </w:p>
        </w:tc>
      </w:tr>
      <w:tr w:rsidR="00D32FCC" w:rsidRPr="00D32FCC" w14:paraId="6AB7299E" w14:textId="77777777" w:rsidTr="00D32FCC">
        <w:trPr>
          <w:trHeight w:val="283"/>
          <w:jc w:val="center"/>
        </w:trPr>
        <w:tc>
          <w:tcPr>
            <w:tcW w:w="2835" w:type="dxa"/>
            <w:tcBorders>
              <w:top w:val="nil"/>
              <w:left w:val="nil"/>
              <w:bottom w:val="nil"/>
              <w:right w:val="nil"/>
            </w:tcBorders>
            <w:shd w:val="clear" w:color="auto" w:fill="auto"/>
          </w:tcPr>
          <w:p w14:paraId="56906DCF" w14:textId="41C9CFA7" w:rsidR="003E2540" w:rsidRPr="00D32FCC" w:rsidRDefault="003E2540" w:rsidP="003E2540">
            <w:pPr>
              <w:rPr>
                <w:rFonts w:ascii="Arial" w:hAnsi="Arial" w:cs="Arial"/>
                <w:color w:val="000000" w:themeColor="text1"/>
                <w:sz w:val="18"/>
                <w:szCs w:val="18"/>
              </w:rPr>
            </w:pPr>
            <w:r w:rsidRPr="00D32FCC">
              <w:rPr>
                <w:rFonts w:ascii="Arial" w:hAnsi="Arial" w:cs="Arial"/>
                <w:color w:val="000000" w:themeColor="text1"/>
                <w:sz w:val="18"/>
                <w:szCs w:val="18"/>
              </w:rPr>
              <w:t xml:space="preserve">No </w:t>
            </w:r>
            <w:proofErr w:type="spellStart"/>
            <w:r w:rsidRPr="00D32FCC">
              <w:rPr>
                <w:rFonts w:ascii="Arial" w:hAnsi="Arial" w:cs="Arial"/>
                <w:color w:val="000000" w:themeColor="text1"/>
                <w:sz w:val="18"/>
                <w:szCs w:val="18"/>
              </w:rPr>
              <w:t>treatment</w:t>
            </w:r>
            <w:proofErr w:type="spellEnd"/>
          </w:p>
        </w:tc>
        <w:tc>
          <w:tcPr>
            <w:tcW w:w="3686" w:type="dxa"/>
            <w:tcBorders>
              <w:top w:val="nil"/>
              <w:left w:val="nil"/>
              <w:bottom w:val="nil"/>
              <w:right w:val="nil"/>
            </w:tcBorders>
            <w:shd w:val="clear" w:color="auto" w:fill="auto"/>
          </w:tcPr>
          <w:p w14:paraId="7DD18A64" w14:textId="3E687D11" w:rsidR="003E2540" w:rsidRPr="00D32FCC" w:rsidRDefault="003E2540"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336 (</w:t>
            </w:r>
            <w:r w:rsidR="00FC3E62" w:rsidRPr="00D32FCC">
              <w:rPr>
                <w:rFonts w:ascii="Arial" w:hAnsi="Arial" w:cs="Arial"/>
                <w:color w:val="000000" w:themeColor="text1"/>
                <w:sz w:val="18"/>
                <w:szCs w:val="18"/>
              </w:rPr>
              <w:t>87.0</w:t>
            </w:r>
            <w:r w:rsidRPr="00D32FCC">
              <w:rPr>
                <w:rFonts w:ascii="Arial" w:hAnsi="Arial" w:cs="Arial"/>
                <w:color w:val="000000" w:themeColor="text1"/>
                <w:sz w:val="18"/>
                <w:szCs w:val="18"/>
              </w:rPr>
              <w:t>)</w:t>
            </w:r>
          </w:p>
        </w:tc>
      </w:tr>
      <w:tr w:rsidR="00D32FCC" w:rsidRPr="00D32FCC" w14:paraId="5C17DC28" w14:textId="77777777" w:rsidTr="00D32FCC">
        <w:trPr>
          <w:trHeight w:val="283"/>
          <w:jc w:val="center"/>
        </w:trPr>
        <w:tc>
          <w:tcPr>
            <w:tcW w:w="2835" w:type="dxa"/>
            <w:tcBorders>
              <w:top w:val="nil"/>
              <w:left w:val="nil"/>
              <w:bottom w:val="nil"/>
              <w:right w:val="nil"/>
            </w:tcBorders>
            <w:shd w:val="clear" w:color="auto" w:fill="auto"/>
          </w:tcPr>
          <w:p w14:paraId="0FC48604" w14:textId="41DE97C9" w:rsidR="003E2540" w:rsidRPr="00D32FCC" w:rsidRDefault="003E2540" w:rsidP="00A62438">
            <w:pPr>
              <w:rPr>
                <w:rFonts w:ascii="Arial" w:hAnsi="Arial" w:cs="Arial"/>
                <w:color w:val="000000" w:themeColor="text1"/>
                <w:sz w:val="18"/>
                <w:szCs w:val="18"/>
              </w:rPr>
            </w:pPr>
            <w:proofErr w:type="spellStart"/>
            <w:r w:rsidRPr="00D32FCC">
              <w:rPr>
                <w:rFonts w:ascii="Arial" w:hAnsi="Arial" w:cs="Arial"/>
                <w:color w:val="000000" w:themeColor="text1"/>
                <w:sz w:val="18"/>
                <w:szCs w:val="18"/>
              </w:rPr>
              <w:t>Low</w:t>
            </w:r>
            <w:proofErr w:type="spellEnd"/>
            <w:r w:rsidRPr="00D32FCC">
              <w:rPr>
                <w:rFonts w:ascii="Arial" w:hAnsi="Arial" w:cs="Arial"/>
                <w:color w:val="000000" w:themeColor="text1"/>
                <w:sz w:val="18"/>
                <w:szCs w:val="18"/>
              </w:rPr>
              <w:t xml:space="preserve">-dose </w:t>
            </w:r>
            <w:proofErr w:type="spellStart"/>
            <w:r w:rsidRPr="00D32FCC">
              <w:rPr>
                <w:rFonts w:ascii="Arial" w:hAnsi="Arial" w:cs="Arial"/>
                <w:color w:val="000000" w:themeColor="text1"/>
                <w:sz w:val="18"/>
                <w:szCs w:val="18"/>
              </w:rPr>
              <w:t>corticosteroids</w:t>
            </w:r>
            <w:r w:rsidRPr="00D32FCC">
              <w:rPr>
                <w:rFonts w:ascii="Arial" w:hAnsi="Arial" w:cs="Arial"/>
                <w:color w:val="000000" w:themeColor="text1"/>
                <w:sz w:val="18"/>
                <w:szCs w:val="18"/>
                <w:vertAlign w:val="superscript"/>
              </w:rPr>
              <w:t>a</w:t>
            </w:r>
            <w:proofErr w:type="spellEnd"/>
          </w:p>
        </w:tc>
        <w:tc>
          <w:tcPr>
            <w:tcW w:w="3686" w:type="dxa"/>
            <w:tcBorders>
              <w:top w:val="nil"/>
              <w:left w:val="nil"/>
              <w:bottom w:val="nil"/>
              <w:right w:val="nil"/>
            </w:tcBorders>
            <w:shd w:val="clear" w:color="auto" w:fill="auto"/>
          </w:tcPr>
          <w:p w14:paraId="01560559" w14:textId="0F609432" w:rsidR="003E2540" w:rsidRPr="00D32FCC" w:rsidRDefault="003E2540"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30</w:t>
            </w:r>
            <w:r w:rsidRPr="00D32FCC">
              <w:rPr>
                <w:rFonts w:ascii="Arial" w:hAnsi="Arial" w:cs="Arial"/>
                <w:color w:val="000000" w:themeColor="text1"/>
                <w:sz w:val="18"/>
                <w:szCs w:val="18"/>
                <w:vertAlign w:val="superscript"/>
              </w:rPr>
              <w:t xml:space="preserve"> </w:t>
            </w:r>
            <w:r w:rsidRPr="00D32FCC">
              <w:rPr>
                <w:rFonts w:ascii="Arial" w:hAnsi="Arial" w:cs="Arial"/>
                <w:color w:val="000000" w:themeColor="text1"/>
                <w:sz w:val="18"/>
                <w:szCs w:val="18"/>
              </w:rPr>
              <w:t>(</w:t>
            </w:r>
            <w:r w:rsidR="00FC3E62" w:rsidRPr="00D32FCC">
              <w:rPr>
                <w:rFonts w:ascii="Arial" w:hAnsi="Arial" w:cs="Arial"/>
                <w:color w:val="000000" w:themeColor="text1"/>
                <w:sz w:val="18"/>
                <w:szCs w:val="18"/>
              </w:rPr>
              <w:t>7.8</w:t>
            </w:r>
            <w:r w:rsidRPr="00D32FCC">
              <w:rPr>
                <w:rFonts w:ascii="Arial" w:hAnsi="Arial" w:cs="Arial"/>
                <w:color w:val="000000" w:themeColor="text1"/>
                <w:sz w:val="18"/>
                <w:szCs w:val="18"/>
              </w:rPr>
              <w:t>)</w:t>
            </w:r>
          </w:p>
        </w:tc>
      </w:tr>
      <w:tr w:rsidR="00D32FCC" w:rsidRPr="00D32FCC" w14:paraId="0F48A982" w14:textId="77777777" w:rsidTr="00D32FCC">
        <w:trPr>
          <w:trHeight w:val="283"/>
          <w:jc w:val="center"/>
        </w:trPr>
        <w:tc>
          <w:tcPr>
            <w:tcW w:w="2835" w:type="dxa"/>
            <w:tcBorders>
              <w:top w:val="nil"/>
              <w:left w:val="nil"/>
              <w:bottom w:val="nil"/>
              <w:right w:val="nil"/>
            </w:tcBorders>
            <w:shd w:val="clear" w:color="auto" w:fill="auto"/>
          </w:tcPr>
          <w:p w14:paraId="1A65C68C" w14:textId="294FC0C4" w:rsidR="003E2540" w:rsidRPr="00D32FCC" w:rsidRDefault="003E2540" w:rsidP="00A62438">
            <w:pPr>
              <w:rPr>
                <w:rFonts w:ascii="Arial" w:hAnsi="Arial" w:cs="Arial"/>
                <w:color w:val="000000" w:themeColor="text1"/>
                <w:sz w:val="18"/>
                <w:szCs w:val="18"/>
                <w:vertAlign w:val="superscript"/>
              </w:rPr>
            </w:pPr>
            <w:r w:rsidRPr="00D32FCC">
              <w:rPr>
                <w:rFonts w:ascii="Arial" w:hAnsi="Arial" w:cs="Arial"/>
                <w:color w:val="000000" w:themeColor="text1"/>
                <w:sz w:val="18"/>
                <w:szCs w:val="18"/>
              </w:rPr>
              <w:t xml:space="preserve">High-dose </w:t>
            </w:r>
            <w:proofErr w:type="spellStart"/>
            <w:r w:rsidRPr="00D32FCC">
              <w:rPr>
                <w:rFonts w:ascii="Arial" w:hAnsi="Arial" w:cs="Arial"/>
                <w:color w:val="000000" w:themeColor="text1"/>
                <w:sz w:val="18"/>
                <w:szCs w:val="18"/>
              </w:rPr>
              <w:t>corticosteroids</w:t>
            </w:r>
            <w:r w:rsidRPr="00D32FCC">
              <w:rPr>
                <w:rFonts w:ascii="Arial" w:hAnsi="Arial" w:cs="Arial"/>
                <w:color w:val="000000" w:themeColor="text1"/>
                <w:sz w:val="18"/>
                <w:szCs w:val="18"/>
                <w:vertAlign w:val="superscript"/>
              </w:rPr>
              <w:t>b</w:t>
            </w:r>
            <w:proofErr w:type="spellEnd"/>
          </w:p>
        </w:tc>
        <w:tc>
          <w:tcPr>
            <w:tcW w:w="3686" w:type="dxa"/>
            <w:tcBorders>
              <w:top w:val="nil"/>
              <w:left w:val="nil"/>
              <w:bottom w:val="nil"/>
              <w:right w:val="nil"/>
            </w:tcBorders>
            <w:shd w:val="clear" w:color="auto" w:fill="auto"/>
          </w:tcPr>
          <w:p w14:paraId="4D7EA9E6" w14:textId="434AD444" w:rsidR="003E2540" w:rsidRPr="00D32FCC" w:rsidRDefault="003E2540"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4 (</w:t>
            </w:r>
            <w:r w:rsidR="00FC3E62" w:rsidRPr="00D32FCC">
              <w:rPr>
                <w:rFonts w:ascii="Arial" w:hAnsi="Arial" w:cs="Arial"/>
                <w:color w:val="000000" w:themeColor="text1"/>
                <w:sz w:val="18"/>
                <w:szCs w:val="18"/>
              </w:rPr>
              <w:t>1.0</w:t>
            </w:r>
            <w:r w:rsidRPr="00D32FCC">
              <w:rPr>
                <w:rFonts w:ascii="Arial" w:hAnsi="Arial" w:cs="Arial"/>
                <w:color w:val="000000" w:themeColor="text1"/>
                <w:sz w:val="18"/>
                <w:szCs w:val="18"/>
              </w:rPr>
              <w:t>)</w:t>
            </w:r>
          </w:p>
        </w:tc>
      </w:tr>
      <w:tr w:rsidR="00D32FCC" w:rsidRPr="00D32FCC" w14:paraId="4518CAA4" w14:textId="77777777" w:rsidTr="00D32FCC">
        <w:trPr>
          <w:trHeight w:val="283"/>
          <w:jc w:val="center"/>
        </w:trPr>
        <w:tc>
          <w:tcPr>
            <w:tcW w:w="2835" w:type="dxa"/>
            <w:tcBorders>
              <w:top w:val="nil"/>
              <w:left w:val="nil"/>
              <w:bottom w:val="nil"/>
              <w:right w:val="nil"/>
            </w:tcBorders>
            <w:shd w:val="clear" w:color="auto" w:fill="auto"/>
          </w:tcPr>
          <w:p w14:paraId="538B675C" w14:textId="30565D08" w:rsidR="00A11257" w:rsidRPr="00D32FCC" w:rsidRDefault="00A11257" w:rsidP="00314AD1">
            <w:pPr>
              <w:rPr>
                <w:rFonts w:ascii="Arial" w:hAnsi="Arial" w:cs="Arial"/>
                <w:color w:val="000000" w:themeColor="text1"/>
                <w:sz w:val="18"/>
                <w:szCs w:val="18"/>
              </w:rPr>
            </w:pPr>
            <w:proofErr w:type="spellStart"/>
            <w:r w:rsidRPr="00D32FCC">
              <w:rPr>
                <w:rFonts w:ascii="Arial" w:hAnsi="Arial" w:cs="Arial"/>
                <w:color w:val="000000" w:themeColor="text1"/>
                <w:sz w:val="18"/>
                <w:szCs w:val="18"/>
              </w:rPr>
              <w:t>Corticosteroids</w:t>
            </w:r>
            <w:proofErr w:type="spellEnd"/>
            <w:r w:rsidRPr="00D32FCC">
              <w:rPr>
                <w:rFonts w:ascii="Arial" w:hAnsi="Arial" w:cs="Arial"/>
                <w:color w:val="000000" w:themeColor="text1"/>
                <w:sz w:val="18"/>
                <w:szCs w:val="18"/>
              </w:rPr>
              <w:t xml:space="preserve"> (dose </w:t>
            </w:r>
            <w:proofErr w:type="spellStart"/>
            <w:r w:rsidRPr="00D32FCC">
              <w:rPr>
                <w:rFonts w:ascii="Arial" w:hAnsi="Arial" w:cs="Arial"/>
                <w:color w:val="000000" w:themeColor="text1"/>
                <w:sz w:val="18"/>
                <w:szCs w:val="18"/>
              </w:rPr>
              <w:t>unknown</w:t>
            </w:r>
            <w:proofErr w:type="spellEnd"/>
            <w:r w:rsidRPr="00D32FCC">
              <w:rPr>
                <w:rFonts w:ascii="Arial" w:hAnsi="Arial" w:cs="Arial"/>
                <w:color w:val="000000" w:themeColor="text1"/>
                <w:sz w:val="18"/>
                <w:szCs w:val="18"/>
              </w:rPr>
              <w:t>)</w:t>
            </w:r>
          </w:p>
        </w:tc>
        <w:tc>
          <w:tcPr>
            <w:tcW w:w="3686" w:type="dxa"/>
            <w:tcBorders>
              <w:top w:val="nil"/>
              <w:left w:val="nil"/>
              <w:bottom w:val="nil"/>
              <w:right w:val="nil"/>
            </w:tcBorders>
            <w:shd w:val="clear" w:color="auto" w:fill="auto"/>
          </w:tcPr>
          <w:p w14:paraId="26091289" w14:textId="12A89EBA" w:rsidR="00A11257" w:rsidRPr="00D32FCC" w:rsidRDefault="00A11257" w:rsidP="00314AD1">
            <w:pPr>
              <w:jc w:val="center"/>
              <w:rPr>
                <w:rFonts w:ascii="Arial" w:hAnsi="Arial" w:cs="Arial"/>
                <w:color w:val="000000" w:themeColor="text1"/>
                <w:sz w:val="18"/>
                <w:szCs w:val="18"/>
              </w:rPr>
            </w:pPr>
            <w:r w:rsidRPr="00D32FCC">
              <w:rPr>
                <w:rFonts w:ascii="Arial" w:hAnsi="Arial" w:cs="Arial"/>
                <w:color w:val="000000" w:themeColor="text1"/>
                <w:sz w:val="18"/>
                <w:szCs w:val="18"/>
              </w:rPr>
              <w:t>7 (1.8)</w:t>
            </w:r>
          </w:p>
        </w:tc>
      </w:tr>
      <w:tr w:rsidR="00D32FCC" w:rsidRPr="00D32FCC" w14:paraId="4B10D0C6" w14:textId="77777777" w:rsidTr="00D32FCC">
        <w:trPr>
          <w:trHeight w:val="283"/>
          <w:jc w:val="center"/>
        </w:trPr>
        <w:tc>
          <w:tcPr>
            <w:tcW w:w="2835" w:type="dxa"/>
            <w:tcBorders>
              <w:top w:val="nil"/>
              <w:left w:val="nil"/>
              <w:bottom w:val="nil"/>
              <w:right w:val="nil"/>
            </w:tcBorders>
            <w:shd w:val="clear" w:color="auto" w:fill="auto"/>
          </w:tcPr>
          <w:p w14:paraId="719BA89B" w14:textId="1DA6B8FF" w:rsidR="003E2540" w:rsidRPr="00D32FCC" w:rsidRDefault="00A11257" w:rsidP="00A62438">
            <w:pPr>
              <w:rPr>
                <w:rFonts w:ascii="Arial" w:hAnsi="Arial" w:cs="Arial"/>
                <w:color w:val="000000" w:themeColor="text1"/>
                <w:sz w:val="18"/>
                <w:szCs w:val="18"/>
              </w:rPr>
            </w:pPr>
            <w:proofErr w:type="spellStart"/>
            <w:r w:rsidRPr="00D32FCC">
              <w:rPr>
                <w:rFonts w:ascii="Arial" w:hAnsi="Arial" w:cs="Arial"/>
                <w:color w:val="000000" w:themeColor="text1"/>
                <w:sz w:val="18"/>
                <w:szCs w:val="18"/>
              </w:rPr>
              <w:t>Azathioprine</w:t>
            </w:r>
            <w:proofErr w:type="spellEnd"/>
            <w:r w:rsidRPr="00D32FCC">
              <w:rPr>
                <w:rFonts w:ascii="Arial" w:hAnsi="Arial" w:cs="Arial"/>
                <w:color w:val="000000" w:themeColor="text1"/>
                <w:sz w:val="18"/>
                <w:szCs w:val="18"/>
              </w:rPr>
              <w:t xml:space="preserve"> + </w:t>
            </w:r>
            <w:proofErr w:type="spellStart"/>
            <w:r w:rsidRPr="00D32FCC">
              <w:rPr>
                <w:rFonts w:ascii="Arial" w:hAnsi="Arial" w:cs="Arial"/>
                <w:color w:val="000000" w:themeColor="text1"/>
                <w:sz w:val="18"/>
                <w:szCs w:val="18"/>
              </w:rPr>
              <w:t>low</w:t>
            </w:r>
            <w:proofErr w:type="spellEnd"/>
            <w:r w:rsidRPr="00D32FCC">
              <w:rPr>
                <w:rFonts w:ascii="Arial" w:hAnsi="Arial" w:cs="Arial"/>
                <w:color w:val="000000" w:themeColor="text1"/>
                <w:sz w:val="18"/>
                <w:szCs w:val="18"/>
              </w:rPr>
              <w:t xml:space="preserve">-dose </w:t>
            </w:r>
            <w:proofErr w:type="spellStart"/>
            <w:r w:rsidRPr="00D32FCC">
              <w:rPr>
                <w:rFonts w:ascii="Arial" w:hAnsi="Arial" w:cs="Arial"/>
                <w:color w:val="000000" w:themeColor="text1"/>
                <w:sz w:val="18"/>
                <w:szCs w:val="18"/>
              </w:rPr>
              <w:t>corticosteroids</w:t>
            </w:r>
            <w:r w:rsidRPr="00D32FCC">
              <w:rPr>
                <w:rFonts w:ascii="Arial" w:hAnsi="Arial" w:cs="Arial"/>
                <w:color w:val="000000" w:themeColor="text1"/>
                <w:sz w:val="18"/>
                <w:szCs w:val="18"/>
                <w:vertAlign w:val="superscript"/>
              </w:rPr>
              <w:t>a</w:t>
            </w:r>
            <w:proofErr w:type="spellEnd"/>
          </w:p>
        </w:tc>
        <w:tc>
          <w:tcPr>
            <w:tcW w:w="3686" w:type="dxa"/>
            <w:tcBorders>
              <w:top w:val="nil"/>
              <w:left w:val="nil"/>
              <w:bottom w:val="nil"/>
              <w:right w:val="nil"/>
            </w:tcBorders>
            <w:shd w:val="clear" w:color="auto" w:fill="auto"/>
          </w:tcPr>
          <w:p w14:paraId="7BA02DFA" w14:textId="60738D24" w:rsidR="003E2540" w:rsidRPr="00D32FCC" w:rsidRDefault="00A11257"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5 (1.3)</w:t>
            </w:r>
          </w:p>
        </w:tc>
      </w:tr>
      <w:tr w:rsidR="00D32FCC" w:rsidRPr="00D32FCC" w14:paraId="3C3987A3" w14:textId="77777777" w:rsidTr="00D32FCC">
        <w:trPr>
          <w:trHeight w:val="283"/>
          <w:jc w:val="center"/>
        </w:trPr>
        <w:tc>
          <w:tcPr>
            <w:tcW w:w="2835" w:type="dxa"/>
            <w:tcBorders>
              <w:top w:val="nil"/>
              <w:left w:val="nil"/>
              <w:bottom w:val="nil"/>
              <w:right w:val="nil"/>
            </w:tcBorders>
            <w:shd w:val="clear" w:color="auto" w:fill="auto"/>
          </w:tcPr>
          <w:p w14:paraId="5F2606A2" w14:textId="618B79DC" w:rsidR="003E2540" w:rsidRPr="00D32FCC" w:rsidRDefault="00A11257" w:rsidP="00A62438">
            <w:pPr>
              <w:rPr>
                <w:rFonts w:ascii="Arial" w:hAnsi="Arial" w:cs="Arial"/>
                <w:color w:val="000000" w:themeColor="text1"/>
                <w:sz w:val="18"/>
                <w:szCs w:val="18"/>
              </w:rPr>
            </w:pPr>
            <w:proofErr w:type="spellStart"/>
            <w:r w:rsidRPr="00D32FCC">
              <w:rPr>
                <w:rFonts w:ascii="Arial" w:hAnsi="Arial" w:cs="Arial"/>
                <w:color w:val="000000" w:themeColor="text1"/>
                <w:sz w:val="18"/>
                <w:szCs w:val="18"/>
              </w:rPr>
              <w:t>Methotrexate</w:t>
            </w:r>
            <w:proofErr w:type="spellEnd"/>
            <w:r w:rsidRPr="00D32FCC">
              <w:rPr>
                <w:rFonts w:ascii="Arial" w:hAnsi="Arial" w:cs="Arial"/>
                <w:color w:val="000000" w:themeColor="text1"/>
                <w:sz w:val="18"/>
                <w:szCs w:val="18"/>
              </w:rPr>
              <w:t xml:space="preserve"> + </w:t>
            </w:r>
            <w:proofErr w:type="spellStart"/>
            <w:r w:rsidRPr="00D32FCC">
              <w:rPr>
                <w:rFonts w:ascii="Arial" w:hAnsi="Arial" w:cs="Arial"/>
                <w:color w:val="000000" w:themeColor="text1"/>
                <w:sz w:val="18"/>
                <w:szCs w:val="18"/>
              </w:rPr>
              <w:t>low</w:t>
            </w:r>
            <w:proofErr w:type="spellEnd"/>
            <w:r w:rsidRPr="00D32FCC">
              <w:rPr>
                <w:rFonts w:ascii="Arial" w:hAnsi="Arial" w:cs="Arial"/>
                <w:color w:val="000000" w:themeColor="text1"/>
                <w:sz w:val="18"/>
                <w:szCs w:val="18"/>
              </w:rPr>
              <w:t xml:space="preserve">-dose </w:t>
            </w:r>
            <w:proofErr w:type="spellStart"/>
            <w:r w:rsidRPr="00D32FCC">
              <w:rPr>
                <w:rFonts w:ascii="Arial" w:hAnsi="Arial" w:cs="Arial"/>
                <w:color w:val="000000" w:themeColor="text1"/>
                <w:sz w:val="18"/>
                <w:szCs w:val="18"/>
              </w:rPr>
              <w:t>corticosteroids</w:t>
            </w:r>
            <w:r w:rsidRPr="00D32FCC">
              <w:rPr>
                <w:rFonts w:ascii="Arial" w:hAnsi="Arial" w:cs="Arial"/>
                <w:color w:val="000000" w:themeColor="text1"/>
                <w:sz w:val="18"/>
                <w:szCs w:val="18"/>
                <w:vertAlign w:val="superscript"/>
              </w:rPr>
              <w:t>a</w:t>
            </w:r>
            <w:proofErr w:type="spellEnd"/>
          </w:p>
        </w:tc>
        <w:tc>
          <w:tcPr>
            <w:tcW w:w="3686" w:type="dxa"/>
            <w:tcBorders>
              <w:top w:val="nil"/>
              <w:left w:val="nil"/>
              <w:bottom w:val="nil"/>
              <w:right w:val="nil"/>
            </w:tcBorders>
            <w:shd w:val="clear" w:color="auto" w:fill="auto"/>
          </w:tcPr>
          <w:p w14:paraId="50D9525D" w14:textId="1CE1FA86" w:rsidR="003E2540" w:rsidRPr="00D32FCC" w:rsidRDefault="00A11257"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2 (0.5)</w:t>
            </w:r>
          </w:p>
        </w:tc>
      </w:tr>
      <w:tr w:rsidR="00D32FCC" w:rsidRPr="00D32FCC" w14:paraId="1BCFFD49" w14:textId="77777777" w:rsidTr="00D32FCC">
        <w:trPr>
          <w:trHeight w:val="283"/>
          <w:jc w:val="center"/>
        </w:trPr>
        <w:tc>
          <w:tcPr>
            <w:tcW w:w="2835" w:type="dxa"/>
            <w:tcBorders>
              <w:top w:val="nil"/>
              <w:left w:val="nil"/>
              <w:bottom w:val="nil"/>
              <w:right w:val="nil"/>
            </w:tcBorders>
            <w:shd w:val="clear" w:color="auto" w:fill="auto"/>
          </w:tcPr>
          <w:p w14:paraId="0615477E" w14:textId="2350EE91" w:rsidR="003E2540" w:rsidRPr="00D32FCC" w:rsidRDefault="00A11257" w:rsidP="00A62438">
            <w:pPr>
              <w:rPr>
                <w:rFonts w:ascii="Arial" w:hAnsi="Arial" w:cs="Arial"/>
                <w:color w:val="000000" w:themeColor="text1"/>
                <w:sz w:val="18"/>
                <w:szCs w:val="18"/>
                <w:vertAlign w:val="superscript"/>
              </w:rPr>
            </w:pPr>
            <w:proofErr w:type="spellStart"/>
            <w:r w:rsidRPr="00D32FCC">
              <w:rPr>
                <w:rFonts w:ascii="Arial" w:hAnsi="Arial" w:cs="Arial"/>
                <w:color w:val="000000" w:themeColor="text1"/>
                <w:sz w:val="18"/>
                <w:szCs w:val="18"/>
              </w:rPr>
              <w:t>Adalimumab</w:t>
            </w:r>
            <w:proofErr w:type="spellEnd"/>
          </w:p>
        </w:tc>
        <w:tc>
          <w:tcPr>
            <w:tcW w:w="3686" w:type="dxa"/>
            <w:tcBorders>
              <w:top w:val="nil"/>
              <w:left w:val="nil"/>
              <w:bottom w:val="nil"/>
              <w:right w:val="nil"/>
            </w:tcBorders>
            <w:shd w:val="clear" w:color="auto" w:fill="auto"/>
          </w:tcPr>
          <w:p w14:paraId="796466FD" w14:textId="4833E1AF" w:rsidR="003E2540" w:rsidRPr="00D32FCC" w:rsidRDefault="00A11257"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2 (0.5)</w:t>
            </w:r>
          </w:p>
        </w:tc>
      </w:tr>
      <w:tr w:rsidR="00D32FCC" w:rsidRPr="00D32FCC" w14:paraId="1A8C5A29" w14:textId="77777777" w:rsidTr="00D32FCC">
        <w:trPr>
          <w:trHeight w:val="283"/>
          <w:jc w:val="center"/>
        </w:trPr>
        <w:tc>
          <w:tcPr>
            <w:tcW w:w="2835" w:type="dxa"/>
            <w:tcBorders>
              <w:top w:val="nil"/>
              <w:left w:val="nil"/>
              <w:bottom w:val="nil"/>
              <w:right w:val="nil"/>
            </w:tcBorders>
            <w:shd w:val="clear" w:color="auto" w:fill="auto"/>
          </w:tcPr>
          <w:p w14:paraId="15349949" w14:textId="3A6EB759" w:rsidR="003E2540" w:rsidRPr="00D32FCC" w:rsidRDefault="00A11257" w:rsidP="00A62438">
            <w:pPr>
              <w:rPr>
                <w:rFonts w:ascii="Arial" w:hAnsi="Arial" w:cs="Arial"/>
                <w:color w:val="000000" w:themeColor="text1"/>
                <w:sz w:val="18"/>
                <w:szCs w:val="18"/>
              </w:rPr>
            </w:pPr>
            <w:r w:rsidRPr="00D32FCC">
              <w:rPr>
                <w:rFonts w:ascii="Arial" w:hAnsi="Arial" w:cs="Arial"/>
                <w:color w:val="000000" w:themeColor="text1"/>
                <w:sz w:val="18"/>
                <w:szCs w:val="18"/>
              </w:rPr>
              <w:t xml:space="preserve">Total </w:t>
            </w:r>
            <w:proofErr w:type="spellStart"/>
            <w:r w:rsidRPr="00D32FCC">
              <w:rPr>
                <w:rFonts w:ascii="Arial" w:hAnsi="Arial" w:cs="Arial"/>
                <w:color w:val="000000" w:themeColor="text1"/>
                <w:sz w:val="18"/>
                <w:szCs w:val="18"/>
              </w:rPr>
              <w:t>available</w:t>
            </w:r>
            <w:proofErr w:type="spellEnd"/>
          </w:p>
        </w:tc>
        <w:tc>
          <w:tcPr>
            <w:tcW w:w="3686" w:type="dxa"/>
            <w:tcBorders>
              <w:top w:val="nil"/>
              <w:left w:val="nil"/>
              <w:bottom w:val="nil"/>
              <w:right w:val="nil"/>
            </w:tcBorders>
            <w:shd w:val="clear" w:color="auto" w:fill="auto"/>
          </w:tcPr>
          <w:p w14:paraId="1DE94F1A" w14:textId="72141C29" w:rsidR="003E2540" w:rsidRPr="00D32FCC" w:rsidRDefault="00A11257"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386 (100)</w:t>
            </w:r>
          </w:p>
        </w:tc>
      </w:tr>
      <w:tr w:rsidR="00D32FCC" w:rsidRPr="00D32FCC" w14:paraId="0C629DBD" w14:textId="77777777" w:rsidTr="00D32FCC">
        <w:trPr>
          <w:trHeight w:val="283"/>
          <w:jc w:val="center"/>
        </w:trPr>
        <w:tc>
          <w:tcPr>
            <w:tcW w:w="2835" w:type="dxa"/>
            <w:tcBorders>
              <w:top w:val="nil"/>
              <w:left w:val="nil"/>
              <w:bottom w:val="nil"/>
              <w:right w:val="nil"/>
            </w:tcBorders>
            <w:shd w:val="clear" w:color="auto" w:fill="auto"/>
          </w:tcPr>
          <w:p w14:paraId="156B95D6" w14:textId="55332218" w:rsidR="003E2540" w:rsidRPr="00D32FCC" w:rsidRDefault="00CB3288" w:rsidP="00A62438">
            <w:pPr>
              <w:rPr>
                <w:rFonts w:ascii="Arial" w:hAnsi="Arial" w:cs="Arial"/>
                <w:color w:val="000000" w:themeColor="text1"/>
                <w:sz w:val="18"/>
                <w:szCs w:val="18"/>
                <w:vertAlign w:val="superscript"/>
              </w:rPr>
            </w:pPr>
            <w:proofErr w:type="spellStart"/>
            <w:r w:rsidRPr="00D32FCC">
              <w:rPr>
                <w:rFonts w:ascii="Arial" w:hAnsi="Arial" w:cs="Arial"/>
                <w:color w:val="000000" w:themeColor="text1"/>
                <w:sz w:val="18"/>
                <w:szCs w:val="18"/>
              </w:rPr>
              <w:t>Treatment</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status</w:t>
            </w:r>
            <w:proofErr w:type="spellEnd"/>
            <w:r w:rsidRPr="00D32FCC">
              <w:rPr>
                <w:rFonts w:ascii="Arial" w:hAnsi="Arial" w:cs="Arial"/>
                <w:color w:val="000000" w:themeColor="text1"/>
                <w:sz w:val="18"/>
                <w:szCs w:val="18"/>
              </w:rPr>
              <w:t xml:space="preserve"> </w:t>
            </w:r>
            <w:proofErr w:type="spellStart"/>
            <w:r w:rsidRPr="00D32FCC">
              <w:rPr>
                <w:rFonts w:ascii="Arial" w:hAnsi="Arial" w:cs="Arial"/>
                <w:color w:val="000000" w:themeColor="text1"/>
                <w:sz w:val="18"/>
                <w:szCs w:val="18"/>
              </w:rPr>
              <w:t>unkown</w:t>
            </w:r>
            <w:r w:rsidR="002C06BF" w:rsidRPr="00D32FCC">
              <w:rPr>
                <w:rFonts w:ascii="Arial" w:hAnsi="Arial" w:cs="Arial"/>
                <w:color w:val="000000" w:themeColor="text1"/>
                <w:sz w:val="18"/>
                <w:szCs w:val="18"/>
                <w:vertAlign w:val="superscript"/>
              </w:rPr>
              <w:t>c</w:t>
            </w:r>
            <w:proofErr w:type="spellEnd"/>
          </w:p>
        </w:tc>
        <w:tc>
          <w:tcPr>
            <w:tcW w:w="3686" w:type="dxa"/>
            <w:tcBorders>
              <w:top w:val="nil"/>
              <w:left w:val="nil"/>
              <w:bottom w:val="nil"/>
              <w:right w:val="nil"/>
            </w:tcBorders>
            <w:shd w:val="clear" w:color="auto" w:fill="auto"/>
          </w:tcPr>
          <w:p w14:paraId="5B5FFC65" w14:textId="13AB227C" w:rsidR="003E2540" w:rsidRPr="00D32FCC" w:rsidRDefault="00CB3288" w:rsidP="003E2540">
            <w:pPr>
              <w:jc w:val="center"/>
              <w:rPr>
                <w:rFonts w:ascii="Arial" w:hAnsi="Arial" w:cs="Arial"/>
                <w:color w:val="000000" w:themeColor="text1"/>
                <w:sz w:val="18"/>
                <w:szCs w:val="18"/>
              </w:rPr>
            </w:pPr>
            <w:r w:rsidRPr="00D32FCC">
              <w:rPr>
                <w:rFonts w:ascii="Arial" w:hAnsi="Arial" w:cs="Arial"/>
                <w:color w:val="000000" w:themeColor="text1"/>
                <w:sz w:val="18"/>
                <w:szCs w:val="18"/>
              </w:rPr>
              <w:t>346</w:t>
            </w:r>
          </w:p>
        </w:tc>
      </w:tr>
      <w:tr w:rsidR="00D32FCC" w:rsidRPr="00B13C20" w14:paraId="4804AD59" w14:textId="77777777" w:rsidTr="00A62438">
        <w:trPr>
          <w:jc w:val="center"/>
        </w:trPr>
        <w:tc>
          <w:tcPr>
            <w:tcW w:w="6521" w:type="dxa"/>
            <w:gridSpan w:val="2"/>
            <w:tcBorders>
              <w:top w:val="single" w:sz="4" w:space="0" w:color="auto"/>
              <w:left w:val="nil"/>
              <w:right w:val="nil"/>
            </w:tcBorders>
            <w:shd w:val="clear" w:color="auto" w:fill="auto"/>
            <w:vAlign w:val="center"/>
          </w:tcPr>
          <w:p w14:paraId="7F788411" w14:textId="51267431" w:rsidR="003E2540" w:rsidRPr="00D32FCC" w:rsidRDefault="003E2540" w:rsidP="003E2540">
            <w:pPr>
              <w:spacing w:before="120"/>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a</w:t>
            </w:r>
            <w:r w:rsidRPr="00D32FCC">
              <w:rPr>
                <w:rFonts w:ascii="Arial" w:hAnsi="Arial" w:cs="Arial"/>
                <w:color w:val="000000" w:themeColor="text1"/>
                <w:sz w:val="18"/>
                <w:szCs w:val="18"/>
                <w:lang w:val="en-US"/>
              </w:rPr>
              <w:t xml:space="preserve"> </w:t>
            </w:r>
            <w:r w:rsidR="00CB3288" w:rsidRPr="00D32FCC">
              <w:rPr>
                <w:rFonts w:ascii="Arial" w:hAnsi="Arial" w:cs="Arial"/>
                <w:color w:val="000000" w:themeColor="text1"/>
                <w:sz w:val="18"/>
                <w:szCs w:val="18"/>
                <w:lang w:val="en-US"/>
              </w:rPr>
              <w:t>≤ 7.5 mg prednison</w:t>
            </w:r>
            <w:r w:rsidR="00A11257" w:rsidRPr="00D32FCC">
              <w:rPr>
                <w:rFonts w:ascii="Arial" w:hAnsi="Arial" w:cs="Arial"/>
                <w:color w:val="000000" w:themeColor="text1"/>
                <w:sz w:val="18"/>
                <w:szCs w:val="18"/>
                <w:lang w:val="en-US"/>
              </w:rPr>
              <w:t>e</w:t>
            </w:r>
          </w:p>
          <w:p w14:paraId="0258FDC1" w14:textId="7B920476" w:rsidR="00CB3288" w:rsidRPr="00D32FCC" w:rsidRDefault="00CB3288" w:rsidP="00A62438">
            <w:pPr>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 xml:space="preserve">b </w:t>
            </w:r>
            <w:r w:rsidRPr="00D32FCC">
              <w:rPr>
                <w:rFonts w:ascii="Arial" w:hAnsi="Arial" w:cs="Arial"/>
                <w:color w:val="000000" w:themeColor="text1"/>
                <w:sz w:val="18"/>
                <w:szCs w:val="18"/>
                <w:lang w:val="en-US"/>
              </w:rPr>
              <w:t xml:space="preserve">10 mg prednisone in 3 cases, 15 mg prednisone in one case. (1 </w:t>
            </w:r>
            <w:r w:rsidR="002F0E60" w:rsidRPr="00D32FCC">
              <w:rPr>
                <w:rFonts w:ascii="Arial" w:hAnsi="Arial" w:cs="Arial"/>
                <w:color w:val="000000" w:themeColor="text1"/>
                <w:sz w:val="18"/>
                <w:szCs w:val="18"/>
                <w:lang w:val="en-US"/>
              </w:rPr>
              <w:t>positive</w:t>
            </w:r>
            <w:r w:rsidRPr="00D32FCC">
              <w:rPr>
                <w:rFonts w:ascii="Arial" w:hAnsi="Arial" w:cs="Arial"/>
                <w:color w:val="000000" w:themeColor="text1"/>
                <w:sz w:val="18"/>
                <w:szCs w:val="18"/>
                <w:lang w:val="en-US"/>
              </w:rPr>
              <w:t xml:space="preserve">, 3 </w:t>
            </w:r>
            <w:r w:rsidR="002F0E60" w:rsidRPr="00D32FCC">
              <w:rPr>
                <w:rFonts w:ascii="Arial" w:hAnsi="Arial" w:cs="Arial"/>
                <w:color w:val="000000" w:themeColor="text1"/>
                <w:sz w:val="18"/>
                <w:szCs w:val="18"/>
                <w:lang w:val="en-US"/>
              </w:rPr>
              <w:t>negative</w:t>
            </w:r>
            <w:r w:rsidRPr="00D32FCC">
              <w:rPr>
                <w:rFonts w:ascii="Arial" w:hAnsi="Arial" w:cs="Arial"/>
                <w:color w:val="000000" w:themeColor="text1"/>
                <w:sz w:val="18"/>
                <w:szCs w:val="18"/>
                <w:lang w:val="en-US"/>
              </w:rPr>
              <w:t xml:space="preserve"> test results)</w:t>
            </w:r>
          </w:p>
          <w:p w14:paraId="4D6F75BD" w14:textId="6859DE82" w:rsidR="00CB3288" w:rsidRPr="00D32FCC" w:rsidRDefault="002C06BF" w:rsidP="003E2540">
            <w:pPr>
              <w:spacing w:after="120"/>
              <w:rPr>
                <w:rFonts w:ascii="Arial" w:hAnsi="Arial" w:cs="Arial"/>
                <w:color w:val="000000" w:themeColor="text1"/>
                <w:sz w:val="18"/>
                <w:szCs w:val="18"/>
                <w:lang w:val="en-US"/>
              </w:rPr>
            </w:pPr>
            <w:r w:rsidRPr="00D32FCC">
              <w:rPr>
                <w:rFonts w:ascii="Arial" w:hAnsi="Arial" w:cs="Arial"/>
                <w:color w:val="000000" w:themeColor="text1"/>
                <w:sz w:val="18"/>
                <w:szCs w:val="18"/>
                <w:vertAlign w:val="superscript"/>
                <w:lang w:val="en-US"/>
              </w:rPr>
              <w:t>c</w:t>
            </w:r>
            <w:r w:rsidRPr="00D32FCC">
              <w:rPr>
                <w:rFonts w:ascii="Arial" w:hAnsi="Arial" w:cs="Arial"/>
                <w:color w:val="000000" w:themeColor="text1"/>
                <w:sz w:val="18"/>
                <w:szCs w:val="18"/>
                <w:lang w:val="en-US"/>
              </w:rPr>
              <w:t xml:space="preserve"> Mostly p</w:t>
            </w:r>
            <w:r w:rsidR="00CB3288" w:rsidRPr="00D32FCC">
              <w:rPr>
                <w:rFonts w:ascii="Arial" w:hAnsi="Arial" w:cs="Arial"/>
                <w:color w:val="000000" w:themeColor="text1"/>
                <w:sz w:val="18"/>
                <w:szCs w:val="18"/>
                <w:lang w:val="en-US"/>
              </w:rPr>
              <w:t xml:space="preserve">atients referred only for </w:t>
            </w:r>
            <w:proofErr w:type="spellStart"/>
            <w:r w:rsidR="00CB3288" w:rsidRPr="00D32FCC">
              <w:rPr>
                <w:rFonts w:ascii="Arial" w:hAnsi="Arial" w:cs="Arial"/>
                <w:color w:val="000000" w:themeColor="text1"/>
                <w:sz w:val="18"/>
                <w:szCs w:val="18"/>
                <w:lang w:val="en-US"/>
              </w:rPr>
              <w:t>BeLPT</w:t>
            </w:r>
            <w:proofErr w:type="spellEnd"/>
            <w:r w:rsidR="00CB3288" w:rsidRPr="00D32FCC">
              <w:rPr>
                <w:rFonts w:ascii="Arial" w:hAnsi="Arial" w:cs="Arial"/>
                <w:color w:val="000000" w:themeColor="text1"/>
                <w:sz w:val="18"/>
                <w:szCs w:val="18"/>
                <w:lang w:val="en-US"/>
              </w:rPr>
              <w:t xml:space="preserve">-testing, patient charts </w:t>
            </w:r>
            <w:r w:rsidRPr="00D32FCC">
              <w:rPr>
                <w:rFonts w:ascii="Arial" w:hAnsi="Arial" w:cs="Arial"/>
                <w:color w:val="000000" w:themeColor="text1"/>
                <w:sz w:val="18"/>
                <w:szCs w:val="18"/>
                <w:lang w:val="en-US"/>
              </w:rPr>
              <w:t>un</w:t>
            </w:r>
            <w:r w:rsidR="00CB3288" w:rsidRPr="00D32FCC">
              <w:rPr>
                <w:rFonts w:ascii="Arial" w:hAnsi="Arial" w:cs="Arial"/>
                <w:color w:val="000000" w:themeColor="text1"/>
                <w:sz w:val="18"/>
                <w:szCs w:val="18"/>
                <w:lang w:val="en-US"/>
              </w:rPr>
              <w:t>available</w:t>
            </w:r>
            <w:r w:rsidRPr="00D32FCC">
              <w:rPr>
                <w:rFonts w:ascii="Arial" w:hAnsi="Arial" w:cs="Arial"/>
                <w:color w:val="000000" w:themeColor="text1"/>
                <w:sz w:val="18"/>
                <w:szCs w:val="18"/>
                <w:lang w:val="en-US"/>
              </w:rPr>
              <w:t xml:space="preserve">. Referring physicians are advised to </w:t>
            </w:r>
            <w:r w:rsidR="00C5621C" w:rsidRPr="00D32FCC">
              <w:rPr>
                <w:rFonts w:ascii="Arial" w:hAnsi="Arial" w:cs="Arial"/>
                <w:color w:val="000000" w:themeColor="text1"/>
                <w:sz w:val="18"/>
                <w:szCs w:val="18"/>
                <w:lang w:val="en-US"/>
              </w:rPr>
              <w:t>hold or taper</w:t>
            </w:r>
            <w:r w:rsidRPr="00D32FCC">
              <w:rPr>
                <w:rFonts w:ascii="Arial" w:hAnsi="Arial" w:cs="Arial"/>
                <w:color w:val="000000" w:themeColor="text1"/>
                <w:sz w:val="18"/>
                <w:szCs w:val="18"/>
                <w:lang w:val="en-US"/>
              </w:rPr>
              <w:t xml:space="preserve"> immunosuppressive treatment to the lowest achievable dose</w:t>
            </w:r>
            <w:r w:rsidR="00C5621C" w:rsidRPr="00D32FCC">
              <w:rPr>
                <w:rFonts w:ascii="Arial" w:hAnsi="Arial" w:cs="Arial"/>
                <w:color w:val="000000" w:themeColor="text1"/>
                <w:sz w:val="18"/>
                <w:szCs w:val="18"/>
                <w:lang w:val="en-US"/>
              </w:rPr>
              <w:t xml:space="preserve"> before </w:t>
            </w:r>
            <w:proofErr w:type="spellStart"/>
            <w:r w:rsidR="00C5621C" w:rsidRPr="00D32FCC">
              <w:rPr>
                <w:rFonts w:ascii="Arial" w:hAnsi="Arial" w:cs="Arial"/>
                <w:color w:val="000000" w:themeColor="text1"/>
                <w:sz w:val="18"/>
                <w:szCs w:val="18"/>
                <w:lang w:val="en-US"/>
              </w:rPr>
              <w:t>BeLPT</w:t>
            </w:r>
            <w:proofErr w:type="spellEnd"/>
            <w:r w:rsidR="00C5621C" w:rsidRPr="00D32FCC">
              <w:rPr>
                <w:rFonts w:ascii="Arial" w:hAnsi="Arial" w:cs="Arial"/>
                <w:color w:val="000000" w:themeColor="text1"/>
                <w:sz w:val="18"/>
                <w:szCs w:val="18"/>
                <w:lang w:val="en-US"/>
              </w:rPr>
              <w:t>.</w:t>
            </w:r>
          </w:p>
        </w:tc>
      </w:tr>
    </w:tbl>
    <w:p w14:paraId="767B196D" w14:textId="77777777" w:rsidR="003E2540" w:rsidRPr="00D32FCC" w:rsidRDefault="003E2540" w:rsidP="003E2540">
      <w:pPr>
        <w:rPr>
          <w:rFonts w:ascii="Arial" w:hAnsi="Arial" w:cs="Arial"/>
          <w:color w:val="000000" w:themeColor="text1"/>
          <w:lang w:val="en-US"/>
        </w:rPr>
      </w:pPr>
    </w:p>
    <w:p w14:paraId="0C159CF9" w14:textId="77777777" w:rsidR="003E2540" w:rsidRPr="00A61429" w:rsidRDefault="003E2540" w:rsidP="007D10DD">
      <w:pPr>
        <w:rPr>
          <w:rFonts w:ascii="Arial" w:hAnsi="Arial" w:cs="Arial"/>
          <w:lang w:val="en-US"/>
        </w:rPr>
      </w:pPr>
    </w:p>
    <w:sectPr w:rsidR="003E2540" w:rsidRPr="00A61429" w:rsidSect="0028518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94B"/>
    <w:rsid w:val="000438E1"/>
    <w:rsid w:val="000A3689"/>
    <w:rsid w:val="000B65BE"/>
    <w:rsid w:val="000C05F1"/>
    <w:rsid w:val="000D1F88"/>
    <w:rsid w:val="0014145D"/>
    <w:rsid w:val="001541A8"/>
    <w:rsid w:val="001C7BBF"/>
    <w:rsid w:val="001D2CAC"/>
    <w:rsid w:val="001F2284"/>
    <w:rsid w:val="001F3545"/>
    <w:rsid w:val="001F5995"/>
    <w:rsid w:val="00220F8F"/>
    <w:rsid w:val="00264D0A"/>
    <w:rsid w:val="00285180"/>
    <w:rsid w:val="002A0465"/>
    <w:rsid w:val="002C06BF"/>
    <w:rsid w:val="002D0FB8"/>
    <w:rsid w:val="002F0E60"/>
    <w:rsid w:val="00302F9C"/>
    <w:rsid w:val="00314AD1"/>
    <w:rsid w:val="00347F47"/>
    <w:rsid w:val="003572C3"/>
    <w:rsid w:val="0037619F"/>
    <w:rsid w:val="0038048C"/>
    <w:rsid w:val="003851E2"/>
    <w:rsid w:val="00394410"/>
    <w:rsid w:val="003B0014"/>
    <w:rsid w:val="003D06FD"/>
    <w:rsid w:val="003E2540"/>
    <w:rsid w:val="00412FE7"/>
    <w:rsid w:val="00431133"/>
    <w:rsid w:val="00452EEB"/>
    <w:rsid w:val="004A16EE"/>
    <w:rsid w:val="004C175B"/>
    <w:rsid w:val="004F30DF"/>
    <w:rsid w:val="005406D1"/>
    <w:rsid w:val="00576CE6"/>
    <w:rsid w:val="005B3202"/>
    <w:rsid w:val="00612177"/>
    <w:rsid w:val="00613A72"/>
    <w:rsid w:val="00623CD6"/>
    <w:rsid w:val="006242E6"/>
    <w:rsid w:val="00644C80"/>
    <w:rsid w:val="007025A1"/>
    <w:rsid w:val="0072684F"/>
    <w:rsid w:val="007448A8"/>
    <w:rsid w:val="00773512"/>
    <w:rsid w:val="00776095"/>
    <w:rsid w:val="00790221"/>
    <w:rsid w:val="007B267C"/>
    <w:rsid w:val="007C6F9B"/>
    <w:rsid w:val="007D10DD"/>
    <w:rsid w:val="007E55DC"/>
    <w:rsid w:val="00800DDD"/>
    <w:rsid w:val="008011E9"/>
    <w:rsid w:val="00837365"/>
    <w:rsid w:val="008926A2"/>
    <w:rsid w:val="008C2710"/>
    <w:rsid w:val="008C6764"/>
    <w:rsid w:val="00916EB8"/>
    <w:rsid w:val="00971041"/>
    <w:rsid w:val="0099405A"/>
    <w:rsid w:val="009B789A"/>
    <w:rsid w:val="00A057B6"/>
    <w:rsid w:val="00A11257"/>
    <w:rsid w:val="00A61429"/>
    <w:rsid w:val="00A62438"/>
    <w:rsid w:val="00A705CA"/>
    <w:rsid w:val="00AA6D02"/>
    <w:rsid w:val="00AE06A7"/>
    <w:rsid w:val="00AF1985"/>
    <w:rsid w:val="00B04F86"/>
    <w:rsid w:val="00B13C20"/>
    <w:rsid w:val="00B409A6"/>
    <w:rsid w:val="00B82834"/>
    <w:rsid w:val="00BB4C3F"/>
    <w:rsid w:val="00BF1841"/>
    <w:rsid w:val="00C077A7"/>
    <w:rsid w:val="00C132A2"/>
    <w:rsid w:val="00C15A32"/>
    <w:rsid w:val="00C471AA"/>
    <w:rsid w:val="00C5621C"/>
    <w:rsid w:val="00C73DA3"/>
    <w:rsid w:val="00C82A3C"/>
    <w:rsid w:val="00CB3288"/>
    <w:rsid w:val="00CC094B"/>
    <w:rsid w:val="00D164BB"/>
    <w:rsid w:val="00D32FCC"/>
    <w:rsid w:val="00D81276"/>
    <w:rsid w:val="00DC4B5C"/>
    <w:rsid w:val="00DF4209"/>
    <w:rsid w:val="00E04122"/>
    <w:rsid w:val="00E571C8"/>
    <w:rsid w:val="00E86BCB"/>
    <w:rsid w:val="00E95E47"/>
    <w:rsid w:val="00F03DCF"/>
    <w:rsid w:val="00F1168A"/>
    <w:rsid w:val="00F413E1"/>
    <w:rsid w:val="00F864B2"/>
    <w:rsid w:val="00FC3E62"/>
    <w:rsid w:val="00FD2492"/>
    <w:rsid w:val="00FD2B0C"/>
    <w:rsid w:val="00FE38C1"/>
    <w:rsid w:val="00FF23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281CF"/>
  <w14:defaultImageDpi w14:val="32767"/>
  <w15:chartTrackingRefBased/>
  <w15:docId w15:val="{CA47FB5A-1872-2843-B86A-45E68FF26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1041"/>
    <w:rPr>
      <w:rFonts w:ascii="Times New Roman" w:eastAsia="Times New Roman" w:hAnsi="Times New Roman" w:cs="Times New Roman"/>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0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05CA"/>
    <w:pPr>
      <w:ind w:left="720"/>
      <w:contextualSpacing/>
    </w:pPr>
    <w:rPr>
      <w:rFonts w:asciiTheme="minorHAnsi" w:eastAsiaTheme="minorHAnsi" w:hAnsiTheme="minorHAnsi" w:cstheme="minorBidi"/>
      <w:lang w:val="en-GB"/>
    </w:rPr>
  </w:style>
  <w:style w:type="paragraph" w:styleId="Caption">
    <w:name w:val="caption"/>
    <w:basedOn w:val="Normal"/>
    <w:next w:val="Normal"/>
    <w:uiPriority w:val="35"/>
    <w:unhideWhenUsed/>
    <w:qFormat/>
    <w:rsid w:val="002D0FB8"/>
    <w:pPr>
      <w:spacing w:after="200"/>
    </w:pPr>
    <w:rPr>
      <w:rFonts w:asciiTheme="minorHAnsi" w:eastAsiaTheme="minorHAnsi" w:hAnsiTheme="minorHAnsi" w:cstheme="minorBidi"/>
      <w:i/>
      <w:iCs/>
      <w:color w:val="44546A" w:themeColor="text2"/>
      <w:sz w:val="18"/>
      <w:szCs w:val="18"/>
      <w:lang w:val="en-GB"/>
    </w:rPr>
  </w:style>
  <w:style w:type="paragraph" w:styleId="BalloonText">
    <w:name w:val="Balloon Text"/>
    <w:basedOn w:val="Normal"/>
    <w:link w:val="BalloonTextChar"/>
    <w:uiPriority w:val="99"/>
    <w:semiHidden/>
    <w:unhideWhenUsed/>
    <w:rsid w:val="000438E1"/>
    <w:rPr>
      <w:rFonts w:eastAsiaTheme="minorHAnsi"/>
      <w:sz w:val="18"/>
      <w:szCs w:val="18"/>
      <w:lang w:val="en-GB"/>
    </w:rPr>
  </w:style>
  <w:style w:type="character" w:customStyle="1" w:styleId="BalloonTextChar">
    <w:name w:val="Balloon Text Char"/>
    <w:basedOn w:val="DefaultParagraphFont"/>
    <w:link w:val="BalloonText"/>
    <w:uiPriority w:val="99"/>
    <w:semiHidden/>
    <w:rsid w:val="000438E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C6764"/>
    <w:rPr>
      <w:sz w:val="16"/>
      <w:szCs w:val="16"/>
    </w:rPr>
  </w:style>
  <w:style w:type="paragraph" w:styleId="Revision">
    <w:name w:val="Revision"/>
    <w:hidden/>
    <w:uiPriority w:val="99"/>
    <w:semiHidden/>
    <w:rsid w:val="00C82A3C"/>
    <w:rPr>
      <w:rFonts w:ascii="Times New Roman" w:eastAsia="Times New Roman" w:hAnsi="Times New Roman" w:cs="Times New Roman"/>
      <w:lang w:val="fr-FR"/>
    </w:rPr>
  </w:style>
  <w:style w:type="paragraph" w:styleId="CommentText">
    <w:name w:val="annotation text"/>
    <w:basedOn w:val="Normal"/>
    <w:link w:val="CommentTextChar"/>
    <w:uiPriority w:val="99"/>
    <w:semiHidden/>
    <w:unhideWhenUsed/>
    <w:rsid w:val="00644C80"/>
    <w:rPr>
      <w:sz w:val="20"/>
      <w:szCs w:val="20"/>
    </w:rPr>
  </w:style>
  <w:style w:type="character" w:customStyle="1" w:styleId="CommentTextChar">
    <w:name w:val="Comment Text Char"/>
    <w:basedOn w:val="DefaultParagraphFont"/>
    <w:link w:val="CommentText"/>
    <w:uiPriority w:val="99"/>
    <w:semiHidden/>
    <w:rsid w:val="00644C80"/>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44C80"/>
    <w:rPr>
      <w:b/>
      <w:bCs/>
    </w:rPr>
  </w:style>
  <w:style w:type="character" w:customStyle="1" w:styleId="CommentSubjectChar">
    <w:name w:val="Comment Subject Char"/>
    <w:basedOn w:val="CommentTextChar"/>
    <w:link w:val="CommentSubject"/>
    <w:uiPriority w:val="99"/>
    <w:semiHidden/>
    <w:rsid w:val="00644C80"/>
    <w:rPr>
      <w:rFonts w:ascii="Times New Roman" w:eastAsia="Times New Roman" w:hAnsi="Times New Roman" w:cs="Times New Roman"/>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4858">
      <w:bodyDiv w:val="1"/>
      <w:marLeft w:val="0"/>
      <w:marRight w:val="0"/>
      <w:marTop w:val="0"/>
      <w:marBottom w:val="0"/>
      <w:divBdr>
        <w:top w:val="none" w:sz="0" w:space="0" w:color="auto"/>
        <w:left w:val="none" w:sz="0" w:space="0" w:color="auto"/>
        <w:bottom w:val="none" w:sz="0" w:space="0" w:color="auto"/>
        <w:right w:val="none" w:sz="0" w:space="0" w:color="auto"/>
      </w:divBdr>
    </w:div>
    <w:div w:id="92433186">
      <w:bodyDiv w:val="1"/>
      <w:marLeft w:val="0"/>
      <w:marRight w:val="0"/>
      <w:marTop w:val="0"/>
      <w:marBottom w:val="0"/>
      <w:divBdr>
        <w:top w:val="none" w:sz="0" w:space="0" w:color="auto"/>
        <w:left w:val="none" w:sz="0" w:space="0" w:color="auto"/>
        <w:bottom w:val="none" w:sz="0" w:space="0" w:color="auto"/>
        <w:right w:val="none" w:sz="0" w:space="0" w:color="auto"/>
      </w:divBdr>
    </w:div>
    <w:div w:id="138570514">
      <w:bodyDiv w:val="1"/>
      <w:marLeft w:val="0"/>
      <w:marRight w:val="0"/>
      <w:marTop w:val="0"/>
      <w:marBottom w:val="0"/>
      <w:divBdr>
        <w:top w:val="none" w:sz="0" w:space="0" w:color="auto"/>
        <w:left w:val="none" w:sz="0" w:space="0" w:color="auto"/>
        <w:bottom w:val="none" w:sz="0" w:space="0" w:color="auto"/>
        <w:right w:val="none" w:sz="0" w:space="0" w:color="auto"/>
      </w:divBdr>
    </w:div>
    <w:div w:id="279456005">
      <w:bodyDiv w:val="1"/>
      <w:marLeft w:val="0"/>
      <w:marRight w:val="0"/>
      <w:marTop w:val="0"/>
      <w:marBottom w:val="0"/>
      <w:divBdr>
        <w:top w:val="none" w:sz="0" w:space="0" w:color="auto"/>
        <w:left w:val="none" w:sz="0" w:space="0" w:color="auto"/>
        <w:bottom w:val="none" w:sz="0" w:space="0" w:color="auto"/>
        <w:right w:val="none" w:sz="0" w:space="0" w:color="auto"/>
      </w:divBdr>
    </w:div>
    <w:div w:id="324171176">
      <w:bodyDiv w:val="1"/>
      <w:marLeft w:val="0"/>
      <w:marRight w:val="0"/>
      <w:marTop w:val="0"/>
      <w:marBottom w:val="0"/>
      <w:divBdr>
        <w:top w:val="none" w:sz="0" w:space="0" w:color="auto"/>
        <w:left w:val="none" w:sz="0" w:space="0" w:color="auto"/>
        <w:bottom w:val="none" w:sz="0" w:space="0" w:color="auto"/>
        <w:right w:val="none" w:sz="0" w:space="0" w:color="auto"/>
      </w:divBdr>
    </w:div>
    <w:div w:id="447050192">
      <w:bodyDiv w:val="1"/>
      <w:marLeft w:val="0"/>
      <w:marRight w:val="0"/>
      <w:marTop w:val="0"/>
      <w:marBottom w:val="0"/>
      <w:divBdr>
        <w:top w:val="none" w:sz="0" w:space="0" w:color="auto"/>
        <w:left w:val="none" w:sz="0" w:space="0" w:color="auto"/>
        <w:bottom w:val="none" w:sz="0" w:space="0" w:color="auto"/>
        <w:right w:val="none" w:sz="0" w:space="0" w:color="auto"/>
      </w:divBdr>
    </w:div>
    <w:div w:id="481237055">
      <w:bodyDiv w:val="1"/>
      <w:marLeft w:val="0"/>
      <w:marRight w:val="0"/>
      <w:marTop w:val="0"/>
      <w:marBottom w:val="0"/>
      <w:divBdr>
        <w:top w:val="none" w:sz="0" w:space="0" w:color="auto"/>
        <w:left w:val="none" w:sz="0" w:space="0" w:color="auto"/>
        <w:bottom w:val="none" w:sz="0" w:space="0" w:color="auto"/>
        <w:right w:val="none" w:sz="0" w:space="0" w:color="auto"/>
      </w:divBdr>
    </w:div>
    <w:div w:id="493842144">
      <w:bodyDiv w:val="1"/>
      <w:marLeft w:val="0"/>
      <w:marRight w:val="0"/>
      <w:marTop w:val="0"/>
      <w:marBottom w:val="0"/>
      <w:divBdr>
        <w:top w:val="none" w:sz="0" w:space="0" w:color="auto"/>
        <w:left w:val="none" w:sz="0" w:space="0" w:color="auto"/>
        <w:bottom w:val="none" w:sz="0" w:space="0" w:color="auto"/>
        <w:right w:val="none" w:sz="0" w:space="0" w:color="auto"/>
      </w:divBdr>
    </w:div>
    <w:div w:id="511070488">
      <w:bodyDiv w:val="1"/>
      <w:marLeft w:val="0"/>
      <w:marRight w:val="0"/>
      <w:marTop w:val="0"/>
      <w:marBottom w:val="0"/>
      <w:divBdr>
        <w:top w:val="none" w:sz="0" w:space="0" w:color="auto"/>
        <w:left w:val="none" w:sz="0" w:space="0" w:color="auto"/>
        <w:bottom w:val="none" w:sz="0" w:space="0" w:color="auto"/>
        <w:right w:val="none" w:sz="0" w:space="0" w:color="auto"/>
      </w:divBdr>
    </w:div>
    <w:div w:id="669678559">
      <w:bodyDiv w:val="1"/>
      <w:marLeft w:val="0"/>
      <w:marRight w:val="0"/>
      <w:marTop w:val="0"/>
      <w:marBottom w:val="0"/>
      <w:divBdr>
        <w:top w:val="none" w:sz="0" w:space="0" w:color="auto"/>
        <w:left w:val="none" w:sz="0" w:space="0" w:color="auto"/>
        <w:bottom w:val="none" w:sz="0" w:space="0" w:color="auto"/>
        <w:right w:val="none" w:sz="0" w:space="0" w:color="auto"/>
      </w:divBdr>
    </w:div>
    <w:div w:id="674839196">
      <w:bodyDiv w:val="1"/>
      <w:marLeft w:val="0"/>
      <w:marRight w:val="0"/>
      <w:marTop w:val="0"/>
      <w:marBottom w:val="0"/>
      <w:divBdr>
        <w:top w:val="none" w:sz="0" w:space="0" w:color="auto"/>
        <w:left w:val="none" w:sz="0" w:space="0" w:color="auto"/>
        <w:bottom w:val="none" w:sz="0" w:space="0" w:color="auto"/>
        <w:right w:val="none" w:sz="0" w:space="0" w:color="auto"/>
      </w:divBdr>
    </w:div>
    <w:div w:id="759184194">
      <w:bodyDiv w:val="1"/>
      <w:marLeft w:val="0"/>
      <w:marRight w:val="0"/>
      <w:marTop w:val="0"/>
      <w:marBottom w:val="0"/>
      <w:divBdr>
        <w:top w:val="none" w:sz="0" w:space="0" w:color="auto"/>
        <w:left w:val="none" w:sz="0" w:space="0" w:color="auto"/>
        <w:bottom w:val="none" w:sz="0" w:space="0" w:color="auto"/>
        <w:right w:val="none" w:sz="0" w:space="0" w:color="auto"/>
      </w:divBdr>
    </w:div>
    <w:div w:id="762409954">
      <w:bodyDiv w:val="1"/>
      <w:marLeft w:val="0"/>
      <w:marRight w:val="0"/>
      <w:marTop w:val="0"/>
      <w:marBottom w:val="0"/>
      <w:divBdr>
        <w:top w:val="none" w:sz="0" w:space="0" w:color="auto"/>
        <w:left w:val="none" w:sz="0" w:space="0" w:color="auto"/>
        <w:bottom w:val="none" w:sz="0" w:space="0" w:color="auto"/>
        <w:right w:val="none" w:sz="0" w:space="0" w:color="auto"/>
      </w:divBdr>
    </w:div>
    <w:div w:id="771585742">
      <w:bodyDiv w:val="1"/>
      <w:marLeft w:val="0"/>
      <w:marRight w:val="0"/>
      <w:marTop w:val="0"/>
      <w:marBottom w:val="0"/>
      <w:divBdr>
        <w:top w:val="none" w:sz="0" w:space="0" w:color="auto"/>
        <w:left w:val="none" w:sz="0" w:space="0" w:color="auto"/>
        <w:bottom w:val="none" w:sz="0" w:space="0" w:color="auto"/>
        <w:right w:val="none" w:sz="0" w:space="0" w:color="auto"/>
      </w:divBdr>
    </w:div>
    <w:div w:id="857934494">
      <w:bodyDiv w:val="1"/>
      <w:marLeft w:val="0"/>
      <w:marRight w:val="0"/>
      <w:marTop w:val="0"/>
      <w:marBottom w:val="0"/>
      <w:divBdr>
        <w:top w:val="none" w:sz="0" w:space="0" w:color="auto"/>
        <w:left w:val="none" w:sz="0" w:space="0" w:color="auto"/>
        <w:bottom w:val="none" w:sz="0" w:space="0" w:color="auto"/>
        <w:right w:val="none" w:sz="0" w:space="0" w:color="auto"/>
      </w:divBdr>
    </w:div>
    <w:div w:id="865827861">
      <w:bodyDiv w:val="1"/>
      <w:marLeft w:val="0"/>
      <w:marRight w:val="0"/>
      <w:marTop w:val="0"/>
      <w:marBottom w:val="0"/>
      <w:divBdr>
        <w:top w:val="none" w:sz="0" w:space="0" w:color="auto"/>
        <w:left w:val="none" w:sz="0" w:space="0" w:color="auto"/>
        <w:bottom w:val="none" w:sz="0" w:space="0" w:color="auto"/>
        <w:right w:val="none" w:sz="0" w:space="0" w:color="auto"/>
      </w:divBdr>
    </w:div>
    <w:div w:id="1055662507">
      <w:bodyDiv w:val="1"/>
      <w:marLeft w:val="0"/>
      <w:marRight w:val="0"/>
      <w:marTop w:val="0"/>
      <w:marBottom w:val="0"/>
      <w:divBdr>
        <w:top w:val="none" w:sz="0" w:space="0" w:color="auto"/>
        <w:left w:val="none" w:sz="0" w:space="0" w:color="auto"/>
        <w:bottom w:val="none" w:sz="0" w:space="0" w:color="auto"/>
        <w:right w:val="none" w:sz="0" w:space="0" w:color="auto"/>
      </w:divBdr>
    </w:div>
    <w:div w:id="1087265734">
      <w:bodyDiv w:val="1"/>
      <w:marLeft w:val="0"/>
      <w:marRight w:val="0"/>
      <w:marTop w:val="0"/>
      <w:marBottom w:val="0"/>
      <w:divBdr>
        <w:top w:val="none" w:sz="0" w:space="0" w:color="auto"/>
        <w:left w:val="none" w:sz="0" w:space="0" w:color="auto"/>
        <w:bottom w:val="none" w:sz="0" w:space="0" w:color="auto"/>
        <w:right w:val="none" w:sz="0" w:space="0" w:color="auto"/>
      </w:divBdr>
    </w:div>
    <w:div w:id="1166897063">
      <w:bodyDiv w:val="1"/>
      <w:marLeft w:val="0"/>
      <w:marRight w:val="0"/>
      <w:marTop w:val="0"/>
      <w:marBottom w:val="0"/>
      <w:divBdr>
        <w:top w:val="none" w:sz="0" w:space="0" w:color="auto"/>
        <w:left w:val="none" w:sz="0" w:space="0" w:color="auto"/>
        <w:bottom w:val="none" w:sz="0" w:space="0" w:color="auto"/>
        <w:right w:val="none" w:sz="0" w:space="0" w:color="auto"/>
      </w:divBdr>
    </w:div>
    <w:div w:id="1273248511">
      <w:bodyDiv w:val="1"/>
      <w:marLeft w:val="0"/>
      <w:marRight w:val="0"/>
      <w:marTop w:val="0"/>
      <w:marBottom w:val="0"/>
      <w:divBdr>
        <w:top w:val="none" w:sz="0" w:space="0" w:color="auto"/>
        <w:left w:val="none" w:sz="0" w:space="0" w:color="auto"/>
        <w:bottom w:val="none" w:sz="0" w:space="0" w:color="auto"/>
        <w:right w:val="none" w:sz="0" w:space="0" w:color="auto"/>
      </w:divBdr>
    </w:div>
    <w:div w:id="1285187872">
      <w:bodyDiv w:val="1"/>
      <w:marLeft w:val="0"/>
      <w:marRight w:val="0"/>
      <w:marTop w:val="0"/>
      <w:marBottom w:val="0"/>
      <w:divBdr>
        <w:top w:val="none" w:sz="0" w:space="0" w:color="auto"/>
        <w:left w:val="none" w:sz="0" w:space="0" w:color="auto"/>
        <w:bottom w:val="none" w:sz="0" w:space="0" w:color="auto"/>
        <w:right w:val="none" w:sz="0" w:space="0" w:color="auto"/>
      </w:divBdr>
    </w:div>
    <w:div w:id="1324577891">
      <w:bodyDiv w:val="1"/>
      <w:marLeft w:val="0"/>
      <w:marRight w:val="0"/>
      <w:marTop w:val="0"/>
      <w:marBottom w:val="0"/>
      <w:divBdr>
        <w:top w:val="none" w:sz="0" w:space="0" w:color="auto"/>
        <w:left w:val="none" w:sz="0" w:space="0" w:color="auto"/>
        <w:bottom w:val="none" w:sz="0" w:space="0" w:color="auto"/>
        <w:right w:val="none" w:sz="0" w:space="0" w:color="auto"/>
      </w:divBdr>
    </w:div>
    <w:div w:id="1456825203">
      <w:bodyDiv w:val="1"/>
      <w:marLeft w:val="0"/>
      <w:marRight w:val="0"/>
      <w:marTop w:val="0"/>
      <w:marBottom w:val="0"/>
      <w:divBdr>
        <w:top w:val="none" w:sz="0" w:space="0" w:color="auto"/>
        <w:left w:val="none" w:sz="0" w:space="0" w:color="auto"/>
        <w:bottom w:val="none" w:sz="0" w:space="0" w:color="auto"/>
        <w:right w:val="none" w:sz="0" w:space="0" w:color="auto"/>
      </w:divBdr>
    </w:div>
    <w:div w:id="1474911335">
      <w:bodyDiv w:val="1"/>
      <w:marLeft w:val="0"/>
      <w:marRight w:val="0"/>
      <w:marTop w:val="0"/>
      <w:marBottom w:val="0"/>
      <w:divBdr>
        <w:top w:val="none" w:sz="0" w:space="0" w:color="auto"/>
        <w:left w:val="none" w:sz="0" w:space="0" w:color="auto"/>
        <w:bottom w:val="none" w:sz="0" w:space="0" w:color="auto"/>
        <w:right w:val="none" w:sz="0" w:space="0" w:color="auto"/>
      </w:divBdr>
    </w:div>
    <w:div w:id="1585912353">
      <w:bodyDiv w:val="1"/>
      <w:marLeft w:val="0"/>
      <w:marRight w:val="0"/>
      <w:marTop w:val="0"/>
      <w:marBottom w:val="0"/>
      <w:divBdr>
        <w:top w:val="none" w:sz="0" w:space="0" w:color="auto"/>
        <w:left w:val="none" w:sz="0" w:space="0" w:color="auto"/>
        <w:bottom w:val="none" w:sz="0" w:space="0" w:color="auto"/>
        <w:right w:val="none" w:sz="0" w:space="0" w:color="auto"/>
      </w:divBdr>
    </w:div>
    <w:div w:id="1685202083">
      <w:bodyDiv w:val="1"/>
      <w:marLeft w:val="0"/>
      <w:marRight w:val="0"/>
      <w:marTop w:val="0"/>
      <w:marBottom w:val="0"/>
      <w:divBdr>
        <w:top w:val="none" w:sz="0" w:space="0" w:color="auto"/>
        <w:left w:val="none" w:sz="0" w:space="0" w:color="auto"/>
        <w:bottom w:val="none" w:sz="0" w:space="0" w:color="auto"/>
        <w:right w:val="none" w:sz="0" w:space="0" w:color="auto"/>
      </w:divBdr>
    </w:div>
    <w:div w:id="1708481796">
      <w:bodyDiv w:val="1"/>
      <w:marLeft w:val="0"/>
      <w:marRight w:val="0"/>
      <w:marTop w:val="0"/>
      <w:marBottom w:val="0"/>
      <w:divBdr>
        <w:top w:val="none" w:sz="0" w:space="0" w:color="auto"/>
        <w:left w:val="none" w:sz="0" w:space="0" w:color="auto"/>
        <w:bottom w:val="none" w:sz="0" w:space="0" w:color="auto"/>
        <w:right w:val="none" w:sz="0" w:space="0" w:color="auto"/>
      </w:divBdr>
    </w:div>
    <w:div w:id="1725524711">
      <w:bodyDiv w:val="1"/>
      <w:marLeft w:val="0"/>
      <w:marRight w:val="0"/>
      <w:marTop w:val="0"/>
      <w:marBottom w:val="0"/>
      <w:divBdr>
        <w:top w:val="none" w:sz="0" w:space="0" w:color="auto"/>
        <w:left w:val="none" w:sz="0" w:space="0" w:color="auto"/>
        <w:bottom w:val="none" w:sz="0" w:space="0" w:color="auto"/>
        <w:right w:val="none" w:sz="0" w:space="0" w:color="auto"/>
      </w:divBdr>
    </w:div>
    <w:div w:id="1791702798">
      <w:bodyDiv w:val="1"/>
      <w:marLeft w:val="0"/>
      <w:marRight w:val="0"/>
      <w:marTop w:val="0"/>
      <w:marBottom w:val="0"/>
      <w:divBdr>
        <w:top w:val="none" w:sz="0" w:space="0" w:color="auto"/>
        <w:left w:val="none" w:sz="0" w:space="0" w:color="auto"/>
        <w:bottom w:val="none" w:sz="0" w:space="0" w:color="auto"/>
        <w:right w:val="none" w:sz="0" w:space="0" w:color="auto"/>
      </w:divBdr>
    </w:div>
    <w:div w:id="1807702523">
      <w:bodyDiv w:val="1"/>
      <w:marLeft w:val="0"/>
      <w:marRight w:val="0"/>
      <w:marTop w:val="0"/>
      <w:marBottom w:val="0"/>
      <w:divBdr>
        <w:top w:val="none" w:sz="0" w:space="0" w:color="auto"/>
        <w:left w:val="none" w:sz="0" w:space="0" w:color="auto"/>
        <w:bottom w:val="none" w:sz="0" w:space="0" w:color="auto"/>
        <w:right w:val="none" w:sz="0" w:space="0" w:color="auto"/>
      </w:divBdr>
    </w:div>
    <w:div w:id="1947616168">
      <w:bodyDiv w:val="1"/>
      <w:marLeft w:val="0"/>
      <w:marRight w:val="0"/>
      <w:marTop w:val="0"/>
      <w:marBottom w:val="0"/>
      <w:divBdr>
        <w:top w:val="none" w:sz="0" w:space="0" w:color="auto"/>
        <w:left w:val="none" w:sz="0" w:space="0" w:color="auto"/>
        <w:bottom w:val="none" w:sz="0" w:space="0" w:color="auto"/>
        <w:right w:val="none" w:sz="0" w:space="0" w:color="auto"/>
      </w:divBdr>
    </w:div>
    <w:div w:id="2049328788">
      <w:bodyDiv w:val="1"/>
      <w:marLeft w:val="0"/>
      <w:marRight w:val="0"/>
      <w:marTop w:val="0"/>
      <w:marBottom w:val="0"/>
      <w:divBdr>
        <w:top w:val="none" w:sz="0" w:space="0" w:color="auto"/>
        <w:left w:val="none" w:sz="0" w:space="0" w:color="auto"/>
        <w:bottom w:val="none" w:sz="0" w:space="0" w:color="auto"/>
        <w:right w:val="none" w:sz="0" w:space="0" w:color="auto"/>
      </w:divBdr>
    </w:div>
    <w:div w:id="2140875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1AA3841A8CD4419D641ED5BAFB882B"/>
        <w:category>
          <w:name w:val="General"/>
          <w:gallery w:val="placeholder"/>
        </w:category>
        <w:types>
          <w:type w:val="bbPlcHdr"/>
        </w:types>
        <w:behaviors>
          <w:behavior w:val="content"/>
        </w:behaviors>
        <w:guid w:val="{0D5792D6-D828-A546-9B03-832AD97B104C}"/>
      </w:docPartPr>
      <w:docPartBody>
        <w:p w:rsidR="00351AD7" w:rsidRDefault="00DD3418" w:rsidP="00DD3418">
          <w:pPr>
            <w:pStyle w:val="091AA3841A8CD4419D641ED5BAFB882B"/>
          </w:pPr>
          <w:r w:rsidRPr="00EF49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418"/>
    <w:rsid w:val="00115E10"/>
    <w:rsid w:val="00225D65"/>
    <w:rsid w:val="002B5204"/>
    <w:rsid w:val="00301F52"/>
    <w:rsid w:val="00351AD7"/>
    <w:rsid w:val="004D1E6E"/>
    <w:rsid w:val="006465DC"/>
    <w:rsid w:val="009100E0"/>
    <w:rsid w:val="00965DF1"/>
    <w:rsid w:val="00B3342D"/>
    <w:rsid w:val="00CF1B22"/>
    <w:rsid w:val="00D806DF"/>
    <w:rsid w:val="00DD3418"/>
    <w:rsid w:val="00E61F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1F52"/>
    <w:rPr>
      <w:color w:val="808080"/>
    </w:rPr>
  </w:style>
  <w:style w:type="paragraph" w:customStyle="1" w:styleId="091AA3841A8CD4419D641ED5BAFB882B">
    <w:name w:val="091AA3841A8CD4419D641ED5BAFB882B"/>
    <w:rsid w:val="00DD3418"/>
  </w:style>
  <w:style w:type="paragraph" w:customStyle="1" w:styleId="64705C284072E542987E684489CAAD1E">
    <w:name w:val="64705C284072E542987E684489CAAD1E"/>
    <w:rsid w:val="00301F52"/>
  </w:style>
  <w:style w:type="paragraph" w:customStyle="1" w:styleId="6CDD3C04C60733419BB12405DD5B86F8">
    <w:name w:val="6CDD3C04C60733419BB12405DD5B86F8"/>
    <w:rsid w:val="00301F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FDBDC-753D-2F48-823E-477189F98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1304</Words>
  <Characters>7439</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Jouanjan</dc:creator>
  <cp:keywords/>
  <dc:description/>
  <cp:lastModifiedBy>Louis Jouanjan</cp:lastModifiedBy>
  <cp:revision>4</cp:revision>
  <dcterms:created xsi:type="dcterms:W3CDTF">2025-05-17T16:10:00Z</dcterms:created>
  <dcterms:modified xsi:type="dcterms:W3CDTF">2025-08-04T14:48:00Z</dcterms:modified>
</cp:coreProperties>
</file>