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2D0EA" w14:textId="7005F566" w:rsidR="003C34D4" w:rsidRPr="009E080D" w:rsidRDefault="003C34D4" w:rsidP="00FA1A77">
      <w:pPr>
        <w:spacing w:line="480" w:lineRule="auto"/>
        <w:rPr>
          <w:b/>
          <w:bCs/>
          <w:szCs w:val="24"/>
        </w:rPr>
      </w:pPr>
      <w:r w:rsidRPr="009E080D">
        <w:rPr>
          <w:b/>
          <w:bCs/>
          <w:szCs w:val="24"/>
        </w:rPr>
        <w:t>Supplementary Figure</w:t>
      </w:r>
      <w:r w:rsidR="00FA1A77" w:rsidRPr="009E080D">
        <w:rPr>
          <w:b/>
          <w:bCs/>
          <w:szCs w:val="24"/>
        </w:rPr>
        <w:t xml:space="preserve"> legends</w:t>
      </w:r>
    </w:p>
    <w:p w14:paraId="6539AF11" w14:textId="2A3AA128" w:rsidR="003C34D4" w:rsidRPr="009E080D" w:rsidRDefault="008C10D4" w:rsidP="00FA1A77">
      <w:pPr>
        <w:spacing w:line="480" w:lineRule="auto"/>
        <w:rPr>
          <w:b/>
          <w:bCs/>
          <w:szCs w:val="24"/>
        </w:rPr>
      </w:pPr>
      <w:r w:rsidRPr="009E080D">
        <w:rPr>
          <w:b/>
          <w:bCs/>
          <w:szCs w:val="24"/>
        </w:rPr>
        <w:t>Figure</w:t>
      </w:r>
      <w:r w:rsidR="00DD4EB8" w:rsidRPr="009E080D">
        <w:rPr>
          <w:b/>
          <w:bCs/>
          <w:szCs w:val="24"/>
        </w:rPr>
        <w:t xml:space="preserve"> S1 Feasibility analysis of detecting FAAH.</w:t>
      </w:r>
      <w:r w:rsidR="00FA1A77" w:rsidRPr="009E080D">
        <w:rPr>
          <w:rFonts w:hint="eastAsia"/>
          <w:b/>
          <w:bCs/>
          <w:szCs w:val="24"/>
        </w:rPr>
        <w:t xml:space="preserve"> </w:t>
      </w:r>
      <w:r w:rsidR="003C34D4" w:rsidRPr="009E080D">
        <w:rPr>
          <w:szCs w:val="24"/>
        </w:rPr>
        <w:t>(</w:t>
      </w:r>
      <w:r w:rsidR="007737AC" w:rsidRPr="009E080D">
        <w:rPr>
          <w:b/>
          <w:bCs/>
          <w:szCs w:val="24"/>
        </w:rPr>
        <w:t>a</w:t>
      </w:r>
      <w:r w:rsidR="003C34D4" w:rsidRPr="009E080D">
        <w:rPr>
          <w:szCs w:val="24"/>
        </w:rPr>
        <w:t>)</w:t>
      </w:r>
      <w:r w:rsidR="00373DE9" w:rsidRPr="009E080D">
        <w:t xml:space="preserve"> </w:t>
      </w:r>
      <w:r w:rsidR="00373DE9" w:rsidRPr="009E080D">
        <w:rPr>
          <w:szCs w:val="24"/>
        </w:rPr>
        <w:t>The single-peak melting curve confirmed that the molecule was specifically amplified without non-specific amplification due to primer-dimerization</w:t>
      </w:r>
      <w:r w:rsidR="007737AC" w:rsidRPr="009E080D">
        <w:rPr>
          <w:szCs w:val="24"/>
        </w:rPr>
        <w:t>.</w:t>
      </w:r>
      <w:r w:rsidR="003C34D4" w:rsidRPr="009E080D">
        <w:rPr>
          <w:szCs w:val="24"/>
        </w:rPr>
        <w:t xml:space="preserve"> (</w:t>
      </w:r>
      <w:r w:rsidR="007737AC" w:rsidRPr="009E080D">
        <w:rPr>
          <w:b/>
          <w:bCs/>
          <w:szCs w:val="24"/>
        </w:rPr>
        <w:t>b</w:t>
      </w:r>
      <w:r w:rsidR="003C34D4" w:rsidRPr="009E080D">
        <w:rPr>
          <w:szCs w:val="24"/>
        </w:rPr>
        <w:t>) The size of the amplified product was detected by agarose gel electrophoresis (FAAH</w:t>
      </w:r>
      <w:r w:rsidR="00F64F10" w:rsidRPr="009E080D">
        <w:rPr>
          <w:rFonts w:hint="eastAsia"/>
          <w:szCs w:val="24"/>
        </w:rPr>
        <w:t>：</w:t>
      </w:r>
      <w:r w:rsidR="003C34D4" w:rsidRPr="009E080D">
        <w:rPr>
          <w:szCs w:val="24"/>
        </w:rPr>
        <w:t>262bp</w:t>
      </w:r>
      <w:r w:rsidR="00F64F10" w:rsidRPr="009E080D">
        <w:rPr>
          <w:rFonts w:hint="eastAsia"/>
          <w:szCs w:val="24"/>
        </w:rPr>
        <w:t>；</w:t>
      </w:r>
      <w:r w:rsidR="003C34D4" w:rsidRPr="009E080D">
        <w:rPr>
          <w:szCs w:val="24"/>
        </w:rPr>
        <w:t>18s rRNA</w:t>
      </w:r>
      <w:r w:rsidR="00F64F10" w:rsidRPr="009E080D">
        <w:rPr>
          <w:szCs w:val="24"/>
        </w:rPr>
        <w:t xml:space="preserve">: </w:t>
      </w:r>
      <w:r w:rsidR="003C34D4" w:rsidRPr="009E080D">
        <w:rPr>
          <w:szCs w:val="24"/>
        </w:rPr>
        <w:t>151bp)</w:t>
      </w:r>
      <w:r w:rsidR="007737AC" w:rsidRPr="009E080D">
        <w:rPr>
          <w:szCs w:val="24"/>
        </w:rPr>
        <w:t>.</w:t>
      </w:r>
      <w:r w:rsidR="003C34D4" w:rsidRPr="009E080D">
        <w:rPr>
          <w:szCs w:val="24"/>
        </w:rPr>
        <w:t xml:space="preserve"> (</w:t>
      </w:r>
      <w:r w:rsidR="007737AC" w:rsidRPr="009E080D">
        <w:rPr>
          <w:b/>
          <w:bCs/>
          <w:szCs w:val="24"/>
        </w:rPr>
        <w:t>c</w:t>
      </w:r>
      <w:r w:rsidR="003C34D4" w:rsidRPr="009E080D">
        <w:rPr>
          <w:szCs w:val="24"/>
        </w:rPr>
        <w:t>) The sequence of the amplified product was verified by Sanger sequencing</w:t>
      </w:r>
      <w:r w:rsidR="007737AC" w:rsidRPr="009E080D">
        <w:rPr>
          <w:szCs w:val="24"/>
        </w:rPr>
        <w:t>.</w:t>
      </w:r>
      <w:r w:rsidR="003C34D4" w:rsidRPr="009E080D">
        <w:rPr>
          <w:szCs w:val="24"/>
        </w:rPr>
        <w:t xml:space="preserve"> (</w:t>
      </w:r>
      <w:r w:rsidR="007737AC" w:rsidRPr="009E080D">
        <w:rPr>
          <w:b/>
          <w:bCs/>
          <w:szCs w:val="24"/>
        </w:rPr>
        <w:t>d</w:t>
      </w:r>
      <w:r w:rsidR="003C34D4" w:rsidRPr="009E080D">
        <w:rPr>
          <w:szCs w:val="24"/>
        </w:rPr>
        <w:t xml:space="preserve">) Detection of FAAH expression in lung cancer (n=24 pairs), breast cancer (n=22 pairs) and colorectal cancer (n=18 pairs) tissues </w:t>
      </w:r>
      <w:r w:rsidR="00654F15" w:rsidRPr="009E080D">
        <w:rPr>
          <w:szCs w:val="24"/>
        </w:rPr>
        <w:t xml:space="preserve">by </w:t>
      </w:r>
      <w:proofErr w:type="spellStart"/>
      <w:r w:rsidR="003C34D4" w:rsidRPr="009E080D">
        <w:rPr>
          <w:szCs w:val="24"/>
        </w:rPr>
        <w:t>qRT</w:t>
      </w:r>
      <w:proofErr w:type="spellEnd"/>
      <w:r w:rsidR="003C34D4" w:rsidRPr="009E080D">
        <w:rPr>
          <w:szCs w:val="24"/>
        </w:rPr>
        <w:t>-PCR</w:t>
      </w:r>
      <w:r w:rsidR="007737AC" w:rsidRPr="009E080D">
        <w:rPr>
          <w:szCs w:val="24"/>
        </w:rPr>
        <w:t>.</w:t>
      </w:r>
      <w:r w:rsidR="003C34D4" w:rsidRPr="009E080D">
        <w:rPr>
          <w:szCs w:val="24"/>
        </w:rPr>
        <w:t xml:space="preserve"> (</w:t>
      </w:r>
      <w:r w:rsidR="007737AC" w:rsidRPr="009E080D">
        <w:rPr>
          <w:b/>
          <w:bCs/>
          <w:szCs w:val="24"/>
        </w:rPr>
        <w:t>e</w:t>
      </w:r>
      <w:r w:rsidR="003C34D4" w:rsidRPr="009E080D">
        <w:rPr>
          <w:szCs w:val="24"/>
        </w:rPr>
        <w:t xml:space="preserve">) The diagnostic efficacy of FAAH in GC was evaluated using ROC curve. </w:t>
      </w:r>
    </w:p>
    <w:p w14:paraId="3969DF0C" w14:textId="75D1B38B" w:rsidR="003C34D4" w:rsidRPr="009E080D" w:rsidRDefault="003C34D4" w:rsidP="00FA1A77">
      <w:pPr>
        <w:spacing w:line="480" w:lineRule="auto"/>
        <w:rPr>
          <w:b/>
          <w:bCs/>
          <w:szCs w:val="24"/>
        </w:rPr>
      </w:pPr>
    </w:p>
    <w:p w14:paraId="0D098D74" w14:textId="02FAB304" w:rsidR="003C34D4" w:rsidRPr="009E080D" w:rsidRDefault="008C10D4" w:rsidP="00FA1A77">
      <w:pPr>
        <w:spacing w:line="480" w:lineRule="auto"/>
        <w:rPr>
          <w:b/>
          <w:bCs/>
          <w:szCs w:val="24"/>
        </w:rPr>
      </w:pPr>
      <w:r w:rsidRPr="009E080D">
        <w:rPr>
          <w:b/>
          <w:bCs/>
          <w:szCs w:val="24"/>
        </w:rPr>
        <w:t>Figure</w:t>
      </w:r>
      <w:r w:rsidR="00DD4EB8" w:rsidRPr="009E080D">
        <w:rPr>
          <w:b/>
          <w:bCs/>
          <w:szCs w:val="24"/>
        </w:rPr>
        <w:t xml:space="preserve"> S2 Highly expressed FAAH promotes the malignant phenotype of GC cells in vitro.</w:t>
      </w:r>
      <w:r w:rsidR="00FA1A77" w:rsidRPr="009E080D">
        <w:rPr>
          <w:rFonts w:hint="eastAsia"/>
          <w:b/>
          <w:bCs/>
          <w:szCs w:val="24"/>
        </w:rPr>
        <w:t xml:space="preserve"> </w:t>
      </w:r>
      <w:r w:rsidR="003C34D4" w:rsidRPr="009E080D">
        <w:rPr>
          <w:szCs w:val="24"/>
        </w:rPr>
        <w:t>The transfection efficiency of (</w:t>
      </w:r>
      <w:r w:rsidR="00C42F9C" w:rsidRPr="009E080D">
        <w:rPr>
          <w:b/>
          <w:bCs/>
          <w:szCs w:val="24"/>
        </w:rPr>
        <w:t>a</w:t>
      </w:r>
      <w:r w:rsidR="003C34D4" w:rsidRPr="009E080D">
        <w:rPr>
          <w:szCs w:val="24"/>
        </w:rPr>
        <w:t>)</w:t>
      </w:r>
      <w:r w:rsidR="00E57405" w:rsidRPr="009E080D">
        <w:rPr>
          <w:szCs w:val="24"/>
        </w:rPr>
        <w:t xml:space="preserve"> </w:t>
      </w:r>
      <w:r w:rsidR="00F64F10" w:rsidRPr="009E080D">
        <w:rPr>
          <w:szCs w:val="24"/>
        </w:rPr>
        <w:t xml:space="preserve">four </w:t>
      </w:r>
      <w:r w:rsidR="003C34D4" w:rsidRPr="009E080D">
        <w:rPr>
          <w:szCs w:val="24"/>
        </w:rPr>
        <w:t>interfering vector</w:t>
      </w:r>
      <w:r w:rsidR="00F64F10" w:rsidRPr="009E080D">
        <w:rPr>
          <w:szCs w:val="24"/>
        </w:rPr>
        <w:t>s</w:t>
      </w:r>
      <w:r w:rsidR="003C34D4" w:rsidRPr="009E080D">
        <w:rPr>
          <w:szCs w:val="24"/>
        </w:rPr>
        <w:t xml:space="preserve"> and (</w:t>
      </w:r>
      <w:r w:rsidR="00C42F9C" w:rsidRPr="009E080D">
        <w:rPr>
          <w:b/>
          <w:bCs/>
          <w:szCs w:val="24"/>
        </w:rPr>
        <w:t>b</w:t>
      </w:r>
      <w:r w:rsidR="003C34D4" w:rsidRPr="009E080D">
        <w:rPr>
          <w:szCs w:val="24"/>
        </w:rPr>
        <w:t>)</w:t>
      </w:r>
      <w:r w:rsidR="00E57405" w:rsidRPr="009E080D">
        <w:rPr>
          <w:szCs w:val="24"/>
        </w:rPr>
        <w:t xml:space="preserve"> </w:t>
      </w:r>
      <w:r w:rsidR="00F64F10" w:rsidRPr="009E080D">
        <w:rPr>
          <w:szCs w:val="24"/>
        </w:rPr>
        <w:t xml:space="preserve">the </w:t>
      </w:r>
      <w:r w:rsidR="003C34D4" w:rsidRPr="009E080D">
        <w:rPr>
          <w:szCs w:val="24"/>
        </w:rPr>
        <w:t xml:space="preserve">overexpression vector in GC cell lines was detected by </w:t>
      </w:r>
      <w:proofErr w:type="spellStart"/>
      <w:r w:rsidR="003C34D4" w:rsidRPr="009E080D">
        <w:rPr>
          <w:szCs w:val="24"/>
        </w:rPr>
        <w:t>qRT</w:t>
      </w:r>
      <w:proofErr w:type="spellEnd"/>
      <w:r w:rsidR="003C34D4" w:rsidRPr="009E080D">
        <w:rPr>
          <w:szCs w:val="24"/>
        </w:rPr>
        <w:t>-PCR</w:t>
      </w:r>
      <w:r w:rsidR="007737AC" w:rsidRPr="009E080D">
        <w:rPr>
          <w:szCs w:val="24"/>
        </w:rPr>
        <w:t>.</w:t>
      </w:r>
      <w:r w:rsidR="003C34D4" w:rsidRPr="009E080D">
        <w:rPr>
          <w:szCs w:val="24"/>
        </w:rPr>
        <w:t xml:space="preserve"> (</w:t>
      </w:r>
      <w:r w:rsidR="00C42F9C" w:rsidRPr="009E080D">
        <w:rPr>
          <w:b/>
          <w:bCs/>
          <w:szCs w:val="24"/>
        </w:rPr>
        <w:t>c</w:t>
      </w:r>
      <w:r w:rsidR="003C34D4" w:rsidRPr="009E080D">
        <w:rPr>
          <w:szCs w:val="24"/>
        </w:rPr>
        <w:t xml:space="preserve">) </w:t>
      </w:r>
      <w:r w:rsidR="003B5D0E" w:rsidRPr="009E080D">
        <w:rPr>
          <w:szCs w:val="24"/>
        </w:rPr>
        <w:t>Cell</w:t>
      </w:r>
      <w:r w:rsidR="003C34D4" w:rsidRPr="009E080D">
        <w:rPr>
          <w:szCs w:val="24"/>
        </w:rPr>
        <w:t xml:space="preserve"> proliferation </w:t>
      </w:r>
      <w:r w:rsidR="003B5D0E" w:rsidRPr="009E080D">
        <w:rPr>
          <w:szCs w:val="24"/>
        </w:rPr>
        <w:t>was detected by CCK-8</w:t>
      </w:r>
      <w:r w:rsidR="003C34D4" w:rsidRPr="009E080D">
        <w:rPr>
          <w:szCs w:val="24"/>
        </w:rPr>
        <w:t xml:space="preserve"> after overexpression of FAAH</w:t>
      </w:r>
      <w:r w:rsidR="007737AC" w:rsidRPr="009E080D">
        <w:rPr>
          <w:szCs w:val="24"/>
        </w:rPr>
        <w:t>.</w:t>
      </w:r>
      <w:r w:rsidR="003C34D4" w:rsidRPr="009E080D">
        <w:rPr>
          <w:szCs w:val="24"/>
        </w:rPr>
        <w:t xml:space="preserve"> (</w:t>
      </w:r>
      <w:r w:rsidR="00C42F9C" w:rsidRPr="009E080D">
        <w:rPr>
          <w:b/>
          <w:bCs/>
          <w:szCs w:val="24"/>
        </w:rPr>
        <w:t>d</w:t>
      </w:r>
      <w:r w:rsidR="003C34D4" w:rsidRPr="009E080D">
        <w:rPr>
          <w:szCs w:val="24"/>
        </w:rPr>
        <w:t>) Cell colony formation assay</w:t>
      </w:r>
      <w:r w:rsidR="007737AC" w:rsidRPr="009E080D">
        <w:rPr>
          <w:szCs w:val="24"/>
        </w:rPr>
        <w:t>.</w:t>
      </w:r>
      <w:r w:rsidR="003C34D4" w:rsidRPr="009E080D">
        <w:rPr>
          <w:szCs w:val="24"/>
        </w:rPr>
        <w:t xml:space="preserve"> (</w:t>
      </w:r>
      <w:r w:rsidR="00C42F9C" w:rsidRPr="009E080D">
        <w:rPr>
          <w:b/>
          <w:bCs/>
          <w:szCs w:val="24"/>
        </w:rPr>
        <w:t>e</w:t>
      </w:r>
      <w:r w:rsidR="003C34D4" w:rsidRPr="009E080D">
        <w:rPr>
          <w:szCs w:val="24"/>
        </w:rPr>
        <w:t xml:space="preserve">) The proportion of </w:t>
      </w:r>
      <w:r w:rsidR="001D637B" w:rsidRPr="009E080D">
        <w:rPr>
          <w:szCs w:val="24"/>
        </w:rPr>
        <w:t>proliferating cells</w:t>
      </w:r>
      <w:r w:rsidR="003C34D4" w:rsidRPr="009E080D">
        <w:rPr>
          <w:szCs w:val="24"/>
        </w:rPr>
        <w:t xml:space="preserve"> (labeled with red fluorescence) was detected by </w:t>
      </w:r>
      <w:proofErr w:type="spellStart"/>
      <w:r w:rsidR="003C34D4" w:rsidRPr="009E080D">
        <w:rPr>
          <w:szCs w:val="24"/>
        </w:rPr>
        <w:t>EdU</w:t>
      </w:r>
      <w:proofErr w:type="spellEnd"/>
      <w:r w:rsidR="001D637B" w:rsidRPr="009E080D">
        <w:rPr>
          <w:szCs w:val="24"/>
        </w:rPr>
        <w:t xml:space="preserve"> after overexpression of FAAH</w:t>
      </w:r>
      <w:r w:rsidR="007737AC" w:rsidRPr="009E080D">
        <w:rPr>
          <w:szCs w:val="24"/>
        </w:rPr>
        <w:t>.</w:t>
      </w:r>
      <w:r w:rsidR="003C34D4" w:rsidRPr="009E080D">
        <w:rPr>
          <w:szCs w:val="24"/>
        </w:rPr>
        <w:t xml:space="preserve"> </w:t>
      </w:r>
      <w:proofErr w:type="spellStart"/>
      <w:r w:rsidR="003C34D4" w:rsidRPr="009E080D">
        <w:rPr>
          <w:szCs w:val="24"/>
        </w:rPr>
        <w:t>Transwell</w:t>
      </w:r>
      <w:proofErr w:type="spellEnd"/>
      <w:r w:rsidR="003C34D4" w:rsidRPr="009E080D">
        <w:rPr>
          <w:szCs w:val="24"/>
        </w:rPr>
        <w:t xml:space="preserve"> assay was used to evaluate the ability of (</w:t>
      </w:r>
      <w:r w:rsidR="00C42F9C" w:rsidRPr="009E080D">
        <w:rPr>
          <w:b/>
          <w:bCs/>
          <w:szCs w:val="24"/>
        </w:rPr>
        <w:t>f</w:t>
      </w:r>
      <w:r w:rsidR="003C34D4" w:rsidRPr="009E080D">
        <w:rPr>
          <w:szCs w:val="24"/>
        </w:rPr>
        <w:t>) migration and (</w:t>
      </w:r>
      <w:r w:rsidR="00C42F9C" w:rsidRPr="009E080D">
        <w:rPr>
          <w:b/>
          <w:bCs/>
          <w:szCs w:val="24"/>
        </w:rPr>
        <w:t>g</w:t>
      </w:r>
      <w:r w:rsidR="003C34D4" w:rsidRPr="009E080D">
        <w:rPr>
          <w:szCs w:val="24"/>
        </w:rPr>
        <w:t>)</w:t>
      </w:r>
      <w:r w:rsidR="00E57405" w:rsidRPr="009E080D">
        <w:rPr>
          <w:szCs w:val="24"/>
        </w:rPr>
        <w:t xml:space="preserve"> </w:t>
      </w:r>
      <w:r w:rsidR="003C34D4" w:rsidRPr="009E080D">
        <w:rPr>
          <w:szCs w:val="24"/>
        </w:rPr>
        <w:t>invasion after overexpression of FAAH</w:t>
      </w:r>
      <w:r w:rsidR="007737AC" w:rsidRPr="009E080D">
        <w:rPr>
          <w:szCs w:val="24"/>
        </w:rPr>
        <w:t>.</w:t>
      </w:r>
      <w:r w:rsidR="003C34D4" w:rsidRPr="009E080D">
        <w:rPr>
          <w:szCs w:val="24"/>
        </w:rPr>
        <w:t xml:space="preserve"> </w:t>
      </w:r>
      <w:r w:rsidR="001D637B" w:rsidRPr="009E080D">
        <w:rPr>
          <w:szCs w:val="24"/>
        </w:rPr>
        <w:t>The p</w:t>
      </w:r>
      <w:r w:rsidR="003C34D4" w:rsidRPr="009E080D">
        <w:rPr>
          <w:szCs w:val="24"/>
        </w:rPr>
        <w:t xml:space="preserve">roportion of </w:t>
      </w:r>
      <w:r w:rsidR="001D637B" w:rsidRPr="009E080D">
        <w:rPr>
          <w:szCs w:val="24"/>
        </w:rPr>
        <w:t>(</w:t>
      </w:r>
      <w:r w:rsidR="001D637B" w:rsidRPr="009E080D">
        <w:rPr>
          <w:b/>
          <w:bCs/>
          <w:szCs w:val="24"/>
        </w:rPr>
        <w:t>h</w:t>
      </w:r>
      <w:r w:rsidR="001D637B" w:rsidRPr="009E080D">
        <w:rPr>
          <w:szCs w:val="24"/>
        </w:rPr>
        <w:t>)</w:t>
      </w:r>
      <w:r w:rsidR="003C34D4" w:rsidRPr="009E080D">
        <w:rPr>
          <w:szCs w:val="24"/>
        </w:rPr>
        <w:t>apoptotic cells and (</w:t>
      </w:r>
      <w:proofErr w:type="spellStart"/>
      <w:r w:rsidR="00C42F9C" w:rsidRPr="009E080D">
        <w:rPr>
          <w:b/>
          <w:bCs/>
          <w:szCs w:val="24"/>
        </w:rPr>
        <w:t>i</w:t>
      </w:r>
      <w:proofErr w:type="spellEnd"/>
      <w:r w:rsidR="003C34D4" w:rsidRPr="009E080D">
        <w:rPr>
          <w:szCs w:val="24"/>
        </w:rPr>
        <w:t>)</w:t>
      </w:r>
      <w:r w:rsidR="00E57405" w:rsidRPr="009E080D">
        <w:rPr>
          <w:szCs w:val="24"/>
        </w:rPr>
        <w:t xml:space="preserve"> </w:t>
      </w:r>
      <w:r w:rsidR="003C34D4" w:rsidRPr="009E080D">
        <w:rPr>
          <w:szCs w:val="24"/>
        </w:rPr>
        <w:t>cycle distribution after overexpression of FAAH</w:t>
      </w:r>
      <w:r w:rsidR="001D637B" w:rsidRPr="009E080D">
        <w:rPr>
          <w:szCs w:val="24"/>
        </w:rPr>
        <w:t xml:space="preserve"> were detected Using flow cytometry</w:t>
      </w:r>
      <w:r w:rsidR="007737AC" w:rsidRPr="009E080D">
        <w:rPr>
          <w:szCs w:val="24"/>
        </w:rPr>
        <w:t>.</w:t>
      </w:r>
      <w:r w:rsidR="003C34D4" w:rsidRPr="009E080D">
        <w:rPr>
          <w:szCs w:val="24"/>
        </w:rPr>
        <w:t xml:space="preserve"> (</w:t>
      </w:r>
      <w:r w:rsidR="00C42F9C" w:rsidRPr="009E080D">
        <w:rPr>
          <w:b/>
          <w:bCs/>
          <w:szCs w:val="24"/>
        </w:rPr>
        <w:t>j</w:t>
      </w:r>
      <w:r w:rsidR="003C34D4" w:rsidRPr="009E080D">
        <w:rPr>
          <w:szCs w:val="24"/>
        </w:rPr>
        <w:t xml:space="preserve">) Western blot was used to detect changes </w:t>
      </w:r>
      <w:r w:rsidR="006B1311" w:rsidRPr="009E080D">
        <w:rPr>
          <w:szCs w:val="24"/>
        </w:rPr>
        <w:t>of</w:t>
      </w:r>
      <w:r w:rsidR="003C34D4" w:rsidRPr="009E080D">
        <w:rPr>
          <w:szCs w:val="24"/>
        </w:rPr>
        <w:t xml:space="preserve"> apoptosis</w:t>
      </w:r>
      <w:r w:rsidR="006B1311" w:rsidRPr="009E080D">
        <w:rPr>
          <w:szCs w:val="24"/>
        </w:rPr>
        <w:t>-</w:t>
      </w:r>
      <w:r w:rsidR="003C34D4" w:rsidRPr="009E080D">
        <w:rPr>
          <w:szCs w:val="24"/>
        </w:rPr>
        <w:t xml:space="preserve"> and cycle-related proteins after </w:t>
      </w:r>
      <w:proofErr w:type="spellStart"/>
      <w:r w:rsidR="006B1311" w:rsidRPr="009E080D">
        <w:rPr>
          <w:szCs w:val="24"/>
        </w:rPr>
        <w:t>overpressing</w:t>
      </w:r>
      <w:proofErr w:type="spellEnd"/>
      <w:r w:rsidR="003C34D4" w:rsidRPr="009E080D">
        <w:rPr>
          <w:szCs w:val="24"/>
        </w:rPr>
        <w:t xml:space="preserve"> FAAH. *p&lt;0.05, **p&lt;0.01, ***p&lt;0.001.</w:t>
      </w:r>
    </w:p>
    <w:p w14:paraId="36E0E434" w14:textId="2E1BD0B7" w:rsidR="003C34D4" w:rsidRPr="009E080D" w:rsidRDefault="003C34D4" w:rsidP="00FA1A77">
      <w:pPr>
        <w:spacing w:line="480" w:lineRule="auto"/>
        <w:rPr>
          <w:b/>
          <w:bCs/>
          <w:szCs w:val="24"/>
        </w:rPr>
      </w:pPr>
    </w:p>
    <w:p w14:paraId="7C8D9BFB" w14:textId="00CF1F30" w:rsidR="00C95C18" w:rsidRPr="009E080D" w:rsidRDefault="008C10D4" w:rsidP="00FA1A77">
      <w:pPr>
        <w:spacing w:line="480" w:lineRule="auto"/>
        <w:rPr>
          <w:b/>
          <w:bCs/>
          <w:szCs w:val="24"/>
        </w:rPr>
      </w:pPr>
      <w:r w:rsidRPr="009E080D">
        <w:rPr>
          <w:b/>
          <w:bCs/>
          <w:szCs w:val="24"/>
        </w:rPr>
        <w:t>Figure</w:t>
      </w:r>
      <w:r w:rsidR="00DD4EB8" w:rsidRPr="009E080D">
        <w:rPr>
          <w:b/>
          <w:bCs/>
          <w:szCs w:val="24"/>
        </w:rPr>
        <w:t xml:space="preserve"> S3 miR-1275 exerts a </w:t>
      </w:r>
      <w:proofErr w:type="spellStart"/>
      <w:r w:rsidR="00B131C2">
        <w:rPr>
          <w:b/>
          <w:bCs/>
          <w:szCs w:val="24"/>
        </w:rPr>
        <w:t>tumour</w:t>
      </w:r>
      <w:proofErr w:type="spellEnd"/>
      <w:r w:rsidR="00DD4EB8" w:rsidRPr="009E080D">
        <w:rPr>
          <w:b/>
          <w:bCs/>
          <w:szCs w:val="24"/>
        </w:rPr>
        <w:t xml:space="preserve"> suppressor effect in GC cells.</w:t>
      </w:r>
      <w:r w:rsidR="00FA1A77" w:rsidRPr="009E080D">
        <w:rPr>
          <w:rFonts w:hint="eastAsia"/>
          <w:b/>
          <w:bCs/>
          <w:szCs w:val="24"/>
        </w:rPr>
        <w:t xml:space="preserve"> </w:t>
      </w:r>
      <w:r w:rsidR="00C95C18" w:rsidRPr="009E080D">
        <w:rPr>
          <w:szCs w:val="24"/>
        </w:rPr>
        <w:t>(</w:t>
      </w:r>
      <w:r w:rsidR="00C42F9C" w:rsidRPr="009E080D">
        <w:rPr>
          <w:b/>
          <w:bCs/>
          <w:szCs w:val="24"/>
        </w:rPr>
        <w:t>a</w:t>
      </w:r>
      <w:r w:rsidR="00C95C18" w:rsidRPr="009E080D">
        <w:rPr>
          <w:szCs w:val="24"/>
        </w:rPr>
        <w:t xml:space="preserve">) The expression of </w:t>
      </w:r>
      <w:r w:rsidR="00C95C18" w:rsidRPr="009E080D">
        <w:rPr>
          <w:szCs w:val="24"/>
        </w:rPr>
        <w:lastRenderedPageBreak/>
        <w:t xml:space="preserve">miR-1275 in </w:t>
      </w:r>
      <w:r w:rsidR="006B1311" w:rsidRPr="009E080D">
        <w:rPr>
          <w:szCs w:val="24"/>
        </w:rPr>
        <w:t xml:space="preserve">four </w:t>
      </w:r>
      <w:r w:rsidR="00DD4EB8" w:rsidRPr="009E080D">
        <w:rPr>
          <w:szCs w:val="24"/>
        </w:rPr>
        <w:t>GC</w:t>
      </w:r>
      <w:r w:rsidR="00C95C18" w:rsidRPr="009E080D">
        <w:rPr>
          <w:szCs w:val="24"/>
        </w:rPr>
        <w:t xml:space="preserve"> cell</w:t>
      </w:r>
      <w:r w:rsidR="006B1311" w:rsidRPr="009E080D">
        <w:rPr>
          <w:szCs w:val="24"/>
        </w:rPr>
        <w:t xml:space="preserve"> line</w:t>
      </w:r>
      <w:r w:rsidR="00C95C18" w:rsidRPr="009E080D">
        <w:rPr>
          <w:szCs w:val="24"/>
        </w:rPr>
        <w:t>s</w:t>
      </w:r>
      <w:r w:rsidR="00C42F9C" w:rsidRPr="009E080D">
        <w:rPr>
          <w:szCs w:val="24"/>
        </w:rPr>
        <w:t>.</w:t>
      </w:r>
      <w:r w:rsidR="00C95C18" w:rsidRPr="009E080D">
        <w:rPr>
          <w:szCs w:val="24"/>
        </w:rPr>
        <w:t xml:space="preserve"> (</w:t>
      </w:r>
      <w:r w:rsidR="00C42F9C" w:rsidRPr="009E080D">
        <w:rPr>
          <w:b/>
          <w:bCs/>
          <w:szCs w:val="24"/>
        </w:rPr>
        <w:t>b</w:t>
      </w:r>
      <w:r w:rsidR="00C95C18" w:rsidRPr="009E080D">
        <w:rPr>
          <w:szCs w:val="24"/>
        </w:rPr>
        <w:t>) Transfection efficiency of miR-1275 mimic and inhibitor in GC cells. (</w:t>
      </w:r>
      <w:r w:rsidR="00C42F9C" w:rsidRPr="009E080D">
        <w:rPr>
          <w:b/>
          <w:bCs/>
          <w:szCs w:val="24"/>
        </w:rPr>
        <w:t>c</w:t>
      </w:r>
      <w:r w:rsidR="00C95C18" w:rsidRPr="009E080D">
        <w:rPr>
          <w:szCs w:val="24"/>
        </w:rPr>
        <w:t xml:space="preserve">) Changes of FAAH expression in MKN-1 and HGC-27 cells after </w:t>
      </w:r>
      <w:r w:rsidR="006B1311" w:rsidRPr="009E080D">
        <w:rPr>
          <w:szCs w:val="24"/>
        </w:rPr>
        <w:t xml:space="preserve">transfection with </w:t>
      </w:r>
      <w:r w:rsidR="00C95C18" w:rsidRPr="009E080D">
        <w:rPr>
          <w:szCs w:val="24"/>
        </w:rPr>
        <w:t>miR-1275 mimic and inhibito</w:t>
      </w:r>
      <w:r w:rsidR="006B1311" w:rsidRPr="009E080D">
        <w:rPr>
          <w:szCs w:val="24"/>
        </w:rPr>
        <w:t>r</w:t>
      </w:r>
      <w:r w:rsidR="00C42F9C" w:rsidRPr="009E080D">
        <w:rPr>
          <w:szCs w:val="24"/>
        </w:rPr>
        <w:t xml:space="preserve">. </w:t>
      </w:r>
      <w:r w:rsidR="00C95C18" w:rsidRPr="009E080D">
        <w:rPr>
          <w:szCs w:val="24"/>
        </w:rPr>
        <w:t>After transfection of miR-1275 mimic and inhibitor, the ability of cell proliferation was detected by (</w:t>
      </w:r>
      <w:r w:rsidR="00C42F9C" w:rsidRPr="009E080D">
        <w:rPr>
          <w:b/>
          <w:bCs/>
          <w:szCs w:val="24"/>
        </w:rPr>
        <w:t>d</w:t>
      </w:r>
      <w:r w:rsidR="00C95C18" w:rsidRPr="009E080D">
        <w:rPr>
          <w:szCs w:val="24"/>
        </w:rPr>
        <w:t>)</w:t>
      </w:r>
      <w:r w:rsidR="00E57405" w:rsidRPr="009E080D">
        <w:rPr>
          <w:szCs w:val="24"/>
        </w:rPr>
        <w:t xml:space="preserve"> </w:t>
      </w:r>
      <w:r w:rsidR="00C95C18" w:rsidRPr="009E080D">
        <w:rPr>
          <w:szCs w:val="24"/>
        </w:rPr>
        <w:t>CCK-8, (</w:t>
      </w:r>
      <w:r w:rsidR="00C42F9C" w:rsidRPr="009E080D">
        <w:rPr>
          <w:b/>
          <w:bCs/>
          <w:szCs w:val="24"/>
        </w:rPr>
        <w:t>e</w:t>
      </w:r>
      <w:r w:rsidR="00C95C18" w:rsidRPr="009E080D">
        <w:rPr>
          <w:szCs w:val="24"/>
        </w:rPr>
        <w:t>)</w:t>
      </w:r>
      <w:r w:rsidR="00E57405" w:rsidRPr="009E080D">
        <w:rPr>
          <w:szCs w:val="24"/>
        </w:rPr>
        <w:t xml:space="preserve"> </w:t>
      </w:r>
      <w:r w:rsidR="00C95C18" w:rsidRPr="009E080D">
        <w:rPr>
          <w:szCs w:val="24"/>
        </w:rPr>
        <w:t>colony formation assay and (</w:t>
      </w:r>
      <w:r w:rsidR="00C42F9C" w:rsidRPr="009E080D">
        <w:rPr>
          <w:b/>
          <w:bCs/>
          <w:szCs w:val="24"/>
        </w:rPr>
        <w:t>f</w:t>
      </w:r>
      <w:r w:rsidR="00C95C18" w:rsidRPr="009E080D">
        <w:rPr>
          <w:szCs w:val="24"/>
        </w:rPr>
        <w:t>)</w:t>
      </w:r>
      <w:r w:rsidR="00E57405" w:rsidRPr="009E080D">
        <w:rPr>
          <w:szCs w:val="24"/>
        </w:rPr>
        <w:t xml:space="preserve"> </w:t>
      </w:r>
      <w:proofErr w:type="spellStart"/>
      <w:r w:rsidR="00C95C18" w:rsidRPr="009E080D">
        <w:rPr>
          <w:szCs w:val="24"/>
        </w:rPr>
        <w:t>EdU</w:t>
      </w:r>
      <w:proofErr w:type="spellEnd"/>
      <w:r w:rsidR="00C42F9C" w:rsidRPr="009E080D">
        <w:rPr>
          <w:szCs w:val="24"/>
        </w:rPr>
        <w:t>.</w:t>
      </w:r>
      <w:r w:rsidR="00C95C18" w:rsidRPr="009E080D">
        <w:rPr>
          <w:szCs w:val="24"/>
        </w:rPr>
        <w:t xml:space="preserve"> The effect of miR-1275 on (</w:t>
      </w:r>
      <w:r w:rsidR="006D63F3">
        <w:rPr>
          <w:rFonts w:hint="eastAsia"/>
          <w:b/>
          <w:bCs/>
          <w:szCs w:val="24"/>
        </w:rPr>
        <w:t>g</w:t>
      </w:r>
      <w:r w:rsidR="00C95C18" w:rsidRPr="009E080D">
        <w:rPr>
          <w:szCs w:val="24"/>
        </w:rPr>
        <w:t>)</w:t>
      </w:r>
      <w:r w:rsidR="00E57405" w:rsidRPr="009E080D">
        <w:rPr>
          <w:szCs w:val="24"/>
        </w:rPr>
        <w:t xml:space="preserve"> </w:t>
      </w:r>
      <w:r w:rsidR="00C95C18" w:rsidRPr="009E080D">
        <w:rPr>
          <w:szCs w:val="24"/>
        </w:rPr>
        <w:t>migration and (</w:t>
      </w:r>
      <w:r w:rsidR="00C42F9C" w:rsidRPr="009E080D">
        <w:rPr>
          <w:b/>
          <w:bCs/>
          <w:szCs w:val="24"/>
        </w:rPr>
        <w:t>h</w:t>
      </w:r>
      <w:r w:rsidR="00C95C18" w:rsidRPr="009E080D">
        <w:rPr>
          <w:szCs w:val="24"/>
        </w:rPr>
        <w:t>)</w:t>
      </w:r>
      <w:r w:rsidR="00E57405" w:rsidRPr="009E080D">
        <w:rPr>
          <w:szCs w:val="24"/>
        </w:rPr>
        <w:t xml:space="preserve"> </w:t>
      </w:r>
      <w:r w:rsidR="00C95C18" w:rsidRPr="009E080D">
        <w:rPr>
          <w:szCs w:val="24"/>
        </w:rPr>
        <w:t>invasion was detected</w:t>
      </w:r>
      <w:r w:rsidR="00C42F9C" w:rsidRPr="009E080D">
        <w:rPr>
          <w:szCs w:val="24"/>
        </w:rPr>
        <w:t>.</w:t>
      </w:r>
      <w:r w:rsidR="00C95C18" w:rsidRPr="009E080D">
        <w:rPr>
          <w:szCs w:val="24"/>
        </w:rPr>
        <w:t xml:space="preserve"> The flow cytometry was used to detect the effect of miR-1275 on (</w:t>
      </w:r>
      <w:proofErr w:type="spellStart"/>
      <w:r w:rsidR="00C42F9C" w:rsidRPr="009E080D">
        <w:rPr>
          <w:b/>
          <w:bCs/>
          <w:szCs w:val="24"/>
        </w:rPr>
        <w:t>i</w:t>
      </w:r>
      <w:proofErr w:type="spellEnd"/>
      <w:r w:rsidR="00C95C18" w:rsidRPr="009E080D">
        <w:rPr>
          <w:szCs w:val="24"/>
        </w:rPr>
        <w:t>)</w:t>
      </w:r>
      <w:r w:rsidR="00E57405" w:rsidRPr="009E080D">
        <w:rPr>
          <w:szCs w:val="24"/>
        </w:rPr>
        <w:t xml:space="preserve"> </w:t>
      </w:r>
      <w:r w:rsidR="00C95C18" w:rsidRPr="009E080D">
        <w:rPr>
          <w:szCs w:val="24"/>
        </w:rPr>
        <w:t>apoptosis and (</w:t>
      </w:r>
      <w:r w:rsidR="00C42F9C" w:rsidRPr="009E080D">
        <w:rPr>
          <w:b/>
          <w:bCs/>
          <w:szCs w:val="24"/>
        </w:rPr>
        <w:t>j</w:t>
      </w:r>
      <w:r w:rsidR="00C95C18" w:rsidRPr="009E080D">
        <w:rPr>
          <w:szCs w:val="24"/>
        </w:rPr>
        <w:t>)</w:t>
      </w:r>
      <w:r w:rsidR="00E57405" w:rsidRPr="009E080D">
        <w:rPr>
          <w:szCs w:val="24"/>
        </w:rPr>
        <w:t xml:space="preserve"> </w:t>
      </w:r>
      <w:r w:rsidR="00C95C18" w:rsidRPr="009E080D">
        <w:rPr>
          <w:szCs w:val="24"/>
        </w:rPr>
        <w:t xml:space="preserve">cycle distribution. *p&lt;0.05, **p&lt;0.01, ***p&lt;0.001. </w:t>
      </w:r>
    </w:p>
    <w:p w14:paraId="6EEE5F92" w14:textId="3E56C8FF" w:rsidR="00C95C18" w:rsidRPr="009E080D" w:rsidRDefault="00C95C18" w:rsidP="00FA1A77">
      <w:pPr>
        <w:spacing w:line="480" w:lineRule="auto"/>
        <w:rPr>
          <w:b/>
          <w:bCs/>
          <w:szCs w:val="24"/>
        </w:rPr>
      </w:pPr>
    </w:p>
    <w:p w14:paraId="1D76A044" w14:textId="089D7E35" w:rsidR="000F201D" w:rsidRPr="00FA1A77" w:rsidRDefault="008C10D4" w:rsidP="00FA1A77">
      <w:pPr>
        <w:spacing w:line="480" w:lineRule="auto"/>
        <w:rPr>
          <w:b/>
          <w:bCs/>
          <w:szCs w:val="24"/>
        </w:rPr>
      </w:pPr>
      <w:r w:rsidRPr="009E080D">
        <w:rPr>
          <w:b/>
          <w:bCs/>
          <w:szCs w:val="24"/>
        </w:rPr>
        <w:t>Figure</w:t>
      </w:r>
      <w:r w:rsidR="00286519" w:rsidRPr="009E080D">
        <w:rPr>
          <w:b/>
          <w:bCs/>
          <w:szCs w:val="24"/>
        </w:rPr>
        <w:t xml:space="preserve"> S4 PF-3845 reverses the oncogenic effects of FAAH by inhibiting its activity.</w:t>
      </w:r>
      <w:r w:rsidR="00FA1A77" w:rsidRPr="009E080D">
        <w:rPr>
          <w:rFonts w:hint="eastAsia"/>
          <w:b/>
          <w:bCs/>
          <w:szCs w:val="24"/>
        </w:rPr>
        <w:t xml:space="preserve"> </w:t>
      </w:r>
      <w:r w:rsidR="00C95C18" w:rsidRPr="009E080D">
        <w:rPr>
          <w:szCs w:val="24"/>
        </w:rPr>
        <w:t>(</w:t>
      </w:r>
      <w:r w:rsidR="00C42F9C" w:rsidRPr="009E080D">
        <w:rPr>
          <w:b/>
          <w:bCs/>
          <w:szCs w:val="24"/>
        </w:rPr>
        <w:t>a</w:t>
      </w:r>
      <w:r w:rsidR="00C95C18" w:rsidRPr="009E080D">
        <w:rPr>
          <w:szCs w:val="24"/>
        </w:rPr>
        <w:t xml:space="preserve">) Detection of FAAH activity in </w:t>
      </w:r>
      <w:r w:rsidR="006B1311" w:rsidRPr="009E080D">
        <w:rPr>
          <w:szCs w:val="24"/>
        </w:rPr>
        <w:t xml:space="preserve">four </w:t>
      </w:r>
      <w:r w:rsidR="00C95C18" w:rsidRPr="009E080D">
        <w:rPr>
          <w:szCs w:val="24"/>
        </w:rPr>
        <w:t>GC cells</w:t>
      </w:r>
      <w:r w:rsidR="00C42F9C" w:rsidRPr="009E080D">
        <w:rPr>
          <w:szCs w:val="24"/>
        </w:rPr>
        <w:t>.</w:t>
      </w:r>
      <w:r w:rsidR="00C95C18" w:rsidRPr="009E080D">
        <w:rPr>
          <w:szCs w:val="24"/>
        </w:rPr>
        <w:t xml:space="preserve"> (</w:t>
      </w:r>
      <w:r w:rsidR="00C42F9C" w:rsidRPr="009E080D">
        <w:rPr>
          <w:b/>
          <w:bCs/>
          <w:szCs w:val="24"/>
        </w:rPr>
        <w:t>b</w:t>
      </w:r>
      <w:r w:rsidR="00C95C18" w:rsidRPr="009E080D">
        <w:rPr>
          <w:szCs w:val="24"/>
        </w:rPr>
        <w:t>) IC</w:t>
      </w:r>
      <w:r w:rsidR="00C95C18" w:rsidRPr="009E080D">
        <w:rPr>
          <w:szCs w:val="24"/>
          <w:vertAlign w:val="subscript"/>
        </w:rPr>
        <w:t>50</w:t>
      </w:r>
      <w:r w:rsidR="00C95C18" w:rsidRPr="009E080D">
        <w:rPr>
          <w:szCs w:val="24"/>
        </w:rPr>
        <w:t xml:space="preserve"> determination of PF-3845 in </w:t>
      </w:r>
      <w:r w:rsidR="006B1311" w:rsidRPr="009E080D">
        <w:rPr>
          <w:szCs w:val="24"/>
        </w:rPr>
        <w:t xml:space="preserve">three </w:t>
      </w:r>
      <w:r w:rsidR="00C95C18" w:rsidRPr="009E080D">
        <w:rPr>
          <w:szCs w:val="24"/>
        </w:rPr>
        <w:t>GC cells</w:t>
      </w:r>
      <w:r w:rsidR="00C42F9C" w:rsidRPr="009E080D">
        <w:rPr>
          <w:szCs w:val="24"/>
        </w:rPr>
        <w:t>.</w:t>
      </w:r>
      <w:r w:rsidR="00C95C18" w:rsidRPr="009E080D">
        <w:rPr>
          <w:szCs w:val="24"/>
        </w:rPr>
        <w:t xml:space="preserve"> (</w:t>
      </w:r>
      <w:r w:rsidR="00C42F9C" w:rsidRPr="009E080D">
        <w:rPr>
          <w:b/>
          <w:bCs/>
          <w:szCs w:val="24"/>
        </w:rPr>
        <w:t>c</w:t>
      </w:r>
      <w:r w:rsidR="00C95C18" w:rsidRPr="009E080D">
        <w:rPr>
          <w:szCs w:val="24"/>
        </w:rPr>
        <w:t xml:space="preserve">) The cell inhibition rate was detected by CCK-8 after treatment with different concentrations of PF-3845 for </w:t>
      </w:r>
      <w:r w:rsidR="006B1311" w:rsidRPr="009E080D">
        <w:rPr>
          <w:szCs w:val="24"/>
        </w:rPr>
        <w:t>24h, 48h and 72h, respectively</w:t>
      </w:r>
      <w:r w:rsidR="00C42F9C" w:rsidRPr="009E080D">
        <w:rPr>
          <w:szCs w:val="24"/>
        </w:rPr>
        <w:t>.</w:t>
      </w:r>
      <w:r w:rsidR="00C95C18" w:rsidRPr="009E080D">
        <w:rPr>
          <w:szCs w:val="24"/>
        </w:rPr>
        <w:t xml:space="preserve"> (</w:t>
      </w:r>
      <w:r w:rsidR="00C42F9C" w:rsidRPr="009E080D">
        <w:rPr>
          <w:b/>
          <w:bCs/>
          <w:szCs w:val="24"/>
        </w:rPr>
        <w:t>d</w:t>
      </w:r>
      <w:r w:rsidR="00C95C18" w:rsidRPr="009E080D">
        <w:rPr>
          <w:szCs w:val="24"/>
        </w:rPr>
        <w:t>) Detection of cell migration and invasion after treatment with different concentrations of PF-3845; Flow cytometry was used to detect the effects of different concentrations of PF-3845 on (</w:t>
      </w:r>
      <w:r w:rsidR="00C42F9C" w:rsidRPr="009E080D">
        <w:rPr>
          <w:b/>
          <w:bCs/>
          <w:szCs w:val="24"/>
        </w:rPr>
        <w:t>e</w:t>
      </w:r>
      <w:r w:rsidR="00C95C18" w:rsidRPr="009E080D">
        <w:rPr>
          <w:szCs w:val="24"/>
        </w:rPr>
        <w:t>)</w:t>
      </w:r>
      <w:r w:rsidR="00E57405" w:rsidRPr="009E080D">
        <w:rPr>
          <w:szCs w:val="24"/>
        </w:rPr>
        <w:t xml:space="preserve"> </w:t>
      </w:r>
      <w:r w:rsidR="00C95C18" w:rsidRPr="009E080D">
        <w:rPr>
          <w:szCs w:val="24"/>
        </w:rPr>
        <w:t>apoptosis and (</w:t>
      </w:r>
      <w:r w:rsidR="00C42F9C" w:rsidRPr="009E080D">
        <w:rPr>
          <w:b/>
          <w:bCs/>
          <w:szCs w:val="24"/>
        </w:rPr>
        <w:t>f</w:t>
      </w:r>
      <w:r w:rsidR="00C95C18" w:rsidRPr="009E080D">
        <w:rPr>
          <w:szCs w:val="24"/>
        </w:rPr>
        <w:t>)</w:t>
      </w:r>
      <w:r w:rsidR="00E57405" w:rsidRPr="009E080D">
        <w:rPr>
          <w:szCs w:val="24"/>
        </w:rPr>
        <w:t xml:space="preserve"> </w:t>
      </w:r>
      <w:r w:rsidR="00C95C18" w:rsidRPr="009E080D">
        <w:rPr>
          <w:szCs w:val="24"/>
        </w:rPr>
        <w:t xml:space="preserve">cell cycle. </w:t>
      </w:r>
      <w:r w:rsidR="00F77F1B" w:rsidRPr="009E080D">
        <w:rPr>
          <w:rFonts w:hint="eastAsia"/>
          <w:szCs w:val="24"/>
        </w:rPr>
        <w:t>The</w:t>
      </w:r>
      <w:r w:rsidR="00F77F1B" w:rsidRPr="009E080D">
        <w:rPr>
          <w:szCs w:val="24"/>
        </w:rPr>
        <w:t xml:space="preserve"> </w:t>
      </w:r>
      <w:r w:rsidR="00F77F1B" w:rsidRPr="009E080D">
        <w:rPr>
          <w:rFonts w:hint="eastAsia"/>
          <w:szCs w:val="24"/>
        </w:rPr>
        <w:t>changes</w:t>
      </w:r>
      <w:r w:rsidR="00F77F1B" w:rsidRPr="009E080D">
        <w:rPr>
          <w:szCs w:val="24"/>
        </w:rPr>
        <w:t xml:space="preserve"> </w:t>
      </w:r>
      <w:r w:rsidR="00F77F1B" w:rsidRPr="009E080D">
        <w:rPr>
          <w:rFonts w:hint="eastAsia"/>
          <w:szCs w:val="24"/>
        </w:rPr>
        <w:t>of</w:t>
      </w:r>
      <w:r w:rsidR="00F77F1B" w:rsidRPr="009E080D">
        <w:rPr>
          <w:szCs w:val="24"/>
        </w:rPr>
        <w:t xml:space="preserve"> </w:t>
      </w:r>
      <w:r w:rsidR="00F77F1B" w:rsidRPr="009E080D">
        <w:rPr>
          <w:rFonts w:hint="eastAsia"/>
          <w:szCs w:val="24"/>
        </w:rPr>
        <w:t>cell</w:t>
      </w:r>
      <w:r w:rsidR="00F77F1B" w:rsidRPr="009E080D">
        <w:rPr>
          <w:szCs w:val="24"/>
        </w:rPr>
        <w:t xml:space="preserve"> proliferation </w:t>
      </w:r>
      <w:r w:rsidR="00F77F1B" w:rsidRPr="009E080D">
        <w:rPr>
          <w:rFonts w:hint="eastAsia"/>
          <w:szCs w:val="24"/>
        </w:rPr>
        <w:t>were</w:t>
      </w:r>
      <w:r w:rsidR="00F77F1B" w:rsidRPr="009E080D">
        <w:rPr>
          <w:szCs w:val="24"/>
        </w:rPr>
        <w:t xml:space="preserve"> </w:t>
      </w:r>
      <w:r w:rsidR="00F77F1B" w:rsidRPr="009E080D">
        <w:rPr>
          <w:rFonts w:hint="eastAsia"/>
          <w:szCs w:val="24"/>
        </w:rPr>
        <w:t>detected</w:t>
      </w:r>
      <w:r w:rsidR="00F77F1B" w:rsidRPr="009E080D">
        <w:rPr>
          <w:szCs w:val="24"/>
        </w:rPr>
        <w:t xml:space="preserve"> </w:t>
      </w:r>
      <w:r w:rsidR="00F77F1B" w:rsidRPr="009E080D">
        <w:rPr>
          <w:rFonts w:hint="eastAsia"/>
          <w:szCs w:val="24"/>
        </w:rPr>
        <w:t>by</w:t>
      </w:r>
      <w:r w:rsidR="00F77F1B" w:rsidRPr="009E080D">
        <w:rPr>
          <w:szCs w:val="24"/>
        </w:rPr>
        <w:t xml:space="preserve"> </w:t>
      </w:r>
      <w:r w:rsidR="00F77F1B" w:rsidRPr="009E080D">
        <w:rPr>
          <w:rFonts w:hint="eastAsia"/>
          <w:szCs w:val="24"/>
        </w:rPr>
        <w:t>CCK-8</w:t>
      </w:r>
      <w:r w:rsidR="00F77F1B" w:rsidRPr="009E080D">
        <w:rPr>
          <w:szCs w:val="24"/>
        </w:rPr>
        <w:t xml:space="preserve"> after co-treatment with different concentrations of PF-3845 and (</w:t>
      </w:r>
      <w:r w:rsidR="007A5C13" w:rsidRPr="009E080D">
        <w:rPr>
          <w:rFonts w:hint="eastAsia"/>
          <w:b/>
          <w:bCs/>
          <w:szCs w:val="24"/>
        </w:rPr>
        <w:t>g</w:t>
      </w:r>
      <w:r w:rsidR="00F77F1B" w:rsidRPr="009E080D">
        <w:rPr>
          <w:szCs w:val="24"/>
        </w:rPr>
        <w:t>)</w:t>
      </w:r>
      <w:r w:rsidR="007A5C13" w:rsidRPr="009E080D">
        <w:rPr>
          <w:szCs w:val="24"/>
        </w:rPr>
        <w:t xml:space="preserve"> </w:t>
      </w:r>
      <w:proofErr w:type="spellStart"/>
      <w:r w:rsidR="00F77F1B" w:rsidRPr="009E080D">
        <w:rPr>
          <w:szCs w:val="24"/>
        </w:rPr>
        <w:t>pcFAAH</w:t>
      </w:r>
      <w:proofErr w:type="spellEnd"/>
      <w:r w:rsidR="00F77F1B" w:rsidRPr="009E080D">
        <w:rPr>
          <w:szCs w:val="24"/>
        </w:rPr>
        <w:t xml:space="preserve"> or (</w:t>
      </w:r>
      <w:r w:rsidR="007A5C13" w:rsidRPr="009E080D">
        <w:rPr>
          <w:rFonts w:hint="eastAsia"/>
          <w:b/>
          <w:bCs/>
          <w:szCs w:val="24"/>
        </w:rPr>
        <w:t>h</w:t>
      </w:r>
      <w:r w:rsidR="00F77F1B" w:rsidRPr="009E080D">
        <w:rPr>
          <w:szCs w:val="24"/>
        </w:rPr>
        <w:t>)</w:t>
      </w:r>
      <w:r w:rsidR="007A5C13" w:rsidRPr="009E080D">
        <w:rPr>
          <w:szCs w:val="24"/>
        </w:rPr>
        <w:t xml:space="preserve"> </w:t>
      </w:r>
      <w:proofErr w:type="spellStart"/>
      <w:r w:rsidR="00F77F1B" w:rsidRPr="009E080D">
        <w:rPr>
          <w:szCs w:val="24"/>
        </w:rPr>
        <w:t>shFAAH</w:t>
      </w:r>
      <w:proofErr w:type="spellEnd"/>
      <w:r w:rsidR="00F77F1B" w:rsidRPr="009E080D">
        <w:rPr>
          <w:szCs w:val="24"/>
        </w:rPr>
        <w:t>.</w:t>
      </w:r>
      <w:r w:rsidR="007A5C13" w:rsidRPr="009E080D">
        <w:rPr>
          <w:rFonts w:hint="eastAsia"/>
          <w:szCs w:val="24"/>
        </w:rPr>
        <w:t xml:space="preserve"> </w:t>
      </w:r>
      <w:r w:rsidR="00F77F1B" w:rsidRPr="009E080D">
        <w:rPr>
          <w:szCs w:val="24"/>
        </w:rPr>
        <w:t>(</w:t>
      </w:r>
      <w:proofErr w:type="spellStart"/>
      <w:r w:rsidR="007A5C13" w:rsidRPr="009E080D">
        <w:rPr>
          <w:b/>
          <w:bCs/>
          <w:szCs w:val="24"/>
        </w:rPr>
        <w:t>i</w:t>
      </w:r>
      <w:proofErr w:type="spellEnd"/>
      <w:r w:rsidR="00F77F1B" w:rsidRPr="009E080D">
        <w:rPr>
          <w:szCs w:val="24"/>
        </w:rPr>
        <w:t xml:space="preserve">) </w:t>
      </w:r>
      <w:bookmarkStart w:id="0" w:name="_Hlk88083021"/>
      <w:r w:rsidR="007A5C13" w:rsidRPr="009E080D">
        <w:rPr>
          <w:szCs w:val="24"/>
        </w:rPr>
        <w:t>C</w:t>
      </w:r>
      <w:r w:rsidR="00F77F1B" w:rsidRPr="009E080D">
        <w:rPr>
          <w:szCs w:val="24"/>
        </w:rPr>
        <w:t xml:space="preserve">ell migration and invasion </w:t>
      </w:r>
      <w:r w:rsidR="007A5C13" w:rsidRPr="009E080D">
        <w:rPr>
          <w:szCs w:val="24"/>
        </w:rPr>
        <w:t xml:space="preserve">were detected </w:t>
      </w:r>
      <w:r w:rsidR="00F77F1B" w:rsidRPr="009E080D">
        <w:rPr>
          <w:szCs w:val="24"/>
        </w:rPr>
        <w:t xml:space="preserve">after co-treatment with </w:t>
      </w:r>
      <w:proofErr w:type="spellStart"/>
      <w:r w:rsidR="00F77F1B" w:rsidRPr="009E080D">
        <w:rPr>
          <w:szCs w:val="24"/>
        </w:rPr>
        <w:t>pcFAAH</w:t>
      </w:r>
      <w:proofErr w:type="spellEnd"/>
      <w:r w:rsidR="00F77F1B" w:rsidRPr="009E080D">
        <w:rPr>
          <w:szCs w:val="24"/>
        </w:rPr>
        <w:t xml:space="preserve"> and PF-3845</w:t>
      </w:r>
      <w:bookmarkEnd w:id="0"/>
      <w:r w:rsidR="00F77F1B" w:rsidRPr="009E080D">
        <w:rPr>
          <w:szCs w:val="24"/>
        </w:rPr>
        <w:t xml:space="preserve"> (</w:t>
      </w:r>
      <w:r w:rsidR="00E725B0" w:rsidRPr="009E080D">
        <w:rPr>
          <w:szCs w:val="24"/>
        </w:rPr>
        <w:t xml:space="preserve">concentration: </w:t>
      </w:r>
      <w:r w:rsidR="00F77F1B" w:rsidRPr="009E080D">
        <w:rPr>
          <w:szCs w:val="24"/>
        </w:rPr>
        <w:t>IC</w:t>
      </w:r>
      <w:r w:rsidR="00F77F1B" w:rsidRPr="009E080D">
        <w:rPr>
          <w:szCs w:val="24"/>
          <w:vertAlign w:val="subscript"/>
        </w:rPr>
        <w:t>50</w:t>
      </w:r>
      <w:r w:rsidR="00F77F1B" w:rsidRPr="009E080D">
        <w:rPr>
          <w:szCs w:val="24"/>
        </w:rPr>
        <w:t xml:space="preserve">). </w:t>
      </w:r>
      <w:r w:rsidR="007A5C13" w:rsidRPr="009E080D">
        <w:rPr>
          <w:szCs w:val="24"/>
        </w:rPr>
        <w:t xml:space="preserve">The changes of </w:t>
      </w:r>
      <w:r w:rsidR="00E725B0" w:rsidRPr="009E080D">
        <w:rPr>
          <w:szCs w:val="24"/>
        </w:rPr>
        <w:t>(</w:t>
      </w:r>
      <w:r w:rsidR="00E725B0" w:rsidRPr="009E080D">
        <w:rPr>
          <w:b/>
          <w:bCs/>
          <w:szCs w:val="24"/>
        </w:rPr>
        <w:t>j</w:t>
      </w:r>
      <w:r w:rsidR="00E725B0" w:rsidRPr="009E080D">
        <w:rPr>
          <w:szCs w:val="24"/>
        </w:rPr>
        <w:t xml:space="preserve">) </w:t>
      </w:r>
      <w:r w:rsidR="007A5C13" w:rsidRPr="009E080D">
        <w:rPr>
          <w:szCs w:val="24"/>
        </w:rPr>
        <w:t>a</w:t>
      </w:r>
      <w:r w:rsidR="00F77F1B" w:rsidRPr="009E080D">
        <w:rPr>
          <w:szCs w:val="24"/>
        </w:rPr>
        <w:t>poptosis and (</w:t>
      </w:r>
      <w:r w:rsidR="007A5C13" w:rsidRPr="009E080D">
        <w:rPr>
          <w:b/>
          <w:bCs/>
          <w:szCs w:val="24"/>
        </w:rPr>
        <w:t>k</w:t>
      </w:r>
      <w:r w:rsidR="00F77F1B" w:rsidRPr="009E080D">
        <w:rPr>
          <w:szCs w:val="24"/>
        </w:rPr>
        <w:t>)</w:t>
      </w:r>
      <w:r w:rsidR="007A5C13" w:rsidRPr="009E080D">
        <w:rPr>
          <w:szCs w:val="24"/>
        </w:rPr>
        <w:t xml:space="preserve"> </w:t>
      </w:r>
      <w:r w:rsidR="00F77F1B" w:rsidRPr="009E080D">
        <w:rPr>
          <w:szCs w:val="24"/>
        </w:rPr>
        <w:t xml:space="preserve">cycle distribution were detected after co-treatment with </w:t>
      </w:r>
      <w:proofErr w:type="spellStart"/>
      <w:r w:rsidR="00F77F1B" w:rsidRPr="009E080D">
        <w:rPr>
          <w:szCs w:val="24"/>
        </w:rPr>
        <w:t>pcFAAH</w:t>
      </w:r>
      <w:proofErr w:type="spellEnd"/>
      <w:r w:rsidR="00F77F1B" w:rsidRPr="009E080D">
        <w:rPr>
          <w:szCs w:val="24"/>
        </w:rPr>
        <w:t xml:space="preserve"> and PF-3845</w:t>
      </w:r>
      <w:r w:rsidR="00E725B0" w:rsidRPr="009E080D">
        <w:rPr>
          <w:szCs w:val="24"/>
        </w:rPr>
        <w:t xml:space="preserve"> (concentration: IC</w:t>
      </w:r>
      <w:r w:rsidR="00E725B0" w:rsidRPr="009E080D">
        <w:rPr>
          <w:szCs w:val="24"/>
          <w:vertAlign w:val="subscript"/>
        </w:rPr>
        <w:t>50</w:t>
      </w:r>
      <w:r w:rsidR="00E725B0" w:rsidRPr="009E080D">
        <w:rPr>
          <w:szCs w:val="24"/>
        </w:rPr>
        <w:t>)</w:t>
      </w:r>
      <w:r w:rsidR="00F77F1B" w:rsidRPr="009E080D">
        <w:rPr>
          <w:szCs w:val="24"/>
        </w:rPr>
        <w:t>.</w:t>
      </w:r>
      <w:r w:rsidR="007A5C13" w:rsidRPr="009E080D">
        <w:rPr>
          <w:rFonts w:hint="eastAsia"/>
          <w:szCs w:val="24"/>
        </w:rPr>
        <w:t xml:space="preserve"> </w:t>
      </w:r>
      <w:r w:rsidR="00C95C18" w:rsidRPr="009E080D">
        <w:rPr>
          <w:szCs w:val="24"/>
        </w:rPr>
        <w:t>*p&lt;0.05, **p&lt;0.01, ***p&lt;0.00</w:t>
      </w:r>
      <w:r w:rsidR="00AA3BA7">
        <w:rPr>
          <w:szCs w:val="24"/>
        </w:rPr>
        <w:t xml:space="preserve">1, </w:t>
      </w:r>
      <w:r w:rsidR="00AA3BA7">
        <w:rPr>
          <w:szCs w:val="24"/>
          <w:vertAlign w:val="superscript"/>
        </w:rPr>
        <w:t>##</w:t>
      </w:r>
      <w:r w:rsidR="00AA3BA7" w:rsidRPr="00AA3BA7">
        <w:rPr>
          <w:szCs w:val="24"/>
        </w:rPr>
        <w:t xml:space="preserve">p&lt;0.01, </w:t>
      </w:r>
      <w:r w:rsidR="00AA3BA7">
        <w:rPr>
          <w:szCs w:val="24"/>
          <w:vertAlign w:val="superscript"/>
        </w:rPr>
        <w:t>###</w:t>
      </w:r>
      <w:r w:rsidR="00AA3BA7" w:rsidRPr="00AA3BA7">
        <w:rPr>
          <w:szCs w:val="24"/>
        </w:rPr>
        <w:t>p&lt;0.001</w:t>
      </w:r>
      <w:r w:rsidR="00F96CBD">
        <w:rPr>
          <w:szCs w:val="24"/>
        </w:rPr>
        <w:t>.</w:t>
      </w:r>
    </w:p>
    <w:sectPr w:rsidR="000F201D" w:rsidRPr="00FA1A77" w:rsidSect="000F201D">
      <w:pgSz w:w="11906" w:h="16838"/>
      <w:pgMar w:top="1440" w:right="1440" w:bottom="1440" w:left="1440" w:header="851" w:footer="992" w:gutter="0"/>
      <w:lnNumType w:countBy="1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236F8" w14:textId="77777777" w:rsidR="00A515D8" w:rsidRDefault="00A515D8" w:rsidP="003C34D4">
      <w:r>
        <w:separator/>
      </w:r>
    </w:p>
  </w:endnote>
  <w:endnote w:type="continuationSeparator" w:id="0">
    <w:p w14:paraId="4088F3FF" w14:textId="77777777" w:rsidR="00A515D8" w:rsidRDefault="00A515D8" w:rsidP="003C3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72D82" w14:textId="77777777" w:rsidR="00A515D8" w:rsidRDefault="00A515D8" w:rsidP="003C34D4">
      <w:r>
        <w:separator/>
      </w:r>
    </w:p>
  </w:footnote>
  <w:footnote w:type="continuationSeparator" w:id="0">
    <w:p w14:paraId="70301EA7" w14:textId="77777777" w:rsidR="00A515D8" w:rsidRDefault="00A515D8" w:rsidP="003C34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5D275133-FB53-4990-86FC-1C3E687C9E36}"/>
    <w:docVar w:name="KY_MEDREF_VERSION" w:val="3"/>
  </w:docVars>
  <w:rsids>
    <w:rsidRoot w:val="00FA2103"/>
    <w:rsid w:val="00015E0C"/>
    <w:rsid w:val="00022A7D"/>
    <w:rsid w:val="00061B7C"/>
    <w:rsid w:val="00076EBF"/>
    <w:rsid w:val="000F201D"/>
    <w:rsid w:val="000F42B2"/>
    <w:rsid w:val="00115C8D"/>
    <w:rsid w:val="00143ACD"/>
    <w:rsid w:val="0015063C"/>
    <w:rsid w:val="001B592D"/>
    <w:rsid w:val="001D637B"/>
    <w:rsid w:val="0022185E"/>
    <w:rsid w:val="00286519"/>
    <w:rsid w:val="002D08E3"/>
    <w:rsid w:val="00373DE9"/>
    <w:rsid w:val="003B5D0E"/>
    <w:rsid w:val="003C34D4"/>
    <w:rsid w:val="0044671A"/>
    <w:rsid w:val="00453A36"/>
    <w:rsid w:val="00462CA1"/>
    <w:rsid w:val="004C71AC"/>
    <w:rsid w:val="004F34D5"/>
    <w:rsid w:val="005835C3"/>
    <w:rsid w:val="00590F94"/>
    <w:rsid w:val="005D427B"/>
    <w:rsid w:val="005D68C7"/>
    <w:rsid w:val="005D745D"/>
    <w:rsid w:val="005E34DF"/>
    <w:rsid w:val="00654F15"/>
    <w:rsid w:val="00691853"/>
    <w:rsid w:val="006B1311"/>
    <w:rsid w:val="006B646F"/>
    <w:rsid w:val="006D63F3"/>
    <w:rsid w:val="007007AC"/>
    <w:rsid w:val="007529C8"/>
    <w:rsid w:val="007659CA"/>
    <w:rsid w:val="007737AC"/>
    <w:rsid w:val="00774A5B"/>
    <w:rsid w:val="007A5C13"/>
    <w:rsid w:val="008566D3"/>
    <w:rsid w:val="00862329"/>
    <w:rsid w:val="00885159"/>
    <w:rsid w:val="008C10D4"/>
    <w:rsid w:val="00947A8C"/>
    <w:rsid w:val="00973B04"/>
    <w:rsid w:val="009B62DF"/>
    <w:rsid w:val="009E080D"/>
    <w:rsid w:val="00A515D8"/>
    <w:rsid w:val="00AA3BA7"/>
    <w:rsid w:val="00AC2868"/>
    <w:rsid w:val="00B131C2"/>
    <w:rsid w:val="00B7683E"/>
    <w:rsid w:val="00BD0E6A"/>
    <w:rsid w:val="00BF430E"/>
    <w:rsid w:val="00C42F9C"/>
    <w:rsid w:val="00C5358A"/>
    <w:rsid w:val="00C6562E"/>
    <w:rsid w:val="00C95C18"/>
    <w:rsid w:val="00CE0A0F"/>
    <w:rsid w:val="00D041BF"/>
    <w:rsid w:val="00D20D04"/>
    <w:rsid w:val="00D35D43"/>
    <w:rsid w:val="00D559A0"/>
    <w:rsid w:val="00D66687"/>
    <w:rsid w:val="00D907B7"/>
    <w:rsid w:val="00DB7312"/>
    <w:rsid w:val="00DD33A4"/>
    <w:rsid w:val="00DD4EB8"/>
    <w:rsid w:val="00E57405"/>
    <w:rsid w:val="00E725B0"/>
    <w:rsid w:val="00F64F10"/>
    <w:rsid w:val="00F77F1B"/>
    <w:rsid w:val="00F96CBD"/>
    <w:rsid w:val="00FA1A77"/>
    <w:rsid w:val="00FA2103"/>
    <w:rsid w:val="00FC5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2D5C7"/>
  <w15:docId w15:val="{2B0A2564-CB97-44DE-BA96-B77667B51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2F9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34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C34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C34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C34D4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654F15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654F15"/>
    <w:rPr>
      <w:sz w:val="18"/>
      <w:szCs w:val="18"/>
    </w:rPr>
  </w:style>
  <w:style w:type="paragraph" w:styleId="a9">
    <w:name w:val="Revision"/>
    <w:hidden/>
    <w:uiPriority w:val="99"/>
    <w:semiHidden/>
    <w:rsid w:val="00C42F9C"/>
  </w:style>
  <w:style w:type="character" w:styleId="aa">
    <w:name w:val="line number"/>
    <w:basedOn w:val="a0"/>
    <w:uiPriority w:val="99"/>
    <w:semiHidden/>
    <w:unhideWhenUsed/>
    <w:rsid w:val="001B592D"/>
  </w:style>
  <w:style w:type="character" w:styleId="ab">
    <w:name w:val="Hyperlink"/>
    <w:basedOn w:val="a0"/>
    <w:uiPriority w:val="99"/>
    <w:unhideWhenUsed/>
    <w:rsid w:val="001B592D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1B59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3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470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 倩</dc:creator>
  <cp:keywords/>
  <dc:description/>
  <cp:lastModifiedBy>杨 倩</cp:lastModifiedBy>
  <cp:revision>6</cp:revision>
  <cp:lastPrinted>2021-12-19T16:44:00Z</cp:lastPrinted>
  <dcterms:created xsi:type="dcterms:W3CDTF">2022-12-10T13:58:00Z</dcterms:created>
  <dcterms:modified xsi:type="dcterms:W3CDTF">2023-01-10T12:26:00Z</dcterms:modified>
</cp:coreProperties>
</file>