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D95635" w14:textId="0C9CE4B3" w:rsidR="00543B7F" w:rsidRPr="00B23DCC" w:rsidRDefault="008B0D5E" w:rsidP="00B23DCC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B23DCC">
        <w:rPr>
          <w:rFonts w:ascii="Times New Roman" w:hAnsi="Times New Roman" w:cs="Times New Roman"/>
          <w:b/>
          <w:bCs/>
          <w:sz w:val="32"/>
          <w:szCs w:val="32"/>
          <w:lang w:val="en-US"/>
        </w:rPr>
        <w:t>S</w:t>
      </w:r>
      <w:r w:rsidR="00BE3072">
        <w:rPr>
          <w:rFonts w:ascii="Times New Roman" w:hAnsi="Times New Roman" w:cs="Times New Roman"/>
          <w:b/>
          <w:bCs/>
          <w:sz w:val="32"/>
          <w:szCs w:val="32"/>
          <w:lang w:val="en-US"/>
        </w:rPr>
        <w:t>3 Appendix.</w:t>
      </w:r>
      <w:r w:rsidR="00543B7F" w:rsidRPr="00B23DCC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r w:rsidR="00BE3072">
        <w:rPr>
          <w:rFonts w:ascii="Times New Roman" w:hAnsi="Times New Roman" w:cs="Times New Roman"/>
          <w:b/>
          <w:bCs/>
          <w:sz w:val="32"/>
          <w:szCs w:val="32"/>
          <w:lang w:val="en-US"/>
        </w:rPr>
        <w:t>S</w:t>
      </w:r>
      <w:r w:rsidR="00543B7F" w:rsidRPr="00B23DCC">
        <w:rPr>
          <w:rFonts w:ascii="Times New Roman" w:hAnsi="Times New Roman" w:cs="Times New Roman"/>
          <w:b/>
          <w:bCs/>
          <w:sz w:val="32"/>
          <w:szCs w:val="32"/>
          <w:lang w:val="en-US"/>
        </w:rPr>
        <w:t>ensitivity analyses</w:t>
      </w:r>
    </w:p>
    <w:p w14:paraId="2478C2AE" w14:textId="04891C51" w:rsidR="00543B7F" w:rsidRPr="00543B7F" w:rsidRDefault="00543B7F" w:rsidP="00543B7F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D4E331E" w14:textId="0A8FAF3C" w:rsidR="00543B7F" w:rsidRPr="006616A3" w:rsidRDefault="00BE3072" w:rsidP="00543B7F">
      <w:pPr>
        <w:rPr>
          <w:rFonts w:ascii="Times New Roman" w:hAnsi="Times New Roman" w:cs="Times New Roman"/>
          <w:b/>
          <w:bCs/>
          <w:lang w:val="en-GB"/>
        </w:rPr>
      </w:pPr>
      <w:bookmarkStart w:id="0" w:name="_Toc44334529"/>
      <w:bookmarkStart w:id="1" w:name="_Toc44334696"/>
      <w:bookmarkStart w:id="2" w:name="_Toc44334902"/>
      <w:bookmarkStart w:id="3" w:name="_Toc44356813"/>
      <w:r>
        <w:rPr>
          <w:rFonts w:ascii="Times New Roman" w:hAnsi="Times New Roman" w:cs="Times New Roman"/>
          <w:b/>
          <w:bCs/>
          <w:lang w:val="en-GB"/>
        </w:rPr>
        <w:t xml:space="preserve">S1 </w:t>
      </w:r>
      <w:r w:rsidR="00543B7F" w:rsidRPr="006616A3">
        <w:rPr>
          <w:rFonts w:ascii="Times New Roman" w:hAnsi="Times New Roman" w:cs="Times New Roman"/>
          <w:b/>
          <w:bCs/>
          <w:lang w:val="en-GB"/>
        </w:rPr>
        <w:t>Table. Multivariate analysis – the association between symptoms/ diagnoses at age 11 and subclinical hypomania at age 16</w:t>
      </w:r>
      <w:bookmarkEnd w:id="0"/>
      <w:bookmarkEnd w:id="1"/>
      <w:bookmarkEnd w:id="2"/>
      <w:bookmarkEnd w:id="3"/>
      <w:r w:rsidR="00543B7F" w:rsidRPr="006616A3">
        <w:rPr>
          <w:rFonts w:ascii="Times New Roman" w:hAnsi="Times New Roman" w:cs="Times New Roman"/>
          <w:b/>
          <w:bCs/>
          <w:lang w:val="en-GB"/>
        </w:rPr>
        <w:t xml:space="preserve"> –</w:t>
      </w:r>
      <w:r w:rsidR="00DF29C5">
        <w:rPr>
          <w:rFonts w:ascii="Times New Roman" w:hAnsi="Times New Roman" w:cs="Times New Roman"/>
          <w:b/>
          <w:bCs/>
          <w:lang w:val="en-GB"/>
        </w:rPr>
        <w:t xml:space="preserve"> not including emotional disorder</w:t>
      </w:r>
      <w:r>
        <w:rPr>
          <w:rFonts w:ascii="Times New Roman" w:hAnsi="Times New Roman" w:cs="Times New Roman"/>
          <w:b/>
          <w:bCs/>
          <w:lang w:val="en-GB"/>
        </w:rPr>
        <w:t>.</w:t>
      </w:r>
    </w:p>
    <w:p w14:paraId="4C0BDDB7" w14:textId="77777777" w:rsidR="00543B7F" w:rsidRPr="00543B7F" w:rsidRDefault="00543B7F" w:rsidP="00543B7F">
      <w:pPr>
        <w:rPr>
          <w:rFonts w:ascii="Times New Roman" w:hAnsi="Times New Roman" w:cs="Times New Roman"/>
          <w:i/>
          <w:iCs/>
          <w:lang w:val="en-GB"/>
        </w:rPr>
      </w:pPr>
    </w:p>
    <w:tbl>
      <w:tblPr>
        <w:tblStyle w:val="PlainTable2"/>
        <w:tblW w:w="10206" w:type="dxa"/>
        <w:tblLayout w:type="fixed"/>
        <w:tblLook w:val="04A0" w:firstRow="1" w:lastRow="0" w:firstColumn="1" w:lastColumn="0" w:noHBand="0" w:noVBand="1"/>
      </w:tblPr>
      <w:tblGrid>
        <w:gridCol w:w="3594"/>
        <w:gridCol w:w="3210"/>
        <w:gridCol w:w="3402"/>
      </w:tblGrid>
      <w:tr w:rsidR="00543B7F" w:rsidRPr="00030269" w14:paraId="45E2A849" w14:textId="77777777" w:rsidTr="00B1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4CEB9638" w14:textId="76C4FF66" w:rsidR="00543B7F" w:rsidRPr="00543B7F" w:rsidRDefault="00543B7F" w:rsidP="00BE3072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Symptoms/diagnoses at age 11</w:t>
            </w:r>
          </w:p>
        </w:tc>
        <w:tc>
          <w:tcPr>
            <w:tcW w:w="6612" w:type="dxa"/>
            <w:gridSpan w:val="2"/>
          </w:tcPr>
          <w:p w14:paraId="583A0BC7" w14:textId="1CD4457D" w:rsidR="00543B7F" w:rsidRPr="00543B7F" w:rsidRDefault="00543B7F" w:rsidP="00BE3072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subclinical Hypomania at age 16</w:t>
            </w:r>
            <w:r w:rsidR="00BE3072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 xml:space="preserve"> </w:t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Follow-up study population, N = 893</w:t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aps/>
                <w:sz w:val="20"/>
                <w:szCs w:val="20"/>
                <w:lang w:val="en-GB"/>
              </w:rPr>
              <w:t xml:space="preserve"> </w:t>
            </w:r>
          </w:p>
        </w:tc>
      </w:tr>
      <w:tr w:rsidR="00543B7F" w:rsidRPr="00030269" w14:paraId="0A9CBB70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235ECDF1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US"/>
              </w:rPr>
            </w:pPr>
          </w:p>
        </w:tc>
        <w:tc>
          <w:tcPr>
            <w:tcW w:w="3210" w:type="dxa"/>
          </w:tcPr>
          <w:p w14:paraId="070F4CBA" w14:textId="77777777" w:rsidR="00543B7F" w:rsidRPr="00543B7F" w:rsidRDefault="00543B7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Crude analyses</w:t>
            </w:r>
          </w:p>
        </w:tc>
        <w:tc>
          <w:tcPr>
            <w:tcW w:w="3402" w:type="dxa"/>
          </w:tcPr>
          <w:p w14:paraId="70FF3B8E" w14:textId="77777777" w:rsidR="00543B7F" w:rsidRPr="00543B7F" w:rsidRDefault="00543B7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Adjusted for sex (1= girls) and socioeconomic factors****</w:t>
            </w:r>
          </w:p>
        </w:tc>
      </w:tr>
      <w:tr w:rsidR="00543B7F" w:rsidRPr="00543B7F" w14:paraId="245148B2" w14:textId="77777777" w:rsidTr="00B144B8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39CF6D1D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</w:p>
        </w:tc>
        <w:tc>
          <w:tcPr>
            <w:tcW w:w="3210" w:type="dxa"/>
          </w:tcPr>
          <w:p w14:paraId="6599B891" w14:textId="77777777" w:rsidR="00543B7F" w:rsidRPr="00543B7F" w:rsidRDefault="00543B7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Relative Risk (95% CI)</w:t>
            </w:r>
          </w:p>
        </w:tc>
        <w:tc>
          <w:tcPr>
            <w:tcW w:w="3402" w:type="dxa"/>
          </w:tcPr>
          <w:p w14:paraId="554A7402" w14:textId="77777777" w:rsidR="00543B7F" w:rsidRPr="00543B7F" w:rsidRDefault="00543B7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Relative Risk (95% CI)</w:t>
            </w:r>
          </w:p>
        </w:tc>
      </w:tr>
      <w:tr w:rsidR="00543B7F" w:rsidRPr="00543B7F" w14:paraId="089D7DDB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5D5E9194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SUBCLINICAL Hypomania</w:t>
            </w:r>
          </w:p>
        </w:tc>
        <w:tc>
          <w:tcPr>
            <w:tcW w:w="3210" w:type="dxa"/>
          </w:tcPr>
          <w:p w14:paraId="1003CE75" w14:textId="78937035" w:rsidR="00543B7F" w:rsidRPr="00543B7F" w:rsidRDefault="00DF29C5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1,80 (0,95-3,43)</w:t>
            </w:r>
          </w:p>
        </w:tc>
        <w:tc>
          <w:tcPr>
            <w:tcW w:w="3402" w:type="dxa"/>
          </w:tcPr>
          <w:p w14:paraId="7D14235C" w14:textId="31D8F954" w:rsidR="00543B7F" w:rsidRPr="00543B7F" w:rsidRDefault="00DF29C5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1,85 (0,98-3,49)</w:t>
            </w:r>
          </w:p>
        </w:tc>
      </w:tr>
      <w:tr w:rsidR="00543B7F" w:rsidRPr="00543B7F" w14:paraId="54383644" w14:textId="77777777" w:rsidTr="00B144B8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24DB8C55" w14:textId="6D6799A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Neurodevelopmental disorders* (ICD-10 diagnosis)</w:t>
            </w:r>
          </w:p>
        </w:tc>
        <w:tc>
          <w:tcPr>
            <w:tcW w:w="3210" w:type="dxa"/>
          </w:tcPr>
          <w:p w14:paraId="15A3580C" w14:textId="7AB5662A" w:rsidR="00543B7F" w:rsidRPr="00543B7F" w:rsidRDefault="00DF29C5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0,57 (0,23-1,40)</w:t>
            </w:r>
          </w:p>
        </w:tc>
        <w:tc>
          <w:tcPr>
            <w:tcW w:w="3402" w:type="dxa"/>
          </w:tcPr>
          <w:p w14:paraId="36757C8E" w14:textId="5AFD5662" w:rsidR="00543B7F" w:rsidRPr="00543B7F" w:rsidRDefault="00DF29C5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0,55 (0,23-1,36)</w:t>
            </w:r>
          </w:p>
        </w:tc>
      </w:tr>
      <w:tr w:rsidR="00543B7F" w:rsidRPr="00543B7F" w14:paraId="26BB853B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0B86B103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Psychotic experiences</w:t>
            </w:r>
          </w:p>
        </w:tc>
        <w:tc>
          <w:tcPr>
            <w:tcW w:w="3210" w:type="dxa"/>
          </w:tcPr>
          <w:p w14:paraId="49417F8E" w14:textId="6EA8B305" w:rsidR="00543B7F" w:rsidRPr="00543B7F" w:rsidRDefault="00DF29C5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2,13 (1,31-3,47)</w:t>
            </w:r>
          </w:p>
        </w:tc>
        <w:tc>
          <w:tcPr>
            <w:tcW w:w="3402" w:type="dxa"/>
          </w:tcPr>
          <w:p w14:paraId="70C73EA7" w14:textId="67DB4F6D" w:rsidR="00543B7F" w:rsidRPr="00543B7F" w:rsidRDefault="00DF29C5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2,23 (1,34-3,62)</w:t>
            </w:r>
          </w:p>
        </w:tc>
      </w:tr>
      <w:tr w:rsidR="00543B7F" w:rsidRPr="00543B7F" w14:paraId="07B6A154" w14:textId="77777777" w:rsidTr="00B144B8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02F2E5F4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Insufficient sleep (</w:t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sym w:font="Symbol" w:char="F0A3"/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8.5 hours)</w:t>
            </w:r>
          </w:p>
        </w:tc>
        <w:tc>
          <w:tcPr>
            <w:tcW w:w="3210" w:type="dxa"/>
          </w:tcPr>
          <w:p w14:paraId="3B6C79FD" w14:textId="4A7218F4" w:rsidR="00543B7F" w:rsidRPr="00543B7F" w:rsidRDefault="00DF29C5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1,05 (0,63-1,77)</w:t>
            </w:r>
          </w:p>
        </w:tc>
        <w:tc>
          <w:tcPr>
            <w:tcW w:w="3402" w:type="dxa"/>
          </w:tcPr>
          <w:p w14:paraId="4B90A92B" w14:textId="7240C03E" w:rsidR="00543B7F" w:rsidRPr="00543B7F" w:rsidRDefault="00DF29C5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1,16 (0,70-1,92)</w:t>
            </w:r>
          </w:p>
        </w:tc>
      </w:tr>
      <w:tr w:rsidR="00543B7F" w:rsidRPr="00543B7F" w14:paraId="0C4FE880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0457CAAB" w14:textId="240F444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Cannabis use**</w:t>
            </w:r>
          </w:p>
        </w:tc>
        <w:tc>
          <w:tcPr>
            <w:tcW w:w="3210" w:type="dxa"/>
          </w:tcPr>
          <w:p w14:paraId="3706A99C" w14:textId="16342721" w:rsidR="00543B7F" w:rsidRPr="00543B7F" w:rsidRDefault="00DF29C5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2,76 (1,67-4,55)</w:t>
            </w:r>
          </w:p>
        </w:tc>
        <w:tc>
          <w:tcPr>
            <w:tcW w:w="3402" w:type="dxa"/>
          </w:tcPr>
          <w:p w14:paraId="15A594F3" w14:textId="4BB9D08D" w:rsidR="00543B7F" w:rsidRPr="00543B7F" w:rsidRDefault="00DF29C5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3,04 (1,87-4,94)</w:t>
            </w:r>
          </w:p>
        </w:tc>
      </w:tr>
    </w:tbl>
    <w:p w14:paraId="70972F25" w14:textId="314B9022" w:rsidR="00543B7F" w:rsidRPr="00BE3072" w:rsidRDefault="00543B7F" w:rsidP="00543B7F">
      <w:pPr>
        <w:spacing w:after="240"/>
        <w:rPr>
          <w:rFonts w:ascii="Times New Roman" w:hAnsi="Times New Roman" w:cs="Times New Roman"/>
          <w:sz w:val="18"/>
          <w:szCs w:val="18"/>
          <w:lang w:val="en-GB"/>
        </w:rPr>
      </w:pPr>
      <w:bookmarkStart w:id="4" w:name="_GoBack"/>
      <w:r w:rsidRPr="00BE3072">
        <w:rPr>
          <w:rFonts w:ascii="Times New Roman" w:hAnsi="Times New Roman" w:cs="Times New Roman"/>
          <w:sz w:val="18"/>
          <w:szCs w:val="18"/>
          <w:lang w:val="en-GB"/>
        </w:rPr>
        <w:t xml:space="preserve">*Neurodevelopmental disorders include ADHD, conduct disorder, autism spectrum disorder and tics, **Cannabis use is measured as cannabis use at age 15 or prior and used more than one time. It is based on self-reported data obtained at the 16-year follow-up., ****Missing data on 25 individuals on </w:t>
      </w:r>
      <w:proofErr w:type="spellStart"/>
      <w:r w:rsidRPr="00BE3072">
        <w:rPr>
          <w:rFonts w:ascii="Times New Roman" w:hAnsi="Times New Roman" w:cs="Times New Roman"/>
          <w:sz w:val="18"/>
          <w:szCs w:val="18"/>
          <w:lang w:val="en-GB"/>
        </w:rPr>
        <w:t>sociodemographic</w:t>
      </w:r>
      <w:proofErr w:type="spellEnd"/>
      <w:r w:rsidRPr="00BE3072">
        <w:rPr>
          <w:rFonts w:ascii="Times New Roman" w:hAnsi="Times New Roman" w:cs="Times New Roman"/>
          <w:sz w:val="18"/>
          <w:szCs w:val="18"/>
          <w:lang w:val="en-GB"/>
        </w:rPr>
        <w:t xml:space="preserve"> factors</w:t>
      </w:r>
      <w:r w:rsidR="00BE3072" w:rsidRPr="00BE3072">
        <w:rPr>
          <w:rFonts w:ascii="Times New Roman" w:hAnsi="Times New Roman" w:cs="Times New Roman"/>
          <w:sz w:val="18"/>
          <w:szCs w:val="18"/>
          <w:lang w:val="en-GB"/>
        </w:rPr>
        <w:t>.</w:t>
      </w:r>
    </w:p>
    <w:bookmarkEnd w:id="4"/>
    <w:p w14:paraId="4272E87F" w14:textId="72F88491" w:rsidR="00543B7F" w:rsidRPr="00543B7F" w:rsidRDefault="00543B7F" w:rsidP="00543B7F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7CE8B40E" w14:textId="77777777" w:rsidR="00543B7F" w:rsidRDefault="00543B7F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br w:type="page"/>
      </w:r>
    </w:p>
    <w:p w14:paraId="44E9C98D" w14:textId="07597886" w:rsidR="00543B7F" w:rsidRPr="006616A3" w:rsidRDefault="00BE3072" w:rsidP="00543B7F">
      <w:pPr>
        <w:rPr>
          <w:rFonts w:ascii="Times New Roman" w:hAnsi="Times New Roman" w:cs="Times New Roman"/>
          <w:b/>
          <w:bCs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lastRenderedPageBreak/>
        <w:t xml:space="preserve">S2 </w:t>
      </w:r>
      <w:r w:rsidR="00543B7F" w:rsidRPr="006616A3">
        <w:rPr>
          <w:rFonts w:ascii="Times New Roman" w:hAnsi="Times New Roman" w:cs="Times New Roman"/>
          <w:b/>
          <w:bCs/>
          <w:lang w:val="en-GB"/>
        </w:rPr>
        <w:t xml:space="preserve">Table. Multivariate analysis – the association between symptoms/ diagnoses at age 11 and subclinical hypomania at age 16 – </w:t>
      </w:r>
      <w:r w:rsidR="00DF29C5">
        <w:rPr>
          <w:rFonts w:ascii="Times New Roman" w:hAnsi="Times New Roman" w:cs="Times New Roman"/>
          <w:b/>
          <w:bCs/>
          <w:lang w:val="en-GB"/>
        </w:rPr>
        <w:t>not including</w:t>
      </w:r>
      <w:r w:rsidR="00543B7F" w:rsidRPr="006616A3">
        <w:rPr>
          <w:rFonts w:ascii="Times New Roman" w:hAnsi="Times New Roman" w:cs="Times New Roman"/>
          <w:b/>
          <w:bCs/>
          <w:lang w:val="en-GB"/>
        </w:rPr>
        <w:t xml:space="preserve"> subclinical hypomania</w:t>
      </w:r>
      <w:r w:rsidR="00DF29C5">
        <w:rPr>
          <w:rFonts w:ascii="Times New Roman" w:hAnsi="Times New Roman" w:cs="Times New Roman"/>
          <w:b/>
          <w:bCs/>
          <w:lang w:val="en-GB"/>
        </w:rPr>
        <w:t xml:space="preserve"> at age 11</w:t>
      </w:r>
      <w:r>
        <w:rPr>
          <w:rFonts w:ascii="Times New Roman" w:hAnsi="Times New Roman" w:cs="Times New Roman"/>
          <w:b/>
          <w:bCs/>
          <w:lang w:val="en-GB"/>
        </w:rPr>
        <w:t>.</w:t>
      </w:r>
    </w:p>
    <w:p w14:paraId="57E5F007" w14:textId="77777777" w:rsidR="00543B7F" w:rsidRPr="00543B7F" w:rsidRDefault="00543B7F" w:rsidP="00543B7F">
      <w:pPr>
        <w:rPr>
          <w:rFonts w:ascii="Times New Roman" w:hAnsi="Times New Roman" w:cs="Times New Roman"/>
          <w:i/>
          <w:iCs/>
          <w:lang w:val="en-GB"/>
        </w:rPr>
      </w:pPr>
    </w:p>
    <w:tbl>
      <w:tblPr>
        <w:tblStyle w:val="PlainTable2"/>
        <w:tblW w:w="10206" w:type="dxa"/>
        <w:tblLayout w:type="fixed"/>
        <w:tblLook w:val="04A0" w:firstRow="1" w:lastRow="0" w:firstColumn="1" w:lastColumn="0" w:noHBand="0" w:noVBand="1"/>
      </w:tblPr>
      <w:tblGrid>
        <w:gridCol w:w="3594"/>
        <w:gridCol w:w="3210"/>
        <w:gridCol w:w="3402"/>
      </w:tblGrid>
      <w:tr w:rsidR="00543B7F" w:rsidRPr="00030269" w14:paraId="3AB9D5D7" w14:textId="77777777" w:rsidTr="00B144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5489E4D5" w14:textId="16E66B63" w:rsidR="00543B7F" w:rsidRPr="00543B7F" w:rsidRDefault="00543B7F" w:rsidP="00BE3072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Symptoms/diagnoses at age 11</w:t>
            </w:r>
          </w:p>
        </w:tc>
        <w:tc>
          <w:tcPr>
            <w:tcW w:w="6612" w:type="dxa"/>
            <w:gridSpan w:val="2"/>
          </w:tcPr>
          <w:p w14:paraId="6CACC2CB" w14:textId="6E672DEB" w:rsidR="00543B7F" w:rsidRPr="00543B7F" w:rsidRDefault="00543B7F" w:rsidP="00BE3072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subclinical Hypomania at age 16</w:t>
            </w:r>
            <w:r w:rsidR="00BE3072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 xml:space="preserve"> </w:t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u w:val="single"/>
                <w:lang w:val="en-GB"/>
              </w:rPr>
              <w:t>Follow-up study population, N = 893</w:t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i/>
                <w:iCs/>
                <w:caps/>
                <w:sz w:val="20"/>
                <w:szCs w:val="20"/>
                <w:lang w:val="en-GB"/>
              </w:rPr>
              <w:t xml:space="preserve"> </w:t>
            </w:r>
          </w:p>
        </w:tc>
      </w:tr>
      <w:tr w:rsidR="00543B7F" w:rsidRPr="00030269" w14:paraId="4C68EEC0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064D68C2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US"/>
              </w:rPr>
            </w:pPr>
          </w:p>
        </w:tc>
        <w:tc>
          <w:tcPr>
            <w:tcW w:w="3210" w:type="dxa"/>
          </w:tcPr>
          <w:p w14:paraId="62B8912C" w14:textId="77777777" w:rsidR="00543B7F" w:rsidRPr="00543B7F" w:rsidRDefault="00543B7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Crude analyses</w:t>
            </w:r>
          </w:p>
        </w:tc>
        <w:tc>
          <w:tcPr>
            <w:tcW w:w="3402" w:type="dxa"/>
          </w:tcPr>
          <w:p w14:paraId="5DA635C0" w14:textId="77777777" w:rsidR="00543B7F" w:rsidRPr="00543B7F" w:rsidRDefault="00543B7F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i/>
                <w:iCs/>
                <w:sz w:val="20"/>
                <w:szCs w:val="20"/>
                <w:u w:val="single"/>
                <w:lang w:val="en-GB"/>
              </w:rPr>
              <w:t>Adjusted for sex (1= girls) and socioeconomic factors****</w:t>
            </w:r>
          </w:p>
        </w:tc>
      </w:tr>
      <w:tr w:rsidR="00543B7F" w:rsidRPr="00543B7F" w14:paraId="1F752B76" w14:textId="77777777" w:rsidTr="00B144B8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709C1A15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</w:p>
        </w:tc>
        <w:tc>
          <w:tcPr>
            <w:tcW w:w="3210" w:type="dxa"/>
          </w:tcPr>
          <w:p w14:paraId="2FA18BC5" w14:textId="77777777" w:rsidR="00543B7F" w:rsidRPr="00543B7F" w:rsidRDefault="00543B7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Relative Risk (95% CI)</w:t>
            </w:r>
          </w:p>
        </w:tc>
        <w:tc>
          <w:tcPr>
            <w:tcW w:w="3402" w:type="dxa"/>
          </w:tcPr>
          <w:p w14:paraId="637BCD05" w14:textId="77777777" w:rsidR="00543B7F" w:rsidRPr="00543B7F" w:rsidRDefault="00543B7F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Relative Risk (95% CI)</w:t>
            </w:r>
          </w:p>
        </w:tc>
      </w:tr>
      <w:tr w:rsidR="00543B7F" w:rsidRPr="00543B7F" w14:paraId="5986FF91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68DA1CB7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Emotional disorders* (ICD-10 diagnosis)</w:t>
            </w:r>
          </w:p>
        </w:tc>
        <w:tc>
          <w:tcPr>
            <w:tcW w:w="3210" w:type="dxa"/>
          </w:tcPr>
          <w:p w14:paraId="128C8D86" w14:textId="4157F871" w:rsidR="00543B7F" w:rsidRPr="00543B7F" w:rsidRDefault="008B0D5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1,71 (0,96-3,05)</w:t>
            </w:r>
          </w:p>
        </w:tc>
        <w:tc>
          <w:tcPr>
            <w:tcW w:w="3402" w:type="dxa"/>
          </w:tcPr>
          <w:p w14:paraId="351DF684" w14:textId="32F68EAA" w:rsidR="00543B7F" w:rsidRPr="00543B7F" w:rsidRDefault="008B0D5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1,74 (0,99-3,04)</w:t>
            </w:r>
          </w:p>
        </w:tc>
      </w:tr>
      <w:tr w:rsidR="00543B7F" w:rsidRPr="00543B7F" w14:paraId="5B734A52" w14:textId="77777777" w:rsidTr="00B144B8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2B0740CF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Neurodevelopmental disorders** (ICD-10 diagnosis)</w:t>
            </w:r>
          </w:p>
        </w:tc>
        <w:tc>
          <w:tcPr>
            <w:tcW w:w="3210" w:type="dxa"/>
          </w:tcPr>
          <w:p w14:paraId="504E0496" w14:textId="0DEA2C15" w:rsidR="00543B7F" w:rsidRPr="00543B7F" w:rsidRDefault="008B0D5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0,51 (0,20-1,28)</w:t>
            </w:r>
          </w:p>
        </w:tc>
        <w:tc>
          <w:tcPr>
            <w:tcW w:w="3402" w:type="dxa"/>
          </w:tcPr>
          <w:p w14:paraId="5C12E1F5" w14:textId="02314F40" w:rsidR="00543B7F" w:rsidRPr="00543B7F" w:rsidRDefault="008B0D5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0,47 (0,19-1,19)</w:t>
            </w:r>
          </w:p>
        </w:tc>
      </w:tr>
      <w:tr w:rsidR="00543B7F" w:rsidRPr="00543B7F" w14:paraId="5D46F970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70F70F37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Psychotic experiences</w:t>
            </w:r>
          </w:p>
        </w:tc>
        <w:tc>
          <w:tcPr>
            <w:tcW w:w="3210" w:type="dxa"/>
          </w:tcPr>
          <w:p w14:paraId="510FB29B" w14:textId="6A95CCE8" w:rsidR="00543B7F" w:rsidRPr="00543B7F" w:rsidRDefault="008B0D5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2,07 (1,27-3,38)</w:t>
            </w:r>
          </w:p>
        </w:tc>
        <w:tc>
          <w:tcPr>
            <w:tcW w:w="3402" w:type="dxa"/>
          </w:tcPr>
          <w:p w14:paraId="6243C770" w14:textId="47E3E8CB" w:rsidR="00543B7F" w:rsidRPr="00543B7F" w:rsidRDefault="008B0D5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2,13 (1,32-3,46)</w:t>
            </w:r>
          </w:p>
        </w:tc>
      </w:tr>
      <w:tr w:rsidR="00543B7F" w:rsidRPr="00543B7F" w14:paraId="0B134E96" w14:textId="77777777" w:rsidTr="00B144B8">
        <w:trPr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06DC3128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Insufficient sleep (</w:t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sym w:font="Symbol" w:char="F0A3"/>
            </w: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8.5 hours)</w:t>
            </w:r>
          </w:p>
        </w:tc>
        <w:tc>
          <w:tcPr>
            <w:tcW w:w="3210" w:type="dxa"/>
          </w:tcPr>
          <w:p w14:paraId="48567B7C" w14:textId="194F5C77" w:rsidR="00543B7F" w:rsidRPr="00543B7F" w:rsidRDefault="008B0D5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1,12 (0,68-1,86)</w:t>
            </w:r>
          </w:p>
        </w:tc>
        <w:tc>
          <w:tcPr>
            <w:tcW w:w="3402" w:type="dxa"/>
          </w:tcPr>
          <w:p w14:paraId="38CC277A" w14:textId="378CE8A4" w:rsidR="00543B7F" w:rsidRPr="00543B7F" w:rsidRDefault="008B0D5E" w:rsidP="00B144B8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1,23 (0,75-2,01)</w:t>
            </w:r>
          </w:p>
        </w:tc>
      </w:tr>
      <w:tr w:rsidR="00543B7F" w:rsidRPr="00543B7F" w14:paraId="7EB1C82E" w14:textId="77777777" w:rsidTr="00B144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4" w:type="dxa"/>
          </w:tcPr>
          <w:p w14:paraId="7EBA8D1B" w14:textId="77777777" w:rsidR="00543B7F" w:rsidRPr="00543B7F" w:rsidRDefault="00543B7F" w:rsidP="00B144B8">
            <w:pPr>
              <w:spacing w:after="240"/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</w:pPr>
            <w:r w:rsidRPr="00543B7F">
              <w:rPr>
                <w:rFonts w:ascii="Times New Roman" w:eastAsia="Calibri" w:hAnsi="Times New Roman" w:cs="Times New Roman"/>
                <w:b w:val="0"/>
                <w:bCs w:val="0"/>
                <w:caps/>
                <w:sz w:val="20"/>
                <w:szCs w:val="20"/>
                <w:lang w:val="en-GB"/>
              </w:rPr>
              <w:t>Cannabis use***</w:t>
            </w:r>
          </w:p>
        </w:tc>
        <w:tc>
          <w:tcPr>
            <w:tcW w:w="3210" w:type="dxa"/>
          </w:tcPr>
          <w:p w14:paraId="55C442FD" w14:textId="56F0A021" w:rsidR="00543B7F" w:rsidRPr="00543B7F" w:rsidRDefault="008B0D5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2,78 (0,68-4,58)</w:t>
            </w:r>
          </w:p>
        </w:tc>
        <w:tc>
          <w:tcPr>
            <w:tcW w:w="3402" w:type="dxa"/>
          </w:tcPr>
          <w:p w14:paraId="654AB940" w14:textId="02E65717" w:rsidR="00543B7F" w:rsidRPr="00543B7F" w:rsidRDefault="008B0D5E" w:rsidP="00B144B8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3,09 (1,90-5,02)</w:t>
            </w:r>
          </w:p>
        </w:tc>
      </w:tr>
    </w:tbl>
    <w:p w14:paraId="05597730" w14:textId="0E7172BE" w:rsidR="00543B7F" w:rsidRPr="00BE3072" w:rsidRDefault="00543B7F" w:rsidP="00543B7F">
      <w:pPr>
        <w:spacing w:after="240"/>
        <w:rPr>
          <w:rFonts w:ascii="Times New Roman" w:hAnsi="Times New Roman" w:cs="Times New Roman"/>
          <w:sz w:val="18"/>
          <w:szCs w:val="18"/>
          <w:lang w:val="en-GB"/>
        </w:rPr>
      </w:pPr>
      <w:r w:rsidRPr="00BE3072">
        <w:rPr>
          <w:rFonts w:ascii="Times New Roman" w:hAnsi="Times New Roman" w:cs="Times New Roman"/>
          <w:sz w:val="18"/>
          <w:szCs w:val="18"/>
          <w:lang w:val="en-GB"/>
        </w:rPr>
        <w:t xml:space="preserve">* Emotional disorders include depression, anxiety and OCD, ** Neurodevelopmental disorders include ADHD, conduct disorder, autism spectrum disorder and tics, ***Cannabis use is measured as cannabis use at age 15 or prior and used more than one time. It is based on self-reported data obtained at the 16-year follow-up., ****Missing data on 25 individuals on </w:t>
      </w:r>
      <w:proofErr w:type="spellStart"/>
      <w:r w:rsidRPr="00BE3072">
        <w:rPr>
          <w:rFonts w:ascii="Times New Roman" w:hAnsi="Times New Roman" w:cs="Times New Roman"/>
          <w:sz w:val="18"/>
          <w:szCs w:val="18"/>
          <w:lang w:val="en-GB"/>
        </w:rPr>
        <w:t>sociodemographic</w:t>
      </w:r>
      <w:proofErr w:type="spellEnd"/>
      <w:r w:rsidRPr="00BE3072">
        <w:rPr>
          <w:rFonts w:ascii="Times New Roman" w:hAnsi="Times New Roman" w:cs="Times New Roman"/>
          <w:sz w:val="18"/>
          <w:szCs w:val="18"/>
          <w:lang w:val="en-GB"/>
        </w:rPr>
        <w:t xml:space="preserve"> factors</w:t>
      </w:r>
      <w:r w:rsidR="00BE3072" w:rsidRPr="00BE3072">
        <w:rPr>
          <w:rFonts w:ascii="Times New Roman" w:hAnsi="Times New Roman" w:cs="Times New Roman"/>
          <w:sz w:val="18"/>
          <w:szCs w:val="18"/>
          <w:lang w:val="en-GB"/>
        </w:rPr>
        <w:t>.</w:t>
      </w:r>
    </w:p>
    <w:p w14:paraId="1023B52A" w14:textId="77777777" w:rsidR="00543B7F" w:rsidRPr="00543B7F" w:rsidRDefault="00543B7F" w:rsidP="00543B7F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sectPr w:rsidR="00543B7F" w:rsidRPr="00543B7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1"/>
  </w:docVars>
  <w:rsids>
    <w:rsidRoot w:val="00543B7F"/>
    <w:rsid w:val="00030269"/>
    <w:rsid w:val="002E4B30"/>
    <w:rsid w:val="0030788C"/>
    <w:rsid w:val="00543B7F"/>
    <w:rsid w:val="006616A3"/>
    <w:rsid w:val="008B0D5E"/>
    <w:rsid w:val="00B23DCC"/>
    <w:rsid w:val="00B927B3"/>
    <w:rsid w:val="00BE3072"/>
    <w:rsid w:val="00DF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7BCD7"/>
  <w15:chartTrackingRefBased/>
  <w15:docId w15:val="{8A1B7ED8-5757-DA4A-9617-8EF14BEB9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43B7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61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6A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1876</Characters>
  <Application>Microsoft Office Word</Application>
  <DocSecurity>0</DocSecurity>
  <Lines>75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Gunhard Nielsen</dc:creator>
  <cp:keywords/>
  <dc:description/>
  <cp:lastModifiedBy>ELCOT</cp:lastModifiedBy>
  <cp:revision>3</cp:revision>
  <cp:lastPrinted>2021-04-11T15:17:00Z</cp:lastPrinted>
  <dcterms:created xsi:type="dcterms:W3CDTF">2021-04-29T16:51:00Z</dcterms:created>
  <dcterms:modified xsi:type="dcterms:W3CDTF">2021-06-11T09:19:00Z</dcterms:modified>
</cp:coreProperties>
</file>