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3721E" w14:textId="7D35FDC8" w:rsidR="00E477ED" w:rsidRDefault="009B126E" w:rsidP="00E477ED">
      <w:pPr>
        <w:spacing w:before="240" w:after="0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1B55DF9D" wp14:editId="793CE37F">
            <wp:extent cx="7023730" cy="4123592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4968" cy="413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B8934" w14:textId="78FD47ED" w:rsidR="00F0657A" w:rsidRPr="00932566" w:rsidRDefault="00E477ED" w:rsidP="00932566">
      <w:pPr>
        <w:spacing w:before="240" w:after="0"/>
      </w:pPr>
      <w:r w:rsidRPr="00597046">
        <w:rPr>
          <w:rFonts w:eastAsia="Calibri" w:cs="Times New Roman"/>
          <w:b/>
          <w:bCs/>
          <w:szCs w:val="24"/>
          <w:lang w:val="en-AU"/>
        </w:rPr>
        <w:t xml:space="preserve">Supplementary Figure </w:t>
      </w:r>
      <w:r w:rsidRPr="00597046">
        <w:rPr>
          <w:rFonts w:eastAsia="Calibri" w:cs="Times New Roman"/>
          <w:b/>
          <w:bCs/>
          <w:szCs w:val="24"/>
        </w:rPr>
        <w:t>S</w:t>
      </w:r>
      <w:r>
        <w:rPr>
          <w:rFonts w:eastAsia="Calibri" w:cs="Times New Roman"/>
          <w:b/>
          <w:bCs/>
          <w:szCs w:val="24"/>
        </w:rPr>
        <w:t>1</w:t>
      </w:r>
      <w:r>
        <w:t xml:space="preserve">. </w:t>
      </w:r>
      <w:r w:rsidR="00932566" w:rsidRPr="00AE61BB">
        <w:rPr>
          <w:b/>
          <w:bCs/>
        </w:rPr>
        <w:t xml:space="preserve">Schematic </w:t>
      </w:r>
      <w:r w:rsidR="000D2317">
        <w:rPr>
          <w:b/>
          <w:bCs/>
        </w:rPr>
        <w:t>overview</w:t>
      </w:r>
      <w:r w:rsidR="00932566" w:rsidRPr="00AE61BB">
        <w:rPr>
          <w:b/>
          <w:bCs/>
        </w:rPr>
        <w:t xml:space="preserve"> of p</w:t>
      </w:r>
      <w:r w:rsidRPr="00AE61BB">
        <w:rPr>
          <w:b/>
          <w:bCs/>
        </w:rPr>
        <w:t xml:space="preserve">utative biochemical pathways leading to </w:t>
      </w:r>
      <w:r w:rsidR="00932566" w:rsidRPr="00AE61BB">
        <w:rPr>
          <w:b/>
          <w:bCs/>
        </w:rPr>
        <w:t xml:space="preserve">the </w:t>
      </w:r>
      <w:r w:rsidRPr="00AE61BB">
        <w:rPr>
          <w:b/>
          <w:bCs/>
        </w:rPr>
        <w:t>PC a</w:t>
      </w:r>
      <w:r w:rsidR="00C12FAF">
        <w:rPr>
          <w:b/>
          <w:bCs/>
        </w:rPr>
        <w:t>cyl-</w:t>
      </w:r>
      <w:r w:rsidRPr="00AE61BB">
        <w:rPr>
          <w:b/>
          <w:bCs/>
        </w:rPr>
        <w:t xml:space="preserve">CoA </w:t>
      </w:r>
      <w:r w:rsidR="00932566" w:rsidRPr="00AE61BB">
        <w:rPr>
          <w:b/>
          <w:bCs/>
        </w:rPr>
        <w:t xml:space="preserve">polyketide </w:t>
      </w:r>
      <w:r w:rsidRPr="00AE61BB">
        <w:rPr>
          <w:b/>
          <w:bCs/>
        </w:rPr>
        <w:t>starter unit</w:t>
      </w:r>
      <w:r w:rsidR="000D2317">
        <w:rPr>
          <w:b/>
          <w:bCs/>
        </w:rPr>
        <w:t>s</w:t>
      </w:r>
      <w:r w:rsidR="00932566" w:rsidRPr="00AE61BB">
        <w:rPr>
          <w:b/>
          <w:bCs/>
        </w:rPr>
        <w:t xml:space="preserve">. </w:t>
      </w:r>
      <w:r w:rsidR="00B20504" w:rsidRPr="00B20504">
        <w:rPr>
          <w:rFonts w:cs="Times New Roman"/>
          <w:szCs w:val="24"/>
        </w:rPr>
        <w:t>AAE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 w:rsidRPr="00A028FB">
        <w:t xml:space="preserve"> </w:t>
      </w:r>
      <w:r w:rsidR="00A028FB" w:rsidRPr="00A028FB">
        <w:rPr>
          <w:rFonts w:cs="Times New Roman"/>
          <w:szCs w:val="24"/>
        </w:rPr>
        <w:t>acyl-activating enzyme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ACCase</w:t>
      </w:r>
      <w:r w:rsidR="00A028FB">
        <w:rPr>
          <w:rFonts w:cs="Times New Roman"/>
          <w:szCs w:val="24"/>
        </w:rPr>
        <w:t xml:space="preserve"> </w:t>
      </w:r>
      <w:r w:rsidR="00A028FB">
        <w:t xml:space="preserve">- </w:t>
      </w:r>
      <w:r w:rsidR="00A028FB" w:rsidRPr="00A028FB">
        <w:rPr>
          <w:rFonts w:cs="Times New Roman"/>
          <w:szCs w:val="24"/>
        </w:rPr>
        <w:t>acetyl-CoA carboxylase (EC 6.4.1.2)</w:t>
      </w:r>
      <w:r w:rsidR="00932566">
        <w:rPr>
          <w:rFonts w:cs="Times New Roman"/>
          <w:szCs w:val="24"/>
        </w:rPr>
        <w:t xml:space="preserve">; </w:t>
      </w:r>
      <w:r w:rsidR="00912128" w:rsidRPr="00912128">
        <w:rPr>
          <w:rFonts w:cs="Times New Roman"/>
          <w:szCs w:val="24"/>
        </w:rPr>
        <w:t>ALDH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 w:rsidRPr="00A028FB">
        <w:t xml:space="preserve"> </w:t>
      </w:r>
      <w:r w:rsidR="00A028FB" w:rsidRPr="00A028FB">
        <w:rPr>
          <w:rFonts w:cs="Times New Roman"/>
          <w:szCs w:val="24"/>
        </w:rPr>
        <w:t>aldehyde dehydrogenase (EC 1.2.1.3)</w:t>
      </w:r>
      <w:r w:rsidR="00932566">
        <w:rPr>
          <w:rFonts w:cs="Times New Roman"/>
          <w:szCs w:val="24"/>
        </w:rPr>
        <w:t xml:space="preserve">; </w:t>
      </w:r>
      <w:r w:rsidR="00AE61BB" w:rsidRPr="00AE61BB">
        <w:rPr>
          <w:rFonts w:cs="Times New Roman"/>
          <w:szCs w:val="24"/>
        </w:rPr>
        <w:t>BCAA</w:t>
      </w:r>
      <w:r w:rsidR="00AE61BB">
        <w:rPr>
          <w:rFonts w:cs="Times New Roman"/>
          <w:szCs w:val="24"/>
        </w:rPr>
        <w:t xml:space="preserve"> - </w:t>
      </w:r>
      <w:r w:rsidR="00AE61BB" w:rsidRPr="00AE61BB">
        <w:rPr>
          <w:rFonts w:cs="Times New Roman"/>
          <w:szCs w:val="24"/>
        </w:rPr>
        <w:t>branched-chain amino acid</w:t>
      </w:r>
      <w:r w:rsidR="00AE61BB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ENR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 w:rsidRPr="00A028FB">
        <w:t xml:space="preserve"> </w:t>
      </w:r>
      <w:r w:rsidR="00A028FB" w:rsidRPr="00A028FB">
        <w:rPr>
          <w:rFonts w:cs="Times New Roman"/>
          <w:szCs w:val="24"/>
        </w:rPr>
        <w:t>enoyl-ACP reductase</w:t>
      </w:r>
      <w:r w:rsidR="00932566">
        <w:rPr>
          <w:rFonts w:cs="Times New Roman"/>
          <w:szCs w:val="24"/>
        </w:rPr>
        <w:t xml:space="preserve">; </w:t>
      </w:r>
      <w:r w:rsidR="00932566" w:rsidRPr="00932566">
        <w:rPr>
          <w:rFonts w:cs="Times New Roman"/>
          <w:szCs w:val="24"/>
        </w:rPr>
        <w:t xml:space="preserve">FAB – fatty acid biosynthesis; </w:t>
      </w:r>
      <w:r w:rsidR="00D40AA9" w:rsidRPr="00D40AA9">
        <w:rPr>
          <w:rFonts w:cs="Times New Roman"/>
          <w:szCs w:val="24"/>
        </w:rPr>
        <w:t>FAD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fatty acid desaturase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KAS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β-ketoacyl-ACP synthase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KAR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 xml:space="preserve">3-oxoacyl-[acyl-carrier-protein] reductase </w:t>
      </w:r>
      <w:r w:rsidR="00A028FB">
        <w:rPr>
          <w:rFonts w:cs="Times New Roman"/>
          <w:szCs w:val="24"/>
        </w:rPr>
        <w:t>(</w:t>
      </w:r>
      <w:r w:rsidR="00A028FB" w:rsidRPr="00A028FB">
        <w:rPr>
          <w:rFonts w:cs="Times New Roman"/>
          <w:szCs w:val="24"/>
        </w:rPr>
        <w:t>EC 1.1.1.100)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HD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3-hydroxyacyl-ACP dehydratase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HPL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1-Hydroxy-2-methyl-2-butenyl 4-diphosphate reductase (EC:1.17.7.4)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MAT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 w:rsidRPr="00A028FB">
        <w:t xml:space="preserve"> </w:t>
      </w:r>
      <w:r w:rsidR="00A028FB" w:rsidRPr="00A028FB">
        <w:rPr>
          <w:rFonts w:cs="Times New Roman"/>
          <w:szCs w:val="24"/>
        </w:rPr>
        <w:t>malonyl-CoA: acyl carrier protein malonyltransferase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(EC 2.3.1.39)</w:t>
      </w:r>
      <w:r w:rsidR="00932566">
        <w:rPr>
          <w:rFonts w:cs="Times New Roman"/>
          <w:szCs w:val="24"/>
        </w:rPr>
        <w:t xml:space="preserve">; </w:t>
      </w:r>
      <w:r w:rsidR="00B20504">
        <w:rPr>
          <w:rFonts w:cs="Times New Roman"/>
          <w:szCs w:val="24"/>
        </w:rPr>
        <w:t>MD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B20504">
        <w:rPr>
          <w:rFonts w:cs="Times New Roman"/>
          <w:szCs w:val="24"/>
        </w:rPr>
        <w:t xml:space="preserve"> </w:t>
      </w:r>
      <w:r w:rsidR="00B20504" w:rsidRPr="00B20504">
        <w:rPr>
          <w:rFonts w:cs="Times New Roman"/>
          <w:szCs w:val="24"/>
        </w:rPr>
        <w:t>3-isopropylmalate dehydratase (EC 4.2.1.33)</w:t>
      </w:r>
      <w:r w:rsidR="00932566">
        <w:rPr>
          <w:rFonts w:cs="Times New Roman"/>
          <w:szCs w:val="24"/>
        </w:rPr>
        <w:t xml:space="preserve">; </w:t>
      </w:r>
      <w:r w:rsidR="00B20504" w:rsidRPr="00B20504">
        <w:rPr>
          <w:rFonts w:cs="Times New Roman"/>
          <w:szCs w:val="24"/>
        </w:rPr>
        <w:t>MDH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B20504" w:rsidRPr="00B20504">
        <w:rPr>
          <w:rFonts w:cs="Times New Roman"/>
          <w:szCs w:val="24"/>
        </w:rPr>
        <w:t>3-isopropylmalate dehydrogenase</w:t>
      </w:r>
      <w:r w:rsidR="00B20504">
        <w:rPr>
          <w:rFonts w:cs="Times New Roman"/>
          <w:szCs w:val="24"/>
        </w:rPr>
        <w:t xml:space="preserve"> </w:t>
      </w:r>
      <w:r w:rsidR="00B20504" w:rsidRPr="00B20504">
        <w:rPr>
          <w:rFonts w:cs="Times New Roman"/>
          <w:szCs w:val="24"/>
        </w:rPr>
        <w:t>(EC 1.1.1.85)</w:t>
      </w:r>
      <w:r w:rsidR="00932566">
        <w:rPr>
          <w:rFonts w:cs="Times New Roman"/>
          <w:szCs w:val="24"/>
        </w:rPr>
        <w:t xml:space="preserve">; </w:t>
      </w:r>
      <w:r w:rsidR="00D40AA9">
        <w:rPr>
          <w:rFonts w:cs="Times New Roman"/>
          <w:szCs w:val="24"/>
        </w:rPr>
        <w:t>MS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D40AA9" w:rsidRPr="00B20504">
        <w:rPr>
          <w:rFonts w:cs="Times New Roman"/>
          <w:szCs w:val="24"/>
        </w:rPr>
        <w:t>2-isopropylmalate synthase (EC</w:t>
      </w:r>
      <w:r w:rsidR="00D40AA9">
        <w:rPr>
          <w:rFonts w:cs="Times New Roman"/>
          <w:szCs w:val="24"/>
        </w:rPr>
        <w:t xml:space="preserve"> </w:t>
      </w:r>
      <w:r w:rsidR="00D40AA9" w:rsidRPr="00B20504">
        <w:rPr>
          <w:rFonts w:cs="Times New Roman"/>
          <w:szCs w:val="24"/>
        </w:rPr>
        <w:t>4.1.3.12)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LOX</w:t>
      </w:r>
      <w:r w:rsidR="00D40AA9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-13S-lipoxygenase</w:t>
      </w:r>
      <w:r w:rsidR="00932566">
        <w:rPr>
          <w:rFonts w:cs="Times New Roman"/>
          <w:szCs w:val="24"/>
        </w:rPr>
        <w:t xml:space="preserve">; </w:t>
      </w:r>
      <w:r w:rsidR="00D40AA9" w:rsidRPr="00D40AA9">
        <w:rPr>
          <w:rFonts w:cs="Times New Roman"/>
          <w:szCs w:val="24"/>
        </w:rPr>
        <w:t>SCD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 stearoyl-CoA desaturase (Delta-9 desaturase) (EC:1.14.19.1)</w:t>
      </w:r>
      <w:r w:rsidR="00932566">
        <w:rPr>
          <w:rFonts w:cs="Times New Roman"/>
          <w:szCs w:val="24"/>
        </w:rPr>
        <w:t xml:space="preserve">; </w:t>
      </w:r>
      <w:r w:rsidR="00B20504">
        <w:rPr>
          <w:rFonts w:cs="Times New Roman"/>
          <w:szCs w:val="24"/>
        </w:rPr>
        <w:t>VDH</w:t>
      </w:r>
      <w:r w:rsidR="00A028FB">
        <w:rPr>
          <w:rFonts w:cs="Times New Roman"/>
          <w:szCs w:val="24"/>
        </w:rPr>
        <w:t xml:space="preserve"> </w:t>
      </w:r>
      <w:r w:rsidR="00A028FB" w:rsidRPr="00A028FB">
        <w:rPr>
          <w:rFonts w:cs="Times New Roman"/>
          <w:szCs w:val="24"/>
        </w:rPr>
        <w:t>-</w:t>
      </w:r>
      <w:r w:rsidR="00A028FB">
        <w:rPr>
          <w:rFonts w:cs="Times New Roman"/>
          <w:szCs w:val="24"/>
        </w:rPr>
        <w:t xml:space="preserve"> </w:t>
      </w:r>
      <w:r w:rsidR="00B20504" w:rsidRPr="00B20504">
        <w:rPr>
          <w:rFonts w:cs="Times New Roman"/>
          <w:szCs w:val="24"/>
        </w:rPr>
        <w:t>2-oxoisovalerate dehydrogenase (EC 1.2.1.25)</w:t>
      </w:r>
      <w:r>
        <w:rPr>
          <w:rFonts w:cs="Times New Roman"/>
          <w:szCs w:val="24"/>
        </w:rPr>
        <w:br w:type="page"/>
      </w:r>
    </w:p>
    <w:p w14:paraId="06208BF0" w14:textId="77777777" w:rsidR="00B20504" w:rsidRDefault="00B20504">
      <w:pPr>
        <w:spacing w:before="0" w:after="200" w:line="276" w:lineRule="auto"/>
        <w:rPr>
          <w:rFonts w:eastAsia="Calibri" w:cs="Times New Roman"/>
          <w:b/>
          <w:bCs/>
          <w:szCs w:val="24"/>
          <w:lang w:val="en-AU"/>
        </w:rPr>
        <w:sectPr w:rsidR="00B20504" w:rsidSect="00B20504">
          <w:headerReference w:type="even" r:id="rId9"/>
          <w:footerReference w:type="default" r:id="rId10"/>
          <w:headerReference w:type="first" r:id="rId11"/>
          <w:pgSz w:w="15840" w:h="12240" w:orient="landscape"/>
          <w:pgMar w:top="1281" w:right="1140" w:bottom="1179" w:left="1140" w:header="720" w:footer="720" w:gutter="0"/>
          <w:cols w:space="720"/>
          <w:titlePg/>
          <w:docGrid w:linePitch="360"/>
        </w:sectPr>
      </w:pPr>
    </w:p>
    <w:p w14:paraId="0867C2F2" w14:textId="56660B3E" w:rsidR="006D3708" w:rsidRDefault="008071D6">
      <w:pPr>
        <w:spacing w:before="0" w:after="200" w:line="276" w:lineRule="auto"/>
        <w:rPr>
          <w:rFonts w:eastAsia="Calibri" w:cs="Times New Roman"/>
          <w:b/>
          <w:bCs/>
          <w:szCs w:val="24"/>
          <w:lang w:val="en-AU"/>
        </w:rPr>
      </w:pPr>
      <w:r>
        <w:rPr>
          <w:rFonts w:eastAsia="Calibri" w:cs="Times New Roman"/>
          <w:b/>
          <w:bCs/>
          <w:noProof/>
          <w:szCs w:val="24"/>
          <w:lang w:val="en-AU"/>
        </w:rPr>
        <w:lastRenderedPageBreak/>
        <w:drawing>
          <wp:inline distT="0" distB="0" distL="0" distR="0" wp14:anchorId="1AF400BB" wp14:editId="02992FDA">
            <wp:extent cx="4815526" cy="6954051"/>
            <wp:effectExtent l="0" t="0" r="444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536" cy="697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26339" w14:textId="41A13D27" w:rsidR="008E0DFF" w:rsidRDefault="00F0657A" w:rsidP="00944015">
      <w:pPr>
        <w:spacing w:before="0" w:after="200" w:line="276" w:lineRule="auto"/>
        <w:rPr>
          <w:rFonts w:cs="Times New Roman"/>
          <w:bCs/>
          <w:szCs w:val="24"/>
        </w:rPr>
      </w:pPr>
      <w:r w:rsidRPr="00597046">
        <w:rPr>
          <w:rFonts w:eastAsia="Calibri" w:cs="Times New Roman"/>
          <w:b/>
          <w:bCs/>
          <w:szCs w:val="24"/>
          <w:lang w:val="en-AU"/>
        </w:rPr>
        <w:t xml:space="preserve">Supplementary Figure </w:t>
      </w:r>
      <w:r w:rsidRPr="00597046">
        <w:rPr>
          <w:rFonts w:eastAsia="Calibri" w:cs="Times New Roman"/>
          <w:b/>
          <w:bCs/>
          <w:szCs w:val="24"/>
        </w:rPr>
        <w:t>S</w:t>
      </w:r>
      <w:r w:rsidR="001629FE">
        <w:rPr>
          <w:rFonts w:eastAsia="Calibri" w:cs="Times New Roman"/>
          <w:b/>
          <w:bCs/>
          <w:szCs w:val="24"/>
        </w:rPr>
        <w:t>2</w:t>
      </w:r>
      <w:r>
        <w:t xml:space="preserve">. </w:t>
      </w:r>
      <w:r w:rsidR="006D3708" w:rsidRPr="009135B0">
        <w:rPr>
          <w:b/>
          <w:bCs/>
        </w:rPr>
        <w:t>Foliage (fan</w:t>
      </w:r>
      <w:r w:rsidR="009135B0" w:rsidRPr="009135B0">
        <w:rPr>
          <w:b/>
          <w:bCs/>
        </w:rPr>
        <w:t xml:space="preserve"> leaves</w:t>
      </w:r>
      <w:r w:rsidR="006D3708" w:rsidRPr="009135B0">
        <w:rPr>
          <w:b/>
          <w:bCs/>
        </w:rPr>
        <w:t>) and floral (</w:t>
      </w:r>
      <w:r w:rsidR="009135B0" w:rsidRPr="009135B0">
        <w:rPr>
          <w:b/>
          <w:bCs/>
        </w:rPr>
        <w:t>perigonal bracts and reduced leaves)</w:t>
      </w:r>
      <w:r w:rsidR="00B37D74" w:rsidRPr="009135B0">
        <w:rPr>
          <w:b/>
          <w:bCs/>
        </w:rPr>
        <w:t xml:space="preserve"> </w:t>
      </w:r>
      <w:r w:rsidR="009135B0" w:rsidRPr="009135B0">
        <w:rPr>
          <w:b/>
          <w:bCs/>
        </w:rPr>
        <w:t xml:space="preserve">plant tissues/organs </w:t>
      </w:r>
      <w:r w:rsidR="00B37D74" w:rsidRPr="009135B0">
        <w:rPr>
          <w:b/>
          <w:bCs/>
        </w:rPr>
        <w:t>treated with</w:t>
      </w:r>
      <w:r w:rsidR="006D3708" w:rsidRPr="009135B0">
        <w:rPr>
          <w:b/>
          <w:bCs/>
        </w:rPr>
        <w:t xml:space="preserve"> methyl jasmonate (MeJA) </w:t>
      </w:r>
      <w:r w:rsidR="00663BF7">
        <w:rPr>
          <w:b/>
          <w:bCs/>
        </w:rPr>
        <w:t>and</w:t>
      </w:r>
      <w:r w:rsidR="006D3708" w:rsidRPr="009135B0">
        <w:rPr>
          <w:b/>
          <w:bCs/>
        </w:rPr>
        <w:t xml:space="preserve"> neomycin</w:t>
      </w:r>
      <w:r w:rsidR="009135B0" w:rsidRPr="009135B0">
        <w:rPr>
          <w:b/>
          <w:bCs/>
        </w:rPr>
        <w:t>.</w:t>
      </w:r>
      <w:r w:rsidR="009135B0">
        <w:t xml:space="preserve"> Images show the basal position of the leaves and were taken 14 d following </w:t>
      </w:r>
      <w:r w:rsidR="00A71E46">
        <w:t xml:space="preserve">the initial </w:t>
      </w:r>
      <w:r w:rsidR="009135B0">
        <w:t>MeJA treat</w:t>
      </w:r>
      <w:r w:rsidR="00A71E46">
        <w:t xml:space="preserve">ment and </w:t>
      </w:r>
      <w:r w:rsidR="009135B0">
        <w:t xml:space="preserve">24 h after the third and final </w:t>
      </w:r>
      <w:r w:rsidR="0027579E">
        <w:t xml:space="preserve">whole-plant foliage </w:t>
      </w:r>
      <w:r w:rsidR="009135B0">
        <w:t xml:space="preserve">application. </w:t>
      </w:r>
      <w:r w:rsidR="00A71E46">
        <w:t xml:space="preserve">Leaves were removed from the subapical phytomere of plant clones. </w:t>
      </w:r>
      <w:r w:rsidR="009135B0" w:rsidRPr="009135B0">
        <w:rPr>
          <w:i/>
          <w:iCs/>
        </w:rPr>
        <w:t>Black scale bar</w:t>
      </w:r>
      <w:r w:rsidR="009135B0">
        <w:t xml:space="preserve"> = 1 mm.</w:t>
      </w:r>
      <w:r>
        <w:rPr>
          <w:rFonts w:cs="Times New Roman"/>
          <w:bCs/>
          <w:szCs w:val="24"/>
        </w:rPr>
        <w:br w:type="page"/>
      </w:r>
    </w:p>
    <w:p w14:paraId="53557193" w14:textId="7C831007" w:rsidR="00FF43BB" w:rsidRDefault="003C3FE4" w:rsidP="00FF03C9">
      <w:pPr>
        <w:spacing w:before="240" w:after="0"/>
        <w:rPr>
          <w:rFonts w:cs="Times New Roman"/>
          <w:bCs/>
          <w:szCs w:val="24"/>
        </w:rPr>
      </w:pPr>
      <w:r>
        <w:rPr>
          <w:rFonts w:cs="Times New Roman"/>
          <w:bCs/>
          <w:noProof/>
          <w:szCs w:val="24"/>
        </w:rPr>
        <w:lastRenderedPageBreak/>
        <w:drawing>
          <wp:inline distT="0" distB="0" distL="0" distR="0" wp14:anchorId="425916AF" wp14:editId="225F7096">
            <wp:extent cx="5221849" cy="510833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270" cy="5119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1866CA" w14:textId="77777777" w:rsidR="00FF43BB" w:rsidRDefault="00FF43BB" w:rsidP="00FF43BB">
      <w:pPr>
        <w:spacing w:before="0" w:after="200" w:line="276" w:lineRule="auto"/>
        <w:rPr>
          <w:rFonts w:eastAsia="Calibri" w:cs="Times New Roman"/>
          <w:b/>
          <w:bCs/>
          <w:szCs w:val="24"/>
          <w:lang w:val="en-AU"/>
        </w:rPr>
      </w:pPr>
      <w:bookmarkStart w:id="0" w:name="_Hlk118215606"/>
    </w:p>
    <w:p w14:paraId="5C73C676" w14:textId="6645588A" w:rsidR="00573F69" w:rsidRPr="00413C09" w:rsidRDefault="00573F69" w:rsidP="00573F69">
      <w:pPr>
        <w:spacing w:before="0" w:after="200" w:line="276" w:lineRule="auto"/>
      </w:pPr>
      <w:bookmarkStart w:id="1" w:name="_Hlk120009489"/>
      <w:bookmarkEnd w:id="0"/>
      <w:r w:rsidRPr="00597046">
        <w:rPr>
          <w:rFonts w:eastAsia="Calibri" w:cs="Times New Roman"/>
          <w:b/>
          <w:bCs/>
          <w:szCs w:val="24"/>
          <w:lang w:val="en-AU"/>
        </w:rPr>
        <w:t xml:space="preserve">Supplementary Figure </w:t>
      </w:r>
      <w:r w:rsidRPr="00597046">
        <w:rPr>
          <w:rFonts w:eastAsia="Calibri" w:cs="Times New Roman"/>
          <w:b/>
          <w:bCs/>
          <w:szCs w:val="24"/>
        </w:rPr>
        <w:t>S</w:t>
      </w:r>
      <w:r>
        <w:rPr>
          <w:rFonts w:eastAsia="Calibri" w:cs="Times New Roman"/>
          <w:b/>
          <w:bCs/>
          <w:szCs w:val="24"/>
        </w:rPr>
        <w:t>3</w:t>
      </w:r>
      <w:bookmarkEnd w:id="1"/>
      <w:r>
        <w:t xml:space="preserve">. </w:t>
      </w:r>
      <w:bookmarkStart w:id="2" w:name="_Hlk120009520"/>
      <w:r w:rsidRPr="00B37D74">
        <w:rPr>
          <w:b/>
          <w:bCs/>
        </w:rPr>
        <w:t>Mass spectra in positive mode of the peak at 7.71 min, which was annotated as traumatin.</w:t>
      </w:r>
      <w:r>
        <w:t xml:space="preserve"> </w:t>
      </w:r>
      <w:r w:rsidRPr="00B37D74">
        <w:rPr>
          <w:b/>
          <w:bCs/>
        </w:rPr>
        <w:t>(a)</w:t>
      </w:r>
      <w:r>
        <w:t xml:space="preserve"> Structure of traumatin and the [M+</w:t>
      </w:r>
      <w:r w:rsidR="002A024D">
        <w:t>H</w:t>
      </w:r>
      <w:r>
        <w:t>]</w:t>
      </w:r>
      <w:r>
        <w:rPr>
          <w:vertAlign w:val="superscript"/>
        </w:rPr>
        <w:t>+</w:t>
      </w:r>
      <w:r>
        <w:t xml:space="preserve"> ion with </w:t>
      </w:r>
      <w:r>
        <w:rPr>
          <w:i/>
          <w:iCs/>
        </w:rPr>
        <w:t>m/z</w:t>
      </w:r>
      <w:r>
        <w:t xml:space="preserve"> 213.1485; and </w:t>
      </w:r>
      <w:r w:rsidRPr="00B37D74">
        <w:rPr>
          <w:b/>
          <w:bCs/>
        </w:rPr>
        <w:t>(b)</w:t>
      </w:r>
      <w:r>
        <w:t xml:space="preserve"> observed MS</w:t>
      </w:r>
      <w:r>
        <w:rPr>
          <w:vertAlign w:val="superscript"/>
        </w:rPr>
        <w:t>2</w:t>
      </w:r>
      <w:r>
        <w:t xml:space="preserve"> spectrum of the extracted ion (</w:t>
      </w:r>
      <w:r>
        <w:rPr>
          <w:i/>
          <w:iCs/>
        </w:rPr>
        <w:t>m/z</w:t>
      </w:r>
      <w:r>
        <w:t xml:space="preserve"> 213.1485). </w:t>
      </w:r>
      <w:bookmarkEnd w:id="2"/>
      <w:r w:rsidRPr="00012514">
        <w:rPr>
          <w:bCs/>
        </w:rPr>
        <w:t xml:space="preserve">The most intense fragment ion was </w:t>
      </w:r>
      <w:bookmarkStart w:id="3" w:name="_Hlk118280299"/>
      <w:r w:rsidRPr="00012514">
        <w:rPr>
          <w:bCs/>
          <w:i/>
          <w:iCs/>
        </w:rPr>
        <w:t xml:space="preserve">m/z </w:t>
      </w:r>
      <w:bookmarkEnd w:id="3"/>
      <w:r w:rsidRPr="00012514">
        <w:rPr>
          <w:bCs/>
        </w:rPr>
        <w:t>195.1381, which corresponded to a loss of water [M+H-H</w:t>
      </w:r>
      <w:r w:rsidRPr="00012514">
        <w:rPr>
          <w:bCs/>
          <w:vertAlign w:val="subscript"/>
        </w:rPr>
        <w:t>2</w:t>
      </w:r>
      <w:r w:rsidRPr="00012514">
        <w:rPr>
          <w:bCs/>
        </w:rPr>
        <w:t>0]</w:t>
      </w:r>
      <w:r w:rsidRPr="00012514">
        <w:rPr>
          <w:bCs/>
          <w:vertAlign w:val="superscript"/>
        </w:rPr>
        <w:t>+</w:t>
      </w:r>
      <w:r w:rsidRPr="00012514">
        <w:rPr>
          <w:bCs/>
        </w:rPr>
        <w:t xml:space="preserve">. The other fragment ion at </w:t>
      </w:r>
      <w:r w:rsidRPr="00012514">
        <w:rPr>
          <w:bCs/>
          <w:i/>
          <w:iCs/>
        </w:rPr>
        <w:t xml:space="preserve">m/z </w:t>
      </w:r>
      <w:r w:rsidRPr="00012514">
        <w:rPr>
          <w:bCs/>
        </w:rPr>
        <w:t>111.0803 has a predicted composition of C</w:t>
      </w:r>
      <w:r w:rsidRPr="00012514">
        <w:rPr>
          <w:bCs/>
          <w:vertAlign w:val="subscript"/>
        </w:rPr>
        <w:t>7</w:t>
      </w:r>
      <w:r w:rsidRPr="00012514">
        <w:rPr>
          <w:bCs/>
        </w:rPr>
        <w:t>H</w:t>
      </w:r>
      <w:r w:rsidRPr="00012514">
        <w:rPr>
          <w:bCs/>
          <w:vertAlign w:val="subscript"/>
        </w:rPr>
        <w:t>11</w:t>
      </w:r>
      <w:r w:rsidRPr="00012514">
        <w:rPr>
          <w:bCs/>
        </w:rPr>
        <w:t>O</w:t>
      </w:r>
      <w:r w:rsidRPr="00012514">
        <w:rPr>
          <w:bCs/>
          <w:vertAlign w:val="superscript"/>
        </w:rPr>
        <w:t>+</w:t>
      </w:r>
      <w:r w:rsidRPr="00012514">
        <w:rPr>
          <w:bCs/>
        </w:rPr>
        <w:t xml:space="preserve">, </w:t>
      </w:r>
      <w:r w:rsidR="00DC16C4">
        <w:rPr>
          <w:bCs/>
        </w:rPr>
        <w:t>most likely</w:t>
      </w:r>
      <w:r w:rsidR="002A024D">
        <w:rPr>
          <w:bCs/>
        </w:rPr>
        <w:t xml:space="preserve"> arising from </w:t>
      </w:r>
      <w:r w:rsidRPr="00012514">
        <w:rPr>
          <w:bCs/>
        </w:rPr>
        <w:t xml:space="preserve">the cleavage of the oxy-pentyl end of the </w:t>
      </w:r>
      <w:r>
        <w:rPr>
          <w:bCs/>
        </w:rPr>
        <w:t>[</w:t>
      </w:r>
      <w:r w:rsidRPr="00012514">
        <w:rPr>
          <w:bCs/>
        </w:rPr>
        <w:t>M+</w:t>
      </w:r>
      <w:r w:rsidR="002A024D">
        <w:rPr>
          <w:bCs/>
        </w:rPr>
        <w:t>H</w:t>
      </w:r>
      <w:r>
        <w:rPr>
          <w:bCs/>
        </w:rPr>
        <w:t>]</w:t>
      </w:r>
      <w:r>
        <w:rPr>
          <w:bCs/>
          <w:vertAlign w:val="superscript"/>
        </w:rPr>
        <w:t>+</w:t>
      </w:r>
      <w:r w:rsidRPr="00012514">
        <w:rPr>
          <w:bCs/>
        </w:rPr>
        <w:t xml:space="preserve"> ion at the olefinic bond.</w:t>
      </w:r>
      <w:r w:rsidRPr="00012514">
        <w:t xml:space="preserve"> Fragment Ion Search (</w:t>
      </w:r>
      <w:bookmarkStart w:id="4" w:name="_Hlk118279249"/>
      <w:r w:rsidRPr="00012514">
        <w:t>FISh</w:t>
      </w:r>
      <w:bookmarkEnd w:id="4"/>
      <w:r w:rsidRPr="00012514">
        <w:t xml:space="preserve">) is </w:t>
      </w:r>
      <w:bookmarkStart w:id="5" w:name="_Hlk119942619"/>
      <w:r w:rsidRPr="00012514">
        <w:t xml:space="preserve">an algorithmic measurement of the percentage coverage of </w:t>
      </w:r>
      <w:bookmarkStart w:id="6" w:name="_Hlk118280277"/>
      <w:r w:rsidRPr="00012514">
        <w:t>MS</w:t>
      </w:r>
      <w:r w:rsidRPr="00012514">
        <w:rPr>
          <w:vertAlign w:val="superscript"/>
        </w:rPr>
        <w:t>2</w:t>
      </w:r>
      <w:r w:rsidRPr="00012514">
        <w:t xml:space="preserve"> ions </w:t>
      </w:r>
      <w:bookmarkEnd w:id="6"/>
      <w:r w:rsidRPr="00012514">
        <w:t xml:space="preserve">which match </w:t>
      </w:r>
      <w:bookmarkStart w:id="7" w:name="_Hlk118280754"/>
      <w:r w:rsidRPr="00012514">
        <w:rPr>
          <w:i/>
          <w:iCs/>
        </w:rPr>
        <w:t>in silico</w:t>
      </w:r>
      <w:r w:rsidRPr="00012514">
        <w:t xml:space="preserve"> fragmentation patterns </w:t>
      </w:r>
      <w:bookmarkEnd w:id="7"/>
      <w:r w:rsidRPr="00012514">
        <w:t>from the HighChem™ Fragmentation Library™</w:t>
      </w:r>
      <w:bookmarkEnd w:id="5"/>
      <w:r w:rsidRPr="00012514">
        <w:t xml:space="preserve">. The </w:t>
      </w:r>
      <w:bookmarkStart w:id="8" w:name="_Hlk119942598"/>
      <w:r w:rsidRPr="00012514">
        <w:t xml:space="preserve">FISh coverage score </w:t>
      </w:r>
      <w:bookmarkEnd w:id="8"/>
      <w:r w:rsidRPr="00012514">
        <w:t>of 100 percent indicated support of the chemical structure being traumatin</w:t>
      </w:r>
      <w:r>
        <w:t>, with Fragment ions matching the predicted MS spectrum for traumatin in The Human Metabolome Database</w:t>
      </w:r>
      <w:r w:rsidR="00A96B40">
        <w:t xml:space="preserve"> </w:t>
      </w:r>
      <w:r>
        <w:t>(</w:t>
      </w:r>
      <w:hyperlink r:id="rId14" w:history="1">
        <w:r w:rsidRPr="00346B94">
          <w:rPr>
            <w:rStyle w:val="Hyperlink"/>
          </w:rPr>
          <w:t>https://hmdb.ca/spectra/ms_ms/67374</w:t>
        </w:r>
      </w:hyperlink>
      <w:r>
        <w:t>).</w:t>
      </w:r>
    </w:p>
    <w:p w14:paraId="609189A9" w14:textId="77777777" w:rsidR="00573F69" w:rsidRDefault="00573F69" w:rsidP="00573F69">
      <w:pPr>
        <w:spacing w:before="240" w:after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Reference: </w:t>
      </w:r>
      <w:r w:rsidRPr="00E003D6">
        <w:rPr>
          <w:rFonts w:cs="Times New Roman"/>
          <w:bCs/>
          <w:szCs w:val="24"/>
        </w:rPr>
        <w:t xml:space="preserve">Allen F, Greiner R, Wishart D: Competitive fragmentation modeling of ESI-MS/MS spectra for putative metabolite identification. Metabolomics. 2015 11(1):98–110. </w:t>
      </w:r>
      <w:proofErr w:type="spellStart"/>
      <w:r w:rsidRPr="00E003D6">
        <w:rPr>
          <w:rFonts w:cs="Times New Roman"/>
          <w:bCs/>
          <w:szCs w:val="24"/>
        </w:rPr>
        <w:t>doi</w:t>
      </w:r>
      <w:proofErr w:type="spellEnd"/>
      <w:r w:rsidRPr="00E003D6">
        <w:rPr>
          <w:rFonts w:cs="Times New Roman"/>
          <w:bCs/>
          <w:szCs w:val="24"/>
        </w:rPr>
        <w:t>: 10.1007/s11306-014-0676-4.</w:t>
      </w:r>
    </w:p>
    <w:p w14:paraId="36A99E81" w14:textId="7F984E95" w:rsidR="006A6D09" w:rsidRDefault="00F40918" w:rsidP="00FF03C9">
      <w:pPr>
        <w:spacing w:before="240" w:after="0"/>
        <w:rPr>
          <w:rFonts w:cs="Times New Roman"/>
          <w:bCs/>
          <w:szCs w:val="24"/>
        </w:rPr>
      </w:pPr>
      <w:r>
        <w:rPr>
          <w:rFonts w:cs="Times New Roman"/>
          <w:bCs/>
          <w:noProof/>
          <w:szCs w:val="24"/>
        </w:rPr>
        <w:lastRenderedPageBreak/>
        <w:drawing>
          <wp:inline distT="0" distB="0" distL="0" distR="0" wp14:anchorId="110B950E" wp14:editId="0461F55C">
            <wp:extent cx="6163310" cy="6029325"/>
            <wp:effectExtent l="0" t="0" r="889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602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6CEE5" w14:textId="47FC30CE" w:rsidR="00F40918" w:rsidRDefault="00F40918" w:rsidP="00FF03C9">
      <w:pPr>
        <w:spacing w:before="240" w:after="0"/>
      </w:pPr>
      <w:r w:rsidRPr="00597046">
        <w:rPr>
          <w:rFonts w:eastAsia="Calibri" w:cs="Times New Roman"/>
          <w:b/>
          <w:bCs/>
          <w:szCs w:val="24"/>
          <w:lang w:val="en-AU"/>
        </w:rPr>
        <w:t xml:space="preserve">Supplementary Figure </w:t>
      </w:r>
      <w:r w:rsidRPr="00597046">
        <w:rPr>
          <w:rFonts w:eastAsia="Calibri" w:cs="Times New Roman"/>
          <w:b/>
          <w:bCs/>
          <w:szCs w:val="24"/>
        </w:rPr>
        <w:t>S</w:t>
      </w:r>
      <w:r>
        <w:rPr>
          <w:rFonts w:eastAsia="Calibri" w:cs="Times New Roman"/>
          <w:b/>
          <w:bCs/>
          <w:szCs w:val="24"/>
        </w:rPr>
        <w:t>4.</w:t>
      </w:r>
      <w:r w:rsidRPr="00023157">
        <w:t xml:space="preserve"> </w:t>
      </w:r>
      <w:r w:rsidRPr="00B37D74">
        <w:rPr>
          <w:b/>
          <w:bCs/>
        </w:rPr>
        <w:t xml:space="preserve">Mass spectra in </w:t>
      </w:r>
      <w:r>
        <w:rPr>
          <w:b/>
          <w:bCs/>
        </w:rPr>
        <w:t>nega</w:t>
      </w:r>
      <w:r w:rsidRPr="00B37D74">
        <w:rPr>
          <w:b/>
          <w:bCs/>
        </w:rPr>
        <w:t xml:space="preserve">tive mode of the peak at </w:t>
      </w:r>
      <w:r>
        <w:rPr>
          <w:b/>
          <w:bCs/>
        </w:rPr>
        <w:t>8.2</w:t>
      </w:r>
      <w:r w:rsidRPr="00B37D74">
        <w:rPr>
          <w:b/>
          <w:bCs/>
        </w:rPr>
        <w:t xml:space="preserve">1 min, which was annotated as </w:t>
      </w:r>
      <w:r w:rsidRPr="00023157">
        <w:rPr>
          <w:rFonts w:eastAsia="Calibri" w:cs="Times New Roman"/>
          <w:b/>
          <w:bCs/>
          <w:szCs w:val="24"/>
        </w:rPr>
        <w:t>12-oxo-dodeca</w:t>
      </w:r>
      <w:r>
        <w:rPr>
          <w:rFonts w:eastAsia="Calibri" w:cs="Times New Roman"/>
          <w:b/>
          <w:bCs/>
          <w:szCs w:val="24"/>
        </w:rPr>
        <w:t>-</w:t>
      </w:r>
      <w:r w:rsidRPr="00023157">
        <w:rPr>
          <w:rFonts w:eastAsia="Calibri" w:cs="Times New Roman"/>
          <w:b/>
          <w:bCs/>
          <w:szCs w:val="24"/>
        </w:rPr>
        <w:t>(5Z,8Z,10E)-trienoic acid</w:t>
      </w:r>
      <w:r>
        <w:rPr>
          <w:rFonts w:eastAsia="Calibri" w:cs="Times New Roman"/>
          <w:b/>
          <w:bCs/>
          <w:szCs w:val="24"/>
        </w:rPr>
        <w:t>.</w:t>
      </w:r>
      <w:r>
        <w:t xml:space="preserve"> </w:t>
      </w:r>
      <w:r w:rsidRPr="00B37D74">
        <w:rPr>
          <w:b/>
          <w:bCs/>
        </w:rPr>
        <w:t>(a)</w:t>
      </w:r>
      <w:r>
        <w:t xml:space="preserve"> Chemical structure and the [M-H]</w:t>
      </w:r>
      <w:r>
        <w:rPr>
          <w:vertAlign w:val="superscript"/>
        </w:rPr>
        <w:t>-</w:t>
      </w:r>
      <w:r>
        <w:t xml:space="preserve"> ion with </w:t>
      </w:r>
      <w:r>
        <w:rPr>
          <w:i/>
          <w:iCs/>
        </w:rPr>
        <w:t>m/z</w:t>
      </w:r>
      <w:r>
        <w:t xml:space="preserve"> 207.1026; and </w:t>
      </w:r>
      <w:r w:rsidRPr="00B37D74">
        <w:rPr>
          <w:b/>
          <w:bCs/>
        </w:rPr>
        <w:t>(b)</w:t>
      </w:r>
      <w:r>
        <w:t xml:space="preserve"> MS</w:t>
      </w:r>
      <w:r>
        <w:rPr>
          <w:vertAlign w:val="superscript"/>
        </w:rPr>
        <w:t>2</w:t>
      </w:r>
      <w:r>
        <w:t xml:space="preserve"> fragment ions in negative mode. The most intense MS</w:t>
      </w:r>
      <w:r>
        <w:rPr>
          <w:vertAlign w:val="superscript"/>
        </w:rPr>
        <w:t xml:space="preserve">2 </w:t>
      </w:r>
      <w:r>
        <w:t xml:space="preserve">fragment ion observed in negative mode was </w:t>
      </w:r>
      <w:r>
        <w:rPr>
          <w:i/>
          <w:iCs/>
        </w:rPr>
        <w:t>m/z</w:t>
      </w:r>
      <w:r>
        <w:t xml:space="preserve"> 59.0139 that corresponded to the cleavage of the terminal carboxyl group. The other fragment ion </w:t>
      </w:r>
      <w:r>
        <w:rPr>
          <w:i/>
          <w:iCs/>
        </w:rPr>
        <w:t>m/z</w:t>
      </w:r>
      <w:r>
        <w:t xml:space="preserve"> 163.1128 corresponded to the loss of the carboxyl group and </w:t>
      </w:r>
      <w:r>
        <w:rPr>
          <w:i/>
          <w:iCs/>
        </w:rPr>
        <w:t>m/z</w:t>
      </w:r>
      <w:r>
        <w:t xml:space="preserve"> 109.0659 to the subsequent loss of a butyl group. </w:t>
      </w:r>
      <w:r w:rsidRPr="00012514">
        <w:t xml:space="preserve">Fragment Ion Search (FISh) </w:t>
      </w:r>
      <w:r>
        <w:t>was 71.43%.</w:t>
      </w:r>
    </w:p>
    <w:p w14:paraId="4C3444F5" w14:textId="33FB86D8" w:rsidR="00912ACB" w:rsidRDefault="00912ACB">
      <w:pPr>
        <w:spacing w:before="0" w:after="200" w:line="276" w:lineRule="auto"/>
      </w:pPr>
      <w:r>
        <w:br w:type="page"/>
      </w:r>
    </w:p>
    <w:p w14:paraId="5370CBC8" w14:textId="014CAB44" w:rsidR="00912ACB" w:rsidRDefault="00912ACB" w:rsidP="00FF03C9">
      <w:pPr>
        <w:spacing w:before="240" w:after="0"/>
        <w:rPr>
          <w:rFonts w:cs="Times New Roman"/>
          <w:bCs/>
          <w:szCs w:val="24"/>
        </w:rPr>
      </w:pPr>
    </w:p>
    <w:p w14:paraId="617DC9CD" w14:textId="54F51832" w:rsidR="006A6D09" w:rsidRDefault="00912ACB" w:rsidP="00912ACB">
      <w:pPr>
        <w:spacing w:before="240" w:after="0"/>
        <w:rPr>
          <w:rFonts w:cs="Times New Roman"/>
          <w:bCs/>
          <w:szCs w:val="24"/>
        </w:rPr>
      </w:pPr>
      <w:r>
        <w:rPr>
          <w:rFonts w:eastAsia="Calibri" w:cs="Times New Roman"/>
          <w:b/>
          <w:bCs/>
          <w:noProof/>
          <w:szCs w:val="24"/>
        </w:rPr>
        <w:drawing>
          <wp:inline distT="0" distB="0" distL="0" distR="0" wp14:anchorId="19D15D3B" wp14:editId="0FF256AF">
            <wp:extent cx="6163310" cy="6029325"/>
            <wp:effectExtent l="0" t="0" r="889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602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786B40" w14:textId="75B43F3B" w:rsidR="00912ACB" w:rsidRDefault="00912ACB" w:rsidP="00912ACB">
      <w:pPr>
        <w:spacing w:before="240" w:after="0" w:line="276" w:lineRule="auto"/>
        <w:rPr>
          <w:rFonts w:cs="Times New Roman"/>
          <w:bCs/>
          <w:szCs w:val="24"/>
        </w:rPr>
      </w:pPr>
      <w:r w:rsidRPr="00597046">
        <w:rPr>
          <w:rFonts w:eastAsia="Calibri" w:cs="Times New Roman"/>
          <w:b/>
          <w:bCs/>
          <w:szCs w:val="24"/>
          <w:lang w:val="en-AU"/>
        </w:rPr>
        <w:t xml:space="preserve">Supplementary Figure </w:t>
      </w:r>
      <w:r w:rsidRPr="00597046">
        <w:rPr>
          <w:rFonts w:eastAsia="Calibri" w:cs="Times New Roman"/>
          <w:b/>
          <w:bCs/>
          <w:szCs w:val="24"/>
        </w:rPr>
        <w:t>S</w:t>
      </w:r>
      <w:r>
        <w:rPr>
          <w:rFonts w:eastAsia="Calibri" w:cs="Times New Roman"/>
          <w:b/>
          <w:bCs/>
          <w:szCs w:val="24"/>
        </w:rPr>
        <w:t>5.</w:t>
      </w:r>
      <w:r w:rsidRPr="00023157">
        <w:t xml:space="preserve"> </w:t>
      </w:r>
      <w:r w:rsidRPr="00B37D74">
        <w:rPr>
          <w:b/>
          <w:bCs/>
        </w:rPr>
        <w:t xml:space="preserve">Mass spectra in positive mode of the peak at </w:t>
      </w:r>
      <w:r>
        <w:rPr>
          <w:b/>
          <w:bCs/>
        </w:rPr>
        <w:t>13.68</w:t>
      </w:r>
      <w:r w:rsidRPr="00B37D74">
        <w:rPr>
          <w:b/>
          <w:bCs/>
        </w:rPr>
        <w:t xml:space="preserve"> min, which was annotated as </w:t>
      </w:r>
      <w:r w:rsidRPr="00023157">
        <w:rPr>
          <w:rFonts w:eastAsia="Calibri" w:cs="Times New Roman"/>
          <w:b/>
          <w:bCs/>
          <w:szCs w:val="24"/>
        </w:rPr>
        <w:t>9-oxo-decenoic acid</w:t>
      </w:r>
      <w:r>
        <w:rPr>
          <w:rFonts w:eastAsia="Calibri" w:cs="Times New Roman"/>
          <w:b/>
          <w:bCs/>
          <w:szCs w:val="24"/>
        </w:rPr>
        <w:t>.</w:t>
      </w:r>
      <w:r>
        <w:rPr>
          <w:rFonts w:eastAsia="Calibri" w:cs="Times New Roman"/>
          <w:szCs w:val="24"/>
        </w:rPr>
        <w:t xml:space="preserve"> (a) </w:t>
      </w:r>
      <w:r>
        <w:t>Chemical structure and MS spectrum with [M+H]</w:t>
      </w:r>
      <w:r>
        <w:rPr>
          <w:vertAlign w:val="superscript"/>
        </w:rPr>
        <w:t>+</w:t>
      </w:r>
      <w:r>
        <w:t xml:space="preserve"> at </w:t>
      </w:r>
      <w:r>
        <w:rPr>
          <w:i/>
          <w:iCs/>
        </w:rPr>
        <w:t>m/z/</w:t>
      </w:r>
      <w:r>
        <w:t xml:space="preserve"> 185.1171; and (b) observed MS</w:t>
      </w:r>
      <w:r>
        <w:rPr>
          <w:vertAlign w:val="superscript"/>
        </w:rPr>
        <w:t>2</w:t>
      </w:r>
      <w:r>
        <w:t xml:space="preserve"> fragment ions. The peak was annotated as </w:t>
      </w:r>
      <w:r w:rsidRPr="00213D5C">
        <w:t xml:space="preserve">9-oxo-decenoic </w:t>
      </w:r>
      <w:r w:rsidR="00B4544F" w:rsidRPr="00213D5C">
        <w:t>acid,</w:t>
      </w:r>
      <w:r>
        <w:t xml:space="preserve"> and the </w:t>
      </w:r>
      <w:r w:rsidRPr="00012514">
        <w:t>Fragment Ion Search (FISh)</w:t>
      </w:r>
      <w:r>
        <w:t xml:space="preserve"> </w:t>
      </w:r>
      <w:r w:rsidR="00B4544F">
        <w:t xml:space="preserve">was </w:t>
      </w:r>
      <w:r>
        <w:t>60 percent coverage with only three fragment ions matched to the predicted composition. There are other components present in this peak and the extracted ion for this compound indicated a relatively low amount in the extract matrix.</w:t>
      </w:r>
    </w:p>
    <w:p w14:paraId="491B450E" w14:textId="36350B45" w:rsidR="00023157" w:rsidRDefault="00023157">
      <w:pPr>
        <w:spacing w:before="0" w:after="200" w:line="276" w:lineRule="auto"/>
        <w:rPr>
          <w:rFonts w:cs="Times New Roman"/>
          <w:bCs/>
          <w:szCs w:val="24"/>
        </w:rPr>
      </w:pPr>
    </w:p>
    <w:p w14:paraId="2CC9F4FE" w14:textId="77777777" w:rsidR="006A6D09" w:rsidRDefault="006A6D09" w:rsidP="00F1337D">
      <w:pPr>
        <w:spacing w:before="0" w:after="200" w:line="276" w:lineRule="auto"/>
        <w:rPr>
          <w:rFonts w:cs="Times New Roman"/>
          <w:bCs/>
          <w:szCs w:val="24"/>
        </w:rPr>
      </w:pPr>
    </w:p>
    <w:sectPr w:rsidR="006A6D09" w:rsidSect="0093429D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A4633" w14:textId="77777777" w:rsidR="006E7F7E" w:rsidRDefault="006E7F7E" w:rsidP="00117666">
      <w:pPr>
        <w:spacing w:after="0"/>
      </w:pPr>
      <w:r>
        <w:separator/>
      </w:r>
    </w:p>
  </w:endnote>
  <w:endnote w:type="continuationSeparator" w:id="0">
    <w:p w14:paraId="33AAA0C6" w14:textId="77777777" w:rsidR="006E7F7E" w:rsidRDefault="006E7F7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F56A1" w14:textId="77777777" w:rsidR="006E7F7E" w:rsidRDefault="006E7F7E" w:rsidP="00117666">
      <w:pPr>
        <w:spacing w:after="0"/>
      </w:pPr>
      <w:r>
        <w:separator/>
      </w:r>
    </w:p>
  </w:footnote>
  <w:footnote w:type="continuationSeparator" w:id="0">
    <w:p w14:paraId="0291DE32" w14:textId="77777777" w:rsidR="006E7F7E" w:rsidRDefault="006E7F7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628774211">
    <w:abstractNumId w:val="0"/>
  </w:num>
  <w:num w:numId="2" w16cid:durableId="1381587988">
    <w:abstractNumId w:val="4"/>
  </w:num>
  <w:num w:numId="3" w16cid:durableId="1591543312">
    <w:abstractNumId w:val="1"/>
  </w:num>
  <w:num w:numId="4" w16cid:durableId="1165783449">
    <w:abstractNumId w:val="5"/>
  </w:num>
  <w:num w:numId="5" w16cid:durableId="6760753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8675535">
    <w:abstractNumId w:val="3"/>
  </w:num>
  <w:num w:numId="7" w16cid:durableId="1370956228">
    <w:abstractNumId w:val="6"/>
  </w:num>
  <w:num w:numId="8" w16cid:durableId="1918973473">
    <w:abstractNumId w:val="6"/>
  </w:num>
  <w:num w:numId="9" w16cid:durableId="1317494236">
    <w:abstractNumId w:val="6"/>
  </w:num>
  <w:num w:numId="10" w16cid:durableId="283998395">
    <w:abstractNumId w:val="6"/>
  </w:num>
  <w:num w:numId="11" w16cid:durableId="1954167583">
    <w:abstractNumId w:val="6"/>
  </w:num>
  <w:num w:numId="12" w16cid:durableId="1153793069">
    <w:abstractNumId w:val="6"/>
  </w:num>
  <w:num w:numId="13" w16cid:durableId="1017928133">
    <w:abstractNumId w:val="3"/>
  </w:num>
  <w:num w:numId="14" w16cid:durableId="1700357202">
    <w:abstractNumId w:val="2"/>
  </w:num>
  <w:num w:numId="15" w16cid:durableId="1113281258">
    <w:abstractNumId w:val="2"/>
  </w:num>
  <w:num w:numId="16" w16cid:durableId="2009091325">
    <w:abstractNumId w:val="2"/>
  </w:num>
  <w:num w:numId="17" w16cid:durableId="1479958783">
    <w:abstractNumId w:val="2"/>
  </w:num>
  <w:num w:numId="18" w16cid:durableId="1631785817">
    <w:abstractNumId w:val="2"/>
  </w:num>
  <w:num w:numId="19" w16cid:durableId="1382243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attachedTemplate r:id="rId1"/>
  <w:trackRevision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01CF9"/>
    <w:rsid w:val="00001DBF"/>
    <w:rsid w:val="00002DBE"/>
    <w:rsid w:val="00012514"/>
    <w:rsid w:val="0001436A"/>
    <w:rsid w:val="000227DC"/>
    <w:rsid w:val="00023157"/>
    <w:rsid w:val="00034304"/>
    <w:rsid w:val="00035434"/>
    <w:rsid w:val="00047589"/>
    <w:rsid w:val="00052A14"/>
    <w:rsid w:val="00067677"/>
    <w:rsid w:val="000765B8"/>
    <w:rsid w:val="00077D53"/>
    <w:rsid w:val="000B0D41"/>
    <w:rsid w:val="000C023C"/>
    <w:rsid w:val="000C5E64"/>
    <w:rsid w:val="000D0780"/>
    <w:rsid w:val="000D2317"/>
    <w:rsid w:val="00105FD9"/>
    <w:rsid w:val="00117666"/>
    <w:rsid w:val="00122995"/>
    <w:rsid w:val="00125649"/>
    <w:rsid w:val="00152B21"/>
    <w:rsid w:val="001549D3"/>
    <w:rsid w:val="00160065"/>
    <w:rsid w:val="001629FE"/>
    <w:rsid w:val="00177D84"/>
    <w:rsid w:val="00186BFD"/>
    <w:rsid w:val="00197317"/>
    <w:rsid w:val="00210C1B"/>
    <w:rsid w:val="0023179C"/>
    <w:rsid w:val="00266AA5"/>
    <w:rsid w:val="00267D18"/>
    <w:rsid w:val="00274347"/>
    <w:rsid w:val="0027579E"/>
    <w:rsid w:val="002811CF"/>
    <w:rsid w:val="002868E2"/>
    <w:rsid w:val="002869C3"/>
    <w:rsid w:val="00287716"/>
    <w:rsid w:val="002936E4"/>
    <w:rsid w:val="002A024D"/>
    <w:rsid w:val="002B4A57"/>
    <w:rsid w:val="002B5CBC"/>
    <w:rsid w:val="002C25C8"/>
    <w:rsid w:val="002C3373"/>
    <w:rsid w:val="002C74CA"/>
    <w:rsid w:val="003123F4"/>
    <w:rsid w:val="003348E1"/>
    <w:rsid w:val="0034451A"/>
    <w:rsid w:val="003544FB"/>
    <w:rsid w:val="00361455"/>
    <w:rsid w:val="003743D4"/>
    <w:rsid w:val="00397D5E"/>
    <w:rsid w:val="003A6324"/>
    <w:rsid w:val="003B650C"/>
    <w:rsid w:val="003C3FE4"/>
    <w:rsid w:val="003C5901"/>
    <w:rsid w:val="003C6CFA"/>
    <w:rsid w:val="003D2F2D"/>
    <w:rsid w:val="003E664F"/>
    <w:rsid w:val="003F6A68"/>
    <w:rsid w:val="00401590"/>
    <w:rsid w:val="00413C09"/>
    <w:rsid w:val="00430B38"/>
    <w:rsid w:val="00433147"/>
    <w:rsid w:val="00436465"/>
    <w:rsid w:val="00441A4E"/>
    <w:rsid w:val="00447801"/>
    <w:rsid w:val="00452E9C"/>
    <w:rsid w:val="004569DC"/>
    <w:rsid w:val="004735C8"/>
    <w:rsid w:val="004947A6"/>
    <w:rsid w:val="004961FF"/>
    <w:rsid w:val="00497FB9"/>
    <w:rsid w:val="004A3A86"/>
    <w:rsid w:val="004A4A45"/>
    <w:rsid w:val="004A6391"/>
    <w:rsid w:val="004C1EA5"/>
    <w:rsid w:val="004C7711"/>
    <w:rsid w:val="004D058A"/>
    <w:rsid w:val="004E5235"/>
    <w:rsid w:val="004F6D34"/>
    <w:rsid w:val="00512840"/>
    <w:rsid w:val="00517A89"/>
    <w:rsid w:val="005250F2"/>
    <w:rsid w:val="0053556E"/>
    <w:rsid w:val="00551D84"/>
    <w:rsid w:val="00573F69"/>
    <w:rsid w:val="00593EEA"/>
    <w:rsid w:val="00597046"/>
    <w:rsid w:val="005A5EEE"/>
    <w:rsid w:val="005D3732"/>
    <w:rsid w:val="005E3883"/>
    <w:rsid w:val="00602CD3"/>
    <w:rsid w:val="00605CB3"/>
    <w:rsid w:val="00614FA4"/>
    <w:rsid w:val="00631F10"/>
    <w:rsid w:val="006375C7"/>
    <w:rsid w:val="00637CB2"/>
    <w:rsid w:val="00645641"/>
    <w:rsid w:val="00651F39"/>
    <w:rsid w:val="0065372C"/>
    <w:rsid w:val="00654E8F"/>
    <w:rsid w:val="00660D05"/>
    <w:rsid w:val="00663BF7"/>
    <w:rsid w:val="0066728B"/>
    <w:rsid w:val="006820B1"/>
    <w:rsid w:val="00685D61"/>
    <w:rsid w:val="006A6D09"/>
    <w:rsid w:val="006B7D14"/>
    <w:rsid w:val="006C590E"/>
    <w:rsid w:val="006C5F97"/>
    <w:rsid w:val="006D3708"/>
    <w:rsid w:val="006D6215"/>
    <w:rsid w:val="006E51CD"/>
    <w:rsid w:val="006E7F7E"/>
    <w:rsid w:val="00701727"/>
    <w:rsid w:val="0070566C"/>
    <w:rsid w:val="00713F62"/>
    <w:rsid w:val="00714C50"/>
    <w:rsid w:val="00714E18"/>
    <w:rsid w:val="00725A7D"/>
    <w:rsid w:val="007501BE"/>
    <w:rsid w:val="00753359"/>
    <w:rsid w:val="007737AA"/>
    <w:rsid w:val="00790BB3"/>
    <w:rsid w:val="007B3D15"/>
    <w:rsid w:val="007C1459"/>
    <w:rsid w:val="007C206C"/>
    <w:rsid w:val="007D617D"/>
    <w:rsid w:val="008071D6"/>
    <w:rsid w:val="00817DD6"/>
    <w:rsid w:val="0083759F"/>
    <w:rsid w:val="00840B2F"/>
    <w:rsid w:val="00842D2D"/>
    <w:rsid w:val="00863F9F"/>
    <w:rsid w:val="008718E4"/>
    <w:rsid w:val="00885156"/>
    <w:rsid w:val="008E0DFF"/>
    <w:rsid w:val="008E1991"/>
    <w:rsid w:val="0090357C"/>
    <w:rsid w:val="00912128"/>
    <w:rsid w:val="00912ACB"/>
    <w:rsid w:val="009135B0"/>
    <w:rsid w:val="00914A01"/>
    <w:rsid w:val="009151AA"/>
    <w:rsid w:val="00932566"/>
    <w:rsid w:val="0093429D"/>
    <w:rsid w:val="009355DF"/>
    <w:rsid w:val="00943573"/>
    <w:rsid w:val="00944015"/>
    <w:rsid w:val="00964134"/>
    <w:rsid w:val="00970F7D"/>
    <w:rsid w:val="009763CD"/>
    <w:rsid w:val="00994A3D"/>
    <w:rsid w:val="00996F4C"/>
    <w:rsid w:val="009B126E"/>
    <w:rsid w:val="009C2B12"/>
    <w:rsid w:val="009F3F02"/>
    <w:rsid w:val="00A00D66"/>
    <w:rsid w:val="00A028FB"/>
    <w:rsid w:val="00A174D9"/>
    <w:rsid w:val="00A42181"/>
    <w:rsid w:val="00A42C45"/>
    <w:rsid w:val="00A5067C"/>
    <w:rsid w:val="00A561F1"/>
    <w:rsid w:val="00A6675B"/>
    <w:rsid w:val="00A71E46"/>
    <w:rsid w:val="00A96B40"/>
    <w:rsid w:val="00AA4D24"/>
    <w:rsid w:val="00AB6715"/>
    <w:rsid w:val="00AC1B28"/>
    <w:rsid w:val="00AC6F89"/>
    <w:rsid w:val="00AD5D76"/>
    <w:rsid w:val="00AE61BB"/>
    <w:rsid w:val="00B00F22"/>
    <w:rsid w:val="00B1538F"/>
    <w:rsid w:val="00B1671E"/>
    <w:rsid w:val="00B20504"/>
    <w:rsid w:val="00B25699"/>
    <w:rsid w:val="00B25EB8"/>
    <w:rsid w:val="00B37D74"/>
    <w:rsid w:val="00B37F4D"/>
    <w:rsid w:val="00B42723"/>
    <w:rsid w:val="00B4544F"/>
    <w:rsid w:val="00B46546"/>
    <w:rsid w:val="00B74DEA"/>
    <w:rsid w:val="00B92403"/>
    <w:rsid w:val="00BD56E6"/>
    <w:rsid w:val="00BF1805"/>
    <w:rsid w:val="00C00B8E"/>
    <w:rsid w:val="00C12FAF"/>
    <w:rsid w:val="00C33A35"/>
    <w:rsid w:val="00C36E38"/>
    <w:rsid w:val="00C40F65"/>
    <w:rsid w:val="00C47F89"/>
    <w:rsid w:val="00C529BE"/>
    <w:rsid w:val="00C52A7B"/>
    <w:rsid w:val="00C56BAF"/>
    <w:rsid w:val="00C679AA"/>
    <w:rsid w:val="00C75972"/>
    <w:rsid w:val="00C87892"/>
    <w:rsid w:val="00C95027"/>
    <w:rsid w:val="00CB0314"/>
    <w:rsid w:val="00CD066B"/>
    <w:rsid w:val="00CD561D"/>
    <w:rsid w:val="00CE3934"/>
    <w:rsid w:val="00CE4FEE"/>
    <w:rsid w:val="00CF18AA"/>
    <w:rsid w:val="00D060CF"/>
    <w:rsid w:val="00D40AA9"/>
    <w:rsid w:val="00D5559A"/>
    <w:rsid w:val="00D62D03"/>
    <w:rsid w:val="00D64E52"/>
    <w:rsid w:val="00DA0BDF"/>
    <w:rsid w:val="00DB3FC8"/>
    <w:rsid w:val="00DB51E3"/>
    <w:rsid w:val="00DB59C3"/>
    <w:rsid w:val="00DC16C4"/>
    <w:rsid w:val="00DC259A"/>
    <w:rsid w:val="00DC42C2"/>
    <w:rsid w:val="00DE23E8"/>
    <w:rsid w:val="00DF53F5"/>
    <w:rsid w:val="00E003D6"/>
    <w:rsid w:val="00E00835"/>
    <w:rsid w:val="00E05119"/>
    <w:rsid w:val="00E31CFB"/>
    <w:rsid w:val="00E346A1"/>
    <w:rsid w:val="00E44540"/>
    <w:rsid w:val="00E477ED"/>
    <w:rsid w:val="00E52377"/>
    <w:rsid w:val="00E537AD"/>
    <w:rsid w:val="00E54756"/>
    <w:rsid w:val="00E64E17"/>
    <w:rsid w:val="00E8396F"/>
    <w:rsid w:val="00E866C9"/>
    <w:rsid w:val="00E86A33"/>
    <w:rsid w:val="00EA3D3C"/>
    <w:rsid w:val="00EC090A"/>
    <w:rsid w:val="00ED20B5"/>
    <w:rsid w:val="00EE452F"/>
    <w:rsid w:val="00F0657A"/>
    <w:rsid w:val="00F1337D"/>
    <w:rsid w:val="00F25CFC"/>
    <w:rsid w:val="00F40918"/>
    <w:rsid w:val="00F46900"/>
    <w:rsid w:val="00F61D89"/>
    <w:rsid w:val="00F63E4A"/>
    <w:rsid w:val="00F9041D"/>
    <w:rsid w:val="00FC6D11"/>
    <w:rsid w:val="00FD6AA1"/>
    <w:rsid w:val="00FF03C9"/>
    <w:rsid w:val="00FF3CE2"/>
    <w:rsid w:val="00FF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5B8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0D07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C42C2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hmdb.ca/spectra/ms_ms/67374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</TotalTime>
  <Pages>5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Author</cp:lastModifiedBy>
  <cp:revision>3</cp:revision>
  <cp:lastPrinted>2013-10-03T12:51:00Z</cp:lastPrinted>
  <dcterms:created xsi:type="dcterms:W3CDTF">2023-03-13T03:34:00Z</dcterms:created>
  <dcterms:modified xsi:type="dcterms:W3CDTF">2023-03-13T03:35:00Z</dcterms:modified>
</cp:coreProperties>
</file>