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BEF37" w14:textId="40B4ED41" w:rsidR="00B61AED" w:rsidRPr="00421A2A" w:rsidRDefault="007F7F3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Appendix</w:t>
      </w:r>
    </w:p>
    <w:p w14:paraId="4755087E" w14:textId="77777777" w:rsidR="00421A2A" w:rsidRDefault="00421A2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3398C0" w14:textId="77777777" w:rsidR="00421A2A" w:rsidRDefault="00421A2A" w:rsidP="000F7AD2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Contents</w:t>
      </w:r>
    </w:p>
    <w:p w14:paraId="0F6BF200" w14:textId="4A09218A" w:rsidR="00421A2A" w:rsidRDefault="00421A2A" w:rsidP="000F7AD2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421A2A">
        <w:rPr>
          <w:rFonts w:ascii="Times New Roman" w:hAnsi="Times New Roman" w:cs="Times New Roman"/>
          <w:bCs/>
          <w:sz w:val="24"/>
          <w:szCs w:val="24"/>
        </w:rPr>
        <w:t xml:space="preserve">Included drugs: </w:t>
      </w:r>
      <w:r>
        <w:rPr>
          <w:rFonts w:ascii="Times New Roman" w:hAnsi="Times New Roman" w:cs="Times New Roman"/>
          <w:bCs/>
          <w:sz w:val="24"/>
          <w:szCs w:val="24"/>
        </w:rPr>
        <w:t>comparison</w:t>
      </w:r>
      <w:r w:rsidR="000F7AD2">
        <w:rPr>
          <w:rFonts w:ascii="Times New Roman" w:hAnsi="Times New Roman" w:cs="Times New Roman"/>
          <w:bCs/>
          <w:sz w:val="24"/>
          <w:szCs w:val="24"/>
        </w:rPr>
        <w:tab/>
      </w:r>
      <w:r w:rsidR="000F7AD2">
        <w:rPr>
          <w:rFonts w:ascii="Times New Roman" w:hAnsi="Times New Roman" w:cs="Times New Roman"/>
          <w:bCs/>
          <w:sz w:val="24"/>
          <w:szCs w:val="24"/>
        </w:rPr>
        <w:tab/>
      </w:r>
      <w:r w:rsidR="000F7AD2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420BCA">
        <w:rPr>
          <w:rFonts w:ascii="Times New Roman" w:hAnsi="Times New Roman" w:cs="Times New Roman"/>
          <w:bCs/>
          <w:sz w:val="24"/>
          <w:szCs w:val="24"/>
        </w:rPr>
        <w:tab/>
      </w:r>
      <w:r w:rsidR="00DF176D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p. </w:t>
      </w:r>
      <w:r w:rsidR="003D6403">
        <w:rPr>
          <w:rFonts w:ascii="Times New Roman" w:hAnsi="Times New Roman" w:cs="Times New Roman"/>
          <w:bCs/>
          <w:sz w:val="24"/>
          <w:szCs w:val="24"/>
        </w:rPr>
        <w:t>2</w:t>
      </w:r>
    </w:p>
    <w:p w14:paraId="3B2FA844" w14:textId="5B588725" w:rsidR="00421A2A" w:rsidRDefault="00421A2A" w:rsidP="000F7AD2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BA6B6E">
        <w:rPr>
          <w:rFonts w:ascii="Times New Roman" w:hAnsi="Times New Roman" w:cs="Times New Roman"/>
          <w:bCs/>
          <w:sz w:val="24"/>
          <w:szCs w:val="24"/>
        </w:rPr>
        <w:t>Evaluation criteria and definitions: comparison</w:t>
      </w:r>
      <w:r w:rsidR="000F7AD2">
        <w:rPr>
          <w:rFonts w:ascii="Times New Roman" w:hAnsi="Times New Roman" w:cs="Times New Roman"/>
          <w:bCs/>
          <w:sz w:val="24"/>
          <w:szCs w:val="24"/>
        </w:rPr>
        <w:tab/>
      </w:r>
      <w:r w:rsidR="000F7AD2">
        <w:rPr>
          <w:rFonts w:ascii="Times New Roman" w:hAnsi="Times New Roman" w:cs="Times New Roman"/>
          <w:bCs/>
          <w:sz w:val="24"/>
          <w:szCs w:val="24"/>
        </w:rPr>
        <w:tab/>
      </w:r>
      <w:r w:rsidRPr="00BA6B6E">
        <w:rPr>
          <w:rFonts w:ascii="Times New Roman" w:hAnsi="Times New Roman" w:cs="Times New Roman"/>
          <w:bCs/>
          <w:sz w:val="24"/>
          <w:szCs w:val="24"/>
        </w:rPr>
        <w:tab/>
      </w:r>
      <w:r w:rsidRPr="00BA6B6E">
        <w:rPr>
          <w:rFonts w:ascii="Times New Roman" w:hAnsi="Times New Roman" w:cs="Times New Roman"/>
          <w:bCs/>
          <w:sz w:val="24"/>
          <w:szCs w:val="24"/>
        </w:rPr>
        <w:tab/>
      </w:r>
      <w:r w:rsidR="00420BCA">
        <w:rPr>
          <w:rFonts w:ascii="Times New Roman" w:hAnsi="Times New Roman" w:cs="Times New Roman"/>
          <w:bCs/>
          <w:sz w:val="24"/>
          <w:szCs w:val="24"/>
        </w:rPr>
        <w:tab/>
      </w:r>
      <w:r w:rsidR="00DF176D">
        <w:rPr>
          <w:rFonts w:ascii="Times New Roman" w:hAnsi="Times New Roman" w:cs="Times New Roman"/>
          <w:bCs/>
          <w:sz w:val="24"/>
          <w:szCs w:val="24"/>
        </w:rPr>
        <w:tab/>
      </w:r>
      <w:r w:rsidR="000F7AD2">
        <w:rPr>
          <w:rFonts w:ascii="Times New Roman" w:hAnsi="Times New Roman" w:cs="Times New Roman"/>
          <w:bCs/>
          <w:sz w:val="24"/>
          <w:szCs w:val="24"/>
        </w:rPr>
        <w:t xml:space="preserve">p. </w:t>
      </w:r>
      <w:r w:rsidR="003D6403">
        <w:rPr>
          <w:rFonts w:ascii="Times New Roman" w:hAnsi="Times New Roman" w:cs="Times New Roman"/>
          <w:bCs/>
          <w:sz w:val="24"/>
          <w:szCs w:val="24"/>
        </w:rPr>
        <w:t>3</w:t>
      </w:r>
    </w:p>
    <w:p w14:paraId="0F9DBC2F" w14:textId="6E457260" w:rsidR="00420BCA" w:rsidRDefault="00420BCA" w:rsidP="005E54AC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420BCA">
        <w:rPr>
          <w:rFonts w:ascii="Times New Roman" w:hAnsi="Times New Roman" w:cs="Times New Roman"/>
          <w:bCs/>
          <w:sz w:val="24"/>
          <w:szCs w:val="24"/>
        </w:rPr>
        <w:t>Prevalence assumptions (past-year users per 1,000 people)</w:t>
      </w:r>
      <w:r w:rsidR="000F7AD2">
        <w:rPr>
          <w:rFonts w:ascii="Times New Roman" w:hAnsi="Times New Roman" w:cs="Times New Roman"/>
          <w:bCs/>
          <w:sz w:val="24"/>
          <w:szCs w:val="24"/>
        </w:rPr>
        <w:tab/>
      </w:r>
      <w:r w:rsidR="000F7AD2">
        <w:rPr>
          <w:rFonts w:ascii="Times New Roman" w:hAnsi="Times New Roman" w:cs="Times New Roman"/>
          <w:bCs/>
          <w:sz w:val="24"/>
          <w:szCs w:val="24"/>
        </w:rPr>
        <w:tab/>
      </w:r>
      <w:r w:rsidR="000F7AD2">
        <w:rPr>
          <w:rFonts w:ascii="Times New Roman" w:hAnsi="Times New Roman" w:cs="Times New Roman"/>
          <w:bCs/>
          <w:sz w:val="24"/>
          <w:szCs w:val="24"/>
        </w:rPr>
        <w:tab/>
      </w:r>
      <w:r w:rsidR="000F7AD2">
        <w:rPr>
          <w:rFonts w:ascii="Times New Roman" w:hAnsi="Times New Roman" w:cs="Times New Roman"/>
          <w:bCs/>
          <w:sz w:val="24"/>
          <w:szCs w:val="24"/>
        </w:rPr>
        <w:tab/>
      </w:r>
      <w:r w:rsidR="00DF176D">
        <w:rPr>
          <w:rFonts w:ascii="Times New Roman" w:hAnsi="Times New Roman" w:cs="Times New Roman"/>
          <w:bCs/>
          <w:sz w:val="24"/>
          <w:szCs w:val="24"/>
        </w:rPr>
        <w:tab/>
      </w:r>
      <w:r w:rsidR="000F7AD2">
        <w:rPr>
          <w:rFonts w:ascii="Times New Roman" w:hAnsi="Times New Roman" w:cs="Times New Roman"/>
          <w:bCs/>
          <w:sz w:val="24"/>
          <w:szCs w:val="24"/>
        </w:rPr>
        <w:t xml:space="preserve">p. </w:t>
      </w:r>
      <w:r w:rsidR="003D6403">
        <w:rPr>
          <w:rFonts w:ascii="Times New Roman" w:hAnsi="Times New Roman" w:cs="Times New Roman"/>
          <w:bCs/>
          <w:sz w:val="24"/>
          <w:szCs w:val="24"/>
        </w:rPr>
        <w:t>6</w:t>
      </w:r>
    </w:p>
    <w:p w14:paraId="43450622" w14:textId="0ACE45D5" w:rsidR="00DF176D" w:rsidRDefault="00883DFC" w:rsidP="00C35140">
      <w:pPr>
        <w:pStyle w:val="ListParagraph"/>
        <w:numPr>
          <w:ilvl w:val="0"/>
          <w:numId w:val="1"/>
        </w:numPr>
        <w:sectPr w:rsidR="00DF176D" w:rsidSect="00DF176D">
          <w:footerReference w:type="default" r:id="rId8"/>
          <w:pgSz w:w="12240" w:h="15840"/>
          <w:pgMar w:top="1440" w:right="864" w:bottom="1440" w:left="1152" w:header="720" w:footer="720" w:gutter="0"/>
          <w:cols w:space="720"/>
          <w:docGrid w:linePitch="360"/>
        </w:sectPr>
      </w:pPr>
      <w:r w:rsidRPr="006C668D">
        <w:rPr>
          <w:rFonts w:ascii="Times New Roman" w:hAnsi="Times New Roman" w:cs="Times New Roman"/>
          <w:bCs/>
          <w:sz w:val="24"/>
          <w:szCs w:val="24"/>
        </w:rPr>
        <w:t xml:space="preserve">Top </w:t>
      </w:r>
      <w:r w:rsidR="00DF176D" w:rsidRPr="006C668D">
        <w:rPr>
          <w:rFonts w:ascii="Times New Roman" w:hAnsi="Times New Roman" w:cs="Times New Roman"/>
          <w:bCs/>
          <w:sz w:val="24"/>
          <w:szCs w:val="24"/>
        </w:rPr>
        <w:t>3</w:t>
      </w:r>
      <w:r w:rsidRPr="006C668D">
        <w:rPr>
          <w:rFonts w:ascii="Times New Roman" w:hAnsi="Times New Roman" w:cs="Times New Roman"/>
          <w:bCs/>
          <w:sz w:val="24"/>
          <w:szCs w:val="24"/>
        </w:rPr>
        <w:t xml:space="preserve"> harm criteria contributions per drug after weighting (</w:t>
      </w:r>
      <w:r w:rsidR="00DF176D" w:rsidRPr="006C668D">
        <w:rPr>
          <w:rFonts w:ascii="Times New Roman" w:hAnsi="Times New Roman" w:cs="Times New Roman"/>
          <w:bCs/>
          <w:sz w:val="24"/>
          <w:szCs w:val="24"/>
        </w:rPr>
        <w:t>9</w:t>
      </w:r>
      <w:r w:rsidRPr="006C668D">
        <w:rPr>
          <w:rFonts w:ascii="Times New Roman" w:hAnsi="Times New Roman" w:cs="Times New Roman"/>
          <w:bCs/>
          <w:sz w:val="24"/>
          <w:szCs w:val="24"/>
        </w:rPr>
        <w:t xml:space="preserve"> highest-scoring drugs)</w:t>
      </w:r>
      <w:r w:rsidR="00DF176D" w:rsidRPr="006C668D">
        <w:rPr>
          <w:rFonts w:ascii="Times New Roman" w:hAnsi="Times New Roman" w:cs="Times New Roman"/>
          <w:bCs/>
          <w:sz w:val="24"/>
          <w:szCs w:val="24"/>
        </w:rPr>
        <w:tab/>
      </w:r>
      <w:r w:rsidR="005E54AC" w:rsidRPr="006C668D">
        <w:rPr>
          <w:rFonts w:ascii="Times New Roman" w:hAnsi="Times New Roman" w:cs="Times New Roman"/>
          <w:bCs/>
          <w:sz w:val="24"/>
          <w:szCs w:val="24"/>
        </w:rPr>
        <w:t>p. 7</w:t>
      </w:r>
    </w:p>
    <w:p w14:paraId="3FD4B9D6" w14:textId="77777777" w:rsidR="00B61AED" w:rsidRPr="00B61AED" w:rsidRDefault="00B61AED" w:rsidP="00421A2A">
      <w:pPr>
        <w:spacing w:after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Included drugs</w:t>
      </w:r>
      <w:r w:rsidRPr="00B61AED">
        <w:rPr>
          <w:rFonts w:ascii="Times New Roman" w:hAnsi="Times New Roman" w:cs="Times New Roman"/>
          <w:b/>
          <w:bCs/>
          <w:sz w:val="24"/>
          <w:szCs w:val="24"/>
        </w:rPr>
        <w:t xml:space="preserve">: comparison  </w:t>
      </w:r>
    </w:p>
    <w:tbl>
      <w:tblPr>
        <w:tblStyle w:val="TableGrid"/>
        <w:tblW w:w="7555" w:type="dxa"/>
        <w:tblInd w:w="0" w:type="dxa"/>
        <w:tblLook w:val="04A0" w:firstRow="1" w:lastRow="0" w:firstColumn="1" w:lastColumn="0" w:noHBand="0" w:noVBand="1"/>
      </w:tblPr>
      <w:tblGrid>
        <w:gridCol w:w="3055"/>
        <w:gridCol w:w="4500"/>
      </w:tblGrid>
      <w:tr w:rsidR="00B61AED" w14:paraId="297D4006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A0B3A" w14:textId="7B1F1B01" w:rsidR="00B61AED" w:rsidRDefault="00B61AED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Drugs assessed by the original UK study</w:t>
            </w:r>
            <w:r w:rsidR="007F7F38">
              <w:rPr>
                <w:rFonts w:ascii="Times New Roman" w:hAnsi="Times New Roman" w:cs="Times New Roman"/>
                <w:b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(Nutt et al., 2010)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D8AA8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Included in the Canadian study? </w:t>
            </w:r>
          </w:p>
        </w:tc>
      </w:tr>
      <w:tr w:rsidR="00B61AED" w14:paraId="0C770E9D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DFCB9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Alcohol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5172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Yes</w:t>
            </w:r>
          </w:p>
        </w:tc>
      </w:tr>
      <w:tr w:rsidR="00B61AED" w14:paraId="6A2825BF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5AC7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Amphetamine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518A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Partially, in the </w:t>
            </w: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Stimulants (prescription)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category</w:t>
            </w:r>
          </w:p>
        </w:tc>
      </w:tr>
      <w:tr w:rsidR="00B61AED" w14:paraId="18A28078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11F1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Anabolic steroids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6003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No</w:t>
            </w:r>
          </w:p>
        </w:tc>
      </w:tr>
      <w:tr w:rsidR="00B61AED" w14:paraId="2FE5E91D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2A3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Benzodiazepines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ABF9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Yes</w:t>
            </w:r>
          </w:p>
        </w:tc>
      </w:tr>
      <w:tr w:rsidR="00B61AED" w14:paraId="1F78C3C1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CD9C6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Buprenorphine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4B69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Included in the </w:t>
            </w: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Opioids (prescription)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category</w:t>
            </w:r>
          </w:p>
        </w:tc>
      </w:tr>
      <w:tr w:rsidR="00B61AED" w14:paraId="3F1235F6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76F6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Butane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AFE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Included in the </w:t>
            </w: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Solvents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category</w:t>
            </w:r>
          </w:p>
        </w:tc>
      </w:tr>
      <w:tr w:rsidR="00B61AED" w14:paraId="54B2B9D4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F57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Cannabis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96B6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Yes</w:t>
            </w:r>
          </w:p>
        </w:tc>
      </w:tr>
      <w:tr w:rsidR="00B61AED" w14:paraId="00E544D2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E19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Cocaine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D5291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Yes</w:t>
            </w:r>
          </w:p>
        </w:tc>
      </w:tr>
      <w:tr w:rsidR="00B61AED" w14:paraId="380BCA2B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DCBFB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Crack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5605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Yes</w:t>
            </w:r>
          </w:p>
        </w:tc>
      </w:tr>
      <w:tr w:rsidR="00B61AED" w14:paraId="7CB34D61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B0FC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Ecstasy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D7376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Yes (under </w:t>
            </w:r>
            <w:r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MDMA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)</w:t>
            </w:r>
          </w:p>
        </w:tc>
      </w:tr>
      <w:tr w:rsidR="00B61AED" w14:paraId="23E75BB9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8870" w14:textId="46D3C1DB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GHB</w:t>
            </w:r>
            <w:r w:rsidR="007F7F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7F38" w:rsidRPr="007F7F38">
              <w:rPr>
                <w:rFonts w:ascii="Times New Roman" w:hAnsi="Times New Roman" w:cs="Times New Roman"/>
                <w:sz w:val="20"/>
                <w:szCs w:val="20"/>
              </w:rPr>
              <w:t>(gamma-hydroxybutyrate</w:t>
            </w:r>
            <w:r w:rsidR="007F7F3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AF074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No</w:t>
            </w:r>
          </w:p>
        </w:tc>
      </w:tr>
      <w:tr w:rsidR="00B61AED" w14:paraId="4E3F7380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89EA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Heroin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E1AC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Included in the </w:t>
            </w: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Opioids (non-prescription)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category</w:t>
            </w:r>
          </w:p>
        </w:tc>
      </w:tr>
      <w:tr w:rsidR="00B61AED" w14:paraId="7DF8A250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E48A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Ketamine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289AD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Yes</w:t>
            </w:r>
          </w:p>
        </w:tc>
      </w:tr>
      <w:tr w:rsidR="00B61AED" w14:paraId="3F401346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C98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Khat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150A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No</w:t>
            </w:r>
          </w:p>
        </w:tc>
      </w:tr>
      <w:tr w:rsidR="00B61AED" w14:paraId="6F825B14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3AD3" w14:textId="7E8D8BC3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LSD</w:t>
            </w:r>
            <w:r w:rsidR="007F7F3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7F7F38" w:rsidRPr="007F7F38">
              <w:rPr>
                <w:rFonts w:ascii="Times New Roman" w:hAnsi="Times New Roman" w:cs="Times New Roman"/>
                <w:sz w:val="20"/>
                <w:szCs w:val="20"/>
              </w:rPr>
              <w:t>lysergic acid diethylamide</w:t>
            </w:r>
            <w:r w:rsidR="007F7F3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D74B1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Yes</w:t>
            </w:r>
          </w:p>
        </w:tc>
      </w:tr>
      <w:tr w:rsidR="00B61AED" w14:paraId="05464144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F19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Mephedrone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E350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No</w:t>
            </w:r>
          </w:p>
        </w:tc>
      </w:tr>
      <w:tr w:rsidR="00B61AED" w14:paraId="6ACA9536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85D2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Methadone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CB5D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Included in the </w:t>
            </w:r>
            <w:r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Opioids (prescription)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category</w:t>
            </w:r>
          </w:p>
        </w:tc>
      </w:tr>
      <w:tr w:rsidR="00B61AED" w14:paraId="6CD388DD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B1E11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Methamphetamine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7022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Yes</w:t>
            </w:r>
          </w:p>
        </w:tc>
      </w:tr>
      <w:tr w:rsidR="00B61AED" w14:paraId="6CA6CA05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6F30" w14:textId="39EFB0DC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Mushrooms</w:t>
            </w:r>
            <w:r w:rsidR="001B7815">
              <w:rPr>
                <w:rFonts w:ascii="Times New Roman" w:hAnsi="Times New Roman" w:cs="Times New Roman"/>
                <w:sz w:val="20"/>
                <w:szCs w:val="20"/>
              </w:rPr>
              <w:t xml:space="preserve"> (psilocybin)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4434D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Yes</w:t>
            </w:r>
          </w:p>
        </w:tc>
      </w:tr>
      <w:tr w:rsidR="00B61AED" w14:paraId="0E57DAB3" w14:textId="77777777" w:rsidTr="00B61AED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114FB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Tobacco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C211" w14:textId="77777777" w:rsidR="00B61AED" w:rsidRDefault="00421A2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Yes</w:t>
            </w:r>
            <w:r w:rsidR="00B61AED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</w:p>
        </w:tc>
      </w:tr>
    </w:tbl>
    <w:p w14:paraId="5B6DB44E" w14:textId="77777777" w:rsidR="00B61AED" w:rsidRDefault="00B61AED"/>
    <w:p w14:paraId="1AAB05C8" w14:textId="77777777" w:rsidR="00B61AED" w:rsidRDefault="00B61AED">
      <w:r>
        <w:br w:type="page"/>
      </w:r>
    </w:p>
    <w:p w14:paraId="2E097D49" w14:textId="77777777" w:rsidR="00B61AED" w:rsidRDefault="00B61AED" w:rsidP="00B61AED">
      <w:pPr>
        <w:spacing w:after="360"/>
        <w:ind w:left="-180"/>
        <w:rPr>
          <w:rFonts w:ascii="Times New Roman" w:hAnsi="Times New Roman" w:cs="Times New Roman"/>
          <w:b/>
          <w:bCs/>
          <w:sz w:val="28"/>
          <w:szCs w:val="28"/>
        </w:rPr>
        <w:sectPr w:rsidR="00B61A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D1812C4" w14:textId="4C5EA58A" w:rsidR="00B61AED" w:rsidRPr="00B61AED" w:rsidRDefault="00B61AED" w:rsidP="00B61AED">
      <w:pPr>
        <w:spacing w:after="360"/>
        <w:ind w:left="-180"/>
        <w:rPr>
          <w:rFonts w:ascii="Times New Roman" w:hAnsi="Times New Roman" w:cs="Times New Roman"/>
          <w:sz w:val="24"/>
          <w:szCs w:val="24"/>
        </w:rPr>
      </w:pPr>
      <w:r w:rsidRPr="00B61AED">
        <w:rPr>
          <w:rFonts w:ascii="Times New Roman" w:hAnsi="Times New Roman" w:cs="Times New Roman"/>
          <w:b/>
          <w:bCs/>
          <w:sz w:val="24"/>
          <w:szCs w:val="24"/>
        </w:rPr>
        <w:lastRenderedPageBreak/>
        <w:t>Evaluation criteria and definitions: comparison</w:t>
      </w:r>
      <w:r w:rsidR="007F7F38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B61AE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tbl>
      <w:tblPr>
        <w:tblStyle w:val="TableGrid"/>
        <w:tblW w:w="14830" w:type="dxa"/>
        <w:tblInd w:w="-185" w:type="dxa"/>
        <w:tblLook w:val="04A0" w:firstRow="1" w:lastRow="0" w:firstColumn="1" w:lastColumn="0" w:noHBand="0" w:noVBand="1"/>
      </w:tblPr>
      <w:tblGrid>
        <w:gridCol w:w="4500"/>
        <w:gridCol w:w="4500"/>
        <w:gridCol w:w="4410"/>
        <w:gridCol w:w="1420"/>
      </w:tblGrid>
      <w:tr w:rsidR="00B61AED" w14:paraId="713F60DF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BA59" w14:textId="77777777" w:rsidR="00B61AED" w:rsidRPr="00B61AED" w:rsidRDefault="00B61AED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B61AED">
              <w:rPr>
                <w:rFonts w:ascii="Times New Roman" w:hAnsi="Times New Roman" w:cs="Times New Roman"/>
                <w:b/>
                <w:bCs/>
              </w:rPr>
              <w:t>UK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DDDAB" w14:textId="77777777" w:rsidR="00B61AED" w:rsidRPr="00B61AED" w:rsidRDefault="00B61AED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B61AED">
              <w:rPr>
                <w:rFonts w:ascii="Times New Roman" w:hAnsi="Times New Roman" w:cs="Times New Roman"/>
                <w:b/>
                <w:bCs/>
              </w:rPr>
              <w:t>New Zealand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DD431" w14:textId="77777777" w:rsidR="00B61AED" w:rsidRPr="00B61AED" w:rsidRDefault="00B61AED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B61AED">
              <w:rPr>
                <w:rFonts w:ascii="Times New Roman" w:hAnsi="Times New Roman" w:cs="Times New Roman"/>
                <w:b/>
                <w:bCs/>
              </w:rPr>
              <w:t>Canada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24B4C" w14:textId="77777777" w:rsidR="00B61AED" w:rsidRDefault="00B61AED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Canada compared to New Zealand</w:t>
            </w:r>
          </w:p>
        </w:tc>
      </w:tr>
      <w:tr w:rsidR="00B61AED" w14:paraId="0AB071E7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4490B" w14:textId="77777777" w:rsidR="00B61AED" w:rsidRDefault="00B61AED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HARM TO USERS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F267" w14:textId="77777777" w:rsidR="00B61AED" w:rsidRDefault="00B61AED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HARMS TO THE PERSON WHO USES THE DRUG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373A" w14:textId="77777777" w:rsidR="00B61AED" w:rsidRDefault="00B61AED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HARM TO PEOPLE WHO USE THE DRUG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95CC" w14:textId="77777777" w:rsidR="00B61AED" w:rsidRDefault="00B61AED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61AED" w14:paraId="371C3B9A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66A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Drug-specific mortality</w:t>
            </w:r>
          </w:p>
          <w:p w14:paraId="79844C22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Intrinsic lethality of the drug expressed as ratio of lethal dose and standard dose (for adults).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BB25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Drug-specific mortality</w:t>
            </w:r>
          </w:p>
          <w:p w14:paraId="6A3D71F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Intrinsic lethality of the drug expressed as ratio of lethal dose and standard dose (for adults).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6C9D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Drug-specific mortality</w:t>
            </w:r>
          </w:p>
          <w:p w14:paraId="65D8AE1B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Extent to which the use of the drug causes death from acute toxicity / overdose.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314D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Revision</w:t>
            </w:r>
          </w:p>
        </w:tc>
      </w:tr>
      <w:tr w:rsidR="00B61AED" w14:paraId="3C863A20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5A9C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Drug-related mortality</w:t>
            </w:r>
          </w:p>
          <w:p w14:paraId="6DCC007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Extent to which life is shortened by the use of the drug (excludes drug-specific mortality) — for example road traffic accidents, lung cancers, HIV, suicide.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9CCDC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Drug-related mortality</w:t>
            </w:r>
          </w:p>
          <w:p w14:paraId="3274FDA6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Extent to which life is shortened by the use of the drug (excludes drug-specific mortality) — for example road traffic accidents, lung cancers, HIV, suicide.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8818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Drug-related mortality</w:t>
            </w:r>
          </w:p>
          <w:p w14:paraId="4CF8E2CD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life is shortened by the use of the drug (excludes drug-specific mortality) — for example road traffic accidents,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cancers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HIV, suicide.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A366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Clarification</w:t>
            </w:r>
          </w:p>
        </w:tc>
      </w:tr>
      <w:tr w:rsidR="00B61AED" w14:paraId="1CA631F4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0AEB4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Drug-specific damage</w:t>
            </w:r>
          </w:p>
          <w:p w14:paraId="71EAE809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Drug-specific damage to physical health — for example cirrhosis, seizures, strokes, cardiomyopathy, stomach ulcers.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48765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Drug-specific damage</w:t>
            </w:r>
          </w:p>
          <w:p w14:paraId="035B1DB7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Drug-specific damage to physical health — for example cirrhosis, seizures, strokes, cardiomyopathy, stomach ulcers.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F97CC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Drug-specific damage </w:t>
            </w:r>
            <w:r>
              <w:rPr>
                <w:rFonts w:ascii="Times New Roman" w:hAnsi="Times New Roman" w:cs="Times New Roman"/>
                <w:bCs/>
                <w:i/>
                <w:color w:val="0070C0"/>
                <w:sz w:val="20"/>
                <w:szCs w:val="20"/>
              </w:rPr>
              <w:t>to physical health</w:t>
            </w:r>
          </w:p>
          <w:p w14:paraId="74BF4E4A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of the drug damages physical health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directly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—for example cirrhosis, seizures, strokes, cardiomyopathy, stomach ulcers.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5D46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Clarification</w:t>
            </w:r>
          </w:p>
        </w:tc>
      </w:tr>
      <w:tr w:rsidR="00B61AED" w14:paraId="2660201C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2A38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Drug-related damage</w:t>
            </w:r>
          </w:p>
          <w:p w14:paraId="0F7B724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Drug-related damage to physical health, including for example the consequences of sexual unwanted activities and self-harm, blood-borne viruses, and damage from cutting agents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B4C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Drug-related damage</w:t>
            </w:r>
          </w:p>
          <w:p w14:paraId="1A56F51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Drug-related damage to physical health, including for example the consequences of sexual unwanted activities and self-harm</w:t>
            </w:r>
            <w:r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/self-injury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blood-borne viruses, and damage from cutting agents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and contaminants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2EC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Drug-related damage </w:t>
            </w:r>
            <w:r>
              <w:rPr>
                <w:rFonts w:ascii="Times New Roman" w:hAnsi="Times New Roman" w:cs="Times New Roman"/>
                <w:bCs/>
                <w:i/>
                <w:color w:val="0070C0"/>
                <w:sz w:val="20"/>
                <w:szCs w:val="20"/>
              </w:rPr>
              <w:t>to physical health</w:t>
            </w:r>
          </w:p>
          <w:p w14:paraId="293E637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of the drug damages physical health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indirectly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for example the consequences of sexual unwanted activities and self-harm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/self-injury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infectious diseases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and damage from cutting agents and contaminants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87EB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Clarification</w:t>
            </w:r>
          </w:p>
        </w:tc>
      </w:tr>
      <w:tr w:rsidR="00B61AED" w14:paraId="73EEBFDF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8E9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Dependence</w:t>
            </w:r>
          </w:p>
          <w:p w14:paraId="6CB61396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a drug creates a propensity or urge to continue to use despite adverse consequences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(ICD 10 or DSM IV).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433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Dependence</w:t>
            </w:r>
          </w:p>
          <w:p w14:paraId="2A90CFF9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a drug creates a propensity or urge to continue to use despite adverse consequences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(ICD </w:t>
            </w:r>
            <w:r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or DSM </w:t>
            </w:r>
            <w:r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7522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Dependence</w:t>
            </w:r>
          </w:p>
          <w:p w14:paraId="3266B18D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a drug creates a propensity or urge to continue to use despite adverse consequences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(ICD 11 or DSM 5).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647D7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 change</w:t>
            </w:r>
          </w:p>
        </w:tc>
      </w:tr>
      <w:tr w:rsidR="00B61AED" w14:paraId="27F1FFF3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B3C4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n/a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334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n/a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0DA8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0"/>
              </w:rPr>
              <w:t>Withdrawal</w:t>
            </w:r>
          </w:p>
          <w:p w14:paraId="1CB5A31A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  <w:t>Extent to which a drug causes withdrawal symptoms on cessation (and the gravity of those symptoms) – both physical and psychological.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D157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New criterion</w:t>
            </w:r>
          </w:p>
        </w:tc>
      </w:tr>
    </w:tbl>
    <w:p w14:paraId="09F4E52C" w14:textId="77777777" w:rsidR="00B61AED" w:rsidRDefault="00B61AED" w:rsidP="00B61A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Grid"/>
        <w:tblW w:w="14830" w:type="dxa"/>
        <w:tblInd w:w="-185" w:type="dxa"/>
        <w:tblLook w:val="04A0" w:firstRow="1" w:lastRow="0" w:firstColumn="1" w:lastColumn="0" w:noHBand="0" w:noVBand="1"/>
      </w:tblPr>
      <w:tblGrid>
        <w:gridCol w:w="4500"/>
        <w:gridCol w:w="4500"/>
        <w:gridCol w:w="4410"/>
        <w:gridCol w:w="1420"/>
      </w:tblGrid>
      <w:tr w:rsidR="00B61AED" w14:paraId="595C67C0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7EF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>Drug-specific impairment of mental functioning</w:t>
            </w:r>
          </w:p>
          <w:p w14:paraId="47FA6845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Drug-specific impairment of mental functioning —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for example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amphetamine-induced psychosis, ketamine intoxication.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F09E9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Drug-specific impairment of mental functioning</w:t>
            </w:r>
          </w:p>
          <w:p w14:paraId="60AC3098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Drug-specific impairment of mental functioning —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for example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amphetamine-induced psychosis, ketamine intoxication.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12849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0070C0"/>
                <w:sz w:val="20"/>
                <w:szCs w:val="20"/>
              </w:rPr>
              <w:t>Short-term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impairment of mental functioning</w:t>
            </w:r>
          </w:p>
          <w:p w14:paraId="1B035608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a drug impairs mental functioning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in the short term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for example through intoxication or drug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-induced psychosis.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83EC1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Clarification</w:t>
            </w:r>
          </w:p>
        </w:tc>
      </w:tr>
      <w:tr w:rsidR="00B61AED" w14:paraId="02126C4F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1155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Drug-related impairment of mental functioning</w:t>
            </w:r>
          </w:p>
          <w:p w14:paraId="6276C8E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Drug-related impairment of mental functioning —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for example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mood disorders secondary to drug-user’s lifestyle or drug use.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59299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Drug-related impairment of mental functioning</w:t>
            </w:r>
          </w:p>
          <w:p w14:paraId="2AD59ACD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Drug-related impairment of mental functioning —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for example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mood disorders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depression, anxiety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secondary to drug use.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06C2F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0070C0"/>
                <w:sz w:val="20"/>
                <w:szCs w:val="20"/>
              </w:rPr>
              <w:t>Long-term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impairment of mental functioning</w:t>
            </w:r>
          </w:p>
          <w:p w14:paraId="28634362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a drug impairs mental functioning in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the long term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—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for example through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mood disorders </w:t>
            </w:r>
            <w:r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or psychotic disorders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CC732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Clarification</w:t>
            </w:r>
          </w:p>
        </w:tc>
      </w:tr>
      <w:tr w:rsidR="00B61AED" w14:paraId="4F197997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CD7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Loss of tangibles</w:t>
            </w:r>
          </w:p>
          <w:p w14:paraId="66C36879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Extent of loss of tangible things — for example income, housing, job, educational achievements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or training opportunities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criminal record, imprisonment.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C8E8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Loss of tangibles</w:t>
            </w:r>
          </w:p>
          <w:p w14:paraId="1AA769F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Extent of loss of tangible things — for example income, housing, job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or employment position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educational achievements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or training opportunities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criminal record, imprisonment.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7E731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Loss of tangibles</w:t>
            </w:r>
          </w:p>
          <w:p w14:paraId="158D15D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Extent of loss of tangible things — for example income, housing, job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or employment position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educational achievements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or training opportunities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criminal record, imprisonment.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FD04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 change</w:t>
            </w:r>
          </w:p>
        </w:tc>
      </w:tr>
      <w:tr w:rsidR="00B61AED" w14:paraId="73D3128A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685B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Loss of relationships</w:t>
            </w:r>
          </w:p>
          <w:p w14:paraId="6A621E02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Extent of loss of relationship with family and friends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2059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Loss of relationships</w:t>
            </w:r>
          </w:p>
          <w:p w14:paraId="3EB3C635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of loss of relationship </w:t>
            </w:r>
            <w:r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 xml:space="preserve">or connections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with family and friends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7AADC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Loss of relationships</w:t>
            </w:r>
          </w:p>
          <w:p w14:paraId="33F277F7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of loss of relationship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or connections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with family and friends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1017D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 change</w:t>
            </w:r>
          </w:p>
        </w:tc>
      </w:tr>
      <w:tr w:rsidR="00B61AED" w14:paraId="50842F22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3B30" w14:textId="77777777" w:rsidR="00B61AED" w:rsidRDefault="00B61AED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HARM TO OTHERS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A4814" w14:textId="77777777" w:rsidR="00B61AED" w:rsidRDefault="00B61AED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HARM TO OTHERS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DE1E" w14:textId="77777777" w:rsidR="00B61AED" w:rsidRDefault="00B61AED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HARM TO OTHERS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D6E1" w14:textId="77777777" w:rsidR="00B61AED" w:rsidRDefault="00B61AED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61AED" w14:paraId="1C59D96A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0A6F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Injury</w:t>
            </w:r>
          </w:p>
          <w:p w14:paraId="7ACA316B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of a drug increases the chance of injuries to others both directly and indirectly — for example violence (including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domestic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violence), traffic accidents, fetal harm, drug waste, secondary transmission of blood-borne viruses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C1B2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Injury</w:t>
            </w:r>
          </w:p>
          <w:p w14:paraId="7ED18BD2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of a drug increases the chance of injuries to others both directly and indirectly — for example violence (including </w:t>
            </w:r>
            <w:r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 xml:space="preserve">family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violence, sexual violence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traffic accidents, fetal harm, drug waste, secondary transmission of blood-borne viruses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E0667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Injury</w:t>
            </w:r>
          </w:p>
          <w:p w14:paraId="117874B6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of a drug contributes to injuries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(both physical and psychological)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others both directly and indirectly — for example violence (including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family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violence, sexual violence), traffic accidents, fetal harm,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second-hand smoke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secondary transmission of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infectious diseases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350B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Clarification</w:t>
            </w:r>
          </w:p>
        </w:tc>
      </w:tr>
      <w:tr w:rsidR="00B61AED" w14:paraId="289E08B3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78FF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Crime</w:t>
            </w:r>
          </w:p>
          <w:p w14:paraId="338C9F09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of a drug involves or leads to an increase in volume of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acquisitive crime (beyond the use-of-drug act)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directly or indirectly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DF24A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Crime</w:t>
            </w:r>
          </w:p>
          <w:p w14:paraId="7604C87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of a drug involves or leads to an increase in volume of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crime (beyond the use-of-drug act) </w:t>
            </w: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organized criminal 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directly or indirectly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5C7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Organized criminal activity</w:t>
            </w:r>
          </w:p>
          <w:p w14:paraId="4708EFC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of a drug involves or leads to an increase in volume of </w:t>
            </w:r>
            <w:r>
              <w:rPr>
                <w:rFonts w:ascii="Times New Roman" w:hAnsi="Times New Roman" w:cs="Times New Roman"/>
                <w:bCs/>
                <w:color w:val="00B050"/>
                <w:sz w:val="20"/>
                <w:szCs w:val="20"/>
              </w:rPr>
              <w:t>organized criminal activity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directly or indirectly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97BD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Revision </w:t>
            </w:r>
          </w:p>
        </w:tc>
      </w:tr>
      <w:tr w:rsidR="00B61AED" w14:paraId="62A292C8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891A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Family adversities</w:t>
            </w:r>
          </w:p>
          <w:p w14:paraId="62588E9F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of a drug causes family adversities — for example family breakdown, economic well-being, emotional well-being,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future prospects of children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child neglect.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6457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Family adversities</w:t>
            </w:r>
          </w:p>
          <w:p w14:paraId="786A6419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of a drug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negatively impacts family well-being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— for example economic well-being, emotional well-being, child neglect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or maltreatment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1516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Family and social adversity</w:t>
            </w:r>
          </w:p>
          <w:p w14:paraId="2028A62A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of a drug negatively impacts family 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and social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well-being — for example economic well-being, emotional well-being 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(includes bereavement and grief)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child neglect or maltreatment, 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disruption of social networks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637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Revision </w:t>
            </w:r>
          </w:p>
        </w:tc>
      </w:tr>
    </w:tbl>
    <w:p w14:paraId="11E5ED5B" w14:textId="77777777" w:rsidR="00B61AED" w:rsidRDefault="00B61AED" w:rsidP="00B61A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Grid"/>
        <w:tblW w:w="14760" w:type="dxa"/>
        <w:tblInd w:w="-185" w:type="dxa"/>
        <w:tblLook w:val="04A0" w:firstRow="1" w:lastRow="0" w:firstColumn="1" w:lastColumn="0" w:noHBand="0" w:noVBand="1"/>
      </w:tblPr>
      <w:tblGrid>
        <w:gridCol w:w="4500"/>
        <w:gridCol w:w="4500"/>
        <w:gridCol w:w="4500"/>
        <w:gridCol w:w="1260"/>
      </w:tblGrid>
      <w:tr w:rsidR="00B61AED" w14:paraId="0D115FB4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88B6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>Environmental damage</w:t>
            </w:r>
          </w:p>
          <w:p w14:paraId="00BC80F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Extent to which the use and production of a drug causes environmental damage locally — for example toxic waste from amphetamine factories, discarded needles.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D3FB4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Environmental damage</w:t>
            </w:r>
          </w:p>
          <w:p w14:paraId="4371B568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Extent to which the use and production of a drug causes environmental damage locally — for example toxic waste from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drug production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discarded needles.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933FD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Environmental damage</w:t>
            </w:r>
          </w:p>
          <w:p w14:paraId="1F5C6F9E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Extent to which the use and production of a drug causes environmental damage locally — for example toxic waste from drug production, discarded needles.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B9DF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 change</w:t>
            </w:r>
          </w:p>
        </w:tc>
      </w:tr>
      <w:tr w:rsidR="00B61AED" w14:paraId="70FD0F15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13F0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International damage</w:t>
            </w:r>
          </w:p>
          <w:p w14:paraId="552ACF32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Extent to which the use of a drug contributes to damage internationally — for example deforestation, destabilization of other countries, international crime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 new markets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9617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International damage</w:t>
            </w:r>
          </w:p>
          <w:p w14:paraId="6299E3E5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Extent to which the use of a drug contributes to damage internationally — for example deforestation, destabilization of other countries, international crime.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A57A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International damage</w:t>
            </w:r>
          </w:p>
          <w:p w14:paraId="608118A1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Extent to which the use of a drug contributes to damage internationally — for example deforestation, destabilization of other countries, international crime.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B420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 change</w:t>
            </w:r>
          </w:p>
        </w:tc>
      </w:tr>
      <w:tr w:rsidR="00B61AED" w14:paraId="4ED53341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88234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Economic cost</w:t>
            </w:r>
          </w:p>
          <w:p w14:paraId="0DE7DC2F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Extent to which the use of a drug causes direct costs to the country (for example health care, police, prisons, social services</w:t>
            </w: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, customs, insurance, crime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 and indirect costs (for example loss of productivity, absenteeism).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6C201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Economic cost</w:t>
            </w:r>
          </w:p>
          <w:p w14:paraId="1F7D6C6B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Extent to which the use of a drug causes direct costs to the country (for example health care, police, prisons, social services) and indirect costs (for example loss of productivity, absenteeism).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065C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Economic cost</w:t>
            </w:r>
          </w:p>
          <w:p w14:paraId="20C1C7D2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Extent to which the use of a drug causes direct costs to the country (for example health care, police, prisons, social services) and indirect costs (for example loss of productivity, absenteeism).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994F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 change</w:t>
            </w:r>
          </w:p>
        </w:tc>
      </w:tr>
      <w:tr w:rsidR="00B61AED" w14:paraId="75F3A67C" w14:textId="77777777" w:rsidTr="00B61AE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C305C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FF0000"/>
                <w:sz w:val="20"/>
                <w:szCs w:val="20"/>
              </w:rPr>
              <w:t>Community</w:t>
            </w:r>
          </w:p>
          <w:p w14:paraId="28781AE8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Extent to which the use of a drug creates decline in social cohesion and decline in the reputation of the community.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F5D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color w:val="FF0000"/>
                <w:sz w:val="20"/>
                <w:szCs w:val="20"/>
              </w:rPr>
              <w:t>Community</w:t>
            </w:r>
          </w:p>
          <w:p w14:paraId="605F5453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Extent to which the use of a drug creates decline in social cohesion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and well-being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of the community.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E897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1CD08" w14:textId="77777777" w:rsidR="00B61AED" w:rsidRDefault="00B61AED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Criterion cut</w:t>
            </w:r>
          </w:p>
        </w:tc>
      </w:tr>
    </w:tbl>
    <w:p w14:paraId="1F46E98C" w14:textId="77777777" w:rsidR="00B61AED" w:rsidRDefault="00B61AED" w:rsidP="00B61AED">
      <w:pPr>
        <w:rPr>
          <w:rFonts w:ascii="Times New Roman" w:hAnsi="Times New Roman" w:cs="Times New Roman"/>
        </w:rPr>
      </w:pPr>
    </w:p>
    <w:p w14:paraId="7E7A5521" w14:textId="46664695" w:rsidR="00420BCA" w:rsidRDefault="007F7F38">
      <w:pPr>
        <w:rPr>
          <w:rFonts w:ascii="Times New Roman" w:hAnsi="Times New Roman" w:cs="Times New Roman"/>
        </w:rPr>
      </w:pPr>
      <w:r w:rsidRPr="007F7F38">
        <w:rPr>
          <w:rFonts w:ascii="Times New Roman" w:hAnsi="Times New Roman" w:cs="Times New Roman"/>
        </w:rPr>
        <w:t xml:space="preserve">* </w:t>
      </w:r>
      <w:r w:rsidRPr="007F7F38">
        <w:rPr>
          <w:rFonts w:ascii="Times New Roman" w:hAnsi="Times New Roman" w:cs="Times New Roman"/>
          <w:color w:val="00B050"/>
        </w:rPr>
        <w:t>Green text</w:t>
      </w:r>
      <w:r>
        <w:rPr>
          <w:rFonts w:ascii="Times New Roman" w:hAnsi="Times New Roman" w:cs="Times New Roman"/>
        </w:rPr>
        <w:t>: addition</w:t>
      </w:r>
    </w:p>
    <w:p w14:paraId="5C856969" w14:textId="646548D4" w:rsidR="007F7F38" w:rsidRDefault="007F7F38">
      <w:pPr>
        <w:rPr>
          <w:rFonts w:ascii="Times New Roman" w:hAnsi="Times New Roman" w:cs="Times New Roman"/>
        </w:rPr>
      </w:pPr>
      <w:r w:rsidRPr="007F7F38">
        <w:rPr>
          <w:rFonts w:ascii="Times New Roman" w:hAnsi="Times New Roman" w:cs="Times New Roman"/>
          <w:color w:val="0070C0"/>
        </w:rPr>
        <w:t>Blue text</w:t>
      </w:r>
      <w:r>
        <w:rPr>
          <w:rFonts w:ascii="Times New Roman" w:hAnsi="Times New Roman" w:cs="Times New Roman"/>
        </w:rPr>
        <w:t>: modification or clarification</w:t>
      </w:r>
    </w:p>
    <w:p w14:paraId="3ED5F4A9" w14:textId="3FD87ACA" w:rsidR="007F7F38" w:rsidRDefault="007F7F38">
      <w:pPr>
        <w:rPr>
          <w:rFonts w:ascii="Times New Roman" w:hAnsi="Times New Roman" w:cs="Times New Roman"/>
        </w:rPr>
      </w:pPr>
      <w:r w:rsidRPr="007F7F38">
        <w:rPr>
          <w:rFonts w:ascii="Times New Roman" w:hAnsi="Times New Roman" w:cs="Times New Roman"/>
          <w:color w:val="FF0000"/>
        </w:rPr>
        <w:t>Red text</w:t>
      </w:r>
      <w:r>
        <w:rPr>
          <w:rFonts w:ascii="Times New Roman" w:hAnsi="Times New Roman" w:cs="Times New Roman"/>
        </w:rPr>
        <w:t>: deletion</w:t>
      </w:r>
    </w:p>
    <w:p w14:paraId="3D40A39B" w14:textId="77777777" w:rsidR="007F7F38" w:rsidRDefault="007F7F38">
      <w:pPr>
        <w:rPr>
          <w:rFonts w:ascii="Times New Roman" w:hAnsi="Times New Roman" w:cs="Times New Roman"/>
        </w:rPr>
        <w:sectPr w:rsidR="007F7F38" w:rsidSect="00420BCA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3620D8D0" w14:textId="77777777" w:rsidR="002B224A" w:rsidRDefault="002B224A">
      <w:pPr>
        <w:rPr>
          <w:rFonts w:ascii="Times New Roman" w:hAnsi="Times New Roman" w:cs="Times New Roman"/>
        </w:rPr>
      </w:pPr>
    </w:p>
    <w:p w14:paraId="7AD18432" w14:textId="20F09074" w:rsidR="002B224A" w:rsidRPr="00420BCA" w:rsidRDefault="002B224A" w:rsidP="002B224A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20BCA">
        <w:rPr>
          <w:rFonts w:ascii="Times New Roman" w:hAnsi="Times New Roman" w:cs="Times New Roman"/>
          <w:b/>
          <w:sz w:val="24"/>
          <w:szCs w:val="24"/>
        </w:rPr>
        <w:t>Prevalence assumptions (pa</w:t>
      </w:r>
      <w:r w:rsidR="007F7F38">
        <w:rPr>
          <w:rFonts w:ascii="Times New Roman" w:hAnsi="Times New Roman" w:cs="Times New Roman"/>
          <w:b/>
          <w:sz w:val="24"/>
          <w:szCs w:val="24"/>
        </w:rPr>
        <w:t>st-year users per 1,000 people)</w:t>
      </w:r>
      <w:r w:rsidRPr="00420BC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3780" w:type="dxa"/>
        <w:tblInd w:w="-5" w:type="dxa"/>
        <w:tblLook w:val="04A0" w:firstRow="1" w:lastRow="0" w:firstColumn="1" w:lastColumn="0" w:noHBand="0" w:noVBand="1"/>
      </w:tblPr>
      <w:tblGrid>
        <w:gridCol w:w="2790"/>
        <w:gridCol w:w="990"/>
      </w:tblGrid>
      <w:tr w:rsidR="002B224A" w:rsidRPr="00420BCA" w14:paraId="552D004C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9712B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Alcohol 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53F8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760</w:t>
            </w:r>
          </w:p>
        </w:tc>
      </w:tr>
      <w:tr w:rsidR="002B224A" w:rsidRPr="00420BCA" w14:paraId="0BF886E6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14E15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Cannabis 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59BE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</w:tr>
      <w:tr w:rsidR="002B224A" w:rsidRPr="00420BCA" w14:paraId="612A51B3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D3DC" w14:textId="42BAE790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Tobacco products **</w:t>
            </w:r>
            <w:r w:rsidR="007F7F38" w:rsidRPr="00420BCA">
              <w:rPr>
                <w:rFonts w:ascii="Times New Roman" w:hAnsi="Times New Roman" w:cs="Times New Roman"/>
                <w:sz w:val="18"/>
                <w:szCs w:val="18"/>
              </w:rPr>
              <w:t>†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8280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2B224A" w:rsidRPr="00420BCA" w14:paraId="25A5B8DE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1AC4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ENDs 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A9C4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2B224A" w:rsidRPr="00420BCA" w14:paraId="59AB1267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1EF5E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Opioids (non-prescription) ***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D75F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2B224A" w:rsidRPr="00420BCA" w14:paraId="6B9696E9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DF0C9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Cocaine 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B00B2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B224A" w:rsidRPr="00420BCA" w14:paraId="43D12065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85837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 xml:space="preserve">Mushrooms *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FB4B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B224A" w:rsidRPr="00420BCA" w14:paraId="79353409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ACB7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Ketamine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C325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224A" w:rsidRPr="00420BCA" w14:paraId="6FDD32B3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A360F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MDMA 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8896E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224A" w:rsidRPr="00420BCA" w14:paraId="1180BA29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EF2E4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Methamphetamine ***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8E407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224A" w:rsidRPr="00420BCA" w14:paraId="6C2E7EE7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273AA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Opioids (prescription) 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C0026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224A" w:rsidRPr="00420BCA" w14:paraId="74809B5A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6099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Stimulants (prescription) 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B103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B224A" w:rsidRPr="00420BCA" w14:paraId="5AC900F8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AEAE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Crack ***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FABC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B224A" w:rsidRPr="00420BCA" w14:paraId="53448ACA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21E7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LSD 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85C5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B224A" w:rsidRPr="00420BCA" w14:paraId="6E68A7D7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5861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Benzodiazepines 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316B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B224A" w:rsidRPr="00420BCA" w14:paraId="4836D4BC" w14:textId="77777777" w:rsidTr="002B224A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BD85E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Solvents *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7254" w14:textId="77777777" w:rsidR="002B224A" w:rsidRPr="00420BCA" w:rsidRDefault="002B224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20B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7A8C106D" w14:textId="77777777" w:rsidR="002B224A" w:rsidRPr="00420BCA" w:rsidRDefault="002B224A" w:rsidP="002B224A">
      <w:pPr>
        <w:spacing w:before="60" w:after="60"/>
        <w:rPr>
          <w:rFonts w:ascii="Times New Roman" w:hAnsi="Times New Roman" w:cs="Times New Roman"/>
          <w:sz w:val="18"/>
          <w:szCs w:val="18"/>
        </w:rPr>
      </w:pPr>
      <w:r w:rsidRPr="00420BCA">
        <w:rPr>
          <w:rFonts w:ascii="Times New Roman" w:hAnsi="Times New Roman" w:cs="Times New Roman"/>
          <w:sz w:val="18"/>
          <w:szCs w:val="18"/>
        </w:rPr>
        <w:t xml:space="preserve">† Tobacco: regular / daily use </w:t>
      </w:r>
    </w:p>
    <w:p w14:paraId="6A5F2785" w14:textId="77777777" w:rsidR="002B224A" w:rsidRPr="00420BCA" w:rsidRDefault="002B224A" w:rsidP="002B224A">
      <w:pPr>
        <w:spacing w:before="60" w:after="60"/>
        <w:rPr>
          <w:rFonts w:ascii="Times New Roman" w:hAnsi="Times New Roman" w:cs="Times New Roman"/>
          <w:sz w:val="18"/>
          <w:szCs w:val="18"/>
        </w:rPr>
      </w:pPr>
      <w:r w:rsidRPr="00420BCA">
        <w:rPr>
          <w:rFonts w:ascii="Times New Roman" w:hAnsi="Times New Roman" w:cs="Times New Roman"/>
          <w:sz w:val="18"/>
          <w:szCs w:val="18"/>
        </w:rPr>
        <w:t>* Health Canada (2023a)</w:t>
      </w:r>
    </w:p>
    <w:p w14:paraId="5F7C182B" w14:textId="77777777" w:rsidR="002B224A" w:rsidRPr="00420BCA" w:rsidRDefault="002B224A" w:rsidP="002B224A">
      <w:pPr>
        <w:spacing w:before="60" w:after="60"/>
        <w:rPr>
          <w:rFonts w:ascii="Times New Roman" w:hAnsi="Times New Roman" w:cs="Times New Roman"/>
          <w:sz w:val="18"/>
          <w:szCs w:val="18"/>
        </w:rPr>
      </w:pPr>
      <w:r w:rsidRPr="00420BCA">
        <w:rPr>
          <w:rFonts w:ascii="Times New Roman" w:hAnsi="Times New Roman" w:cs="Times New Roman"/>
          <w:sz w:val="18"/>
          <w:szCs w:val="18"/>
        </w:rPr>
        <w:t>** Health Canada (2023b)</w:t>
      </w:r>
    </w:p>
    <w:p w14:paraId="36B81751" w14:textId="77777777" w:rsidR="002B224A" w:rsidRPr="00420BCA" w:rsidRDefault="002B224A" w:rsidP="002B224A">
      <w:pPr>
        <w:spacing w:before="60" w:after="60"/>
        <w:rPr>
          <w:rFonts w:ascii="Times New Roman" w:hAnsi="Times New Roman" w:cs="Times New Roman"/>
          <w:sz w:val="18"/>
          <w:szCs w:val="18"/>
        </w:rPr>
      </w:pPr>
      <w:r w:rsidRPr="00420BCA">
        <w:rPr>
          <w:rFonts w:ascii="Times New Roman" w:hAnsi="Times New Roman" w:cs="Times New Roman"/>
          <w:sz w:val="18"/>
          <w:szCs w:val="18"/>
        </w:rPr>
        <w:t>*** Estimates by the expert panel</w:t>
      </w:r>
    </w:p>
    <w:p w14:paraId="4F635544" w14:textId="77777777" w:rsidR="002B224A" w:rsidRPr="00420BCA" w:rsidRDefault="002B224A" w:rsidP="002B224A">
      <w:pPr>
        <w:rPr>
          <w:rFonts w:ascii="Times New Roman" w:hAnsi="Times New Roman" w:cs="Times New Roman"/>
          <w:color w:val="000000"/>
          <w:sz w:val="18"/>
          <w:szCs w:val="18"/>
        </w:rPr>
      </w:pPr>
    </w:p>
    <w:p w14:paraId="30CAFF8D" w14:textId="560EF18B" w:rsidR="005E54AC" w:rsidRDefault="005E54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6554FDE" w14:textId="1A59338A" w:rsidR="00BA6B6E" w:rsidRPr="00883DFC" w:rsidRDefault="00883DFC" w:rsidP="00B61AE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3DF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Top </w:t>
      </w:r>
      <w:r w:rsidR="00DF176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883DFC">
        <w:rPr>
          <w:rFonts w:ascii="Times New Roman" w:hAnsi="Times New Roman" w:cs="Times New Roman"/>
          <w:b/>
          <w:bCs/>
          <w:sz w:val="24"/>
          <w:szCs w:val="24"/>
        </w:rPr>
        <w:t xml:space="preserve"> harm criteria contributions per drug after weighting (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83DFC">
        <w:rPr>
          <w:rFonts w:ascii="Times New Roman" w:hAnsi="Times New Roman" w:cs="Times New Roman"/>
          <w:b/>
          <w:bCs/>
          <w:sz w:val="24"/>
          <w:szCs w:val="24"/>
        </w:rPr>
        <w:t xml:space="preserve"> highest-scoring drugs)</w:t>
      </w:r>
    </w:p>
    <w:p w14:paraId="790B2EB1" w14:textId="77777777" w:rsidR="005E54AC" w:rsidRDefault="005E54AC" w:rsidP="00B61AED">
      <w:pPr>
        <w:rPr>
          <w:rFonts w:ascii="Times New Roman" w:hAnsi="Times New Roman" w:cs="Times New Roman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250"/>
        <w:gridCol w:w="7110"/>
      </w:tblGrid>
      <w:tr w:rsidR="005E54AC" w:rsidRPr="005E54AC" w14:paraId="5DC76D65" w14:textId="77777777" w:rsidTr="0004717C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BA417" w14:textId="77777777" w:rsidR="005E54AC" w:rsidRPr="005E54AC" w:rsidRDefault="005E54AC" w:rsidP="0004717C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b/>
                <w:sz w:val="20"/>
                <w:szCs w:val="20"/>
              </w:rPr>
              <w:t>Drug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2BC88" w14:textId="3EEE694B" w:rsidR="005E54AC" w:rsidRPr="005E54AC" w:rsidRDefault="005E54AC" w:rsidP="0004717C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</w:t>
            </w:r>
          </w:p>
        </w:tc>
      </w:tr>
      <w:tr w:rsidR="005E54AC" w:rsidRPr="005E54AC" w14:paraId="07D101E1" w14:textId="77777777" w:rsidTr="005E54AC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9A2D" w14:textId="77777777" w:rsidR="005E54AC" w:rsidRPr="005E54AC" w:rsidRDefault="005E54AC" w:rsidP="0004717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9CDC" w14:textId="77777777" w:rsidR="005E54AC" w:rsidRPr="005E54AC" w:rsidRDefault="005E54AC" w:rsidP="00883DFC">
            <w:pPr>
              <w:pStyle w:val="ListParagraph"/>
              <w:numPr>
                <w:ilvl w:val="0"/>
                <w:numId w:val="2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>Drug-related mortality</w:t>
            </w:r>
          </w:p>
          <w:p w14:paraId="39BE901E" w14:textId="77777777" w:rsidR="005E54AC" w:rsidRPr="005E54AC" w:rsidRDefault="005E54AC" w:rsidP="00883DFC">
            <w:pPr>
              <w:pStyle w:val="ListParagraph"/>
              <w:numPr>
                <w:ilvl w:val="0"/>
                <w:numId w:val="2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>Long-term impairment of mental functioning</w:t>
            </w:r>
          </w:p>
          <w:p w14:paraId="4C738C0F" w14:textId="5EABB3D3" w:rsidR="005E54AC" w:rsidRPr="005E54AC" w:rsidRDefault="005E54AC" w:rsidP="00883DFC">
            <w:pPr>
              <w:pStyle w:val="ListParagraph"/>
              <w:numPr>
                <w:ilvl w:val="0"/>
                <w:numId w:val="2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>Injury</w:t>
            </w:r>
          </w:p>
        </w:tc>
      </w:tr>
      <w:tr w:rsidR="00883DFC" w:rsidRPr="005E54AC" w14:paraId="61763555" w14:textId="77777777" w:rsidTr="005E54AC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3C5D" w14:textId="467A31E3" w:rsidR="00883DFC" w:rsidRPr="005E54AC" w:rsidRDefault="00883DFC" w:rsidP="00883DF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>Tobacco products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BC3D" w14:textId="77777777" w:rsidR="00883DFC" w:rsidRPr="005E54AC" w:rsidRDefault="00883DFC" w:rsidP="00883DFC">
            <w:pPr>
              <w:pStyle w:val="ListParagraph"/>
              <w:numPr>
                <w:ilvl w:val="0"/>
                <w:numId w:val="17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>Drug-related mortality</w:t>
            </w:r>
          </w:p>
          <w:p w14:paraId="134700A8" w14:textId="77777777" w:rsidR="00883DFC" w:rsidRDefault="00883DFC" w:rsidP="00883DFC">
            <w:pPr>
              <w:pStyle w:val="ListParagraph"/>
              <w:numPr>
                <w:ilvl w:val="0"/>
                <w:numId w:val="17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>Injury</w:t>
            </w:r>
          </w:p>
          <w:p w14:paraId="11F790AF" w14:textId="14942B1F" w:rsidR="00883DFC" w:rsidRPr="00883DFC" w:rsidRDefault="00883DFC" w:rsidP="00883DFC">
            <w:pPr>
              <w:pStyle w:val="ListParagraph"/>
              <w:numPr>
                <w:ilvl w:val="0"/>
                <w:numId w:val="17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Drug-specific damage to physical health</w:t>
            </w:r>
          </w:p>
        </w:tc>
      </w:tr>
      <w:tr w:rsidR="00883DFC" w:rsidRPr="005E54AC" w14:paraId="0AF67830" w14:textId="77777777" w:rsidTr="00883DFC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D3D3" w14:textId="2A8FA0B0" w:rsidR="00883DFC" w:rsidRPr="005E54AC" w:rsidRDefault="00883DFC" w:rsidP="00883DF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 xml:space="preserve">Opioids (non-prescription) 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51E8" w14:textId="77777777" w:rsidR="00883DFC" w:rsidRPr="00883DFC" w:rsidRDefault="00883DFC" w:rsidP="00883DFC">
            <w:pPr>
              <w:pStyle w:val="ListParagraph"/>
              <w:numPr>
                <w:ilvl w:val="0"/>
                <w:numId w:val="14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Drug-specific mortality</w:t>
            </w:r>
          </w:p>
          <w:p w14:paraId="5CFFA94D" w14:textId="77777777" w:rsidR="00883DFC" w:rsidRDefault="00883DFC" w:rsidP="00883DFC">
            <w:pPr>
              <w:pStyle w:val="ListParagraph"/>
              <w:numPr>
                <w:ilvl w:val="0"/>
                <w:numId w:val="14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Organized criminal activity</w:t>
            </w:r>
          </w:p>
          <w:p w14:paraId="1068439C" w14:textId="7CDA47C1" w:rsidR="00883DFC" w:rsidRPr="00883DFC" w:rsidRDefault="00883DFC" w:rsidP="00883DFC">
            <w:pPr>
              <w:pStyle w:val="ListParagraph"/>
              <w:numPr>
                <w:ilvl w:val="0"/>
                <w:numId w:val="14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Environmental damage</w:t>
            </w:r>
          </w:p>
        </w:tc>
      </w:tr>
      <w:tr w:rsidR="00883DFC" w:rsidRPr="005E54AC" w14:paraId="0816275D" w14:textId="77777777" w:rsidTr="00883DFC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8243" w14:textId="3BAC0B51" w:rsidR="00883DFC" w:rsidRPr="005E54AC" w:rsidRDefault="00883DFC" w:rsidP="00883DF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>Cocaine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FD50" w14:textId="77777777" w:rsidR="00883DFC" w:rsidRPr="00883DFC" w:rsidRDefault="00883DFC" w:rsidP="00883DFC">
            <w:pPr>
              <w:pStyle w:val="ListParagraph"/>
              <w:numPr>
                <w:ilvl w:val="0"/>
                <w:numId w:val="5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Organized criminal activity</w:t>
            </w:r>
          </w:p>
          <w:p w14:paraId="79216F3B" w14:textId="77777777" w:rsidR="00883DFC" w:rsidRDefault="00883DFC" w:rsidP="00883DFC">
            <w:pPr>
              <w:pStyle w:val="ListParagraph"/>
              <w:numPr>
                <w:ilvl w:val="0"/>
                <w:numId w:val="5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International damage</w:t>
            </w:r>
          </w:p>
          <w:p w14:paraId="42FD3CE6" w14:textId="58D1867E" w:rsidR="00883DFC" w:rsidRPr="00883DFC" w:rsidRDefault="00883DFC" w:rsidP="00883DFC">
            <w:pPr>
              <w:pStyle w:val="ListParagraph"/>
              <w:numPr>
                <w:ilvl w:val="0"/>
                <w:numId w:val="5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Long-term impairment of mental functioning</w:t>
            </w:r>
          </w:p>
        </w:tc>
      </w:tr>
      <w:tr w:rsidR="00883DFC" w:rsidRPr="005E54AC" w14:paraId="550C11A9" w14:textId="77777777" w:rsidTr="00883DFC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E765" w14:textId="46473AFB" w:rsidR="00883DFC" w:rsidRPr="005E54AC" w:rsidRDefault="00883DFC" w:rsidP="00883DF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>Methamphetamine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855A" w14:textId="77777777" w:rsidR="00883DFC" w:rsidRPr="00883DFC" w:rsidRDefault="00883DFC" w:rsidP="00883DFC">
            <w:pPr>
              <w:pStyle w:val="ListParagraph"/>
              <w:numPr>
                <w:ilvl w:val="0"/>
                <w:numId w:val="11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Organized criminal activity</w:t>
            </w:r>
          </w:p>
          <w:p w14:paraId="2B17B2EB" w14:textId="77777777" w:rsidR="00883DFC" w:rsidRDefault="00883DFC" w:rsidP="00883DFC">
            <w:pPr>
              <w:pStyle w:val="ListParagraph"/>
              <w:numPr>
                <w:ilvl w:val="0"/>
                <w:numId w:val="11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International damage</w:t>
            </w:r>
          </w:p>
          <w:p w14:paraId="798DEEB8" w14:textId="260BBB28" w:rsidR="00883DFC" w:rsidRPr="00883DFC" w:rsidRDefault="00883DFC" w:rsidP="00883DFC">
            <w:pPr>
              <w:pStyle w:val="ListParagraph"/>
              <w:numPr>
                <w:ilvl w:val="0"/>
                <w:numId w:val="11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Environmental damage</w:t>
            </w:r>
          </w:p>
        </w:tc>
      </w:tr>
      <w:tr w:rsidR="00883DFC" w:rsidRPr="005E54AC" w14:paraId="66E3869F" w14:textId="77777777" w:rsidTr="005E54AC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8BFA" w14:textId="77777777" w:rsidR="00883DFC" w:rsidRPr="005E54AC" w:rsidRDefault="00883DFC" w:rsidP="00883DF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>Cannabis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7DB9" w14:textId="77777777" w:rsidR="00883DFC" w:rsidRPr="00883DFC" w:rsidRDefault="00883DFC" w:rsidP="00883DFC">
            <w:pPr>
              <w:pStyle w:val="ListParagraph"/>
              <w:numPr>
                <w:ilvl w:val="0"/>
                <w:numId w:val="4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Organized criminal activity</w:t>
            </w:r>
          </w:p>
          <w:p w14:paraId="2989E0B3" w14:textId="77777777" w:rsidR="00883DFC" w:rsidRPr="00883DFC" w:rsidRDefault="00883DFC" w:rsidP="00883DFC">
            <w:pPr>
              <w:pStyle w:val="ListParagraph"/>
              <w:numPr>
                <w:ilvl w:val="0"/>
                <w:numId w:val="4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Family and social adversity</w:t>
            </w:r>
          </w:p>
          <w:p w14:paraId="019FB4B0" w14:textId="297DF93D" w:rsidR="00883DFC" w:rsidRPr="005E54AC" w:rsidRDefault="00883DFC" w:rsidP="00883DFC">
            <w:pPr>
              <w:pStyle w:val="ListParagraph"/>
              <w:numPr>
                <w:ilvl w:val="0"/>
                <w:numId w:val="4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Long-term impairment of mental functioning</w:t>
            </w:r>
          </w:p>
        </w:tc>
      </w:tr>
      <w:tr w:rsidR="00883DFC" w:rsidRPr="005E54AC" w14:paraId="1AB6E869" w14:textId="77777777" w:rsidTr="005E54AC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4836A" w14:textId="77777777" w:rsidR="00883DFC" w:rsidRPr="005E54AC" w:rsidRDefault="00883DFC" w:rsidP="00883DF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>Crack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3325" w14:textId="77777777" w:rsidR="00883DFC" w:rsidRPr="00883DFC" w:rsidRDefault="00883DFC" w:rsidP="00883DFC">
            <w:pPr>
              <w:pStyle w:val="ListParagraph"/>
              <w:numPr>
                <w:ilvl w:val="0"/>
                <w:numId w:val="6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Drug-related mortality</w:t>
            </w:r>
          </w:p>
          <w:p w14:paraId="513409BA" w14:textId="77777777" w:rsidR="00883DFC" w:rsidRPr="00883DFC" w:rsidRDefault="00883DFC" w:rsidP="00883DFC">
            <w:pPr>
              <w:pStyle w:val="ListParagraph"/>
              <w:numPr>
                <w:ilvl w:val="0"/>
                <w:numId w:val="6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Organized criminal activity</w:t>
            </w:r>
          </w:p>
          <w:p w14:paraId="1F62572C" w14:textId="54660501" w:rsidR="00883DFC" w:rsidRPr="005E54AC" w:rsidRDefault="00883DFC" w:rsidP="00883DFC">
            <w:pPr>
              <w:pStyle w:val="ListParagraph"/>
              <w:numPr>
                <w:ilvl w:val="0"/>
                <w:numId w:val="6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Environmental damage</w:t>
            </w:r>
          </w:p>
        </w:tc>
      </w:tr>
      <w:tr w:rsidR="00883DFC" w:rsidRPr="005E54AC" w14:paraId="254DF27F" w14:textId="77777777" w:rsidTr="005E54AC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D11B" w14:textId="1FFDFEE9" w:rsidR="00883DFC" w:rsidRPr="005E54AC" w:rsidRDefault="00883DFC" w:rsidP="00883DF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 xml:space="preserve">Opioids (prescription) 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F859" w14:textId="77777777" w:rsidR="00883DFC" w:rsidRPr="00883DFC" w:rsidRDefault="00883DFC" w:rsidP="00883DFC">
            <w:pPr>
              <w:pStyle w:val="ListParagraph"/>
              <w:numPr>
                <w:ilvl w:val="0"/>
                <w:numId w:val="13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Drug-specific mortality</w:t>
            </w:r>
          </w:p>
          <w:p w14:paraId="2FD19E56" w14:textId="77777777" w:rsidR="00883DFC" w:rsidRDefault="00883DFC" w:rsidP="00883DFC">
            <w:pPr>
              <w:pStyle w:val="ListParagraph"/>
              <w:numPr>
                <w:ilvl w:val="0"/>
                <w:numId w:val="13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Environmental damage</w:t>
            </w:r>
          </w:p>
          <w:p w14:paraId="51CFA085" w14:textId="41D1FC87" w:rsidR="00883DFC" w:rsidRPr="00883DFC" w:rsidRDefault="00883DFC" w:rsidP="00883DFC">
            <w:pPr>
              <w:pStyle w:val="ListParagraph"/>
              <w:numPr>
                <w:ilvl w:val="0"/>
                <w:numId w:val="13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Drug-related mortality</w:t>
            </w:r>
          </w:p>
        </w:tc>
      </w:tr>
      <w:tr w:rsidR="00883DFC" w:rsidRPr="005E54AC" w14:paraId="10CE1141" w14:textId="77777777" w:rsidTr="005E54AC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CB2C" w14:textId="77777777" w:rsidR="00883DFC" w:rsidRPr="005E54AC" w:rsidRDefault="00883DFC" w:rsidP="00883DF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5E54AC">
              <w:rPr>
                <w:rFonts w:ascii="Times New Roman" w:hAnsi="Times New Roman" w:cs="Times New Roman"/>
                <w:sz w:val="20"/>
                <w:szCs w:val="20"/>
              </w:rPr>
              <w:t xml:space="preserve">Electronic nicotine delivery systems (ENDs) 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24F4" w14:textId="77777777" w:rsidR="00883DFC" w:rsidRPr="00883DFC" w:rsidRDefault="00883DFC" w:rsidP="00883DFC">
            <w:pPr>
              <w:pStyle w:val="ListParagraph"/>
              <w:numPr>
                <w:ilvl w:val="0"/>
                <w:numId w:val="7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Dependence</w:t>
            </w:r>
          </w:p>
          <w:p w14:paraId="74F180F3" w14:textId="77777777" w:rsidR="00883DFC" w:rsidRPr="00883DFC" w:rsidRDefault="00883DFC" w:rsidP="00883DFC">
            <w:pPr>
              <w:pStyle w:val="ListParagraph"/>
              <w:numPr>
                <w:ilvl w:val="0"/>
                <w:numId w:val="7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Family and social adversity</w:t>
            </w:r>
          </w:p>
          <w:p w14:paraId="4AC55EAE" w14:textId="6FECE216" w:rsidR="00883DFC" w:rsidRPr="005E54AC" w:rsidRDefault="00883DFC" w:rsidP="00883DFC">
            <w:pPr>
              <w:pStyle w:val="ListParagraph"/>
              <w:numPr>
                <w:ilvl w:val="0"/>
                <w:numId w:val="7"/>
              </w:numPr>
              <w:spacing w:before="60" w:after="60"/>
              <w:ind w:left="436"/>
              <w:rPr>
                <w:rFonts w:ascii="Times New Roman" w:hAnsi="Times New Roman" w:cs="Times New Roman"/>
                <w:sz w:val="20"/>
                <w:szCs w:val="20"/>
              </w:rPr>
            </w:pPr>
            <w:r w:rsidRPr="00883DFC">
              <w:rPr>
                <w:rFonts w:ascii="Times New Roman" w:hAnsi="Times New Roman" w:cs="Times New Roman"/>
                <w:sz w:val="20"/>
                <w:szCs w:val="20"/>
              </w:rPr>
              <w:t>Withdrawal</w:t>
            </w:r>
          </w:p>
        </w:tc>
      </w:tr>
    </w:tbl>
    <w:p w14:paraId="715C86C8" w14:textId="77777777" w:rsidR="005E54AC" w:rsidRPr="00420BCA" w:rsidRDefault="005E54AC" w:rsidP="00B61AED">
      <w:pPr>
        <w:rPr>
          <w:rFonts w:ascii="Times New Roman" w:hAnsi="Times New Roman" w:cs="Times New Roman"/>
        </w:rPr>
      </w:pPr>
    </w:p>
    <w:sectPr w:rsidR="005E54AC" w:rsidRPr="00420BCA" w:rsidSect="00420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01185" w14:textId="77777777" w:rsidR="00014F50" w:rsidRDefault="00014F50" w:rsidP="00877900">
      <w:pPr>
        <w:spacing w:line="240" w:lineRule="auto"/>
      </w:pPr>
      <w:r>
        <w:separator/>
      </w:r>
    </w:p>
  </w:endnote>
  <w:endnote w:type="continuationSeparator" w:id="0">
    <w:p w14:paraId="3E972B62" w14:textId="77777777" w:rsidR="00014F50" w:rsidRDefault="00014F50" w:rsidP="008779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605155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B1AC24" w14:textId="68DADDB9" w:rsidR="00877900" w:rsidRPr="00440092" w:rsidRDefault="00877900">
        <w:pPr>
          <w:pStyle w:val="Footer"/>
          <w:jc w:val="right"/>
          <w:rPr>
            <w:rFonts w:ascii="Times New Roman" w:hAnsi="Times New Roman" w:cs="Times New Roman"/>
          </w:rPr>
        </w:pPr>
        <w:r w:rsidRPr="00440092">
          <w:rPr>
            <w:rFonts w:ascii="Times New Roman" w:hAnsi="Times New Roman" w:cs="Times New Roman"/>
          </w:rPr>
          <w:fldChar w:fldCharType="begin"/>
        </w:r>
        <w:r w:rsidRPr="00440092">
          <w:rPr>
            <w:rFonts w:ascii="Times New Roman" w:hAnsi="Times New Roman" w:cs="Times New Roman"/>
          </w:rPr>
          <w:instrText xml:space="preserve"> PAGE   \* MERGEFORMAT </w:instrText>
        </w:r>
        <w:r w:rsidRPr="00440092">
          <w:rPr>
            <w:rFonts w:ascii="Times New Roman" w:hAnsi="Times New Roman" w:cs="Times New Roman"/>
          </w:rPr>
          <w:fldChar w:fldCharType="separate"/>
        </w:r>
        <w:r w:rsidR="00D45924">
          <w:rPr>
            <w:rFonts w:ascii="Times New Roman" w:hAnsi="Times New Roman" w:cs="Times New Roman"/>
            <w:noProof/>
          </w:rPr>
          <w:t>2</w:t>
        </w:r>
        <w:r w:rsidRPr="0044009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025A005" w14:textId="77777777" w:rsidR="00877900" w:rsidRPr="00440092" w:rsidRDefault="00877900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D8B52" w14:textId="77777777" w:rsidR="00014F50" w:rsidRDefault="00014F50" w:rsidP="00877900">
      <w:pPr>
        <w:spacing w:line="240" w:lineRule="auto"/>
      </w:pPr>
      <w:r>
        <w:separator/>
      </w:r>
    </w:p>
  </w:footnote>
  <w:footnote w:type="continuationSeparator" w:id="0">
    <w:p w14:paraId="7908616C" w14:textId="77777777" w:rsidR="00014F50" w:rsidRDefault="00014F50" w:rsidP="008779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033E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9302D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E6641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15AD9"/>
    <w:multiLevelType w:val="hybridMultilevel"/>
    <w:tmpl w:val="6E9CF7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74EFD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53629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B2141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A0563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C2212"/>
    <w:multiLevelType w:val="hybridMultilevel"/>
    <w:tmpl w:val="2EECA1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824FC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E0F33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1B1552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25C57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C2360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4B4168"/>
    <w:multiLevelType w:val="hybridMultilevel"/>
    <w:tmpl w:val="FE7EC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681AAF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3013C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B32B6"/>
    <w:multiLevelType w:val="hybridMultilevel"/>
    <w:tmpl w:val="2EECA1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224289">
    <w:abstractNumId w:val="14"/>
  </w:num>
  <w:num w:numId="2" w16cid:durableId="1259869122">
    <w:abstractNumId w:val="3"/>
  </w:num>
  <w:num w:numId="3" w16cid:durableId="110563355">
    <w:abstractNumId w:val="8"/>
  </w:num>
  <w:num w:numId="4" w16cid:durableId="969439904">
    <w:abstractNumId w:val="12"/>
  </w:num>
  <w:num w:numId="5" w16cid:durableId="595478505">
    <w:abstractNumId w:val="17"/>
  </w:num>
  <w:num w:numId="6" w16cid:durableId="126120257">
    <w:abstractNumId w:val="9"/>
  </w:num>
  <w:num w:numId="7" w16cid:durableId="577979573">
    <w:abstractNumId w:val="0"/>
  </w:num>
  <w:num w:numId="8" w16cid:durableId="1803307844">
    <w:abstractNumId w:val="15"/>
  </w:num>
  <w:num w:numId="9" w16cid:durableId="1477407472">
    <w:abstractNumId w:val="10"/>
  </w:num>
  <w:num w:numId="10" w16cid:durableId="1851487770">
    <w:abstractNumId w:val="1"/>
  </w:num>
  <w:num w:numId="11" w16cid:durableId="591478636">
    <w:abstractNumId w:val="2"/>
  </w:num>
  <w:num w:numId="12" w16cid:durableId="454105868">
    <w:abstractNumId w:val="11"/>
  </w:num>
  <w:num w:numId="13" w16cid:durableId="204487341">
    <w:abstractNumId w:val="4"/>
  </w:num>
  <w:num w:numId="14" w16cid:durableId="1574580167">
    <w:abstractNumId w:val="7"/>
  </w:num>
  <w:num w:numId="15" w16cid:durableId="62334221">
    <w:abstractNumId w:val="5"/>
  </w:num>
  <w:num w:numId="16" w16cid:durableId="2053114968">
    <w:abstractNumId w:val="16"/>
  </w:num>
  <w:num w:numId="17" w16cid:durableId="1432553078">
    <w:abstractNumId w:val="13"/>
  </w:num>
  <w:num w:numId="18" w16cid:durableId="225571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BF0"/>
    <w:rsid w:val="00014F50"/>
    <w:rsid w:val="000F7AD2"/>
    <w:rsid w:val="00173E89"/>
    <w:rsid w:val="001A10C5"/>
    <w:rsid w:val="001B7815"/>
    <w:rsid w:val="002331DD"/>
    <w:rsid w:val="00240146"/>
    <w:rsid w:val="00245F79"/>
    <w:rsid w:val="002B224A"/>
    <w:rsid w:val="00330686"/>
    <w:rsid w:val="00343593"/>
    <w:rsid w:val="00353DB5"/>
    <w:rsid w:val="003C0D13"/>
    <w:rsid w:val="003D6403"/>
    <w:rsid w:val="003E5BF0"/>
    <w:rsid w:val="00420BCA"/>
    <w:rsid w:val="00421A2A"/>
    <w:rsid w:val="00440092"/>
    <w:rsid w:val="005E54AC"/>
    <w:rsid w:val="006C668D"/>
    <w:rsid w:val="007100A8"/>
    <w:rsid w:val="007F1E20"/>
    <w:rsid w:val="007F7F38"/>
    <w:rsid w:val="00811519"/>
    <w:rsid w:val="00877900"/>
    <w:rsid w:val="00883DFC"/>
    <w:rsid w:val="008C51D3"/>
    <w:rsid w:val="00925CBB"/>
    <w:rsid w:val="009B77F3"/>
    <w:rsid w:val="00A317A0"/>
    <w:rsid w:val="00AB0CCD"/>
    <w:rsid w:val="00AD7F30"/>
    <w:rsid w:val="00B61AED"/>
    <w:rsid w:val="00B83070"/>
    <w:rsid w:val="00BA6B6E"/>
    <w:rsid w:val="00C0336D"/>
    <w:rsid w:val="00C576BC"/>
    <w:rsid w:val="00D45924"/>
    <w:rsid w:val="00D7523F"/>
    <w:rsid w:val="00D7642B"/>
    <w:rsid w:val="00DC1C69"/>
    <w:rsid w:val="00DD39D0"/>
    <w:rsid w:val="00DF176D"/>
    <w:rsid w:val="00E16459"/>
    <w:rsid w:val="00E25109"/>
    <w:rsid w:val="00E7424E"/>
    <w:rsid w:val="00F9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87016"/>
  <w15:chartTrackingRefBased/>
  <w15:docId w15:val="{E47494A7-4AC3-41DB-B8EC-3BC43D56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1AED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9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00"/>
  </w:style>
  <w:style w:type="paragraph" w:styleId="Footer">
    <w:name w:val="footer"/>
    <w:basedOn w:val="Normal"/>
    <w:link w:val="FooterChar"/>
    <w:uiPriority w:val="99"/>
    <w:unhideWhenUsed/>
    <w:rsid w:val="008779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00"/>
  </w:style>
  <w:style w:type="paragraph" w:styleId="ListParagraph">
    <w:name w:val="List Paragraph"/>
    <w:basedOn w:val="Normal"/>
    <w:uiPriority w:val="34"/>
    <w:qFormat/>
    <w:rsid w:val="00421A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C1C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1C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1C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C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8BA29-7045-4A8A-A918-763D17358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1685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 Crépault</dc:creator>
  <cp:keywords/>
  <dc:description/>
  <cp:lastModifiedBy>JF Crépault</cp:lastModifiedBy>
  <cp:revision>4</cp:revision>
  <cp:lastPrinted>2025-12-03T15:04:00Z</cp:lastPrinted>
  <dcterms:created xsi:type="dcterms:W3CDTF">2025-11-26T18:53:00Z</dcterms:created>
  <dcterms:modified xsi:type="dcterms:W3CDTF">2025-12-03T15:05:00Z</dcterms:modified>
</cp:coreProperties>
</file>