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918E9" w14:textId="77777777" w:rsidR="00CB790C" w:rsidRDefault="00CB790C" w:rsidP="00CB790C">
      <w:pPr>
        <w:spacing w:after="0" w:line="360" w:lineRule="auto"/>
        <w:jc w:val="center"/>
        <w:rPr>
          <w:rFonts w:ascii="Times New Roman" w:hAnsi="Times New Roman" w:cs="Times New Roman"/>
          <w:sz w:val="40"/>
          <w:szCs w:val="40"/>
        </w:rPr>
      </w:pPr>
      <w:r>
        <w:rPr>
          <w:rFonts w:ascii="Times New Roman" w:hAnsi="Times New Roman" w:cs="Times New Roman"/>
          <w:sz w:val="40"/>
          <w:szCs w:val="40"/>
        </w:rPr>
        <w:t>Supplementary material</w:t>
      </w:r>
    </w:p>
    <w:p w14:paraId="2F3D6EB3" w14:textId="77777777" w:rsidR="00CB790C" w:rsidRDefault="00CB790C" w:rsidP="00CB790C">
      <w:pPr>
        <w:pStyle w:val="a3"/>
        <w:spacing w:before="87" w:line="360" w:lineRule="auto"/>
        <w:ind w:right="111"/>
        <w:jc w:val="both"/>
        <w:rPr>
          <w:sz w:val="24"/>
          <w:szCs w:val="24"/>
        </w:rPr>
      </w:pPr>
    </w:p>
    <w:p w14:paraId="62CC8A83" w14:textId="77777777" w:rsidR="00CB790C" w:rsidRDefault="00CB790C" w:rsidP="00CB790C">
      <w:pPr>
        <w:spacing w:line="360" w:lineRule="auto"/>
        <w:jc w:val="center"/>
        <w:rPr>
          <w:rFonts w:ascii="Times New Roman" w:hAnsi="Times New Roman" w:cs="Times New Roman"/>
          <w:sz w:val="36"/>
          <w:szCs w:val="36"/>
        </w:rPr>
      </w:pPr>
      <w:r>
        <w:rPr>
          <w:rFonts w:ascii="Times New Roman" w:hAnsi="Times New Roman" w:cs="Times New Roman"/>
          <w:sz w:val="36"/>
          <w:szCs w:val="36"/>
        </w:rPr>
        <w:t>Structural analysis of Cannabinoids against EGFR</w:t>
      </w:r>
      <w:r>
        <w:rPr>
          <w:rFonts w:ascii="Times New Roman" w:hAnsi="Times New Roman" w:cs="Times New Roman"/>
          <w:sz w:val="36"/>
          <w:szCs w:val="44"/>
        </w:rPr>
        <w:t>-</w:t>
      </w:r>
      <w:r>
        <w:rPr>
          <w:rFonts w:ascii="Times New Roman" w:hAnsi="Times New Roman" w:cs="Times New Roman"/>
          <w:sz w:val="36"/>
          <w:szCs w:val="36"/>
        </w:rPr>
        <w:t>TK leads a novel target against EGFR-driven cell lines</w:t>
      </w:r>
    </w:p>
    <w:p w14:paraId="5BEABA5A" w14:textId="77777777" w:rsidR="00CB790C" w:rsidRDefault="00CB790C" w:rsidP="00CB790C">
      <w:pPr>
        <w:spacing w:after="0" w:line="360" w:lineRule="auto"/>
        <w:jc w:val="center"/>
        <w:rPr>
          <w:rFonts w:ascii="Times New Roman" w:hAnsi="Times New Roman" w:cs="Times New Roman"/>
          <w:sz w:val="32"/>
          <w:szCs w:val="32"/>
        </w:rPr>
      </w:pPr>
    </w:p>
    <w:p w14:paraId="56FBE4B6" w14:textId="77777777" w:rsidR="00CB790C" w:rsidRDefault="00CB790C" w:rsidP="00CB790C">
      <w:pPr>
        <w:spacing w:after="0" w:line="360" w:lineRule="auto"/>
        <w:jc w:val="center"/>
        <w:rPr>
          <w:rFonts w:ascii="Times New Roman" w:hAnsi="Times New Roman" w:cs="Times New Roman"/>
          <w:sz w:val="32"/>
          <w:szCs w:val="32"/>
        </w:rPr>
      </w:pPr>
      <w:proofErr w:type="spellStart"/>
      <w:r>
        <w:rPr>
          <w:rFonts w:ascii="Times New Roman" w:hAnsi="Times New Roman" w:cs="Times New Roman"/>
          <w:sz w:val="32"/>
          <w:szCs w:val="32"/>
        </w:rPr>
        <w:t>Thomanai</w:t>
      </w:r>
      <w:proofErr w:type="spellEnd"/>
      <w:r>
        <w:rPr>
          <w:rFonts w:ascii="Times New Roman" w:hAnsi="Times New Roman" w:cs="Times New Roman"/>
          <w:sz w:val="32"/>
          <w:szCs w:val="32"/>
        </w:rPr>
        <w:t xml:space="preserve"> </w:t>
      </w:r>
      <w:proofErr w:type="spellStart"/>
      <w:proofErr w:type="gramStart"/>
      <w:r>
        <w:rPr>
          <w:rFonts w:ascii="Times New Roman" w:hAnsi="Times New Roman" w:cs="Times New Roman"/>
          <w:sz w:val="32"/>
          <w:szCs w:val="32"/>
        </w:rPr>
        <w:t>Lamtha</w:t>
      </w:r>
      <w:r>
        <w:rPr>
          <w:rFonts w:ascii="Times New Roman" w:hAnsi="Times New Roman" w:cs="Times New Roman"/>
          <w:sz w:val="32"/>
          <w:szCs w:val="32"/>
          <w:vertAlign w:val="superscript"/>
        </w:rPr>
        <w:t>a,b</w:t>
      </w:r>
      <w:proofErr w:type="spellEnd"/>
      <w:proofErr w:type="gramEnd"/>
      <w:r>
        <w:rPr>
          <w:rFonts w:ascii="Times New Roman" w:hAnsi="Times New Roman" w:cs="Times New Roman"/>
          <w:sz w:val="32"/>
          <w:szCs w:val="32"/>
        </w:rPr>
        <w:t xml:space="preserve">, </w:t>
      </w:r>
      <w:proofErr w:type="spellStart"/>
      <w:r>
        <w:rPr>
          <w:rFonts w:ascii="Times New Roman" w:hAnsi="Times New Roman" w:cs="Times New Roman"/>
          <w:sz w:val="32"/>
          <w:szCs w:val="32"/>
        </w:rPr>
        <w:t>Lueacha</w:t>
      </w:r>
      <w:proofErr w:type="spellEnd"/>
      <w:r>
        <w:rPr>
          <w:rFonts w:ascii="Times New Roman" w:hAnsi="Times New Roman" w:cs="Times New Roman"/>
          <w:sz w:val="32"/>
          <w:szCs w:val="32"/>
        </w:rPr>
        <w:t xml:space="preserve"> </w:t>
      </w:r>
      <w:proofErr w:type="spellStart"/>
      <w:r>
        <w:rPr>
          <w:rFonts w:ascii="Times New Roman" w:hAnsi="Times New Roman" w:cs="Times New Roman"/>
          <w:sz w:val="32"/>
          <w:szCs w:val="32"/>
        </w:rPr>
        <w:t>Tabtimmai</w:t>
      </w:r>
      <w:r>
        <w:rPr>
          <w:rFonts w:ascii="Times New Roman" w:hAnsi="Times New Roman" w:cs="Times New Roman"/>
          <w:sz w:val="32"/>
          <w:szCs w:val="32"/>
          <w:vertAlign w:val="superscript"/>
        </w:rPr>
        <w:t>c</w:t>
      </w:r>
      <w:proofErr w:type="spellEnd"/>
      <w:r>
        <w:rPr>
          <w:rFonts w:ascii="Times New Roman" w:hAnsi="Times New Roman" w:cs="Times New Roman"/>
          <w:sz w:val="32"/>
          <w:szCs w:val="32"/>
        </w:rPr>
        <w:t xml:space="preserve">, </w:t>
      </w:r>
      <w:proofErr w:type="spellStart"/>
      <w:r>
        <w:rPr>
          <w:rFonts w:ascii="Times New Roman" w:hAnsi="Times New Roman" w:cs="Times New Roman"/>
          <w:sz w:val="32"/>
          <w:szCs w:val="32"/>
        </w:rPr>
        <w:t>Napat</w:t>
      </w:r>
      <w:proofErr w:type="spellEnd"/>
      <w:r>
        <w:rPr>
          <w:rFonts w:ascii="Times New Roman" w:hAnsi="Times New Roman" w:cs="Times New Roman"/>
          <w:sz w:val="32"/>
          <w:szCs w:val="32"/>
        </w:rPr>
        <w:t xml:space="preserve"> </w:t>
      </w:r>
      <w:proofErr w:type="spellStart"/>
      <w:r>
        <w:rPr>
          <w:rFonts w:ascii="Times New Roman" w:hAnsi="Times New Roman" w:cs="Times New Roman"/>
          <w:sz w:val="32"/>
          <w:szCs w:val="32"/>
        </w:rPr>
        <w:t>Songtawee</w:t>
      </w:r>
      <w:r>
        <w:rPr>
          <w:rFonts w:ascii="Times New Roman" w:hAnsi="Times New Roman" w:cs="Times New Roman"/>
          <w:sz w:val="32"/>
          <w:szCs w:val="32"/>
          <w:vertAlign w:val="superscript"/>
        </w:rPr>
        <w:t>d</w:t>
      </w:r>
      <w:proofErr w:type="spellEnd"/>
      <w:r>
        <w:rPr>
          <w:rFonts w:ascii="Times New Roman" w:hAnsi="Times New Roman" w:cs="Times New Roman"/>
          <w:sz w:val="32"/>
          <w:szCs w:val="32"/>
        </w:rPr>
        <w:t xml:space="preserve">, </w:t>
      </w:r>
      <w:proofErr w:type="spellStart"/>
      <w:r>
        <w:rPr>
          <w:rFonts w:ascii="Times New Roman" w:hAnsi="Times New Roman" w:cs="Times New Roman"/>
          <w:sz w:val="32"/>
          <w:szCs w:val="32"/>
        </w:rPr>
        <w:t>Natthasit</w:t>
      </w:r>
      <w:proofErr w:type="spellEnd"/>
      <w:r>
        <w:rPr>
          <w:rFonts w:ascii="Times New Roman" w:hAnsi="Times New Roman" w:cs="Times New Roman"/>
          <w:sz w:val="32"/>
          <w:szCs w:val="32"/>
        </w:rPr>
        <w:t xml:space="preserve"> </w:t>
      </w:r>
      <w:proofErr w:type="spellStart"/>
      <w:r>
        <w:rPr>
          <w:rFonts w:ascii="Times New Roman" w:hAnsi="Times New Roman" w:cs="Times New Roman"/>
          <w:sz w:val="32"/>
          <w:szCs w:val="32"/>
        </w:rPr>
        <w:t>Tansakul</w:t>
      </w:r>
      <w:r>
        <w:rPr>
          <w:rFonts w:ascii="Times New Roman" w:hAnsi="Times New Roman" w:cs="Times New Roman"/>
          <w:sz w:val="32"/>
          <w:szCs w:val="32"/>
          <w:vertAlign w:val="superscript"/>
        </w:rPr>
        <w:t>e</w:t>
      </w:r>
      <w:proofErr w:type="spellEnd"/>
      <w:r>
        <w:rPr>
          <w:rFonts w:ascii="Times New Roman" w:hAnsi="Times New Roman" w:cs="Times New Roman"/>
          <w:sz w:val="32"/>
          <w:szCs w:val="32"/>
        </w:rPr>
        <w:t xml:space="preserve">, Kiattawee </w:t>
      </w:r>
      <w:proofErr w:type="spellStart"/>
      <w:r>
        <w:rPr>
          <w:rFonts w:ascii="Times New Roman" w:hAnsi="Times New Roman" w:cs="Times New Roman"/>
          <w:sz w:val="32"/>
          <w:szCs w:val="32"/>
        </w:rPr>
        <w:t>Choowongkomon</w:t>
      </w:r>
      <w:r>
        <w:rPr>
          <w:rFonts w:ascii="Times New Roman" w:hAnsi="Times New Roman" w:cs="Times New Roman"/>
          <w:sz w:val="32"/>
          <w:szCs w:val="32"/>
          <w:vertAlign w:val="superscript"/>
        </w:rPr>
        <w:t>a</w:t>
      </w:r>
      <w:proofErr w:type="spellEnd"/>
      <w:r>
        <w:rPr>
          <w:rFonts w:ascii="Times New Roman" w:hAnsi="Times New Roman" w:cs="Times New Roman"/>
          <w:sz w:val="32"/>
          <w:szCs w:val="32"/>
          <w:vertAlign w:val="superscript"/>
        </w:rPr>
        <w:t>,</w:t>
      </w:r>
      <w:r>
        <w:rPr>
          <w:rFonts w:ascii="Times New Roman" w:hAnsi="Times New Roman" w:cs="Times New Roman"/>
          <w:sz w:val="32"/>
          <w:szCs w:val="32"/>
        </w:rPr>
        <w:t>*</w:t>
      </w:r>
    </w:p>
    <w:p w14:paraId="1882080A" w14:textId="77777777" w:rsidR="00CB790C" w:rsidRDefault="00CB790C" w:rsidP="00CB790C">
      <w:pPr>
        <w:spacing w:after="0" w:line="360" w:lineRule="auto"/>
        <w:jc w:val="center"/>
        <w:rPr>
          <w:rFonts w:ascii="Times New Roman" w:hAnsi="Times New Roman" w:cs="Times New Roman"/>
          <w:sz w:val="24"/>
          <w:szCs w:val="24"/>
        </w:rPr>
      </w:pPr>
    </w:p>
    <w:p w14:paraId="4F7B2D04" w14:textId="77777777" w:rsidR="00CB790C" w:rsidRDefault="00CB790C" w:rsidP="00CB790C">
      <w:pPr>
        <w:spacing w:after="0" w:line="360" w:lineRule="auto"/>
        <w:rPr>
          <w:rFonts w:ascii="Times New Roman" w:hAnsi="Times New Roman" w:cs="Times New Roman"/>
          <w:sz w:val="24"/>
          <w:szCs w:val="24"/>
        </w:rPr>
      </w:pPr>
    </w:p>
    <w:p w14:paraId="437AD3EF" w14:textId="77777777" w:rsidR="00CB790C" w:rsidRDefault="00CB790C" w:rsidP="00CB790C">
      <w:pPr>
        <w:pStyle w:val="BCAuthorAddress"/>
        <w:spacing w:after="0" w:line="360" w:lineRule="auto"/>
        <w:jc w:val="left"/>
        <w:rPr>
          <w:rFonts w:ascii="Times New Roman" w:hAnsi="Times New Roman"/>
          <w:i/>
          <w:iCs/>
          <w:szCs w:val="24"/>
        </w:rPr>
      </w:pPr>
      <w:r>
        <w:rPr>
          <w:rFonts w:ascii="Times New Roman" w:hAnsi="Times New Roman"/>
          <w:i/>
          <w:iCs/>
          <w:szCs w:val="24"/>
          <w:vertAlign w:val="superscript"/>
        </w:rPr>
        <w:t>a</w:t>
      </w:r>
      <w:r>
        <w:rPr>
          <w:rFonts w:ascii="Times New Roman" w:hAnsi="Times New Roman"/>
          <w:i/>
          <w:iCs/>
          <w:szCs w:val="24"/>
        </w:rPr>
        <w:t xml:space="preserve"> Laboratory of Protein Engineering and Bioinformatics (PROTE</w:t>
      </w:r>
      <w:r>
        <w:rPr>
          <w:rFonts w:ascii="Times New Roman" w:hAnsi="Times New Roman"/>
          <w:i/>
          <w:iCs/>
          <w:szCs w:val="30"/>
          <w:lang w:bidi="th-TH"/>
        </w:rPr>
        <w:t>B</w:t>
      </w:r>
      <w:r>
        <w:rPr>
          <w:rFonts w:ascii="Times New Roman" w:hAnsi="Times New Roman"/>
          <w:i/>
          <w:iCs/>
          <w:szCs w:val="24"/>
        </w:rPr>
        <w:t xml:space="preserve">), Department of Biochemistry, Faculty of Science, </w:t>
      </w:r>
      <w:proofErr w:type="spellStart"/>
      <w:r>
        <w:rPr>
          <w:rFonts w:ascii="Times New Roman" w:hAnsi="Times New Roman"/>
          <w:i/>
          <w:iCs/>
          <w:szCs w:val="24"/>
        </w:rPr>
        <w:t>Kasetsart</w:t>
      </w:r>
      <w:proofErr w:type="spellEnd"/>
      <w:r>
        <w:rPr>
          <w:rFonts w:ascii="Times New Roman" w:hAnsi="Times New Roman"/>
          <w:i/>
          <w:iCs/>
          <w:szCs w:val="24"/>
        </w:rPr>
        <w:t xml:space="preserve"> University, Bangkok, 10900, Thailand</w:t>
      </w:r>
    </w:p>
    <w:p w14:paraId="5A215DBA" w14:textId="77777777" w:rsidR="00CB790C" w:rsidRDefault="00CB790C" w:rsidP="00CB790C">
      <w:pPr>
        <w:pStyle w:val="BCAuthorAddress"/>
        <w:spacing w:after="0" w:line="360" w:lineRule="auto"/>
        <w:jc w:val="left"/>
        <w:rPr>
          <w:rFonts w:ascii="Times New Roman" w:hAnsi="Times New Roman"/>
          <w:i/>
          <w:iCs/>
          <w:szCs w:val="24"/>
        </w:rPr>
      </w:pPr>
      <w:r>
        <w:rPr>
          <w:rFonts w:ascii="Times New Roman" w:eastAsia="MS Mincho" w:hAnsi="Times New Roman"/>
          <w:i/>
          <w:iCs/>
          <w:szCs w:val="24"/>
          <w:vertAlign w:val="superscript"/>
          <w:lang w:eastAsia="zh-CN"/>
        </w:rPr>
        <w:t xml:space="preserve">b </w:t>
      </w:r>
      <w:r>
        <w:rPr>
          <w:rFonts w:ascii="Times New Roman" w:hAnsi="Times New Roman"/>
          <w:i/>
          <w:iCs/>
          <w:szCs w:val="24"/>
        </w:rPr>
        <w:t xml:space="preserve">Spectroscopic and Sensing Devices Research Group (SSDRG), National Electronics and Computer Technology Center (NECTEC), </w:t>
      </w:r>
      <w:r>
        <w:rPr>
          <w:rFonts w:ascii="Times New Roman" w:hAnsi="Times New Roman"/>
          <w:i/>
          <w:iCs/>
          <w:szCs w:val="32"/>
        </w:rPr>
        <w:t xml:space="preserve">National Science and Technology Development Agency (NSTDA), </w:t>
      </w:r>
      <w:proofErr w:type="spellStart"/>
      <w:r>
        <w:rPr>
          <w:rFonts w:ascii="Times New Roman" w:hAnsi="Times New Roman"/>
          <w:i/>
          <w:iCs/>
          <w:szCs w:val="24"/>
        </w:rPr>
        <w:t>Pathumthani</w:t>
      </w:r>
      <w:proofErr w:type="spellEnd"/>
      <w:r>
        <w:rPr>
          <w:rFonts w:ascii="Times New Roman" w:hAnsi="Times New Roman"/>
          <w:i/>
          <w:iCs/>
          <w:szCs w:val="24"/>
        </w:rPr>
        <w:t>, 12120, Thailand</w:t>
      </w:r>
    </w:p>
    <w:p w14:paraId="4D15839C" w14:textId="77777777" w:rsidR="00CB790C" w:rsidRDefault="00CB790C" w:rsidP="00CB790C">
      <w:pPr>
        <w:pStyle w:val="BCAuthorAddress"/>
        <w:spacing w:after="0" w:line="360" w:lineRule="auto"/>
        <w:jc w:val="left"/>
        <w:rPr>
          <w:rFonts w:ascii="Times New Roman" w:hAnsi="Times New Roman"/>
          <w:i/>
          <w:iCs/>
          <w:szCs w:val="24"/>
        </w:rPr>
      </w:pPr>
      <w:r>
        <w:rPr>
          <w:rFonts w:ascii="Times New Roman" w:eastAsia="MS Mincho" w:hAnsi="Times New Roman"/>
          <w:i/>
          <w:iCs/>
          <w:szCs w:val="24"/>
          <w:vertAlign w:val="superscript"/>
          <w:lang w:eastAsia="zh-CN"/>
        </w:rPr>
        <w:t>c</w:t>
      </w:r>
      <w:r>
        <w:rPr>
          <w:rFonts w:ascii="Times New Roman" w:eastAsia="MS Mincho" w:hAnsi="Times New Roman"/>
          <w:i/>
          <w:iCs/>
          <w:szCs w:val="24"/>
          <w:lang w:eastAsia="zh-CN"/>
        </w:rPr>
        <w:t xml:space="preserve"> Department of Biotechnology, Faculty of Applied Science, King Mongkut’s University of Technology North Bangkok, Bangkok, 10800, Thailand</w:t>
      </w:r>
    </w:p>
    <w:p w14:paraId="4D66C5BF" w14:textId="77777777" w:rsidR="00CB790C" w:rsidRDefault="00CB790C" w:rsidP="00CB790C">
      <w:pPr>
        <w:pStyle w:val="BCAuthorAddress"/>
        <w:spacing w:after="0" w:line="360" w:lineRule="auto"/>
        <w:jc w:val="left"/>
        <w:rPr>
          <w:rFonts w:ascii="Times New Roman" w:hAnsi="Times New Roman"/>
          <w:i/>
          <w:iCs/>
          <w:szCs w:val="24"/>
        </w:rPr>
      </w:pPr>
      <w:r>
        <w:rPr>
          <w:rFonts w:ascii="Times New Roman" w:hAnsi="Times New Roman"/>
          <w:i/>
          <w:iCs/>
          <w:szCs w:val="24"/>
          <w:vertAlign w:val="superscript"/>
        </w:rPr>
        <w:t>d</w:t>
      </w:r>
      <w:r>
        <w:rPr>
          <w:rFonts w:ascii="Times New Roman" w:hAnsi="Times New Roman"/>
          <w:i/>
          <w:iCs/>
          <w:szCs w:val="24"/>
        </w:rPr>
        <w:t xml:space="preserve"> Department of Clinical Chemistry, Faculty of Medical Technology, Mahidol University, Nakhon </w:t>
      </w:r>
      <w:proofErr w:type="spellStart"/>
      <w:r>
        <w:rPr>
          <w:rFonts w:ascii="Times New Roman" w:hAnsi="Times New Roman"/>
          <w:i/>
          <w:iCs/>
          <w:szCs w:val="24"/>
        </w:rPr>
        <w:t>Pathom</w:t>
      </w:r>
      <w:proofErr w:type="spellEnd"/>
      <w:r>
        <w:rPr>
          <w:rFonts w:ascii="Times New Roman" w:hAnsi="Times New Roman"/>
          <w:i/>
          <w:iCs/>
          <w:szCs w:val="24"/>
        </w:rPr>
        <w:t>, 73170, Thailand</w:t>
      </w:r>
    </w:p>
    <w:p w14:paraId="7ABD1490" w14:textId="77777777" w:rsidR="00CB790C" w:rsidRDefault="00CB790C" w:rsidP="00CB790C">
      <w:pPr>
        <w:spacing w:line="360" w:lineRule="auto"/>
        <w:rPr>
          <w:rFonts w:ascii="Times New Roman" w:hAnsi="Times New Roman" w:cs="Times New Roman"/>
          <w:i/>
          <w:iCs/>
          <w:sz w:val="24"/>
          <w:szCs w:val="24"/>
        </w:rPr>
      </w:pPr>
      <w:r>
        <w:rPr>
          <w:rFonts w:ascii="Times New Roman" w:hAnsi="Times New Roman" w:cs="Times New Roman"/>
          <w:i/>
          <w:iCs/>
          <w:sz w:val="24"/>
          <w:szCs w:val="24"/>
          <w:vertAlign w:val="superscript"/>
          <w:lang w:bidi="ar-SA"/>
        </w:rPr>
        <w:t>e</w:t>
      </w:r>
      <w:r>
        <w:rPr>
          <w:rFonts w:ascii="Times New Roman" w:hAnsi="Times New Roman" w:cs="Times New Roman"/>
          <w:i/>
          <w:iCs/>
          <w:sz w:val="24"/>
          <w:szCs w:val="24"/>
          <w:lang w:bidi="ar-SA"/>
        </w:rPr>
        <w:t xml:space="preserve"> Department of Pharmacology, Faculty of Veterinary Medicine, </w:t>
      </w:r>
      <w:proofErr w:type="spellStart"/>
      <w:r>
        <w:rPr>
          <w:rFonts w:ascii="Times New Roman" w:hAnsi="Times New Roman" w:cs="Times New Roman"/>
          <w:i/>
          <w:iCs/>
          <w:sz w:val="24"/>
          <w:szCs w:val="24"/>
        </w:rPr>
        <w:t>Kasetsart</w:t>
      </w:r>
      <w:proofErr w:type="spellEnd"/>
      <w:r>
        <w:rPr>
          <w:rFonts w:ascii="Times New Roman" w:hAnsi="Times New Roman" w:cs="Times New Roman"/>
          <w:i/>
          <w:iCs/>
          <w:sz w:val="24"/>
          <w:szCs w:val="24"/>
        </w:rPr>
        <w:t xml:space="preserve"> University, Bangkok, 10900, Thailand</w:t>
      </w:r>
    </w:p>
    <w:p w14:paraId="42CAD2E5" w14:textId="77777777" w:rsidR="00CB790C" w:rsidRDefault="00CB790C" w:rsidP="00CB790C">
      <w:pPr>
        <w:spacing w:after="0" w:line="360" w:lineRule="auto"/>
        <w:rPr>
          <w:rFonts w:ascii="Times New Roman" w:hAnsi="Times New Roman" w:cs="Times New Roman"/>
          <w:sz w:val="24"/>
          <w:szCs w:val="24"/>
        </w:rPr>
      </w:pPr>
    </w:p>
    <w:p w14:paraId="7A097B52" w14:textId="77777777" w:rsidR="00CB790C" w:rsidRDefault="00CB790C" w:rsidP="00CB790C">
      <w:pPr>
        <w:pStyle w:val="BCAuthorAddress"/>
        <w:spacing w:after="0" w:line="360" w:lineRule="auto"/>
        <w:jc w:val="left"/>
        <w:rPr>
          <w:rFonts w:ascii="Times New Roman" w:hAnsi="Times New Roman"/>
          <w:szCs w:val="24"/>
        </w:rPr>
      </w:pPr>
      <w:r>
        <w:rPr>
          <w:rFonts w:ascii="Times New Roman" w:hAnsi="Times New Roman"/>
          <w:b/>
          <w:bCs/>
          <w:szCs w:val="24"/>
        </w:rPr>
        <w:t>* Corresponding author:</w:t>
      </w:r>
      <w:r>
        <w:rPr>
          <w:rFonts w:ascii="Times New Roman" w:hAnsi="Times New Roman"/>
          <w:szCs w:val="24"/>
        </w:rPr>
        <w:t xml:space="preserve"> Kiattawee Choowongkomon</w:t>
      </w:r>
    </w:p>
    <w:p w14:paraId="58CCFAB7" w14:textId="77777777" w:rsidR="00CB790C" w:rsidRDefault="00CB790C" w:rsidP="00CB790C">
      <w:pPr>
        <w:pStyle w:val="BCAuthorAddress"/>
        <w:spacing w:after="0" w:line="360" w:lineRule="auto"/>
        <w:jc w:val="left"/>
        <w:rPr>
          <w:rFonts w:ascii="Times New Roman" w:hAnsi="Times New Roman"/>
          <w:szCs w:val="24"/>
        </w:rPr>
      </w:pPr>
      <w:r>
        <w:rPr>
          <w:rFonts w:ascii="Times New Roman" w:hAnsi="Times New Roman"/>
          <w:b/>
          <w:bCs/>
          <w:szCs w:val="24"/>
        </w:rPr>
        <w:t>E-mail address:</w:t>
      </w:r>
      <w:r>
        <w:rPr>
          <w:rFonts w:ascii="Times New Roman" w:hAnsi="Times New Roman"/>
          <w:szCs w:val="24"/>
        </w:rPr>
        <w:t xml:space="preserve"> kiattawee.c@ku.th</w:t>
      </w:r>
    </w:p>
    <w:p w14:paraId="4ABB171F" w14:textId="77777777" w:rsidR="00CB790C" w:rsidRDefault="00CB790C" w:rsidP="00CB790C">
      <w:pPr>
        <w:pStyle w:val="a3"/>
        <w:spacing w:before="40" w:line="360" w:lineRule="auto"/>
        <w:ind w:right="123"/>
        <w:rPr>
          <w:sz w:val="24"/>
          <w:szCs w:val="24"/>
        </w:rPr>
      </w:pPr>
    </w:p>
    <w:p w14:paraId="0672D589" w14:textId="77777777" w:rsidR="00CB790C" w:rsidRDefault="00CB790C" w:rsidP="00CB790C">
      <w:pPr>
        <w:pStyle w:val="a3"/>
        <w:spacing w:before="40" w:line="360" w:lineRule="auto"/>
        <w:ind w:left="145" w:right="123"/>
        <w:rPr>
          <w:sz w:val="24"/>
          <w:szCs w:val="24"/>
        </w:rPr>
      </w:pPr>
      <w:r>
        <w:rPr>
          <w:b/>
          <w:bCs/>
          <w:sz w:val="24"/>
          <w:szCs w:val="24"/>
        </w:rPr>
        <w:t>E-mails addresses:</w:t>
      </w:r>
      <w:r>
        <w:rPr>
          <w:sz w:val="24"/>
          <w:szCs w:val="24"/>
        </w:rPr>
        <w:t xml:space="preserve"> thomanai.l@ku.th (</w:t>
      </w:r>
      <w:proofErr w:type="spellStart"/>
      <w:r>
        <w:rPr>
          <w:sz w:val="24"/>
          <w:szCs w:val="24"/>
        </w:rPr>
        <w:t>Thomanai</w:t>
      </w:r>
      <w:proofErr w:type="spellEnd"/>
      <w:r>
        <w:rPr>
          <w:sz w:val="24"/>
          <w:szCs w:val="24"/>
        </w:rPr>
        <w:t xml:space="preserve"> </w:t>
      </w:r>
      <w:proofErr w:type="spellStart"/>
      <w:r>
        <w:rPr>
          <w:sz w:val="24"/>
          <w:szCs w:val="24"/>
        </w:rPr>
        <w:t>Lamtha</w:t>
      </w:r>
      <w:proofErr w:type="spellEnd"/>
      <w:r>
        <w:rPr>
          <w:sz w:val="24"/>
          <w:szCs w:val="24"/>
        </w:rPr>
        <w:t>); lueacha.t@sci.kmutnb.ac.th (</w:t>
      </w:r>
      <w:proofErr w:type="spellStart"/>
      <w:r>
        <w:rPr>
          <w:sz w:val="24"/>
          <w:szCs w:val="24"/>
        </w:rPr>
        <w:t>Lueacha</w:t>
      </w:r>
      <w:proofErr w:type="spellEnd"/>
      <w:r>
        <w:rPr>
          <w:sz w:val="24"/>
          <w:szCs w:val="24"/>
        </w:rPr>
        <w:t xml:space="preserve"> </w:t>
      </w:r>
      <w:proofErr w:type="spellStart"/>
      <w:r>
        <w:rPr>
          <w:sz w:val="24"/>
          <w:szCs w:val="24"/>
        </w:rPr>
        <w:t>Tabtimmai</w:t>
      </w:r>
      <w:proofErr w:type="spellEnd"/>
      <w:r>
        <w:rPr>
          <w:sz w:val="24"/>
          <w:szCs w:val="24"/>
        </w:rPr>
        <w:t>); fvetnst@ku.ac.th (</w:t>
      </w:r>
      <w:proofErr w:type="spellStart"/>
      <w:r>
        <w:rPr>
          <w:sz w:val="24"/>
          <w:szCs w:val="24"/>
        </w:rPr>
        <w:t>Natthasit</w:t>
      </w:r>
      <w:proofErr w:type="spellEnd"/>
      <w:r>
        <w:rPr>
          <w:sz w:val="24"/>
          <w:szCs w:val="24"/>
        </w:rPr>
        <w:t xml:space="preserve"> </w:t>
      </w:r>
      <w:proofErr w:type="spellStart"/>
      <w:r>
        <w:rPr>
          <w:sz w:val="24"/>
          <w:szCs w:val="24"/>
        </w:rPr>
        <w:t>Tansakul</w:t>
      </w:r>
      <w:proofErr w:type="spellEnd"/>
      <w:r>
        <w:rPr>
          <w:sz w:val="24"/>
          <w:szCs w:val="24"/>
        </w:rPr>
        <w:t>); napat.son@mahidol.ac.th (</w:t>
      </w:r>
      <w:proofErr w:type="spellStart"/>
      <w:r>
        <w:rPr>
          <w:sz w:val="24"/>
          <w:szCs w:val="24"/>
        </w:rPr>
        <w:t>Napat</w:t>
      </w:r>
      <w:proofErr w:type="spellEnd"/>
      <w:r>
        <w:rPr>
          <w:sz w:val="24"/>
          <w:szCs w:val="24"/>
        </w:rPr>
        <w:t xml:space="preserve"> </w:t>
      </w:r>
      <w:proofErr w:type="spellStart"/>
      <w:r>
        <w:rPr>
          <w:sz w:val="24"/>
          <w:szCs w:val="24"/>
        </w:rPr>
        <w:t>Songtawee</w:t>
      </w:r>
      <w:proofErr w:type="spellEnd"/>
      <w:r>
        <w:rPr>
          <w:sz w:val="24"/>
          <w:szCs w:val="24"/>
        </w:rPr>
        <w:t>)</w:t>
      </w:r>
    </w:p>
    <w:p w14:paraId="7E769101" w14:textId="77777777" w:rsidR="00CB790C" w:rsidRDefault="00CB790C" w:rsidP="00CB790C">
      <w:pPr>
        <w:spacing w:after="0" w:line="360" w:lineRule="auto"/>
        <w:rPr>
          <w:rFonts w:ascii="Times New Roman" w:hAnsi="Times New Roman" w:cs="Times New Roman"/>
          <w:sz w:val="24"/>
          <w:szCs w:val="24"/>
        </w:rPr>
      </w:pPr>
    </w:p>
    <w:p w14:paraId="25A5C1F6" w14:textId="77777777" w:rsidR="00CB790C" w:rsidRDefault="00CB790C" w:rsidP="00CB790C">
      <w:pPr>
        <w:spacing w:after="0"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8438AE4" wp14:editId="2233FF68">
            <wp:extent cx="5594985" cy="3286125"/>
            <wp:effectExtent l="0" t="0" r="5715" b="9525"/>
            <wp:docPr id="5" name="Picture 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clipart&#10;&#10;Description automatically generated"/>
                    <pic:cNvPicPr>
                      <a:picLocks noChangeAspect="1"/>
                    </pic:cNvPicPr>
                  </pic:nvPicPr>
                  <pic:blipFill>
                    <a:blip r:embed="rId4" cstate="print">
                      <a:extLst>
                        <a:ext uri="{28A0092B-C50C-407E-A947-70E740481C1C}">
                          <a14:useLocalDpi xmlns:a14="http://schemas.microsoft.com/office/drawing/2010/main" val="0"/>
                        </a:ext>
                      </a:extLst>
                    </a:blip>
                    <a:srcRect l="21654" r="3845"/>
                    <a:stretch>
                      <a:fillRect/>
                    </a:stretch>
                  </pic:blipFill>
                  <pic:spPr>
                    <a:xfrm>
                      <a:off x="0" y="0"/>
                      <a:ext cx="5609615" cy="3294906"/>
                    </a:xfrm>
                    <a:prstGeom prst="rect">
                      <a:avLst/>
                    </a:prstGeom>
                    <a:ln>
                      <a:noFill/>
                    </a:ln>
                  </pic:spPr>
                </pic:pic>
              </a:graphicData>
            </a:graphic>
          </wp:inline>
        </w:drawing>
      </w:r>
    </w:p>
    <w:p w14:paraId="630EB1BD" w14:textId="77777777" w:rsidR="00CB790C" w:rsidRDefault="00CB790C" w:rsidP="00CB790C">
      <w:pPr>
        <w:spacing w:after="0" w:line="360" w:lineRule="auto"/>
        <w:rPr>
          <w:rFonts w:ascii="Times New Roman" w:hAnsi="Times New Roman" w:cs="Times New Roman"/>
          <w:sz w:val="24"/>
          <w:szCs w:val="24"/>
        </w:rPr>
      </w:pPr>
    </w:p>
    <w:p w14:paraId="45C5826A" w14:textId="77777777" w:rsidR="00CB790C" w:rsidRDefault="00CB790C" w:rsidP="00CB790C">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Supplementary Figure 1:</w:t>
      </w:r>
      <w:r>
        <w:rPr>
          <w:rFonts w:ascii="Times New Roman" w:hAnsi="Times New Roman" w:cs="Times New Roman"/>
          <w:sz w:val="24"/>
          <w:szCs w:val="24"/>
        </w:rPr>
        <w:t xml:space="preserve"> 3D illustrations of docked conformation of CBD (green), CBG (dark pink) and CBN (blue) compared to conformation of Erlotinib (yellow) on EGFR-TK binding site. Ligand and protein structures are shown as sticks and ribbons, respectively. </w:t>
      </w:r>
    </w:p>
    <w:p w14:paraId="452905C8" w14:textId="77777777" w:rsidR="00CB790C" w:rsidRDefault="00CB790C" w:rsidP="00CB790C">
      <w:pPr>
        <w:spacing w:after="0" w:line="360" w:lineRule="auto"/>
        <w:rPr>
          <w:rFonts w:ascii="Times New Roman" w:hAnsi="Times New Roman" w:cs="Times New Roman"/>
          <w:sz w:val="24"/>
          <w:szCs w:val="24"/>
        </w:rPr>
      </w:pPr>
      <w:r>
        <w:rPr>
          <w:rFonts w:ascii="Times New Roman" w:hAnsi="Times New Roman" w:cs="Times New Roman"/>
          <w:sz w:val="24"/>
          <w:szCs w:val="24"/>
        </w:rPr>
        <w:br w:type="page"/>
      </w:r>
    </w:p>
    <w:p w14:paraId="51CFAB5D" w14:textId="77777777" w:rsidR="00CB790C" w:rsidRDefault="00CB790C" w:rsidP="00CB790C">
      <w:pPr>
        <w:spacing w:after="0" w:line="360" w:lineRule="auto"/>
        <w:rPr>
          <w:rFonts w:ascii="Times New Roman" w:hAnsi="Times New Roman" w:cs="Times New Roman"/>
          <w:sz w:val="24"/>
          <w:szCs w:val="24"/>
        </w:rPr>
      </w:pPr>
    </w:p>
    <w:p w14:paraId="26EDE33B" w14:textId="77777777" w:rsidR="00CB790C" w:rsidRDefault="00CB790C" w:rsidP="00CB790C">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FDA038F" wp14:editId="29C7696E">
            <wp:extent cx="4512310" cy="6047105"/>
            <wp:effectExtent l="0" t="0" r="2540" b="10795"/>
            <wp:docPr id="6" name="Picture 6"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histogram&#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4517324" cy="6053749"/>
                    </a:xfrm>
                    <a:prstGeom prst="rect">
                      <a:avLst/>
                    </a:prstGeom>
                    <a:noFill/>
                  </pic:spPr>
                </pic:pic>
              </a:graphicData>
            </a:graphic>
          </wp:inline>
        </w:drawing>
      </w:r>
    </w:p>
    <w:p w14:paraId="0F331D1D" w14:textId="77777777" w:rsidR="00CB790C" w:rsidRDefault="00CB790C" w:rsidP="00CB790C">
      <w:pPr>
        <w:spacing w:after="0" w:line="360" w:lineRule="auto"/>
        <w:rPr>
          <w:rFonts w:ascii="Times New Roman" w:hAnsi="Times New Roman" w:cs="Times New Roman"/>
          <w:sz w:val="24"/>
          <w:szCs w:val="24"/>
        </w:rPr>
      </w:pPr>
    </w:p>
    <w:p w14:paraId="36F08A5F" w14:textId="77777777" w:rsidR="00CB790C" w:rsidRDefault="00CB790C" w:rsidP="00CB790C">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Supplementary Figure 2:</w:t>
      </w:r>
      <w:r>
        <w:rPr>
          <w:rFonts w:ascii="Times New Roman" w:hAnsi="Times New Roman" w:cs="Times New Roman"/>
          <w:sz w:val="24"/>
          <w:szCs w:val="24"/>
        </w:rPr>
        <w:t xml:space="preserve"> Root mean square deviations (RMSD) of protein backbones (A) and ligand atoms (B) as function of simulation time with respect to their initial coordinates for three EGFR-TK/cannabinoid complexes. </w:t>
      </w:r>
    </w:p>
    <w:p w14:paraId="44F93820" w14:textId="77777777" w:rsidR="00CB790C" w:rsidRDefault="00CB790C" w:rsidP="00CB790C">
      <w:pPr>
        <w:spacing w:after="0" w:line="360" w:lineRule="auto"/>
        <w:rPr>
          <w:rFonts w:ascii="Times New Roman" w:hAnsi="Times New Roman" w:cs="Times New Roman"/>
          <w:sz w:val="24"/>
          <w:szCs w:val="24"/>
        </w:rPr>
      </w:pPr>
      <w:r>
        <w:rPr>
          <w:rFonts w:ascii="Times New Roman" w:hAnsi="Times New Roman" w:cs="Times New Roman"/>
          <w:sz w:val="24"/>
          <w:szCs w:val="24"/>
        </w:rPr>
        <w:br w:type="page"/>
      </w:r>
    </w:p>
    <w:p w14:paraId="27EB06C2" w14:textId="77777777" w:rsidR="00CB790C" w:rsidRDefault="00CB790C" w:rsidP="00CB790C">
      <w:pPr>
        <w:spacing w:after="0" w:line="360" w:lineRule="auto"/>
        <w:rPr>
          <w:rFonts w:ascii="Times New Roman" w:hAnsi="Times New Roman" w:cs="Times New Roman"/>
          <w:sz w:val="24"/>
          <w:szCs w:val="24"/>
        </w:rPr>
      </w:pPr>
    </w:p>
    <w:p w14:paraId="7E6EFFDD" w14:textId="77777777" w:rsidR="00CB790C" w:rsidRDefault="00CB790C" w:rsidP="00CB790C">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2246AB0" wp14:editId="2A1DD7F4">
            <wp:extent cx="4328795" cy="7199630"/>
            <wp:effectExtent l="0" t="0" r="0" b="1270"/>
            <wp:docPr id="8" name="Picture 8"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background pattern&#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329303" cy="7200000"/>
                    </a:xfrm>
                    <a:prstGeom prst="rect">
                      <a:avLst/>
                    </a:prstGeom>
                    <a:noFill/>
                  </pic:spPr>
                </pic:pic>
              </a:graphicData>
            </a:graphic>
          </wp:inline>
        </w:drawing>
      </w:r>
    </w:p>
    <w:p w14:paraId="035AB4C1" w14:textId="77777777" w:rsidR="00CB790C" w:rsidRDefault="00CB790C" w:rsidP="00CB790C">
      <w:pPr>
        <w:spacing w:after="0" w:line="360" w:lineRule="auto"/>
        <w:rPr>
          <w:rFonts w:ascii="Times New Roman" w:hAnsi="Times New Roman" w:cs="Times New Roman"/>
          <w:sz w:val="24"/>
          <w:szCs w:val="24"/>
        </w:rPr>
      </w:pPr>
    </w:p>
    <w:p w14:paraId="49D50024" w14:textId="77777777" w:rsidR="00CB790C" w:rsidRDefault="00CB790C" w:rsidP="00CB790C">
      <w:pPr>
        <w:spacing w:after="0" w:line="360" w:lineRule="auto"/>
        <w:jc w:val="both"/>
        <w:rPr>
          <w:rFonts w:ascii="Times New Roman" w:hAnsi="Times New Roman" w:cs="Times New Roman"/>
          <w:sz w:val="24"/>
          <w:szCs w:val="24"/>
        </w:rPr>
        <w:sectPr w:rsidR="00CB790C">
          <w:pgSz w:w="11906" w:h="16838"/>
          <w:pgMar w:top="1440" w:right="1440" w:bottom="1440" w:left="1440" w:header="720" w:footer="720" w:gutter="0"/>
          <w:cols w:space="720"/>
          <w:docGrid w:linePitch="360"/>
        </w:sectPr>
      </w:pPr>
      <w:r>
        <w:rPr>
          <w:rFonts w:ascii="Times New Roman" w:hAnsi="Times New Roman" w:cs="Times New Roman"/>
          <w:b/>
          <w:bCs/>
          <w:sz w:val="24"/>
          <w:szCs w:val="24"/>
        </w:rPr>
        <w:t>Supplementary Figure 3:</w:t>
      </w:r>
      <w:r>
        <w:rPr>
          <w:rFonts w:ascii="Times New Roman" w:hAnsi="Times New Roman" w:cs="Times New Roman"/>
          <w:sz w:val="24"/>
          <w:szCs w:val="24"/>
        </w:rPr>
        <w:t xml:space="preserve"> 3D illustrations of complex structures extracted from molecular dynamics simulations; average-simulated t30–t50 ns (blue) and t80–t100 ns (orange) compared to their docked conformation (green) from CBD, CBG and CBN simulations. Ligand and protein structures are shown as sticks and ribbons, respectively. </w:t>
      </w:r>
    </w:p>
    <w:p w14:paraId="0B734F7B" w14:textId="77777777" w:rsidR="00CB790C" w:rsidRDefault="00CB790C" w:rsidP="00CB790C">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5F26256" wp14:editId="4EB36E02">
            <wp:extent cx="8863330" cy="4940935"/>
            <wp:effectExtent l="0" t="0" r="0" b="0"/>
            <wp:docPr id="10" name="Picture 1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scatter char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63330" cy="4940935"/>
                    </a:xfrm>
                    <a:prstGeom prst="rect">
                      <a:avLst/>
                    </a:prstGeom>
                  </pic:spPr>
                </pic:pic>
              </a:graphicData>
            </a:graphic>
          </wp:inline>
        </w:drawing>
      </w:r>
    </w:p>
    <w:p w14:paraId="61BCD276" w14:textId="77777777" w:rsidR="00CB790C" w:rsidRDefault="00CB790C" w:rsidP="00CB790C">
      <w:pPr>
        <w:spacing w:after="0" w:line="360" w:lineRule="auto"/>
        <w:jc w:val="both"/>
        <w:rPr>
          <w:rFonts w:ascii="Times New Roman" w:hAnsi="Times New Roman" w:cs="Times New Roman"/>
          <w:sz w:val="24"/>
          <w:szCs w:val="24"/>
        </w:rPr>
      </w:pPr>
      <w:r w:rsidRPr="00DF4DE6">
        <w:rPr>
          <w:rFonts w:ascii="Times New Roman" w:hAnsi="Times New Roman" w:cs="Times New Roman"/>
          <w:b/>
          <w:bCs/>
          <w:sz w:val="24"/>
          <w:szCs w:val="24"/>
        </w:rPr>
        <w:t>Supplementary Figure 4:</w:t>
      </w:r>
      <w:r w:rsidRPr="00DF4DE6">
        <w:rPr>
          <w:rFonts w:ascii="Times New Roman" w:hAnsi="Times New Roman" w:cs="Times New Roman"/>
          <w:sz w:val="24"/>
          <w:szCs w:val="24"/>
        </w:rPr>
        <w:t xml:space="preserve"> Two-dimensional illustrations of protein-ligand intermolecular interactions between observed from minimized-docked and </w:t>
      </w:r>
      <w:r>
        <w:rPr>
          <w:rFonts w:ascii="Times New Roman" w:hAnsi="Times New Roman" w:cs="Times New Roman"/>
          <w:sz w:val="24"/>
          <w:szCs w:val="24"/>
        </w:rPr>
        <w:t xml:space="preserve">30 to 50 time </w:t>
      </w:r>
      <w:r w:rsidRPr="00DF4DE6">
        <w:rPr>
          <w:rFonts w:ascii="Times New Roman" w:hAnsi="Times New Roman" w:cs="Times New Roman"/>
          <w:sz w:val="24"/>
          <w:szCs w:val="24"/>
        </w:rPr>
        <w:t>average</w:t>
      </w:r>
      <w:r>
        <w:rPr>
          <w:rFonts w:ascii="Times New Roman" w:hAnsi="Times New Roman" w:cs="Times New Roman"/>
          <w:sz w:val="24"/>
          <w:szCs w:val="24"/>
        </w:rPr>
        <w:t>d</w:t>
      </w:r>
      <w:r w:rsidRPr="00DF4DE6">
        <w:rPr>
          <w:rFonts w:ascii="Times New Roman" w:hAnsi="Times New Roman" w:cs="Times New Roman"/>
          <w:sz w:val="24"/>
          <w:szCs w:val="24"/>
        </w:rPr>
        <w:t>-simulated EGFR-TK/cannabinoid complexes. Each amino acid residue has a colored circle according to its kind of interactions.</w:t>
      </w:r>
      <w:r>
        <w:rPr>
          <w:rFonts w:ascii="Times New Roman" w:hAnsi="Times New Roman" w:cs="Times New Roman"/>
          <w:sz w:val="24"/>
          <w:szCs w:val="24"/>
        </w:rPr>
        <w:t xml:space="preserve"> </w:t>
      </w:r>
    </w:p>
    <w:p w14:paraId="51274B00" w14:textId="77777777" w:rsidR="00CB790C" w:rsidRDefault="00CB790C" w:rsidP="00CB790C">
      <w:pPr>
        <w:spacing w:after="0" w:line="360" w:lineRule="auto"/>
        <w:jc w:val="both"/>
        <w:rPr>
          <w:rFonts w:ascii="Times New Roman" w:hAnsi="Times New Roman" w:cs="Times New Roman"/>
          <w:sz w:val="24"/>
          <w:szCs w:val="24"/>
        </w:rPr>
      </w:pPr>
    </w:p>
    <w:p w14:paraId="6B752619" w14:textId="77777777" w:rsidR="00CB790C" w:rsidRDefault="00CB790C" w:rsidP="00CB790C">
      <w:pPr>
        <w:spacing w:after="0" w:line="360" w:lineRule="auto"/>
        <w:jc w:val="both"/>
        <w:rPr>
          <w:rFonts w:ascii="Times New Roman" w:hAnsi="Times New Roman" w:cs="Times New Roman"/>
          <w:sz w:val="24"/>
          <w:szCs w:val="24"/>
        </w:rPr>
      </w:pPr>
    </w:p>
    <w:p w14:paraId="3DF08DBF" w14:textId="77777777" w:rsidR="00D91B70" w:rsidRDefault="00D91B70"/>
    <w:sectPr w:rsidR="00D91B7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90C"/>
    <w:rsid w:val="00CB790C"/>
    <w:rsid w:val="00D91B70"/>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748AE"/>
  <w15:chartTrackingRefBased/>
  <w15:docId w15:val="{09007A25-8078-428E-B190-1CC7E911C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79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B790C"/>
    <w:rPr>
      <w:rFonts w:ascii="Times New Roman" w:eastAsia="Times New Roman" w:hAnsi="Times New Roman" w:cs="Times New Roman"/>
      <w:sz w:val="20"/>
      <w:szCs w:val="20"/>
      <w:lang w:bidi="en-US"/>
    </w:rPr>
  </w:style>
  <w:style w:type="character" w:customStyle="1" w:styleId="a4">
    <w:name w:val="เนื้อความ อักขระ"/>
    <w:basedOn w:val="a0"/>
    <w:link w:val="a3"/>
    <w:uiPriority w:val="1"/>
    <w:rsid w:val="00CB790C"/>
    <w:rPr>
      <w:rFonts w:ascii="Times New Roman" w:eastAsia="Times New Roman" w:hAnsi="Times New Roman" w:cs="Times New Roman"/>
      <w:sz w:val="20"/>
      <w:szCs w:val="20"/>
      <w:lang w:bidi="en-US"/>
    </w:rPr>
  </w:style>
  <w:style w:type="paragraph" w:customStyle="1" w:styleId="BCAuthorAddress">
    <w:name w:val="BC_Author_Address"/>
    <w:basedOn w:val="a"/>
    <w:next w:val="a"/>
    <w:rsid w:val="00CB790C"/>
    <w:pPr>
      <w:spacing w:after="240" w:line="480" w:lineRule="auto"/>
      <w:jc w:val="center"/>
    </w:pPr>
    <w:rPr>
      <w:rFonts w:ascii="Times" w:eastAsia="Times New Roman" w:hAnsi="Times" w:cs="Times New Roman"/>
      <w:sz w:val="24"/>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353</Words>
  <Characters>2013</Characters>
  <Application>Microsoft Office Word</Application>
  <DocSecurity>0</DocSecurity>
  <Lines>16</Lines>
  <Paragraphs>4</Paragraphs>
  <ScaleCrop>false</ScaleCrop>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kiattawee choowongkomon</dc:creator>
  <cp:keywords/>
  <dc:description/>
  <cp:lastModifiedBy>kiattawee choowongkomon</cp:lastModifiedBy>
  <cp:revision>1</cp:revision>
  <dcterms:created xsi:type="dcterms:W3CDTF">2022-08-02T14:13:00Z</dcterms:created>
  <dcterms:modified xsi:type="dcterms:W3CDTF">2022-08-02T14:14:00Z</dcterms:modified>
</cp:coreProperties>
</file>