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4EEF" w:rsidRDefault="009A4EEF"/>
    <w:p w:rsidR="00493B1C" w:rsidRDefault="00493B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93B1C" w:rsidRPr="004F0CD3" w:rsidTr="00493B1C">
        <w:tc>
          <w:tcPr>
            <w:tcW w:w="9350" w:type="dxa"/>
            <w:gridSpan w:val="2"/>
            <w:tcBorders>
              <w:top w:val="nil"/>
              <w:left w:val="nil"/>
              <w:right w:val="nil"/>
            </w:tcBorders>
          </w:tcPr>
          <w:p w:rsidR="00493B1C" w:rsidRPr="004F0CD3" w:rsidRDefault="00493B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 Table 1. Diagnostic Criteria for West Nile Neuroinvasive Disease Outcomes</w:t>
            </w:r>
          </w:p>
        </w:tc>
      </w:tr>
      <w:tr w:rsidR="00DF4EF5" w:rsidRPr="004F0CD3">
        <w:tc>
          <w:tcPr>
            <w:tcW w:w="4675" w:type="dxa"/>
          </w:tcPr>
          <w:p w:rsidR="00DF4EF5" w:rsidRPr="004F0CD3" w:rsidRDefault="00DF4EF5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Diagnosis</w:t>
            </w:r>
          </w:p>
        </w:tc>
        <w:tc>
          <w:tcPr>
            <w:tcW w:w="4675" w:type="dxa"/>
          </w:tcPr>
          <w:p w:rsidR="00DF4EF5" w:rsidRPr="004F0CD3" w:rsidRDefault="00DF4EF5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Criteria</w:t>
            </w:r>
          </w:p>
        </w:tc>
      </w:tr>
      <w:tr w:rsidR="00DF4EF5" w:rsidRPr="004F0CD3">
        <w:tc>
          <w:tcPr>
            <w:tcW w:w="4675" w:type="dxa"/>
          </w:tcPr>
          <w:p w:rsidR="00DF4EF5" w:rsidRPr="004F0CD3" w:rsidRDefault="00DF4EF5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WNF</w:t>
            </w:r>
          </w:p>
        </w:tc>
        <w:tc>
          <w:tcPr>
            <w:tcW w:w="4675" w:type="dxa"/>
          </w:tcPr>
          <w:p w:rsidR="003A6AF8" w:rsidRPr="004F0CD3" w:rsidRDefault="00DF4EF5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Positive serum IgM or PCR</w:t>
            </w:r>
          </w:p>
          <w:p w:rsidR="003A6AF8" w:rsidRPr="004F0CD3" w:rsidRDefault="00DF4EF5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AND</w:t>
            </w:r>
          </w:p>
          <w:p w:rsidR="00DF4EF5" w:rsidRPr="004F0CD3" w:rsidRDefault="00DF4EF5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Any of the following clinical signs/symptoms:</w:t>
            </w:r>
          </w:p>
          <w:p w:rsidR="003A6AF8" w:rsidRPr="004F0CD3" w:rsidRDefault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Fever, myalgias, fatigue, rash, nausea/vomiting/diarrhea, headache</w:t>
            </w:r>
          </w:p>
          <w:p w:rsidR="003A6AF8" w:rsidRPr="004F0CD3" w:rsidRDefault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Cannot have: neurological signs/symptoms, or positive CSF IgM or PCR</w:t>
            </w:r>
          </w:p>
        </w:tc>
      </w:tr>
      <w:tr w:rsidR="00DF4EF5" w:rsidRPr="004F0CD3">
        <w:tc>
          <w:tcPr>
            <w:tcW w:w="4675" w:type="dxa"/>
          </w:tcPr>
          <w:p w:rsidR="00DF4EF5" w:rsidRPr="004F0CD3" w:rsidRDefault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WNM</w:t>
            </w:r>
          </w:p>
        </w:tc>
        <w:tc>
          <w:tcPr>
            <w:tcW w:w="4675" w:type="dxa"/>
          </w:tcPr>
          <w:p w:rsidR="003A6AF8" w:rsidRPr="004F0CD3" w:rsidRDefault="003A6AF8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Positive serum/CSF IgM or PCR</w:t>
            </w:r>
          </w:p>
          <w:p w:rsidR="003A6AF8" w:rsidRPr="004F0CD3" w:rsidRDefault="003A6AF8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AND</w:t>
            </w:r>
          </w:p>
          <w:p w:rsidR="003A6AF8" w:rsidRPr="004F0CD3" w:rsidRDefault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 xml:space="preserve">Signs/symptoms of meningeal inflammation (nuchal rigidity, </w:t>
            </w:r>
            <w:r w:rsidR="00493B1C">
              <w:rPr>
                <w:rFonts w:ascii="Times New Roman" w:hAnsi="Times New Roman" w:cs="Times New Roman"/>
              </w:rPr>
              <w:t xml:space="preserve">neck pain, </w:t>
            </w:r>
            <w:r w:rsidRPr="004F0CD3">
              <w:rPr>
                <w:rFonts w:ascii="Times New Roman" w:hAnsi="Times New Roman" w:cs="Times New Roman"/>
              </w:rPr>
              <w:t>photophobia, headache), CSF pleocytosis</w:t>
            </w:r>
            <w:r w:rsidR="00493B1C">
              <w:rPr>
                <w:rFonts w:ascii="Times New Roman" w:hAnsi="Times New Roman" w:cs="Times New Roman"/>
              </w:rPr>
              <w:t>, and/or consistent MRI imaging</w:t>
            </w:r>
          </w:p>
        </w:tc>
      </w:tr>
      <w:tr w:rsidR="00DF4EF5" w:rsidRPr="004F0CD3">
        <w:tc>
          <w:tcPr>
            <w:tcW w:w="4675" w:type="dxa"/>
          </w:tcPr>
          <w:p w:rsidR="00DF4EF5" w:rsidRPr="004F0CD3" w:rsidRDefault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WNE</w:t>
            </w:r>
          </w:p>
        </w:tc>
        <w:tc>
          <w:tcPr>
            <w:tcW w:w="4675" w:type="dxa"/>
          </w:tcPr>
          <w:p w:rsidR="003A6AF8" w:rsidRPr="004F0CD3" w:rsidRDefault="003A6AF8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Positive serum/CSF IgM or PCR</w:t>
            </w:r>
          </w:p>
          <w:p w:rsidR="003A6AF8" w:rsidRPr="004F0CD3" w:rsidRDefault="003A6AF8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AND</w:t>
            </w:r>
          </w:p>
          <w:p w:rsidR="00DF4EF5" w:rsidRPr="004F0CD3" w:rsidRDefault="003A6AF8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 xml:space="preserve">Altered mental status, seizures, </w:t>
            </w:r>
            <w:r w:rsidR="00BA1D21" w:rsidRPr="004F0CD3">
              <w:rPr>
                <w:rFonts w:ascii="Times New Roman" w:hAnsi="Times New Roman" w:cs="Times New Roman"/>
              </w:rPr>
              <w:t>abnormal EEG,</w:t>
            </w:r>
            <w:r w:rsidRPr="004F0CD3">
              <w:rPr>
                <w:rFonts w:ascii="Times New Roman" w:hAnsi="Times New Roman" w:cs="Times New Roman"/>
              </w:rPr>
              <w:t xml:space="preserve"> focal neurological deficits</w:t>
            </w:r>
            <w:r w:rsidR="00493B1C">
              <w:rPr>
                <w:rFonts w:ascii="Times New Roman" w:hAnsi="Times New Roman" w:cs="Times New Roman"/>
              </w:rPr>
              <w:t>, and/or consistent MRI imaging</w:t>
            </w:r>
          </w:p>
        </w:tc>
      </w:tr>
      <w:tr w:rsidR="003A6AF8" w:rsidRPr="004F0CD3">
        <w:tc>
          <w:tcPr>
            <w:tcW w:w="4675" w:type="dxa"/>
          </w:tcPr>
          <w:p w:rsidR="003A6AF8" w:rsidRPr="004F0CD3" w:rsidRDefault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AFP</w:t>
            </w:r>
          </w:p>
        </w:tc>
        <w:tc>
          <w:tcPr>
            <w:tcW w:w="4675" w:type="dxa"/>
          </w:tcPr>
          <w:p w:rsidR="003A6AF8" w:rsidRPr="004F0CD3" w:rsidRDefault="003A6AF8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Positive serum/CSF IgM or PCR</w:t>
            </w:r>
          </w:p>
          <w:p w:rsidR="003A6AF8" w:rsidRPr="004F0CD3" w:rsidRDefault="00BA1D21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>AND</w:t>
            </w:r>
          </w:p>
          <w:p w:rsidR="00BA1D21" w:rsidRPr="004F0CD3" w:rsidRDefault="00BA1D21" w:rsidP="003A6AF8">
            <w:pPr>
              <w:rPr>
                <w:rFonts w:ascii="Times New Roman" w:hAnsi="Times New Roman" w:cs="Times New Roman"/>
              </w:rPr>
            </w:pPr>
            <w:r w:rsidRPr="004F0CD3">
              <w:rPr>
                <w:rFonts w:ascii="Times New Roman" w:hAnsi="Times New Roman" w:cs="Times New Roman"/>
              </w:rPr>
              <w:t xml:space="preserve">Acute onset of flaccid limb weakness or paralysis, consistent MRI imaging/EMG and/or </w:t>
            </w:r>
            <w:r w:rsidR="00493B1C">
              <w:rPr>
                <w:rFonts w:ascii="Times New Roman" w:hAnsi="Times New Roman" w:cs="Times New Roman"/>
              </w:rPr>
              <w:t>examination and diagnosis of AFP by neurologist</w:t>
            </w:r>
          </w:p>
        </w:tc>
      </w:tr>
    </w:tbl>
    <w:p w:rsidR="00DF4EF5" w:rsidRDefault="00DF4EF5"/>
    <w:p w:rsidR="00DF4EF5" w:rsidRDefault="00DF4EF5"/>
    <w:p w:rsidR="00DF4EF5" w:rsidRDefault="00DF4EF5"/>
    <w:p w:rsidR="009A4EEF" w:rsidRDefault="009A4EEF"/>
    <w:p w:rsidR="004F0CD3" w:rsidRDefault="004F0CD3"/>
    <w:p w:rsidR="004F0CD3" w:rsidRDefault="004F0CD3"/>
    <w:p w:rsidR="004F0CD3" w:rsidRDefault="004F0CD3"/>
    <w:p w:rsidR="004F0CD3" w:rsidRDefault="004F0CD3"/>
    <w:p w:rsidR="004F0CD3" w:rsidRDefault="004F0CD3"/>
    <w:p w:rsidR="004F0CD3" w:rsidRDefault="004F0CD3"/>
    <w:p w:rsidR="009A4EEF" w:rsidRDefault="009A4EEF"/>
    <w:tbl>
      <w:tblPr>
        <w:tblStyle w:val="PlainTable5"/>
        <w:tblpPr w:leftFromText="180" w:rightFromText="180" w:vertAnchor="page" w:horzAnchor="margin" w:tblpY="2301"/>
        <w:tblW w:w="0" w:type="auto"/>
        <w:tblLook w:val="04A0" w:firstRow="1" w:lastRow="0" w:firstColumn="1" w:lastColumn="0" w:noHBand="0" w:noVBand="1"/>
      </w:tblPr>
      <w:tblGrid>
        <w:gridCol w:w="2070"/>
        <w:gridCol w:w="2610"/>
        <w:gridCol w:w="2610"/>
        <w:gridCol w:w="2060"/>
      </w:tblGrid>
      <w:tr w:rsidR="009A4EEF" w:rsidRPr="00AC2BAA" w:rsidTr="009A4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9A4EEF" w:rsidRPr="003C4602" w:rsidRDefault="00493B1C" w:rsidP="009A4EEF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S </w:t>
            </w:r>
            <w:r w:rsidR="009A4EEF" w:rsidRPr="003C4602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2</w:t>
            </w:r>
            <w:r w:rsidR="009A4EEF" w:rsidRPr="003C4602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. </w:t>
            </w:r>
            <w:r w:rsidR="009A4EEF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Univariable and Multivariable Associations with WNE </w:t>
            </w:r>
          </w:p>
        </w:tc>
      </w:tr>
      <w:tr w:rsidR="009A4EEF" w:rsidRPr="009C3577" w:rsidTr="009A4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:rsidR="009A4EEF" w:rsidRPr="003C4602" w:rsidRDefault="009A4EEF" w:rsidP="009A4EEF"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Covariate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Unadjusted OR (95% CI)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Adjusted OR (95% </w:t>
            </w:r>
            <w:proofErr w:type="gramStart"/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†</w:t>
            </w:r>
          </w:p>
        </w:tc>
      </w:tr>
      <w:tr w:rsidR="009A4EEF" w:rsidRPr="009C3577" w:rsidTr="009A4EEF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Age per decade</w:t>
            </w:r>
          </w:p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EEF" w:rsidRPr="009C3577" w:rsidTr="009A4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Male </w:t>
            </w: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s</w:t>
            </w: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ex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4EEF" w:rsidRPr="009C3577" w:rsidTr="009A4EEF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Cancer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11.6 (2.1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218)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4EEF" w:rsidRPr="009C3577" w:rsidTr="009A4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Acute myocardial infarction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11.6 (2.1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218)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4EEF" w:rsidRPr="009C3577" w:rsidTr="009A4EEF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Chronic kidney disease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148)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6.76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0.756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175)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9A4EEF" w:rsidRPr="009C3577" w:rsidTr="009A4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Peripheral vascular disease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(0.89 to 108)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4EEF" w:rsidRPr="009C3577" w:rsidTr="009A4EEF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Hypertension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(0.92 to 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4EEF" w:rsidRPr="009C3577" w:rsidTr="009A4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Alcohol use disorder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127)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248)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9A4EEF" w:rsidRPr="009C3577" w:rsidTr="009A4EEF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Immunosuppressants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4EEF" w:rsidRPr="009C3577" w:rsidTr="009A4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Immunocompromised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to 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9A4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9A4EEF" w:rsidRPr="009C3577" w:rsidTr="009A4E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tcBorders>
              <w:top w:val="single" w:sz="4" w:space="0" w:color="auto"/>
              <w:right w:val="none" w:sz="0" w:space="0" w:color="auto"/>
            </w:tcBorders>
            <w:shd w:val="clear" w:color="auto" w:fill="auto"/>
          </w:tcPr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**OR= Odds Ratio; CI= Confidence Interval; Adjusted results based on multivariable logistic regression</w:t>
            </w:r>
          </w:p>
          <w:p w:rsidR="009A4EEF" w:rsidRPr="003C4602" w:rsidRDefault="009A4EEF" w:rsidP="009A4EEF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73F54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†</w:t>
            </w: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P-value for adjusted results</w:t>
            </w:r>
          </w:p>
        </w:tc>
      </w:tr>
    </w:tbl>
    <w:p w:rsidR="006839C2" w:rsidRDefault="006839C2" w:rsidP="006839C2">
      <w:pPr>
        <w:spacing w:line="240" w:lineRule="auto"/>
        <w:rPr>
          <w:rFonts w:ascii="Times New Roman" w:hAnsi="Times New Roman" w:cs="Times New Roman"/>
        </w:rPr>
      </w:pPr>
    </w:p>
    <w:p w:rsidR="005F6731" w:rsidRPr="005F6731" w:rsidRDefault="005F6731" w:rsidP="006839C2">
      <w:pPr>
        <w:spacing w:line="240" w:lineRule="auto"/>
        <w:rPr>
          <w:rFonts w:ascii="Times New Roman" w:hAnsi="Times New Roman" w:cs="Times New Roman"/>
        </w:rPr>
      </w:pPr>
      <w:r w:rsidRPr="005F6731">
        <w:rPr>
          <w:rFonts w:ascii="Times New Roman" w:hAnsi="Times New Roman" w:cs="Times New Roman"/>
        </w:rPr>
        <w:t xml:space="preserve">AIC </w:t>
      </w:r>
      <w:proofErr w:type="gramStart"/>
      <w:r w:rsidRPr="005F6731">
        <w:rPr>
          <w:rFonts w:ascii="Times New Roman" w:hAnsi="Times New Roman" w:cs="Times New Roman"/>
        </w:rPr>
        <w:t xml:space="preserve">of </w:t>
      </w:r>
      <w:r w:rsidR="001B5D89">
        <w:rPr>
          <w:rFonts w:ascii="Times New Roman" w:hAnsi="Times New Roman" w:cs="Times New Roman"/>
        </w:rPr>
        <w:t xml:space="preserve"> the</w:t>
      </w:r>
      <w:proofErr w:type="gramEnd"/>
      <w:r w:rsidR="001B5D89">
        <w:rPr>
          <w:rFonts w:ascii="Times New Roman" w:hAnsi="Times New Roman" w:cs="Times New Roman"/>
        </w:rPr>
        <w:t xml:space="preserve"> </w:t>
      </w:r>
      <w:r w:rsidRPr="005F6731">
        <w:rPr>
          <w:rFonts w:ascii="Times New Roman" w:hAnsi="Times New Roman" w:cs="Times New Roman"/>
        </w:rPr>
        <w:t>initial model</w:t>
      </w:r>
      <w:r w:rsidR="006839C2">
        <w:rPr>
          <w:rFonts w:ascii="Times New Roman" w:hAnsi="Times New Roman" w:cs="Times New Roman"/>
        </w:rPr>
        <w:t xml:space="preserve"> including all of the above covariates</w:t>
      </w:r>
      <w:r w:rsidRPr="005F6731">
        <w:rPr>
          <w:rFonts w:ascii="Times New Roman" w:hAnsi="Times New Roman" w:cs="Times New Roman"/>
        </w:rPr>
        <w:t>: 97.5</w:t>
      </w:r>
    </w:p>
    <w:p w:rsidR="00073F54" w:rsidRPr="006839C2" w:rsidRDefault="005F6731" w:rsidP="006839C2">
      <w:pPr>
        <w:spacing w:line="240" w:lineRule="auto"/>
        <w:rPr>
          <w:rFonts w:ascii="Times New Roman" w:hAnsi="Times New Roman" w:cs="Times New Roman"/>
        </w:rPr>
      </w:pPr>
      <w:r w:rsidRPr="005F6731">
        <w:rPr>
          <w:rFonts w:ascii="Times New Roman" w:hAnsi="Times New Roman" w:cs="Times New Roman"/>
        </w:rPr>
        <w:t>AIC of</w:t>
      </w:r>
      <w:r w:rsidR="001B5D89">
        <w:rPr>
          <w:rFonts w:ascii="Times New Roman" w:hAnsi="Times New Roman" w:cs="Times New Roman"/>
        </w:rPr>
        <w:t xml:space="preserve"> the</w:t>
      </w:r>
      <w:r w:rsidRPr="005F6731">
        <w:rPr>
          <w:rFonts w:ascii="Times New Roman" w:hAnsi="Times New Roman" w:cs="Times New Roman"/>
        </w:rPr>
        <w:t xml:space="preserve"> final model using backwards selection</w:t>
      </w:r>
      <w:r w:rsidR="006839C2">
        <w:rPr>
          <w:rFonts w:ascii="Times New Roman" w:hAnsi="Times New Roman" w:cs="Times New Roman"/>
        </w:rPr>
        <w:t xml:space="preserve"> (including age, CKD, alcohol use disorder, and immunocompromised)</w:t>
      </w:r>
      <w:r w:rsidRPr="005F6731">
        <w:rPr>
          <w:rFonts w:ascii="Times New Roman" w:hAnsi="Times New Roman" w:cs="Times New Roman"/>
        </w:rPr>
        <w:t>: 90.8</w:t>
      </w:r>
    </w:p>
    <w:tbl>
      <w:tblPr>
        <w:tblStyle w:val="PlainTable5"/>
        <w:tblpPr w:leftFromText="180" w:rightFromText="180" w:vertAnchor="page" w:horzAnchor="margin" w:tblpY="10281"/>
        <w:tblW w:w="0" w:type="auto"/>
        <w:tblLook w:val="04A0" w:firstRow="1" w:lastRow="0" w:firstColumn="1" w:lastColumn="0" w:noHBand="0" w:noVBand="1"/>
      </w:tblPr>
      <w:tblGrid>
        <w:gridCol w:w="2070"/>
        <w:gridCol w:w="2610"/>
        <w:gridCol w:w="2610"/>
        <w:gridCol w:w="2060"/>
      </w:tblGrid>
      <w:tr w:rsidR="009A4EEF" w:rsidRPr="003C4602" w:rsidTr="005F67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9A4EEF" w:rsidRPr="003C4602" w:rsidRDefault="009A4EEF" w:rsidP="005F6731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S</w:t>
            </w:r>
            <w:r w:rsidR="00695431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 </w:t>
            </w:r>
            <w:r w:rsidRPr="003C4602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Table </w:t>
            </w:r>
            <w:r w:rsidR="00373518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3</w:t>
            </w:r>
            <w:r w:rsidRPr="003C4602"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Univariable and Multivariable Associations of CCI with WNE</w:t>
            </w:r>
          </w:p>
        </w:tc>
      </w:tr>
      <w:tr w:rsidR="009A4EEF" w:rsidRPr="003C4602" w:rsidTr="005F6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5F6731"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Covariate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5F6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Unadjusted OR (95% CI)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5F6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Adjusted OR (95% </w:t>
            </w:r>
            <w:proofErr w:type="gramStart"/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EEF" w:rsidRPr="003C4602" w:rsidRDefault="009A4EEF" w:rsidP="005F6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  <w:r w:rsidRPr="003C460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†</w:t>
            </w:r>
          </w:p>
        </w:tc>
      </w:tr>
      <w:tr w:rsidR="009A4EEF" w:rsidRPr="003C4602" w:rsidTr="005F6731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Age per decade</w:t>
            </w:r>
          </w:p>
          <w:p w:rsidR="009A4EEF" w:rsidRPr="003C4602" w:rsidRDefault="009A4EEF" w:rsidP="005F6731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5D8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EEF" w:rsidRPr="003C4602" w:rsidTr="005F6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Male </w:t>
            </w: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s</w:t>
            </w: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ex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2.07 (0.615 to 7.13)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9A4EEF" w:rsidRPr="003C4602" w:rsidTr="005F6731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Default="009A4EEF" w:rsidP="005F6731">
            <w:pPr>
              <w:jc w:val="left"/>
              <w:rPr>
                <w:rFonts w:ascii="Times New Roman" w:eastAsia="Helvetica" w:hAnsi="Times New Roman" w:cs="Times New Roman"/>
                <w:color w:val="000000"/>
                <w:sz w:val="20"/>
                <w:szCs w:val="20"/>
              </w:rPr>
            </w:pPr>
            <w:r w:rsidRPr="003C4602"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  <w:t>CCI</w:t>
            </w:r>
          </w:p>
          <w:p w:rsidR="009A4EEF" w:rsidRPr="003C4602" w:rsidRDefault="009A4EEF" w:rsidP="005F6731">
            <w:pPr>
              <w:ind w:left="784" w:firstLine="90"/>
              <w:jc w:val="left"/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  <w:t>0</w:t>
            </w:r>
          </w:p>
          <w:p w:rsidR="009A4EEF" w:rsidRPr="003C4602" w:rsidRDefault="009A4EEF" w:rsidP="005F6731">
            <w:pPr>
              <w:jc w:val="center"/>
              <w:rPr>
                <w:rFonts w:ascii="Times New Roman" w:eastAsia="Helvetica" w:hAnsi="Times New Roman" w:cs="Times New Roman"/>
                <w:color w:val="000000"/>
                <w:sz w:val="20"/>
                <w:szCs w:val="20"/>
              </w:rPr>
            </w:pPr>
            <w:r w:rsidRPr="003C4602"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  <w:t>1-2</w:t>
            </w:r>
          </w:p>
          <w:p w:rsidR="009A4EEF" w:rsidRPr="003C4602" w:rsidRDefault="009A4EEF" w:rsidP="005F6731">
            <w:pPr>
              <w:jc w:val="center"/>
              <w:rPr>
                <w:rFonts w:ascii="Times New Roman" w:eastAsia="Helvetica" w:hAnsi="Times New Roman" w:cs="Times New Roman"/>
                <w:color w:val="000000"/>
                <w:sz w:val="20"/>
                <w:szCs w:val="20"/>
              </w:rPr>
            </w:pPr>
            <w:r w:rsidRPr="003C4602"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  <w:t>3-4</w:t>
            </w:r>
          </w:p>
          <w:p w:rsidR="009A4EEF" w:rsidRDefault="009A4EEF" w:rsidP="005F6731">
            <w:pPr>
              <w:jc w:val="center"/>
              <w:rPr>
                <w:rFonts w:ascii="Times New Roman" w:eastAsia="Helvetica" w:hAnsi="Times New Roman" w:cs="Times New Roman"/>
                <w:color w:val="000000"/>
                <w:sz w:val="20"/>
                <w:szCs w:val="20"/>
              </w:rPr>
            </w:pPr>
            <w:r w:rsidRPr="003C4602"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  <w:t>&gt;5</w:t>
            </w:r>
          </w:p>
          <w:p w:rsidR="009A4EEF" w:rsidRPr="003C4602" w:rsidRDefault="009A4EEF" w:rsidP="005F6731">
            <w:pPr>
              <w:jc w:val="center"/>
              <w:rPr>
                <w:rFonts w:ascii="Times New Roman" w:eastAsia="Helvetica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Default="009A4EEF" w:rsidP="005F6731">
            <w:pPr>
              <w:ind w:right="3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4EEF" w:rsidRDefault="009A4EEF" w:rsidP="005F6731">
            <w:pPr>
              <w:ind w:right="3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  <w:p w:rsidR="009A4EEF" w:rsidRPr="003C4602" w:rsidRDefault="009A4EEF" w:rsidP="005F6731">
            <w:pPr>
              <w:ind w:right="3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9.98)</w:t>
            </w:r>
          </w:p>
          <w:p w:rsidR="009A4EEF" w:rsidRPr="003C4602" w:rsidRDefault="009A4EEF" w:rsidP="005F6731">
            <w:pPr>
              <w:ind w:right="4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2.60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A4EEF" w:rsidRDefault="009A4EEF" w:rsidP="005F6731">
            <w:pPr>
              <w:ind w:right="3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 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>(3.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3C4602">
              <w:rPr>
                <w:rFonts w:ascii="Times New Roman" w:hAnsi="Times New Roman" w:cs="Times New Roman"/>
                <w:sz w:val="20"/>
                <w:szCs w:val="20"/>
              </w:rPr>
              <w:t xml:space="preserve"> to 471)</w:t>
            </w:r>
          </w:p>
          <w:p w:rsidR="009A4EEF" w:rsidRPr="003C4602" w:rsidRDefault="009A4EEF" w:rsidP="005F6731">
            <w:pPr>
              <w:ind w:right="3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2.06 (0.608 to 7.06)</w:t>
            </w:r>
          </w:p>
          <w:p w:rsidR="009A4EEF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7.84 (1.28 to 75.1)</w:t>
            </w:r>
          </w:p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19.9 (2.78 to 421)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4EEF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:rsidR="009A4EEF" w:rsidRPr="003C4602" w:rsidRDefault="009A4EEF" w:rsidP="005F6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9A4EEF" w:rsidRPr="003C4602" w:rsidTr="005F67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tcBorders>
              <w:top w:val="single" w:sz="4" w:space="0" w:color="auto"/>
              <w:right w:val="none" w:sz="0" w:space="0" w:color="auto"/>
            </w:tcBorders>
            <w:shd w:val="clear" w:color="auto" w:fill="auto"/>
          </w:tcPr>
          <w:p w:rsidR="009A4EEF" w:rsidRDefault="009A4EEF" w:rsidP="005F673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C460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**OR= Odds Ratio; CI= Confidence Interval; Adjusted results based on multivariable logistic regression</w:t>
            </w:r>
          </w:p>
          <w:p w:rsidR="009A4EEF" w:rsidRPr="003C4602" w:rsidRDefault="009A4EEF" w:rsidP="005F673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3F54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†</w:t>
            </w:r>
            <w:r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P-value for adjusted results</w:t>
            </w:r>
          </w:p>
          <w:p w:rsidR="009B3466" w:rsidRDefault="009B3466" w:rsidP="005F673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466" w:rsidRPr="003C4602" w:rsidRDefault="009B3466" w:rsidP="005F6731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</w:tr>
    </w:tbl>
    <w:p w:rsidR="00EC15F3" w:rsidRDefault="00EC15F3"/>
    <w:tbl>
      <w:tblPr>
        <w:tblW w:w="0" w:type="auto"/>
        <w:tblLook w:val="04A0" w:firstRow="1" w:lastRow="0" w:firstColumn="1" w:lastColumn="0" w:noHBand="0" w:noVBand="1"/>
      </w:tblPr>
      <w:tblGrid>
        <w:gridCol w:w="3342"/>
        <w:gridCol w:w="1739"/>
        <w:gridCol w:w="1473"/>
        <w:gridCol w:w="1086"/>
      </w:tblGrid>
      <w:tr w:rsidR="00EC15F3" w:rsidRPr="00B23D1F" w:rsidTr="00EC15F3">
        <w:trPr>
          <w:trHeight w:val="440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EC15F3" w:rsidRPr="009B346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S </w:t>
            </w:r>
            <w:r w:rsidRPr="003C46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Table </w:t>
            </w:r>
            <w:r w:rsidR="007E53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Pr="003C46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 </w:t>
            </w:r>
            <w:r w:rsidRPr="00F605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Characteristics of patients with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WNV and mortality</w:t>
            </w:r>
            <w:r w:rsidRPr="00F605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 2013-2024</w:t>
            </w:r>
          </w:p>
        </w:tc>
      </w:tr>
      <w:tr w:rsidR="00D16FD3" w:rsidRPr="00776250" w:rsidTr="00EC15F3">
        <w:trPr>
          <w:trHeight w:val="134"/>
        </w:trPr>
        <w:tc>
          <w:tcPr>
            <w:tcW w:w="0" w:type="auto"/>
            <w:vMerge w:val="restart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Covariate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Patients, No. (%)</w:t>
            </w:r>
          </w:p>
        </w:tc>
      </w:tr>
      <w:tr w:rsidR="00EC15F3" w:rsidRPr="00776250" w:rsidTr="00EC15F3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WNV &amp; no death</w:t>
            </w:r>
          </w:p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B346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77</w:t>
            </w:r>
            <w:r w:rsidRPr="009B346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WNV &amp; death</w:t>
            </w:r>
          </w:p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(n =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00FD64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86)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at diagnosis,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median 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IQR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 y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(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D16F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15F3" w:rsidRPr="00776250" w:rsidTr="00EC15F3">
        <w:trPr>
          <w:trHeight w:val="233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(36)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(11)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(34)</w:t>
            </w:r>
          </w:p>
        </w:tc>
      </w:tr>
      <w:tr w:rsidR="00EC15F3" w:rsidRPr="00776250" w:rsidTr="00EC15F3">
        <w:trPr>
          <w:trHeight w:val="206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 (66)</w:t>
            </w:r>
          </w:p>
        </w:tc>
      </w:tr>
      <w:tr w:rsidR="00EC15F3" w:rsidRPr="00776250" w:rsidTr="00EC15F3">
        <w:trPr>
          <w:trHeight w:val="269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Ethnicity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left="5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Hispanic or Latino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 (92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 (93)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left="5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Hispanic or Latino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 ethnicity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(2)</w:t>
            </w:r>
          </w:p>
        </w:tc>
      </w:tr>
      <w:tr w:rsidR="00EC15F3" w:rsidRPr="00776250" w:rsidTr="00EC15F3">
        <w:trPr>
          <w:trHeight w:val="251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 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7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 (79)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Black or African American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7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(9)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(3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7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/Unknown 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557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557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 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(14)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Acute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myocardial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nfarction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 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(14)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Congestive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art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ailure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mellitus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(overall)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(11)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without complications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0379F0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(7)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651512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Default="00EC15F3" w:rsidP="00EC15F3">
            <w:pPr>
              <w:spacing w:after="0" w:line="240" w:lineRule="auto"/>
              <w:ind w:firstLine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with complications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0379F0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651512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HIV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(overall)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left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AIDS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0379F0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651512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kidney disease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overall)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(11)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 renal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0379F0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651512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(11)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(3)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Default="00EC15F3" w:rsidP="00EC15F3">
            <w:pPr>
              <w:spacing w:after="0" w:line="240" w:lineRule="auto"/>
              <w:ind w:firstLine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Severe renal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0379F0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651512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(7)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Liver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isease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(overall)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(9)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 liver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0379F0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651512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1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(8)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Default="00EC15F3" w:rsidP="00EC15F3">
            <w:pPr>
              <w:spacing w:after="0" w:line="240" w:lineRule="auto"/>
              <w:ind w:firstLine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Moderate/severe liver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3C192E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3C192E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(11)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3C192E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Cerebrovascular diseases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(6)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pulmonary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(11)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Multiple sclerosis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Dementia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Rheumatic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(4)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Peripheral Vascular Disease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(8)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Alcohol Use Disorder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(22)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(9)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(57)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Transplanted organ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(8)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Immunocompromised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(24)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Immunosuppressants (overall)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Pr="000379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left="5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Calcineurin Inhibitor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5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(33)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ind w:right="80" w:firstLine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(7)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Mycophenolate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(4)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(7)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Prednisone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(33)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Charlson Comorbidity Index (CCI)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 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 (40)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1-2 (mild)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(34)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3-4 (moderate)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(14)</w:t>
            </w:r>
          </w:p>
        </w:tc>
      </w:tr>
      <w:tr w:rsidR="00EC15F3" w:rsidRPr="00776250" w:rsidTr="00EC15F3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ind w:left="5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6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&gt;5 (severe)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605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Pr="006515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EC15F3" w:rsidRPr="00FD6436" w:rsidRDefault="00EC15F3" w:rsidP="00EC15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(13)</w:t>
            </w:r>
          </w:p>
        </w:tc>
      </w:tr>
      <w:tr w:rsidR="00EC15F3" w:rsidRPr="00776250" w:rsidTr="00EC15F3">
        <w:tc>
          <w:tcPr>
            <w:tcW w:w="0" w:type="auto"/>
            <w:gridSpan w:val="4"/>
            <w:tcBorders>
              <w:top w:val="single" w:sz="4" w:space="0" w:color="000000"/>
            </w:tcBorders>
            <w:vAlign w:val="center"/>
          </w:tcPr>
          <w:p w:rsidR="00EC15F3" w:rsidRDefault="00EC15F3" w:rsidP="00EC15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EC15F3" w:rsidRDefault="00EC15F3"/>
    <w:sectPr w:rsidR="00EC15F3" w:rsidSect="00314F6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4E44" w:rsidRDefault="00554E44" w:rsidP="009A4EEF">
      <w:pPr>
        <w:spacing w:after="0" w:line="240" w:lineRule="auto"/>
      </w:pPr>
      <w:r>
        <w:separator/>
      </w:r>
    </w:p>
  </w:endnote>
  <w:endnote w:type="continuationSeparator" w:id="0">
    <w:p w:rsidR="00554E44" w:rsidRDefault="00554E44" w:rsidP="009A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4E44" w:rsidRDefault="00554E44" w:rsidP="009A4EEF">
      <w:pPr>
        <w:spacing w:after="0" w:line="240" w:lineRule="auto"/>
      </w:pPr>
      <w:r>
        <w:separator/>
      </w:r>
    </w:p>
  </w:footnote>
  <w:footnote w:type="continuationSeparator" w:id="0">
    <w:p w:rsidR="00554E44" w:rsidRDefault="00554E44" w:rsidP="009A4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4EEF" w:rsidRPr="009A4EEF" w:rsidRDefault="009A4EEF">
    <w:pPr>
      <w:pStyle w:val="Header"/>
      <w:rPr>
        <w:rFonts w:ascii="Times New Roman" w:hAnsi="Times New Roman" w:cs="Times New Roman"/>
      </w:rPr>
    </w:pPr>
    <w:r w:rsidRPr="009A4EEF">
      <w:rPr>
        <w:rFonts w:ascii="Times New Roman" w:hAnsi="Times New Roman" w:cs="Times New Roman"/>
      </w:rPr>
      <w:t>Supplementary Appendix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C8"/>
    <w:rsid w:val="00004397"/>
    <w:rsid w:val="00027ADF"/>
    <w:rsid w:val="00060309"/>
    <w:rsid w:val="00073F54"/>
    <w:rsid w:val="00086746"/>
    <w:rsid w:val="000E2BF1"/>
    <w:rsid w:val="001B5D89"/>
    <w:rsid w:val="00271D8D"/>
    <w:rsid w:val="00314F6A"/>
    <w:rsid w:val="00373518"/>
    <w:rsid w:val="00375AEE"/>
    <w:rsid w:val="003A6AF8"/>
    <w:rsid w:val="003C40D9"/>
    <w:rsid w:val="00493B1C"/>
    <w:rsid w:val="004F0CD3"/>
    <w:rsid w:val="004F2FF0"/>
    <w:rsid w:val="00554E44"/>
    <w:rsid w:val="00577CFC"/>
    <w:rsid w:val="005974C8"/>
    <w:rsid w:val="005F6731"/>
    <w:rsid w:val="006839C2"/>
    <w:rsid w:val="00695431"/>
    <w:rsid w:val="006B6BEA"/>
    <w:rsid w:val="00740DA2"/>
    <w:rsid w:val="007712F9"/>
    <w:rsid w:val="00796B6A"/>
    <w:rsid w:val="007D0736"/>
    <w:rsid w:val="007E53A5"/>
    <w:rsid w:val="009A4EEF"/>
    <w:rsid w:val="009B3466"/>
    <w:rsid w:val="00AE1970"/>
    <w:rsid w:val="00B16B19"/>
    <w:rsid w:val="00BA1D21"/>
    <w:rsid w:val="00BD16BB"/>
    <w:rsid w:val="00C32BC3"/>
    <w:rsid w:val="00C54E61"/>
    <w:rsid w:val="00D16FD3"/>
    <w:rsid w:val="00DF4EF5"/>
    <w:rsid w:val="00E36E29"/>
    <w:rsid w:val="00E54D98"/>
    <w:rsid w:val="00E77596"/>
    <w:rsid w:val="00EC15F3"/>
    <w:rsid w:val="00EC17C8"/>
    <w:rsid w:val="00ED509A"/>
    <w:rsid w:val="00F1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A89818"/>
  <w15:chartTrackingRefBased/>
  <w15:docId w15:val="{297EA511-0895-1440-AD1F-69040344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7C8"/>
  </w:style>
  <w:style w:type="paragraph" w:styleId="Heading1">
    <w:name w:val="heading 1"/>
    <w:basedOn w:val="Normal"/>
    <w:next w:val="Normal"/>
    <w:link w:val="Heading1Char"/>
    <w:uiPriority w:val="9"/>
    <w:qFormat/>
    <w:rsid w:val="00EC1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7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7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7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7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7C8"/>
    <w:rPr>
      <w:b/>
      <w:bCs/>
      <w:smallCaps/>
      <w:color w:val="2F5496" w:themeColor="accent1" w:themeShade="BF"/>
      <w:spacing w:val="5"/>
    </w:rPr>
  </w:style>
  <w:style w:type="table" w:styleId="PlainTable5">
    <w:name w:val="Plain Table 5"/>
    <w:basedOn w:val="TableNormal"/>
    <w:uiPriority w:val="45"/>
    <w:rsid w:val="00EC17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A4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EEF"/>
  </w:style>
  <w:style w:type="paragraph" w:styleId="Footer">
    <w:name w:val="footer"/>
    <w:basedOn w:val="Normal"/>
    <w:link w:val="FooterChar"/>
    <w:uiPriority w:val="99"/>
    <w:unhideWhenUsed/>
    <w:rsid w:val="009A4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EEF"/>
  </w:style>
  <w:style w:type="table" w:styleId="TableGrid">
    <w:name w:val="Table Grid"/>
    <w:basedOn w:val="TableNormal"/>
    <w:uiPriority w:val="39"/>
    <w:rsid w:val="00DF4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Judson</dc:creator>
  <cp:keywords/>
  <dc:description/>
  <cp:lastModifiedBy>Seth Judson</cp:lastModifiedBy>
  <cp:revision>3</cp:revision>
  <dcterms:created xsi:type="dcterms:W3CDTF">2025-06-17T23:51:00Z</dcterms:created>
  <dcterms:modified xsi:type="dcterms:W3CDTF">2025-06-18T00:15:00Z</dcterms:modified>
</cp:coreProperties>
</file>