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5C04E" w14:textId="25252A0C" w:rsidR="008447F6" w:rsidRPr="00E2593D" w:rsidRDefault="007C6374" w:rsidP="008447F6">
      <w:pPr>
        <w:pStyle w:val="00Body"/>
        <w:jc w:val="center"/>
        <w:rPr>
          <w:rFonts w:ascii="Times New Roman" w:hAnsi="Times New Roman"/>
          <w:i/>
          <w:iCs/>
          <w:sz w:val="26"/>
          <w:szCs w:val="24"/>
        </w:rPr>
      </w:pPr>
      <w:r w:rsidRPr="007C6374">
        <w:rPr>
          <w:rFonts w:ascii="Times New Roman" w:hAnsi="Times New Roman"/>
          <w:b/>
          <w:bCs/>
          <w:sz w:val="40"/>
          <w:szCs w:val="22"/>
          <w:lang w:eastAsia="de-CH"/>
        </w:rPr>
        <w:t xml:space="preserve">Equity Readiness Index for </w:t>
      </w:r>
      <w:r>
        <w:rPr>
          <w:rFonts w:ascii="Times New Roman" w:hAnsi="Times New Roman"/>
          <w:b/>
          <w:bCs/>
          <w:sz w:val="40"/>
          <w:szCs w:val="22"/>
          <w:lang w:eastAsia="de-CH"/>
        </w:rPr>
        <w:br/>
      </w:r>
      <w:r w:rsidRPr="007C6374">
        <w:rPr>
          <w:rFonts w:ascii="Times New Roman" w:hAnsi="Times New Roman"/>
          <w:b/>
          <w:bCs/>
          <w:sz w:val="40"/>
          <w:szCs w:val="22"/>
          <w:lang w:eastAsia="de-CH"/>
        </w:rPr>
        <w:t>Digital Health Organizations</w:t>
      </w:r>
    </w:p>
    <w:p w14:paraId="4C68B15D" w14:textId="5E5FDFD8" w:rsidR="00CC7E19" w:rsidRPr="00E2593D" w:rsidRDefault="008447F6" w:rsidP="008447F6">
      <w:pPr>
        <w:pStyle w:val="00Body"/>
        <w:jc w:val="center"/>
        <w:rPr>
          <w:rFonts w:ascii="Times New Roman" w:hAnsi="Times New Roman"/>
          <w:i/>
          <w:iCs/>
          <w:sz w:val="26"/>
          <w:szCs w:val="24"/>
        </w:rPr>
      </w:pPr>
      <w:r w:rsidRPr="00E2593D">
        <w:rPr>
          <w:rFonts w:ascii="Times New Roman" w:hAnsi="Times New Roman"/>
          <w:i/>
          <w:iCs/>
          <w:sz w:val="26"/>
          <w:szCs w:val="24"/>
        </w:rPr>
        <w:t xml:space="preserve">Supplementary </w:t>
      </w:r>
      <w:r w:rsidR="007653E5">
        <w:rPr>
          <w:rFonts w:ascii="Times New Roman" w:hAnsi="Times New Roman"/>
          <w:i/>
          <w:iCs/>
          <w:sz w:val="26"/>
          <w:szCs w:val="24"/>
        </w:rPr>
        <w:t>M</w:t>
      </w:r>
      <w:r w:rsidR="007653E5" w:rsidRPr="00E2593D">
        <w:rPr>
          <w:rFonts w:ascii="Times New Roman" w:hAnsi="Times New Roman"/>
          <w:i/>
          <w:iCs/>
          <w:sz w:val="26"/>
          <w:szCs w:val="24"/>
        </w:rPr>
        <w:t>aterials</w:t>
      </w:r>
      <w:r w:rsidR="007653E5">
        <w:rPr>
          <w:rFonts w:ascii="Times New Roman" w:hAnsi="Times New Roman"/>
          <w:i/>
          <w:iCs/>
          <w:sz w:val="26"/>
          <w:szCs w:val="24"/>
        </w:rPr>
        <w:t xml:space="preserve"> (SM)</w:t>
      </w:r>
    </w:p>
    <w:p w14:paraId="08330629" w14:textId="7F90F299" w:rsidR="00FD2577" w:rsidRDefault="00FD2577">
      <w:pPr>
        <w:spacing w:after="160" w:line="278" w:lineRule="auto"/>
        <w:rPr>
          <w:rFonts w:ascii="Times New Roman" w:hAnsi="Times New Roman"/>
          <w:i/>
          <w:iCs/>
          <w:sz w:val="26"/>
          <w:szCs w:val="24"/>
        </w:rPr>
      </w:pPr>
      <w:r>
        <w:rPr>
          <w:rFonts w:ascii="Times New Roman" w:hAnsi="Times New Roman"/>
          <w:i/>
          <w:iCs/>
          <w:sz w:val="26"/>
          <w:szCs w:val="24"/>
        </w:rPr>
        <w:br w:type="page"/>
      </w:r>
    </w:p>
    <w:p w14:paraId="6F7E9685" w14:textId="77777777" w:rsidR="00B91F99" w:rsidRPr="00A26068" w:rsidRDefault="00FD2577" w:rsidP="00947A38">
      <w:pPr>
        <w:pStyle w:val="20MajorH1"/>
        <w:rPr>
          <w:rFonts w:ascii="Times New Roman" w:hAnsi="Times New Roman"/>
        </w:rPr>
      </w:pPr>
      <w:r w:rsidRPr="00A26068">
        <w:rPr>
          <w:rFonts w:ascii="Times New Roman" w:hAnsi="Times New Roman"/>
        </w:rPr>
        <w:lastRenderedPageBreak/>
        <w:t xml:space="preserve">SM.1: </w:t>
      </w:r>
      <w:r w:rsidR="000A7305" w:rsidRPr="00A26068">
        <w:rPr>
          <w:rFonts w:ascii="Times New Roman" w:hAnsi="Times New Roman"/>
        </w:rPr>
        <w:t>Matrix population</w:t>
      </w:r>
      <w:r w:rsidR="00F96D5D" w:rsidRPr="00A26068">
        <w:rPr>
          <w:rFonts w:ascii="Times New Roman" w:hAnsi="Times New Roman"/>
        </w:rPr>
        <w:t>:</w:t>
      </w:r>
      <w:r w:rsidR="000A7305" w:rsidRPr="00A26068">
        <w:rPr>
          <w:rFonts w:ascii="Times New Roman" w:hAnsi="Times New Roman"/>
        </w:rPr>
        <w:t xml:space="preserve"> </w:t>
      </w:r>
      <w:r w:rsidR="003D092C" w:rsidRPr="00A26068">
        <w:rPr>
          <w:rFonts w:ascii="Times New Roman" w:hAnsi="Times New Roman"/>
        </w:rPr>
        <w:t>sample descriptors</w:t>
      </w:r>
    </w:p>
    <w:p w14:paraId="66615CB5" w14:textId="5C6B7A2B" w:rsidR="00B91F99" w:rsidRPr="00F23BA1" w:rsidRDefault="00B91F99" w:rsidP="00B91F99">
      <w:pPr>
        <w:pStyle w:val="00Body"/>
        <w:rPr>
          <w:rFonts w:ascii="Times New Roman" w:hAnsi="Times New Roman"/>
          <w:sz w:val="24"/>
          <w:szCs w:val="22"/>
        </w:rPr>
      </w:pPr>
      <w:r w:rsidRPr="00F23BA1">
        <w:rPr>
          <w:rFonts w:ascii="Times New Roman" w:hAnsi="Times New Roman"/>
          <w:sz w:val="24"/>
          <w:szCs w:val="22"/>
        </w:rPr>
        <w:t xml:space="preserve">Sample descriptors for the </w:t>
      </w:r>
      <w:r w:rsidR="00DE2590" w:rsidRPr="00F23BA1">
        <w:rPr>
          <w:rFonts w:ascii="Times New Roman" w:hAnsi="Times New Roman"/>
          <w:sz w:val="24"/>
          <w:szCs w:val="22"/>
        </w:rPr>
        <w:t>dimension</w:t>
      </w:r>
      <w:r w:rsidRPr="00F23BA1">
        <w:rPr>
          <w:rFonts w:ascii="Times New Roman" w:hAnsi="Times New Roman"/>
          <w:sz w:val="24"/>
          <w:szCs w:val="22"/>
        </w:rPr>
        <w:t xml:space="preserve"> </w:t>
      </w:r>
      <w:r w:rsidRPr="00F23BA1">
        <w:rPr>
          <w:rFonts w:ascii="Times New Roman" w:hAnsi="Times New Roman"/>
          <w:i/>
          <w:iCs/>
          <w:sz w:val="24"/>
          <w:szCs w:val="22"/>
        </w:rPr>
        <w:t xml:space="preserve">Strategy &amp; Organizational </w:t>
      </w:r>
      <w:r w:rsidR="00DE2590" w:rsidRPr="00F23BA1">
        <w:rPr>
          <w:rFonts w:ascii="Times New Roman" w:hAnsi="Times New Roman"/>
          <w:i/>
          <w:iCs/>
          <w:sz w:val="24"/>
          <w:szCs w:val="22"/>
        </w:rPr>
        <w:t>C</w:t>
      </w:r>
      <w:r w:rsidRPr="00F23BA1">
        <w:rPr>
          <w:rFonts w:ascii="Times New Roman" w:hAnsi="Times New Roman"/>
          <w:i/>
          <w:iCs/>
          <w:sz w:val="24"/>
          <w:szCs w:val="22"/>
        </w:rPr>
        <w:t>ommitment</w:t>
      </w:r>
      <w:r w:rsidR="00DE2590" w:rsidRPr="00F23BA1">
        <w:rPr>
          <w:rFonts w:ascii="Times New Roman" w:hAnsi="Times New Roman"/>
          <w:i/>
          <w:iCs/>
          <w:sz w:val="24"/>
          <w:szCs w:val="22"/>
        </w:rPr>
        <w:t xml:space="preserve"> </w:t>
      </w:r>
      <w:r w:rsidR="00DE2590" w:rsidRPr="00F23BA1">
        <w:rPr>
          <w:rFonts w:ascii="Times New Roman" w:hAnsi="Times New Roman"/>
          <w:sz w:val="24"/>
          <w:szCs w:val="22"/>
        </w:rPr>
        <w:t>to visualiz</w:t>
      </w:r>
      <w:r w:rsidR="00075618" w:rsidRPr="00F23BA1">
        <w:rPr>
          <w:rFonts w:ascii="Times New Roman" w:hAnsi="Times New Roman"/>
          <w:sz w:val="24"/>
          <w:szCs w:val="22"/>
        </w:rPr>
        <w:t>e matrix population.</w:t>
      </w:r>
    </w:p>
    <w:tbl>
      <w:tblPr>
        <w:tblStyle w:val="McKinseyTable1"/>
        <w:tblW w:w="0" w:type="auto"/>
        <w:tblLook w:val="04A0" w:firstRow="1" w:lastRow="0" w:firstColumn="1" w:lastColumn="0" w:noHBand="0" w:noVBand="1"/>
      </w:tblPr>
      <w:tblGrid>
        <w:gridCol w:w="1489"/>
        <w:gridCol w:w="1738"/>
        <w:gridCol w:w="1738"/>
        <w:gridCol w:w="2048"/>
        <w:gridCol w:w="2058"/>
      </w:tblGrid>
      <w:tr w:rsidR="00075618" w:rsidRPr="00075618" w14:paraId="6D3032BE" w14:textId="77777777" w:rsidTr="008E639C">
        <w:trPr>
          <w:cnfStyle w:val="100000000000" w:firstRow="1" w:lastRow="0" w:firstColumn="0" w:lastColumn="0" w:oddVBand="0" w:evenVBand="0" w:oddHBand="0" w:evenHBand="0" w:firstRowFirstColumn="0" w:firstRowLastColumn="0" w:lastRowFirstColumn="0" w:lastRowLastColumn="0"/>
          <w:trHeight w:val="300"/>
        </w:trPr>
        <w:tc>
          <w:tcPr>
            <w:tcW w:w="0" w:type="auto"/>
            <w:hideMark/>
          </w:tcPr>
          <w:p w14:paraId="36FEA5C8" w14:textId="77777777" w:rsidR="00075618" w:rsidRPr="00A26068" w:rsidRDefault="00075618" w:rsidP="00075618">
            <w:pPr>
              <w:spacing w:after="0" w:line="240" w:lineRule="auto"/>
              <w:rPr>
                <w:rFonts w:ascii="Times New Roman" w:hAnsi="Times New Roman"/>
                <w:sz w:val="20"/>
              </w:rPr>
            </w:pPr>
          </w:p>
        </w:tc>
        <w:tc>
          <w:tcPr>
            <w:tcW w:w="0" w:type="auto"/>
            <w:noWrap/>
            <w:hideMark/>
          </w:tcPr>
          <w:p w14:paraId="622ABBDA"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1</w:t>
            </w:r>
          </w:p>
        </w:tc>
        <w:tc>
          <w:tcPr>
            <w:tcW w:w="0" w:type="auto"/>
            <w:noWrap/>
            <w:hideMark/>
          </w:tcPr>
          <w:p w14:paraId="1C757E01"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2</w:t>
            </w:r>
          </w:p>
        </w:tc>
        <w:tc>
          <w:tcPr>
            <w:tcW w:w="0" w:type="auto"/>
            <w:noWrap/>
            <w:hideMark/>
          </w:tcPr>
          <w:p w14:paraId="626F9DBD"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3</w:t>
            </w:r>
          </w:p>
        </w:tc>
        <w:tc>
          <w:tcPr>
            <w:tcW w:w="0" w:type="auto"/>
            <w:noWrap/>
            <w:hideMark/>
          </w:tcPr>
          <w:p w14:paraId="6F035065"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4</w:t>
            </w:r>
          </w:p>
        </w:tc>
      </w:tr>
      <w:tr w:rsidR="008E639C" w:rsidRPr="00075618" w14:paraId="4804FAC7" w14:textId="77777777" w:rsidTr="008E639C">
        <w:trPr>
          <w:trHeight w:val="3120"/>
        </w:trPr>
        <w:tc>
          <w:tcPr>
            <w:tcW w:w="0" w:type="auto"/>
            <w:tcBorders>
              <w:top w:val="single" w:sz="12" w:space="0" w:color="7F7F7F"/>
              <w:bottom w:val="single" w:sz="4" w:space="0" w:color="auto"/>
            </w:tcBorders>
            <w:hideMark/>
          </w:tcPr>
          <w:p w14:paraId="6D178D32" w14:textId="1C397ABE" w:rsidR="00075618" w:rsidRPr="00A26068" w:rsidRDefault="00075618" w:rsidP="008E639C">
            <w:pPr>
              <w:spacing w:before="240" w:line="240" w:lineRule="auto"/>
              <w:rPr>
                <w:rFonts w:ascii="Times New Roman" w:hAnsi="Times New Roman"/>
                <w:b/>
                <w:color w:val="000000"/>
                <w:sz w:val="20"/>
              </w:rPr>
            </w:pPr>
            <w:r w:rsidRPr="00075618">
              <w:rPr>
                <w:rFonts w:ascii="Times New Roman" w:hAnsi="Times New Roman"/>
                <w:b/>
                <w:bCs/>
                <w:color w:val="000000"/>
                <w:sz w:val="24"/>
                <w:szCs w:val="24"/>
              </w:rPr>
              <w:t>Reference Work</w:t>
            </w:r>
            <w:r w:rsidRPr="00075618">
              <w:rPr>
                <w:rFonts w:ascii="Times New Roman" w:hAnsi="Times New Roman"/>
                <w:b/>
                <w:bCs/>
                <w:color w:val="000000"/>
                <w:sz w:val="24"/>
                <w:szCs w:val="24"/>
              </w:rPr>
              <w:br/>
            </w:r>
            <w:r w:rsidRPr="00075618">
              <w:rPr>
                <w:rFonts w:ascii="Times New Roman" w:hAnsi="Times New Roman"/>
                <w:i/>
                <w:iCs/>
                <w:color w:val="000000"/>
                <w:sz w:val="24"/>
                <w:szCs w:val="24"/>
              </w:rPr>
              <w:t>Willems, 2025</w:t>
            </w:r>
            <w:r w:rsidR="00D17144">
              <w:rPr>
                <w:rFonts w:ascii="Times New Roman" w:hAnsi="Times New Roman"/>
                <w:i/>
                <w:iCs/>
                <w:color w:val="000000"/>
                <w:sz w:val="24"/>
                <w:szCs w:val="24"/>
              </w:rPr>
              <w:t xml:space="preserve"> </w:t>
            </w:r>
            <w:sdt>
              <w:sdtPr>
                <w:rPr>
                  <w:rFonts w:ascii="Times New Roman" w:hAnsi="Times New Roman"/>
                  <w:i/>
                  <w:iCs/>
                  <w:color w:val="000000"/>
                  <w:sz w:val="24"/>
                  <w:szCs w:val="24"/>
                </w:rPr>
                <w:alias w:val="To edit, see citavi.com/edit"/>
                <w:tag w:val="CitaviPlaceholder#2760340d-4947-449c-b668-2866aa78c4ec"/>
                <w:id w:val="954980298"/>
                <w:placeholder>
                  <w:docPart w:val="DefaultPlaceholder_-1854013440"/>
                </w:placeholder>
              </w:sdtPr>
              <w:sdtContent>
                <w:r w:rsidR="00437C4A">
                  <w:rPr>
                    <w:rFonts w:ascii="Times New Roman" w:hAnsi="Times New Roman"/>
                    <w:i/>
                    <w:iCs/>
                    <w:color w:val="000000"/>
                    <w:sz w:val="24"/>
                    <w:szCs w:val="24"/>
                  </w:rPr>
                  <w:fldChar w:fldCharType="begin"/>
                </w:r>
                <w:r w:rsidR="00D17144">
                  <w:rPr>
                    <w:rFonts w:ascii="Times New Roman" w:hAnsi="Times New Roman"/>
                    <w:i/>
                    <w:iCs/>
                    <w:color w:val="000000"/>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DM1YTA0LWQyN2QtNDJjZC1iOGQyLTM3NDQwNjY1NmEzYSIsIlJhbmdlTGVuZ3RoIjozLCJSZWZlcmVuY2VJZCI6ImE5Y2NlOTYwLWVjOTMtNGY0Zi04MTBkLWQ5MDM5NGU4YmVl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dpbGxlbXMiLCJQcm90ZWN0ZWQiOmZhbHNlLCJTZXgiOjAsIkNyZWF0ZWRCeSI6Il9MYXVyYSBCaXRvbXNreSIsIkNyZWF0ZWRPbiI6IjIwMjUtMDYtMTJUMTI6MjY6NDUiLCJNb2RpZmllZEJ5IjoiX0xhdXJhIEJpdG9tc2t5IiwiSWQiOiIzNDg4NGYwNS0yNTgzLTQwNDItYTFiNi1kZjE5NTM3YjBhZmUiLCJNb2RpZmllZE9uIjoiMjAyNS0wNi0xMlQxMjoyNjo0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}</w:instrText>
                </w:r>
                <w:r w:rsidR="00437C4A">
                  <w:rPr>
                    <w:rFonts w:ascii="Times New Roman" w:hAnsi="Times New Roman"/>
                    <w:i/>
                    <w:iCs/>
                    <w:color w:val="000000"/>
                    <w:sz w:val="24"/>
                    <w:szCs w:val="24"/>
                  </w:rPr>
                  <w:fldChar w:fldCharType="separate"/>
                </w:r>
                <w:r w:rsidR="00D17144" w:rsidRPr="00D17144">
                  <w:rPr>
                    <w:rFonts w:ascii="Times New Roman" w:hAnsi="Times New Roman"/>
                    <w:i/>
                    <w:iCs/>
                    <w:color w:val="000000"/>
                    <w:sz w:val="24"/>
                    <w:szCs w:val="24"/>
                  </w:rPr>
                  <w:t>[1]</w:t>
                </w:r>
                <w:r w:rsidR="00437C4A">
                  <w:rPr>
                    <w:rFonts w:ascii="Times New Roman" w:hAnsi="Times New Roman"/>
                    <w:i/>
                    <w:iCs/>
                    <w:color w:val="000000"/>
                    <w:sz w:val="24"/>
                    <w:szCs w:val="24"/>
                  </w:rPr>
                  <w:fldChar w:fldCharType="end"/>
                </w:r>
              </w:sdtContent>
            </w:sdt>
          </w:p>
        </w:tc>
        <w:tc>
          <w:tcPr>
            <w:tcW w:w="0" w:type="auto"/>
            <w:tcBorders>
              <w:top w:val="single" w:sz="12" w:space="0" w:color="7F7F7F"/>
              <w:bottom w:val="single" w:sz="4" w:space="0" w:color="auto"/>
            </w:tcBorders>
            <w:hideMark/>
          </w:tcPr>
          <w:p w14:paraId="3B909FD7" w14:textId="42EC5FA9"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There is no vision or goal for Responsible AI.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continues to operate as usual without specific AI-related objectives. There is no roadmap.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is in the early stages of exploring AI and its potential applications. [...] AI initiatives are ad-hoc and lack oversight.</w:t>
            </w:r>
          </w:p>
        </w:tc>
        <w:tc>
          <w:tcPr>
            <w:tcW w:w="0" w:type="auto"/>
            <w:tcBorders>
              <w:top w:val="single" w:sz="12" w:space="0" w:color="7F7F7F"/>
              <w:bottom w:val="single" w:sz="4" w:space="0" w:color="auto"/>
            </w:tcBorders>
            <w:hideMark/>
          </w:tcPr>
          <w:p w14:paraId="3650CB81" w14:textId="77777777"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Initial awareness of the need for a Responsible AI vision and goals, but they are not yet formulated. The distinction between strategy and tactical is not clear. There is a growing recognition that AI can facilitate change. Initial discussions and plans are being made, but a structured roadmap is not yet in place.</w:t>
            </w:r>
          </w:p>
        </w:tc>
        <w:tc>
          <w:tcPr>
            <w:tcW w:w="0" w:type="auto"/>
            <w:tcBorders>
              <w:top w:val="single" w:sz="12" w:space="0" w:color="7F7F7F"/>
              <w:bottom w:val="single" w:sz="4" w:space="0" w:color="auto"/>
            </w:tcBorders>
            <w:hideMark/>
          </w:tcPr>
          <w:p w14:paraId="549BE9E1" w14:textId="527F7F26"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AI vision and goals are defined but not yet fully communicated or integrated across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 initial steps are taken to align AI initiatives with </w:t>
            </w:r>
            <w:r w:rsidR="00F23BA1" w:rsidRPr="00A26068">
              <w:rPr>
                <w:rFonts w:ascii="Times New Roman" w:hAnsi="Times New Roman"/>
                <w:color w:val="000000"/>
                <w:sz w:val="20"/>
              </w:rPr>
              <w:t>organizational</w:t>
            </w:r>
            <w:r w:rsidRPr="00A26068">
              <w:rPr>
                <w:rFonts w:ascii="Times New Roman" w:hAnsi="Times New Roman"/>
                <w:color w:val="000000"/>
                <w:sz w:val="20"/>
              </w:rPr>
              <w:t xml:space="preserve"> goals. A preliminary AI roadmap exists, outlining key initiatives and milestones. The roadmap begins to address identified challenges and suggests how the transition to AI should be made responsibly.</w:t>
            </w:r>
          </w:p>
        </w:tc>
        <w:tc>
          <w:tcPr>
            <w:tcW w:w="0" w:type="auto"/>
            <w:tcBorders>
              <w:top w:val="single" w:sz="12" w:space="0" w:color="7F7F7F"/>
              <w:bottom w:val="single" w:sz="4" w:space="0" w:color="auto"/>
            </w:tcBorders>
            <w:hideMark/>
          </w:tcPr>
          <w:p w14:paraId="7C684AA8" w14:textId="3463BD5F"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Responsible AI vision and goals are well-defined and communicated, with alignment to broader </w:t>
            </w:r>
            <w:r w:rsidR="00F23BA1" w:rsidRPr="00A26068">
              <w:rPr>
                <w:rFonts w:ascii="Times New Roman" w:hAnsi="Times New Roman"/>
                <w:color w:val="000000"/>
                <w:sz w:val="20"/>
              </w:rPr>
              <w:t>organizational</w:t>
            </w:r>
            <w:r w:rsidRPr="00A26068">
              <w:rPr>
                <w:rFonts w:ascii="Times New Roman" w:hAnsi="Times New Roman"/>
                <w:color w:val="000000"/>
                <w:sz w:val="20"/>
              </w:rPr>
              <w:t xml:space="preserve"> objectives. There is a process in place to update the vision and goals, considering changes in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and the external environment. A detailed AI roadmap is in place, [...] integrated with business strategy and is regularly updated. </w:t>
            </w:r>
          </w:p>
        </w:tc>
      </w:tr>
      <w:tr w:rsidR="008E639C" w:rsidRPr="00075618" w14:paraId="18FADD30" w14:textId="77777777" w:rsidTr="008E639C">
        <w:trPr>
          <w:trHeight w:val="1920"/>
        </w:trPr>
        <w:tc>
          <w:tcPr>
            <w:tcW w:w="0" w:type="auto"/>
            <w:tcBorders>
              <w:top w:val="single" w:sz="4" w:space="0" w:color="auto"/>
            </w:tcBorders>
            <w:noWrap/>
            <w:hideMark/>
          </w:tcPr>
          <w:p w14:paraId="021585EE" w14:textId="250BC16C"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Health Equity</w:t>
            </w:r>
            <w:r w:rsidRPr="00A26068">
              <w:rPr>
                <w:rFonts w:ascii="Times New Roman" w:hAnsi="Times New Roman"/>
                <w:b/>
                <w:color w:val="000000"/>
                <w:sz w:val="20"/>
              </w:rPr>
              <w:br/>
              <w:t>Lens Adoption</w:t>
            </w:r>
          </w:p>
        </w:tc>
        <w:tc>
          <w:tcPr>
            <w:tcW w:w="0" w:type="auto"/>
            <w:tcBorders>
              <w:top w:val="single" w:sz="4" w:space="0" w:color="auto"/>
            </w:tcBorders>
            <w:hideMark/>
          </w:tcPr>
          <w:p w14:paraId="0EBFA294" w14:textId="77777777"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 xml:space="preserve">No formal health equity </w:t>
            </w:r>
            <w:proofErr w:type="gramStart"/>
            <w:r w:rsidRPr="00A26068">
              <w:rPr>
                <w:rFonts w:ascii="Times New Roman" w:hAnsi="Times New Roman"/>
                <w:b/>
                <w:color w:val="000000"/>
                <w:sz w:val="20"/>
              </w:rPr>
              <w:t>strategy</w:t>
            </w:r>
            <w:r w:rsidRPr="00A26068">
              <w:rPr>
                <w:rFonts w:ascii="Times New Roman" w:hAnsi="Times New Roman"/>
                <w:color w:val="000000"/>
                <w:sz w:val="20"/>
              </w:rPr>
              <w:t>;</w:t>
            </w:r>
            <w:proofErr w:type="gramEnd"/>
            <w:r w:rsidRPr="00A26068">
              <w:rPr>
                <w:rFonts w:ascii="Times New Roman" w:hAnsi="Times New Roman"/>
                <w:color w:val="000000"/>
                <w:sz w:val="20"/>
              </w:rPr>
              <w:t xml:space="preserve"> efforts are </w:t>
            </w:r>
            <w:r w:rsidRPr="00A26068">
              <w:rPr>
                <w:rFonts w:ascii="Times New Roman" w:hAnsi="Times New Roman"/>
                <w:b/>
                <w:color w:val="000000"/>
                <w:sz w:val="20"/>
              </w:rPr>
              <w:t>driven by regulatory compliance and industry norms</w:t>
            </w:r>
            <w:r w:rsidRPr="00A26068">
              <w:rPr>
                <w:rFonts w:ascii="Times New Roman" w:hAnsi="Times New Roman"/>
                <w:color w:val="000000"/>
                <w:sz w:val="20"/>
              </w:rPr>
              <w:t>; Equity efforts not included in mission, goals, or resource allocation.</w:t>
            </w:r>
          </w:p>
        </w:tc>
        <w:tc>
          <w:tcPr>
            <w:tcW w:w="0" w:type="auto"/>
            <w:tcBorders>
              <w:top w:val="single" w:sz="4" w:space="0" w:color="auto"/>
            </w:tcBorders>
            <w:hideMark/>
          </w:tcPr>
          <w:p w14:paraId="68CCB433" w14:textId="77777777"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Leadership </w:t>
            </w:r>
            <w:r w:rsidRPr="00A26068">
              <w:rPr>
                <w:rFonts w:ascii="Times New Roman" w:hAnsi="Times New Roman"/>
                <w:b/>
                <w:color w:val="000000"/>
                <w:sz w:val="20"/>
              </w:rPr>
              <w:t>recognizes need for dedicated equity strategy</w:t>
            </w:r>
            <w:r w:rsidRPr="00A26068">
              <w:rPr>
                <w:rFonts w:ascii="Times New Roman" w:hAnsi="Times New Roman"/>
                <w:color w:val="000000"/>
                <w:sz w:val="20"/>
              </w:rPr>
              <w:t xml:space="preserve">; early-stage vision statements and goal-setting efforts but not yet formalized; equity assessments or </w:t>
            </w:r>
            <w:r w:rsidRPr="00A26068">
              <w:rPr>
                <w:rFonts w:ascii="Times New Roman" w:hAnsi="Times New Roman"/>
                <w:b/>
                <w:color w:val="000000"/>
                <w:sz w:val="20"/>
              </w:rPr>
              <w:t>pilot initiatives begin.</w:t>
            </w:r>
          </w:p>
        </w:tc>
        <w:tc>
          <w:tcPr>
            <w:tcW w:w="0" w:type="auto"/>
            <w:tcBorders>
              <w:top w:val="single" w:sz="4" w:space="0" w:color="auto"/>
            </w:tcBorders>
            <w:hideMark/>
          </w:tcPr>
          <w:p w14:paraId="1029EE5C" w14:textId="77777777"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Formalized equity strategy</w:t>
            </w:r>
            <w:r w:rsidRPr="00A26068">
              <w:rPr>
                <w:rFonts w:ascii="Times New Roman" w:hAnsi="Times New Roman"/>
                <w:color w:val="000000"/>
                <w:sz w:val="20"/>
              </w:rPr>
              <w:t xml:space="preserve"> with first KPIs in priority areas; first dedicated resources (budget/staff) for equity efforts; </w:t>
            </w:r>
            <w:r w:rsidRPr="00A26068">
              <w:rPr>
                <w:rFonts w:ascii="Times New Roman" w:hAnsi="Times New Roman"/>
                <w:b/>
                <w:color w:val="000000"/>
                <w:sz w:val="20"/>
              </w:rPr>
              <w:t>visible leadership commitment</w:t>
            </w:r>
            <w:r w:rsidRPr="00A26068">
              <w:rPr>
                <w:rFonts w:ascii="Times New Roman" w:hAnsi="Times New Roman"/>
                <w:color w:val="000000"/>
                <w:sz w:val="20"/>
              </w:rPr>
              <w:t>.</w:t>
            </w:r>
          </w:p>
        </w:tc>
        <w:tc>
          <w:tcPr>
            <w:tcW w:w="0" w:type="auto"/>
            <w:tcBorders>
              <w:top w:val="single" w:sz="4" w:space="0" w:color="auto"/>
            </w:tcBorders>
            <w:hideMark/>
          </w:tcPr>
          <w:p w14:paraId="33A9ED21" w14:textId="77777777"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Equity is a strategic priority</w:t>
            </w:r>
            <w:r w:rsidRPr="00A26068">
              <w:rPr>
                <w:rFonts w:ascii="Times New Roman" w:hAnsi="Times New Roman"/>
                <w:color w:val="000000"/>
                <w:sz w:val="20"/>
              </w:rPr>
              <w:t xml:space="preserve">, embedded across vision, strategy, and operations; </w:t>
            </w:r>
            <w:r w:rsidRPr="00A26068">
              <w:rPr>
                <w:rFonts w:ascii="Times New Roman" w:hAnsi="Times New Roman"/>
                <w:b/>
                <w:color w:val="000000"/>
                <w:sz w:val="20"/>
              </w:rPr>
              <w:t>dedicated resources (budget/staff)</w:t>
            </w:r>
            <w:r w:rsidRPr="00A26068">
              <w:rPr>
                <w:rFonts w:ascii="Times New Roman" w:hAnsi="Times New Roman"/>
                <w:color w:val="000000"/>
                <w:sz w:val="20"/>
              </w:rPr>
              <w:t xml:space="preserve"> to sustain continuous equity efforts; </w:t>
            </w:r>
            <w:r w:rsidRPr="00A26068">
              <w:rPr>
                <w:rFonts w:ascii="Times New Roman" w:hAnsi="Times New Roman"/>
                <w:b/>
                <w:color w:val="000000"/>
                <w:sz w:val="20"/>
              </w:rPr>
              <w:t xml:space="preserve">leaders held accountable </w:t>
            </w:r>
            <w:r w:rsidRPr="00A26068">
              <w:rPr>
                <w:rFonts w:ascii="Times New Roman" w:hAnsi="Times New Roman"/>
                <w:color w:val="000000"/>
                <w:sz w:val="20"/>
              </w:rPr>
              <w:t>for equity outcomes.</w:t>
            </w:r>
          </w:p>
        </w:tc>
      </w:tr>
    </w:tbl>
    <w:p w14:paraId="0F1500F2" w14:textId="77777777" w:rsidR="001D62E5" w:rsidRDefault="001D62E5">
      <w:pPr>
        <w:spacing w:after="160" w:line="278" w:lineRule="auto"/>
        <w:rPr>
          <w:b/>
          <w:kern w:val="28"/>
          <w:sz w:val="32"/>
          <w14:numForm w14:val="lining"/>
        </w:rPr>
        <w:sectPr w:rsidR="001D62E5" w:rsidSect="00947A38">
          <w:headerReference w:type="even" r:id="rId11"/>
          <w:headerReference w:type="default" r:id="rId12"/>
          <w:footerReference w:type="even" r:id="rId13"/>
          <w:footerReference w:type="default" r:id="rId14"/>
          <w:headerReference w:type="first" r:id="rId15"/>
          <w:footerReference w:type="first" r:id="rId16"/>
          <w:pgSz w:w="11907" w:h="16839"/>
          <w:pgMar w:top="1418" w:right="1418" w:bottom="1418" w:left="1418" w:header="720" w:footer="431" w:gutter="0"/>
          <w:cols w:space="708"/>
          <w:docGrid w:linePitch="360"/>
        </w:sectPr>
      </w:pPr>
    </w:p>
    <w:p w14:paraId="77940A32" w14:textId="236527F9" w:rsidR="00FD2577" w:rsidRPr="00A26068" w:rsidRDefault="007D204B" w:rsidP="00947A38">
      <w:pPr>
        <w:pStyle w:val="20MajorH1"/>
        <w:rPr>
          <w:rFonts w:ascii="Times New Roman" w:hAnsi="Times New Roman"/>
        </w:rPr>
      </w:pPr>
      <w:r w:rsidRPr="00A26068">
        <w:rPr>
          <w:rFonts w:ascii="Times New Roman" w:hAnsi="Times New Roman"/>
        </w:rPr>
        <w:lastRenderedPageBreak/>
        <w:t>SM.2</w:t>
      </w:r>
      <w:r w:rsidR="00AD6EA3" w:rsidRPr="00A26068">
        <w:rPr>
          <w:rFonts w:ascii="Times New Roman" w:hAnsi="Times New Roman"/>
        </w:rPr>
        <w:t>:</w:t>
      </w:r>
      <w:r w:rsidRPr="00A26068">
        <w:rPr>
          <w:rFonts w:ascii="Times New Roman" w:hAnsi="Times New Roman"/>
        </w:rPr>
        <w:t xml:space="preserve"> </w:t>
      </w:r>
      <w:r w:rsidR="00887A03" w:rsidRPr="00A26068">
        <w:rPr>
          <w:rFonts w:ascii="Times New Roman" w:hAnsi="Times New Roman"/>
        </w:rPr>
        <w:t>Self-assessment items</w:t>
      </w:r>
    </w:p>
    <w:tbl>
      <w:tblPr>
        <w:tblStyle w:val="McKinseyTable2"/>
        <w:tblW w:w="0" w:type="auto"/>
        <w:tblLook w:val="04A0" w:firstRow="1" w:lastRow="0" w:firstColumn="1" w:lastColumn="0" w:noHBand="0" w:noVBand="1"/>
      </w:tblPr>
      <w:tblGrid>
        <w:gridCol w:w="1582"/>
        <w:gridCol w:w="2245"/>
        <w:gridCol w:w="2398"/>
        <w:gridCol w:w="2547"/>
        <w:gridCol w:w="2432"/>
        <w:gridCol w:w="2799"/>
      </w:tblGrid>
      <w:tr w:rsidR="00656A71" w:rsidRPr="00656A71" w14:paraId="61A86947" w14:textId="77777777" w:rsidTr="00A44EF1">
        <w:trPr>
          <w:cnfStyle w:val="100000000000" w:firstRow="1" w:lastRow="0" w:firstColumn="0" w:lastColumn="0" w:oddVBand="0" w:evenVBand="0" w:oddHBand="0" w:evenHBand="0" w:firstRowFirstColumn="0" w:firstRowLastColumn="0" w:lastRowFirstColumn="0" w:lastRowLastColumn="0"/>
          <w:trHeight w:val="300"/>
        </w:trPr>
        <w:tc>
          <w:tcPr>
            <w:tcW w:w="0" w:type="auto"/>
            <w:tcBorders>
              <w:bottom w:val="none" w:sz="0" w:space="0" w:color="auto"/>
            </w:tcBorders>
            <w:hideMark/>
          </w:tcPr>
          <w:p w14:paraId="7919306C" w14:textId="77777777" w:rsidR="007904A5" w:rsidRPr="007904A5" w:rsidRDefault="007904A5" w:rsidP="00656A71">
            <w:pPr>
              <w:spacing w:before="240" w:after="0" w:line="240" w:lineRule="auto"/>
              <w:rPr>
                <w:rFonts w:ascii="Times New Roman" w:hAnsi="Times New Roman"/>
                <w:szCs w:val="22"/>
              </w:rPr>
            </w:pPr>
          </w:p>
        </w:tc>
        <w:tc>
          <w:tcPr>
            <w:tcW w:w="0" w:type="auto"/>
            <w:tcBorders>
              <w:bottom w:val="none" w:sz="0" w:space="0" w:color="auto"/>
            </w:tcBorders>
            <w:hideMark/>
          </w:tcPr>
          <w:p w14:paraId="56638F2D" w14:textId="77777777" w:rsidR="007904A5" w:rsidRPr="007904A5" w:rsidRDefault="007904A5" w:rsidP="00656A71">
            <w:pPr>
              <w:spacing w:before="240" w:after="0" w:line="240" w:lineRule="auto"/>
              <w:rPr>
                <w:rFonts w:ascii="Times New Roman" w:hAnsi="Times New Roman"/>
                <w:szCs w:val="22"/>
              </w:rPr>
            </w:pPr>
          </w:p>
        </w:tc>
        <w:tc>
          <w:tcPr>
            <w:tcW w:w="0" w:type="auto"/>
            <w:gridSpan w:val="4"/>
            <w:hideMark/>
          </w:tcPr>
          <w:p w14:paraId="44789993"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Answer options</w:t>
            </w:r>
          </w:p>
        </w:tc>
      </w:tr>
      <w:tr w:rsidR="001D62E5" w:rsidRPr="00656A71" w14:paraId="0933FA94" w14:textId="77777777" w:rsidTr="00A44EF1">
        <w:trPr>
          <w:cnfStyle w:val="000000100000" w:firstRow="0" w:lastRow="0" w:firstColumn="0" w:lastColumn="0" w:oddVBand="0" w:evenVBand="0" w:oddHBand="1" w:evenHBand="0" w:firstRowFirstColumn="0" w:firstRowLastColumn="0" w:lastRowFirstColumn="0" w:lastRowLastColumn="0"/>
          <w:trHeight w:val="464"/>
        </w:trPr>
        <w:tc>
          <w:tcPr>
            <w:tcW w:w="0" w:type="auto"/>
            <w:vAlign w:val="bottom"/>
            <w:hideMark/>
          </w:tcPr>
          <w:p w14:paraId="14DBB092"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Dimension</w:t>
            </w:r>
          </w:p>
        </w:tc>
        <w:tc>
          <w:tcPr>
            <w:tcW w:w="0" w:type="auto"/>
            <w:vAlign w:val="bottom"/>
            <w:hideMark/>
          </w:tcPr>
          <w:p w14:paraId="4B119A78" w14:textId="0288774A"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Question</w:t>
            </w:r>
          </w:p>
        </w:tc>
        <w:tc>
          <w:tcPr>
            <w:tcW w:w="0" w:type="auto"/>
            <w:vAlign w:val="bottom"/>
            <w:hideMark/>
          </w:tcPr>
          <w:p w14:paraId="7D5FC7BB"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Unrecognized</w:t>
            </w:r>
          </w:p>
        </w:tc>
        <w:tc>
          <w:tcPr>
            <w:tcW w:w="0" w:type="auto"/>
            <w:vAlign w:val="bottom"/>
            <w:hideMark/>
          </w:tcPr>
          <w:p w14:paraId="5E7E3E7A"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Emerging</w:t>
            </w:r>
          </w:p>
        </w:tc>
        <w:tc>
          <w:tcPr>
            <w:tcW w:w="0" w:type="auto"/>
            <w:vAlign w:val="bottom"/>
            <w:hideMark/>
          </w:tcPr>
          <w:p w14:paraId="2C2FBDBD"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Developing</w:t>
            </w:r>
          </w:p>
        </w:tc>
        <w:tc>
          <w:tcPr>
            <w:tcW w:w="0" w:type="auto"/>
            <w:vAlign w:val="bottom"/>
            <w:hideMark/>
          </w:tcPr>
          <w:p w14:paraId="3E8ED952"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Established</w:t>
            </w:r>
          </w:p>
        </w:tc>
      </w:tr>
      <w:tr w:rsidR="001D62E5" w:rsidRPr="00656A71" w14:paraId="4C4B3B81"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top w:val="single" w:sz="4" w:space="0" w:color="7F7F7F"/>
              <w:bottom w:val="none" w:sz="0" w:space="0" w:color="auto"/>
            </w:tcBorders>
            <w:hideMark/>
          </w:tcPr>
          <w:p w14:paraId="2A20C6C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Strategy &amp; Organizational Commitment</w:t>
            </w:r>
          </w:p>
        </w:tc>
        <w:tc>
          <w:tcPr>
            <w:tcW w:w="0" w:type="auto"/>
            <w:hideMark/>
          </w:tcPr>
          <w:p w14:paraId="4677617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is health equity integrated into the organization’s strategy, mission, and goals?</w:t>
            </w:r>
          </w:p>
        </w:tc>
        <w:tc>
          <w:tcPr>
            <w:tcW w:w="0" w:type="auto"/>
            <w:hideMark/>
          </w:tcPr>
          <w:p w14:paraId="6CE2040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formal strategy exists for health equity. It is not reflected in the organization’s mission, goals, or resource allocations.</w:t>
            </w:r>
          </w:p>
        </w:tc>
        <w:tc>
          <w:tcPr>
            <w:tcW w:w="0" w:type="auto"/>
            <w:hideMark/>
          </w:tcPr>
          <w:p w14:paraId="35C0F0B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recognizes the need for a dedicated equity strategy. Early-stage vision statements and goal-setting efforts exist but are not yet formalized.</w:t>
            </w:r>
          </w:p>
        </w:tc>
        <w:tc>
          <w:tcPr>
            <w:tcW w:w="0" w:type="auto"/>
            <w:hideMark/>
          </w:tcPr>
          <w:p w14:paraId="45E029B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 formal equity strategy is in place, with initial KPIs and efforts to operationalize equity in select strategic areas.</w:t>
            </w:r>
          </w:p>
        </w:tc>
        <w:tc>
          <w:tcPr>
            <w:tcW w:w="0" w:type="auto"/>
            <w:hideMark/>
          </w:tcPr>
          <w:p w14:paraId="43AC83D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 is a clearly defined strategic priority, fully embedded across vision, strategy, and operations.</w:t>
            </w:r>
          </w:p>
        </w:tc>
      </w:tr>
      <w:tr w:rsidR="001D62E5" w:rsidRPr="00656A71" w14:paraId="6B98CC37" w14:textId="77777777" w:rsidTr="00656A71">
        <w:trPr>
          <w:cnfStyle w:val="000000100000" w:firstRow="0" w:lastRow="0" w:firstColumn="0" w:lastColumn="0" w:oddVBand="0" w:evenVBand="0" w:oddHBand="1" w:evenHBand="0" w:firstRowFirstColumn="0" w:firstRowLastColumn="0" w:lastRowFirstColumn="0" w:lastRowLastColumn="0"/>
          <w:trHeight w:val="720"/>
        </w:trPr>
        <w:tc>
          <w:tcPr>
            <w:tcW w:w="0" w:type="auto"/>
            <w:tcBorders>
              <w:bottom w:val="none" w:sz="0" w:space="0" w:color="auto"/>
            </w:tcBorders>
          </w:tcPr>
          <w:p w14:paraId="7D36A09F" w14:textId="7CB69A2B" w:rsidR="007904A5" w:rsidRPr="007904A5" w:rsidRDefault="007904A5" w:rsidP="00656A71">
            <w:pPr>
              <w:spacing w:before="240" w:line="240" w:lineRule="auto"/>
              <w:rPr>
                <w:rFonts w:ascii="Times New Roman" w:hAnsi="Times New Roman"/>
                <w:color w:val="000000"/>
                <w:sz w:val="20"/>
              </w:rPr>
            </w:pPr>
          </w:p>
        </w:tc>
        <w:tc>
          <w:tcPr>
            <w:tcW w:w="0" w:type="auto"/>
            <w:hideMark/>
          </w:tcPr>
          <w:p w14:paraId="33BCEF05"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committed and accountable is leadership for advancing health equity in your organization?</w:t>
            </w:r>
          </w:p>
        </w:tc>
        <w:tc>
          <w:tcPr>
            <w:tcW w:w="0" w:type="auto"/>
            <w:hideMark/>
          </w:tcPr>
          <w:p w14:paraId="722A650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involvement in health equity is minimal, with no visible commitment or ownership.</w:t>
            </w:r>
          </w:p>
        </w:tc>
        <w:tc>
          <w:tcPr>
            <w:tcW w:w="0" w:type="auto"/>
            <w:hideMark/>
          </w:tcPr>
          <w:p w14:paraId="5F7207E5"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has begun articulating a vision for equity, but no accountability mechanisms are in place.</w:t>
            </w:r>
          </w:p>
        </w:tc>
        <w:tc>
          <w:tcPr>
            <w:tcW w:w="0" w:type="auto"/>
            <w:hideMark/>
          </w:tcPr>
          <w:p w14:paraId="34A5B3EF"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demonstrates visible commitment to equity with emerging mechanisms for accountability.</w:t>
            </w:r>
          </w:p>
        </w:tc>
        <w:tc>
          <w:tcPr>
            <w:tcW w:w="0" w:type="auto"/>
            <w:hideMark/>
          </w:tcPr>
          <w:p w14:paraId="53F4A63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 are held accountable for equity outcomes, and their sustained commitment is reflected in decisions and actions.</w:t>
            </w:r>
          </w:p>
        </w:tc>
      </w:tr>
      <w:tr w:rsidR="001D62E5" w:rsidRPr="00656A71" w14:paraId="7B6A9944"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single" w:sz="4" w:space="0" w:color="auto"/>
            </w:tcBorders>
          </w:tcPr>
          <w:p w14:paraId="5FDF4414" w14:textId="044561A8" w:rsidR="007904A5" w:rsidRPr="007904A5" w:rsidRDefault="007904A5" w:rsidP="00656A71">
            <w:pPr>
              <w:spacing w:before="240" w:line="240" w:lineRule="auto"/>
              <w:rPr>
                <w:rFonts w:ascii="Times New Roman" w:hAnsi="Times New Roman"/>
                <w:color w:val="000000"/>
                <w:sz w:val="20"/>
              </w:rPr>
            </w:pPr>
          </w:p>
        </w:tc>
        <w:tc>
          <w:tcPr>
            <w:tcW w:w="0" w:type="auto"/>
            <w:tcBorders>
              <w:bottom w:val="single" w:sz="4" w:space="0" w:color="auto"/>
            </w:tcBorders>
            <w:hideMark/>
          </w:tcPr>
          <w:p w14:paraId="134394E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What resources and actions </w:t>
            </w:r>
            <w:proofErr w:type="gramStart"/>
            <w:r w:rsidRPr="007904A5">
              <w:rPr>
                <w:rFonts w:ascii="Times New Roman" w:hAnsi="Times New Roman"/>
                <w:color w:val="000000"/>
                <w:sz w:val="20"/>
              </w:rPr>
              <w:t>has</w:t>
            </w:r>
            <w:proofErr w:type="gramEnd"/>
            <w:r w:rsidRPr="007904A5">
              <w:rPr>
                <w:rFonts w:ascii="Times New Roman" w:hAnsi="Times New Roman"/>
                <w:color w:val="000000"/>
                <w:sz w:val="20"/>
              </w:rPr>
              <w:t xml:space="preserve"> your organization dedicated to implementing health equity efforts?</w:t>
            </w:r>
          </w:p>
        </w:tc>
        <w:tc>
          <w:tcPr>
            <w:tcW w:w="0" w:type="auto"/>
            <w:tcBorders>
              <w:bottom w:val="single" w:sz="4" w:space="0" w:color="auto"/>
            </w:tcBorders>
            <w:hideMark/>
          </w:tcPr>
          <w:p w14:paraId="22B4090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dedicated resources (budget or staff) are allocated to equity. Activities are limited to meeting regulatory requirements or industry standards.</w:t>
            </w:r>
          </w:p>
        </w:tc>
        <w:tc>
          <w:tcPr>
            <w:tcW w:w="0" w:type="auto"/>
            <w:tcBorders>
              <w:bottom w:val="single" w:sz="4" w:space="0" w:color="auto"/>
            </w:tcBorders>
            <w:hideMark/>
          </w:tcPr>
          <w:p w14:paraId="6FCB4AB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Pilot equity initiatives or assessments are underway, but resources are limited, short-term, or inconsistently allocated.</w:t>
            </w:r>
          </w:p>
        </w:tc>
        <w:tc>
          <w:tcPr>
            <w:tcW w:w="0" w:type="auto"/>
            <w:tcBorders>
              <w:bottom w:val="single" w:sz="4" w:space="0" w:color="auto"/>
            </w:tcBorders>
            <w:hideMark/>
          </w:tcPr>
          <w:p w14:paraId="64FDAA3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First dedicated budget and staff are assigned to equity efforts, enabling more structured and ongoing implementation.</w:t>
            </w:r>
          </w:p>
        </w:tc>
        <w:tc>
          <w:tcPr>
            <w:tcW w:w="0" w:type="auto"/>
            <w:tcBorders>
              <w:bottom w:val="single" w:sz="4" w:space="0" w:color="auto"/>
            </w:tcBorders>
            <w:hideMark/>
          </w:tcPr>
          <w:p w14:paraId="7277DD1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Sustained equity-focused resources (budget and staff) are embedded across the organization, supporting continuous efforts and measurable outcomes.</w:t>
            </w:r>
          </w:p>
        </w:tc>
      </w:tr>
      <w:tr w:rsidR="001D62E5" w:rsidRPr="00656A71" w14:paraId="21BD33E4" w14:textId="77777777" w:rsidTr="00656A71">
        <w:trPr>
          <w:cnfStyle w:val="000000100000" w:firstRow="0" w:lastRow="0" w:firstColumn="0" w:lastColumn="0" w:oddVBand="0" w:evenVBand="0" w:oddHBand="1" w:evenHBand="0" w:firstRowFirstColumn="0" w:firstRowLastColumn="0" w:lastRowFirstColumn="0" w:lastRowLastColumn="0"/>
          <w:trHeight w:val="720"/>
        </w:trPr>
        <w:tc>
          <w:tcPr>
            <w:tcW w:w="0" w:type="auto"/>
            <w:tcBorders>
              <w:top w:val="single" w:sz="4" w:space="0" w:color="auto"/>
              <w:bottom w:val="none" w:sz="0" w:space="0" w:color="auto"/>
            </w:tcBorders>
            <w:hideMark/>
          </w:tcPr>
          <w:p w14:paraId="4386D01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Governance &amp; Processes</w:t>
            </w:r>
          </w:p>
        </w:tc>
        <w:tc>
          <w:tcPr>
            <w:tcW w:w="0" w:type="auto"/>
            <w:tcBorders>
              <w:top w:val="single" w:sz="4" w:space="0" w:color="auto"/>
            </w:tcBorders>
            <w:hideMark/>
          </w:tcPr>
          <w:p w14:paraId="25EA157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well-developed is your organization’s governance structure for supporting health equity?</w:t>
            </w:r>
          </w:p>
        </w:tc>
        <w:tc>
          <w:tcPr>
            <w:tcW w:w="0" w:type="auto"/>
            <w:tcBorders>
              <w:top w:val="single" w:sz="4" w:space="0" w:color="auto"/>
            </w:tcBorders>
            <w:hideMark/>
          </w:tcPr>
          <w:p w14:paraId="2045590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formal or informal governance structure exists to oversee health equity efforts.</w:t>
            </w:r>
          </w:p>
        </w:tc>
        <w:tc>
          <w:tcPr>
            <w:tcW w:w="0" w:type="auto"/>
            <w:tcBorders>
              <w:top w:val="single" w:sz="4" w:space="0" w:color="auto"/>
            </w:tcBorders>
            <w:hideMark/>
          </w:tcPr>
          <w:p w14:paraId="1F755E9A"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steps to form a governance structure are underway, but efforts are limited, siloed, or lack comprehensive oversight</w:t>
            </w:r>
          </w:p>
        </w:tc>
        <w:tc>
          <w:tcPr>
            <w:tcW w:w="0" w:type="auto"/>
            <w:tcBorders>
              <w:top w:val="single" w:sz="4" w:space="0" w:color="auto"/>
            </w:tcBorders>
            <w:hideMark/>
          </w:tcPr>
          <w:p w14:paraId="74BAF37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Equity-focused committees or boards exist and provide </w:t>
            </w:r>
            <w:proofErr w:type="gramStart"/>
            <w:r w:rsidRPr="007904A5">
              <w:rPr>
                <w:rFonts w:ascii="Times New Roman" w:hAnsi="Times New Roman"/>
                <w:color w:val="000000"/>
                <w:sz w:val="20"/>
              </w:rPr>
              <w:t>guidance, but</w:t>
            </w:r>
            <w:proofErr w:type="gramEnd"/>
            <w:r w:rsidRPr="007904A5">
              <w:rPr>
                <w:rFonts w:ascii="Times New Roman" w:hAnsi="Times New Roman"/>
                <w:color w:val="000000"/>
                <w:sz w:val="20"/>
              </w:rPr>
              <w:t xml:space="preserve"> are not yet fully embedded in organizational governance.</w:t>
            </w:r>
          </w:p>
        </w:tc>
        <w:tc>
          <w:tcPr>
            <w:tcW w:w="0" w:type="auto"/>
            <w:tcBorders>
              <w:top w:val="single" w:sz="4" w:space="0" w:color="auto"/>
            </w:tcBorders>
            <w:hideMark/>
          </w:tcPr>
          <w:p w14:paraId="431BEF6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 governance is fully embedded, cross-functional, and routinely informs decision-making across the organization.</w:t>
            </w:r>
          </w:p>
        </w:tc>
      </w:tr>
      <w:tr w:rsidR="001D62E5" w:rsidRPr="00656A71" w14:paraId="253C9936"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none" w:sz="0" w:space="0" w:color="auto"/>
            </w:tcBorders>
          </w:tcPr>
          <w:p w14:paraId="727C7F00" w14:textId="74C00B39" w:rsidR="007904A5" w:rsidRPr="007904A5" w:rsidRDefault="007904A5" w:rsidP="00656A71">
            <w:pPr>
              <w:spacing w:before="240" w:line="240" w:lineRule="auto"/>
              <w:rPr>
                <w:rFonts w:ascii="Times New Roman" w:hAnsi="Times New Roman"/>
                <w:color w:val="000000"/>
                <w:sz w:val="20"/>
              </w:rPr>
            </w:pPr>
          </w:p>
        </w:tc>
        <w:tc>
          <w:tcPr>
            <w:tcW w:w="0" w:type="auto"/>
            <w:hideMark/>
          </w:tcPr>
          <w:p w14:paraId="2D2126A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clearly defined and integrated are roles and responsibilities for advancing health equity in your organization?</w:t>
            </w:r>
          </w:p>
        </w:tc>
        <w:tc>
          <w:tcPr>
            <w:tcW w:w="0" w:type="auto"/>
            <w:hideMark/>
          </w:tcPr>
          <w:p w14:paraId="6BD48DB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There are no defined roles or responsibilities for health equity, any efforts are informal or ad hoc.</w:t>
            </w:r>
          </w:p>
        </w:tc>
        <w:tc>
          <w:tcPr>
            <w:tcW w:w="0" w:type="auto"/>
            <w:hideMark/>
          </w:tcPr>
          <w:p w14:paraId="544C7B8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Informal roles such as equity champions or DEI working groups exist, but responsibilities are not formalized or applied </w:t>
            </w:r>
            <w:proofErr w:type="gramStart"/>
            <w:r w:rsidRPr="007904A5">
              <w:rPr>
                <w:rFonts w:ascii="Times New Roman" w:hAnsi="Times New Roman"/>
                <w:color w:val="000000"/>
                <w:sz w:val="20"/>
              </w:rPr>
              <w:t>organization-wide</w:t>
            </w:r>
            <w:proofErr w:type="gramEnd"/>
            <w:r w:rsidRPr="007904A5">
              <w:rPr>
                <w:rFonts w:ascii="Times New Roman" w:hAnsi="Times New Roman"/>
                <w:color w:val="000000"/>
                <w:sz w:val="20"/>
              </w:rPr>
              <w:t>.</w:t>
            </w:r>
          </w:p>
        </w:tc>
        <w:tc>
          <w:tcPr>
            <w:tcW w:w="0" w:type="auto"/>
            <w:hideMark/>
          </w:tcPr>
          <w:p w14:paraId="152C5ED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Roles and responsibilities are formally defined, with initial oversight mechanisms and partial organizational integration.</w:t>
            </w:r>
          </w:p>
        </w:tc>
        <w:tc>
          <w:tcPr>
            <w:tcW w:w="0" w:type="auto"/>
            <w:hideMark/>
          </w:tcPr>
          <w:p w14:paraId="623EFB5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Roles and responsibilities are formalized, consistently applied across the organization, and supported by clear accountability mechanisms.</w:t>
            </w:r>
          </w:p>
        </w:tc>
      </w:tr>
      <w:tr w:rsidR="001D62E5" w:rsidRPr="00656A71" w14:paraId="40DA3AF0" w14:textId="77777777" w:rsidTr="00656A71">
        <w:trPr>
          <w:cnfStyle w:val="000000100000" w:firstRow="0" w:lastRow="0" w:firstColumn="0" w:lastColumn="0" w:oddVBand="0" w:evenVBand="0" w:oddHBand="1" w:evenHBand="0" w:firstRowFirstColumn="0" w:firstRowLastColumn="0" w:lastRowFirstColumn="0" w:lastRowLastColumn="0"/>
          <w:trHeight w:val="1200"/>
        </w:trPr>
        <w:tc>
          <w:tcPr>
            <w:tcW w:w="0" w:type="auto"/>
          </w:tcPr>
          <w:p w14:paraId="20CE8256" w14:textId="067B7575" w:rsidR="007904A5" w:rsidRPr="007904A5" w:rsidRDefault="007904A5" w:rsidP="00656A71">
            <w:pPr>
              <w:spacing w:before="240" w:line="240" w:lineRule="auto"/>
              <w:rPr>
                <w:rFonts w:ascii="Times New Roman" w:hAnsi="Times New Roman"/>
                <w:color w:val="000000"/>
                <w:sz w:val="20"/>
              </w:rPr>
            </w:pPr>
          </w:p>
        </w:tc>
        <w:tc>
          <w:tcPr>
            <w:tcW w:w="0" w:type="auto"/>
            <w:hideMark/>
          </w:tcPr>
          <w:p w14:paraId="2D6AEF4A"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formalized and consistent are your organization’s processes for overseeing and ensuring health equity?</w:t>
            </w:r>
          </w:p>
        </w:tc>
        <w:tc>
          <w:tcPr>
            <w:tcW w:w="0" w:type="auto"/>
            <w:hideMark/>
          </w:tcPr>
          <w:p w14:paraId="7A6ABFBF"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Processes related to health equity are ad hoc, siloed, or reactive to compliance needs; no formal oversight exists.</w:t>
            </w:r>
          </w:p>
        </w:tc>
        <w:tc>
          <w:tcPr>
            <w:tcW w:w="0" w:type="auto"/>
            <w:hideMark/>
          </w:tcPr>
          <w:p w14:paraId="6C4B08B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steps are taken to establish oversight mechanisms, but they are limited in scope and not yet comprehensive; equity considerations are included in select processes.</w:t>
            </w:r>
          </w:p>
        </w:tc>
        <w:tc>
          <w:tcPr>
            <w:tcW w:w="0" w:type="auto"/>
            <w:hideMark/>
          </w:tcPr>
          <w:p w14:paraId="159AE20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Formal processes such as equity reviews or checklists exist in priority areas, and oversight is applied inconsistently but growing.</w:t>
            </w:r>
          </w:p>
        </w:tc>
        <w:tc>
          <w:tcPr>
            <w:tcW w:w="0" w:type="auto"/>
            <w:hideMark/>
          </w:tcPr>
          <w:p w14:paraId="71DCDB6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Oversight mechanisms and equity-focused processes are routine, organization-wide, and embedded in decision-making and accountability systems.</w:t>
            </w:r>
          </w:p>
        </w:tc>
      </w:tr>
      <w:tr w:rsidR="001D62E5" w:rsidRPr="00656A71" w14:paraId="402FE48C"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none" w:sz="0" w:space="0" w:color="auto"/>
            </w:tcBorders>
            <w:hideMark/>
          </w:tcPr>
          <w:p w14:paraId="0F13E35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Culture &amp; Capabilities</w:t>
            </w:r>
          </w:p>
        </w:tc>
        <w:tc>
          <w:tcPr>
            <w:tcW w:w="0" w:type="auto"/>
            <w:hideMark/>
          </w:tcPr>
          <w:p w14:paraId="0904D4B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widespread is awareness and understanding of health equity across your organization?</w:t>
            </w:r>
          </w:p>
        </w:tc>
        <w:tc>
          <w:tcPr>
            <w:tcW w:w="0" w:type="auto"/>
            <w:hideMark/>
          </w:tcPr>
          <w:p w14:paraId="19609FEF"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Awareness of health equity is minimal or limited to isolated individuals.</w:t>
            </w:r>
          </w:p>
        </w:tc>
        <w:tc>
          <w:tcPr>
            <w:tcW w:w="0" w:type="auto"/>
            <w:hideMark/>
          </w:tcPr>
          <w:p w14:paraId="2AE4638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Awareness is growing among select staff. Equity is occasionally discussed in small teams or informal settings.</w:t>
            </w:r>
          </w:p>
        </w:tc>
        <w:tc>
          <w:tcPr>
            <w:tcW w:w="0" w:type="auto"/>
            <w:hideMark/>
          </w:tcPr>
          <w:p w14:paraId="16CBD5E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Awareness and equity literacy are increasing across the organization, with a shared understanding beginning to form.</w:t>
            </w:r>
          </w:p>
        </w:tc>
        <w:tc>
          <w:tcPr>
            <w:tcW w:w="0" w:type="auto"/>
            <w:hideMark/>
          </w:tcPr>
          <w:p w14:paraId="24D9521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Health equity awareness is embedded organization-wide </w:t>
            </w:r>
            <w:proofErr w:type="spellStart"/>
            <w:r w:rsidRPr="007904A5">
              <w:rPr>
                <w:rFonts w:ascii="Times New Roman" w:hAnsi="Times New Roman"/>
                <w:color w:val="000000"/>
                <w:sz w:val="20"/>
              </w:rPr>
              <w:t>amd</w:t>
            </w:r>
            <w:proofErr w:type="spellEnd"/>
            <w:r w:rsidRPr="007904A5">
              <w:rPr>
                <w:rFonts w:ascii="Times New Roman" w:hAnsi="Times New Roman"/>
                <w:color w:val="000000"/>
                <w:sz w:val="20"/>
              </w:rPr>
              <w:t xml:space="preserve"> staff demonstrate shared understanding and commitment to equity values in their work.</w:t>
            </w:r>
          </w:p>
        </w:tc>
      </w:tr>
      <w:tr w:rsidR="001D62E5" w:rsidRPr="00656A71" w14:paraId="2D8F1DA1" w14:textId="77777777" w:rsidTr="00656A71">
        <w:trPr>
          <w:cnfStyle w:val="000000100000" w:firstRow="0" w:lastRow="0" w:firstColumn="0" w:lastColumn="0" w:oddVBand="0" w:evenVBand="0" w:oddHBand="1" w:evenHBand="0" w:firstRowFirstColumn="0" w:firstRowLastColumn="0" w:lastRowFirstColumn="0" w:lastRowLastColumn="0"/>
          <w:trHeight w:val="960"/>
        </w:trPr>
        <w:tc>
          <w:tcPr>
            <w:tcW w:w="0" w:type="auto"/>
            <w:tcBorders>
              <w:bottom w:val="none" w:sz="0" w:space="0" w:color="auto"/>
            </w:tcBorders>
          </w:tcPr>
          <w:p w14:paraId="085FA9AD" w14:textId="4955C4C6" w:rsidR="007904A5" w:rsidRPr="007904A5" w:rsidRDefault="007904A5" w:rsidP="00656A71">
            <w:pPr>
              <w:spacing w:before="240" w:line="240" w:lineRule="auto"/>
              <w:rPr>
                <w:rFonts w:ascii="Times New Roman" w:hAnsi="Times New Roman"/>
                <w:color w:val="000000"/>
                <w:sz w:val="20"/>
              </w:rPr>
            </w:pPr>
          </w:p>
        </w:tc>
        <w:tc>
          <w:tcPr>
            <w:tcW w:w="0" w:type="auto"/>
            <w:hideMark/>
          </w:tcPr>
          <w:p w14:paraId="58FD0B0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provide training and capacity-building opportunities to advance health equity?</w:t>
            </w:r>
          </w:p>
        </w:tc>
        <w:tc>
          <w:tcPr>
            <w:tcW w:w="0" w:type="auto"/>
            <w:hideMark/>
          </w:tcPr>
          <w:p w14:paraId="7E9C88F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formal training programs or resources for health equity. Staff are not equipped to address equity-related issues.</w:t>
            </w:r>
          </w:p>
        </w:tc>
        <w:tc>
          <w:tcPr>
            <w:tcW w:w="0" w:type="auto"/>
            <w:hideMark/>
          </w:tcPr>
          <w:p w14:paraId="564071B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Ad-hoc trainings are provided in some teams, but there is no structured or organization-wide program.</w:t>
            </w:r>
          </w:p>
        </w:tc>
        <w:tc>
          <w:tcPr>
            <w:tcW w:w="0" w:type="auto"/>
            <w:hideMark/>
          </w:tcPr>
          <w:p w14:paraId="0157FDB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Basic training programs are available across the organization, and resources such as toolkits or repositories support knowledge sharing.</w:t>
            </w:r>
          </w:p>
        </w:tc>
        <w:tc>
          <w:tcPr>
            <w:tcW w:w="0" w:type="auto"/>
            <w:hideMark/>
          </w:tcPr>
          <w:p w14:paraId="27ACDC6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Comprehensive, ongoing training is embedded across roles and functions, emphasizing continuous learning and applied skill-building.</w:t>
            </w:r>
          </w:p>
        </w:tc>
      </w:tr>
      <w:tr w:rsidR="001D62E5" w:rsidRPr="00656A71" w14:paraId="1E95A51E"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none" w:sz="0" w:space="0" w:color="auto"/>
            </w:tcBorders>
          </w:tcPr>
          <w:p w14:paraId="667064CB" w14:textId="7A6AAD67" w:rsidR="007904A5" w:rsidRPr="007904A5" w:rsidRDefault="007904A5" w:rsidP="00656A71">
            <w:pPr>
              <w:spacing w:before="240" w:line="240" w:lineRule="auto"/>
              <w:rPr>
                <w:rFonts w:ascii="Times New Roman" w:hAnsi="Times New Roman"/>
                <w:color w:val="000000"/>
                <w:sz w:val="20"/>
              </w:rPr>
            </w:pPr>
          </w:p>
        </w:tc>
        <w:tc>
          <w:tcPr>
            <w:tcW w:w="0" w:type="auto"/>
            <w:hideMark/>
          </w:tcPr>
          <w:p w14:paraId="00D7A3E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extend does your organization align staffing decisions and workforce diversity with health equity goals?</w:t>
            </w:r>
          </w:p>
        </w:tc>
        <w:tc>
          <w:tcPr>
            <w:tcW w:w="0" w:type="auto"/>
            <w:hideMark/>
          </w:tcPr>
          <w:p w14:paraId="6BB71F6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 is not considered in staffing decisions, and workforce diversity is not actively prioritized.</w:t>
            </w:r>
          </w:p>
        </w:tc>
        <w:tc>
          <w:tcPr>
            <w:tcW w:w="0" w:type="auto"/>
            <w:hideMark/>
          </w:tcPr>
          <w:p w14:paraId="6B3D318C" w14:textId="0B83E493"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Initial efforts to consider equity in staffing are underway. Discussions about workforce diversity </w:t>
            </w:r>
            <w:r w:rsidR="003F04A0">
              <w:rPr>
                <w:rFonts w:ascii="Times New Roman" w:hAnsi="Times New Roman"/>
                <w:color w:val="000000"/>
                <w:sz w:val="20"/>
              </w:rPr>
              <w:lastRenderedPageBreak/>
              <w:t>h</w:t>
            </w:r>
            <w:r w:rsidRPr="007904A5">
              <w:rPr>
                <w:rFonts w:ascii="Times New Roman" w:hAnsi="Times New Roman"/>
                <w:color w:val="000000"/>
                <w:sz w:val="20"/>
              </w:rPr>
              <w:t>ave begun but are not formalized.</w:t>
            </w:r>
          </w:p>
        </w:tc>
        <w:tc>
          <w:tcPr>
            <w:tcW w:w="0" w:type="auto"/>
            <w:hideMark/>
          </w:tcPr>
          <w:p w14:paraId="25A2BFF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lastRenderedPageBreak/>
              <w:t xml:space="preserve">Increasing efforts to include dedicated equity goals in staffing decisions and the workforce is </w:t>
            </w:r>
            <w:r w:rsidRPr="007904A5">
              <w:rPr>
                <w:rFonts w:ascii="Times New Roman" w:hAnsi="Times New Roman"/>
                <w:color w:val="000000"/>
                <w:sz w:val="20"/>
              </w:rPr>
              <w:lastRenderedPageBreak/>
              <w:t>becoming more reflective of the communities served.</w:t>
            </w:r>
          </w:p>
        </w:tc>
        <w:tc>
          <w:tcPr>
            <w:tcW w:w="0" w:type="auto"/>
            <w:hideMark/>
          </w:tcPr>
          <w:p w14:paraId="6FAB6D8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lastRenderedPageBreak/>
              <w:t>Workforce diversity reflects the communities served, and equity is consistently embedded in recruitment, hiring, and retention practices.</w:t>
            </w:r>
          </w:p>
        </w:tc>
      </w:tr>
      <w:tr w:rsidR="001D62E5" w:rsidRPr="00656A71" w14:paraId="652155FD" w14:textId="77777777" w:rsidTr="00656A71">
        <w:trPr>
          <w:cnfStyle w:val="000000100000" w:firstRow="0" w:lastRow="0" w:firstColumn="0" w:lastColumn="0" w:oddVBand="0" w:evenVBand="0" w:oddHBand="1" w:evenHBand="0" w:firstRowFirstColumn="0" w:firstRowLastColumn="0" w:lastRowFirstColumn="0" w:lastRowLastColumn="0"/>
          <w:trHeight w:val="960"/>
        </w:trPr>
        <w:tc>
          <w:tcPr>
            <w:tcW w:w="0" w:type="auto"/>
            <w:tcBorders>
              <w:bottom w:val="none" w:sz="0" w:space="0" w:color="auto"/>
            </w:tcBorders>
            <w:hideMark/>
          </w:tcPr>
          <w:p w14:paraId="6DEC380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Data &amp; Technology</w:t>
            </w:r>
          </w:p>
        </w:tc>
        <w:tc>
          <w:tcPr>
            <w:tcW w:w="0" w:type="auto"/>
            <w:hideMark/>
          </w:tcPr>
          <w:p w14:paraId="1A2F47D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collect and disaggregate equity-relevant data?</w:t>
            </w:r>
          </w:p>
        </w:tc>
        <w:tc>
          <w:tcPr>
            <w:tcW w:w="0" w:type="auto"/>
            <w:hideMark/>
          </w:tcPr>
          <w:p w14:paraId="22E45D3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Equity-relevant data is not collected or disaggregated.</w:t>
            </w:r>
          </w:p>
        </w:tc>
        <w:tc>
          <w:tcPr>
            <w:tcW w:w="0" w:type="auto"/>
            <w:hideMark/>
          </w:tcPr>
          <w:p w14:paraId="2DD9242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Pilot initiatives collect limited equity-relevant data (e.g., gender, age)</w:t>
            </w:r>
          </w:p>
        </w:tc>
        <w:tc>
          <w:tcPr>
            <w:tcW w:w="0" w:type="auto"/>
            <w:hideMark/>
          </w:tcPr>
          <w:p w14:paraId="7E4DD5B2"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Collection of more comprehensive equity-relevant data is </w:t>
            </w:r>
            <w:proofErr w:type="gramStart"/>
            <w:r w:rsidRPr="007904A5">
              <w:rPr>
                <w:rFonts w:ascii="Times New Roman" w:hAnsi="Times New Roman"/>
                <w:color w:val="000000"/>
                <w:sz w:val="20"/>
              </w:rPr>
              <w:t>underway</w:t>
            </w:r>
            <w:proofErr w:type="gramEnd"/>
            <w:r w:rsidRPr="007904A5">
              <w:rPr>
                <w:rFonts w:ascii="Times New Roman" w:hAnsi="Times New Roman"/>
                <w:color w:val="000000"/>
                <w:sz w:val="20"/>
              </w:rPr>
              <w:t xml:space="preserve"> and data is disaggregated and covers a broader range of equity dimensions.</w:t>
            </w:r>
          </w:p>
        </w:tc>
        <w:tc>
          <w:tcPr>
            <w:tcW w:w="0" w:type="auto"/>
            <w:hideMark/>
          </w:tcPr>
          <w:p w14:paraId="0B0BF77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Comprehensive, disaggregated equity data is routinely collected across relevant dimensions and used to generate actionable insights.</w:t>
            </w:r>
          </w:p>
        </w:tc>
      </w:tr>
      <w:tr w:rsidR="001D62E5" w:rsidRPr="00656A71" w14:paraId="4C00677E" w14:textId="77777777" w:rsidTr="00656A71">
        <w:trPr>
          <w:cnfStyle w:val="000000010000" w:firstRow="0" w:lastRow="0" w:firstColumn="0" w:lastColumn="0" w:oddVBand="0" w:evenVBand="0" w:oddHBand="0" w:evenHBand="1" w:firstRowFirstColumn="0" w:firstRowLastColumn="0" w:lastRowFirstColumn="0" w:lastRowLastColumn="0"/>
          <w:trHeight w:val="1200"/>
        </w:trPr>
        <w:tc>
          <w:tcPr>
            <w:tcW w:w="0" w:type="auto"/>
            <w:tcBorders>
              <w:bottom w:val="none" w:sz="0" w:space="0" w:color="auto"/>
            </w:tcBorders>
          </w:tcPr>
          <w:p w14:paraId="4AECA8DF" w14:textId="698B4193" w:rsidR="007904A5" w:rsidRPr="007904A5" w:rsidRDefault="007904A5" w:rsidP="00656A71">
            <w:pPr>
              <w:spacing w:before="240" w:line="240" w:lineRule="auto"/>
              <w:rPr>
                <w:rFonts w:ascii="Times New Roman" w:hAnsi="Times New Roman"/>
                <w:color w:val="000000"/>
                <w:sz w:val="20"/>
              </w:rPr>
            </w:pPr>
          </w:p>
        </w:tc>
        <w:tc>
          <w:tcPr>
            <w:tcW w:w="0" w:type="auto"/>
            <w:hideMark/>
          </w:tcPr>
          <w:p w14:paraId="7417444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developed is your organization’s infrastructure for managing, storing, and accessing equity-relevant data?</w:t>
            </w:r>
          </w:p>
        </w:tc>
        <w:tc>
          <w:tcPr>
            <w:tcW w:w="0" w:type="auto"/>
            <w:hideMark/>
          </w:tcPr>
          <w:p w14:paraId="3BA4679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No data ecosystem or infrastructure in place; data practices are limited and </w:t>
            </w:r>
            <w:proofErr w:type="gramStart"/>
            <w:r w:rsidRPr="007904A5">
              <w:rPr>
                <w:rFonts w:ascii="Times New Roman" w:hAnsi="Times New Roman"/>
                <w:color w:val="000000"/>
                <w:sz w:val="20"/>
              </w:rPr>
              <w:t>compliance-driven</w:t>
            </w:r>
            <w:proofErr w:type="gramEnd"/>
            <w:r w:rsidRPr="007904A5">
              <w:rPr>
                <w:rFonts w:ascii="Times New Roman" w:hAnsi="Times New Roman"/>
                <w:color w:val="000000"/>
                <w:sz w:val="20"/>
              </w:rPr>
              <w:t>.</w:t>
            </w:r>
          </w:p>
        </w:tc>
        <w:tc>
          <w:tcPr>
            <w:tcW w:w="0" w:type="auto"/>
            <w:hideMark/>
          </w:tcPr>
          <w:p w14:paraId="2D27AE8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steps to develop a data ecosystem and policy are underway</w:t>
            </w:r>
          </w:p>
        </w:tc>
        <w:tc>
          <w:tcPr>
            <w:tcW w:w="0" w:type="auto"/>
            <w:hideMark/>
          </w:tcPr>
          <w:p w14:paraId="665E54B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 partially developed and integrated data ecosystem is in place, supporting data collection, management, and use</w:t>
            </w:r>
          </w:p>
        </w:tc>
        <w:tc>
          <w:tcPr>
            <w:tcW w:w="0" w:type="auto"/>
            <w:hideMark/>
          </w:tcPr>
          <w:p w14:paraId="4BE5DA9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 fully established and integrated data ecosystem supports equity-relevant data collection, management, and use. Robust policies and infrastructure are in place to ensure data quality and accessibility.</w:t>
            </w:r>
          </w:p>
        </w:tc>
      </w:tr>
      <w:tr w:rsidR="001D62E5" w:rsidRPr="00656A71" w14:paraId="52278F82" w14:textId="77777777" w:rsidTr="00656A71">
        <w:trPr>
          <w:cnfStyle w:val="000000100000" w:firstRow="0" w:lastRow="0" w:firstColumn="0" w:lastColumn="0" w:oddVBand="0" w:evenVBand="0" w:oddHBand="1" w:evenHBand="0" w:firstRowFirstColumn="0" w:firstRowLastColumn="0" w:lastRowFirstColumn="0" w:lastRowLastColumn="0"/>
          <w:trHeight w:val="960"/>
        </w:trPr>
        <w:tc>
          <w:tcPr>
            <w:tcW w:w="0" w:type="auto"/>
            <w:tcBorders>
              <w:bottom w:val="none" w:sz="0" w:space="0" w:color="auto"/>
            </w:tcBorders>
          </w:tcPr>
          <w:p w14:paraId="468F17ED" w14:textId="1E5F99AB" w:rsidR="007904A5" w:rsidRPr="007904A5" w:rsidRDefault="007904A5" w:rsidP="00656A71">
            <w:pPr>
              <w:spacing w:before="240" w:line="240" w:lineRule="auto"/>
              <w:rPr>
                <w:rFonts w:ascii="Times New Roman" w:hAnsi="Times New Roman"/>
                <w:color w:val="000000"/>
                <w:sz w:val="20"/>
              </w:rPr>
            </w:pPr>
          </w:p>
        </w:tc>
        <w:tc>
          <w:tcPr>
            <w:tcW w:w="0" w:type="auto"/>
            <w:hideMark/>
          </w:tcPr>
          <w:p w14:paraId="7A95C00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evaluate datasets and algorithms for equity-related bias?</w:t>
            </w:r>
          </w:p>
        </w:tc>
        <w:tc>
          <w:tcPr>
            <w:tcW w:w="0" w:type="auto"/>
            <w:hideMark/>
          </w:tcPr>
          <w:p w14:paraId="5DF5B492"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Bias in data or algorithms is not evaluated beyond what is legally required.</w:t>
            </w:r>
          </w:p>
        </w:tc>
        <w:tc>
          <w:tcPr>
            <w:tcW w:w="0" w:type="auto"/>
            <w:hideMark/>
          </w:tcPr>
          <w:p w14:paraId="361D3D0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evaluations of bias in datasets or algorithms are conducted in limited areas or using basic methods.</w:t>
            </w:r>
          </w:p>
        </w:tc>
        <w:tc>
          <w:tcPr>
            <w:tcW w:w="0" w:type="auto"/>
            <w:hideMark/>
          </w:tcPr>
          <w:p w14:paraId="1AB9FB6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Bias evaluations are conducted regularly using defined methods, with results informing mitigation strategies.</w:t>
            </w:r>
          </w:p>
        </w:tc>
        <w:tc>
          <w:tcPr>
            <w:tcW w:w="0" w:type="auto"/>
            <w:hideMark/>
          </w:tcPr>
          <w:p w14:paraId="6BEF309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Continuous and systematic audits are conducted using advanced tools, with results actively used to mitigate bias in both data and product development.</w:t>
            </w:r>
          </w:p>
        </w:tc>
      </w:tr>
      <w:tr w:rsidR="001D62E5" w:rsidRPr="00656A71" w14:paraId="6447CCE6"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Pr>
          <w:p w14:paraId="52B93DE0" w14:textId="5496F2DC" w:rsidR="007904A5" w:rsidRPr="007904A5" w:rsidRDefault="007904A5" w:rsidP="00656A71">
            <w:pPr>
              <w:spacing w:before="240" w:line="240" w:lineRule="auto"/>
              <w:rPr>
                <w:rFonts w:ascii="Times New Roman" w:hAnsi="Times New Roman"/>
                <w:color w:val="000000"/>
                <w:sz w:val="20"/>
              </w:rPr>
            </w:pPr>
          </w:p>
        </w:tc>
        <w:tc>
          <w:tcPr>
            <w:tcW w:w="0" w:type="auto"/>
            <w:hideMark/>
          </w:tcPr>
          <w:p w14:paraId="2787977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consistently does your organization use equity-relevant data to inform strategic and operational decisions?</w:t>
            </w:r>
          </w:p>
        </w:tc>
        <w:tc>
          <w:tcPr>
            <w:tcW w:w="0" w:type="auto"/>
            <w:hideMark/>
          </w:tcPr>
          <w:p w14:paraId="17C96E1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Equity-relevant data is not used to guide decisions or evaluate outcomes.</w:t>
            </w:r>
          </w:p>
        </w:tc>
        <w:tc>
          <w:tcPr>
            <w:tcW w:w="0" w:type="auto"/>
            <w:hideMark/>
          </w:tcPr>
          <w:p w14:paraId="2591505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Equity-relevant data informs decision-making in select pilot projects, but use is not yet widespread.</w:t>
            </w:r>
          </w:p>
        </w:tc>
        <w:tc>
          <w:tcPr>
            <w:tcW w:w="0" w:type="auto"/>
            <w:hideMark/>
          </w:tcPr>
          <w:p w14:paraId="52C4916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Partially developed data pipelines support equity-relevant decision-making in some departments or processes.</w:t>
            </w:r>
          </w:p>
        </w:tc>
        <w:tc>
          <w:tcPr>
            <w:tcW w:w="0" w:type="auto"/>
            <w:hideMark/>
          </w:tcPr>
          <w:p w14:paraId="5A0A9D7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Robust data pipelines routinely support decision-making across the organization, enabling tracking and achievement of equity-related goals.</w:t>
            </w:r>
          </w:p>
        </w:tc>
      </w:tr>
      <w:tr w:rsidR="001D62E5" w:rsidRPr="00656A71" w14:paraId="1884A7CE" w14:textId="77777777" w:rsidTr="00656A71">
        <w:trPr>
          <w:cnfStyle w:val="000000100000" w:firstRow="0" w:lastRow="0" w:firstColumn="0" w:lastColumn="0" w:oddVBand="0" w:evenVBand="0" w:oddHBand="1" w:evenHBand="0" w:firstRowFirstColumn="0" w:firstRowLastColumn="0" w:lastRowFirstColumn="0" w:lastRowLastColumn="0"/>
          <w:trHeight w:val="720"/>
        </w:trPr>
        <w:tc>
          <w:tcPr>
            <w:tcW w:w="0" w:type="auto"/>
            <w:hideMark/>
          </w:tcPr>
          <w:p w14:paraId="318C7842"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lastRenderedPageBreak/>
              <w:t>Community Collaboration</w:t>
            </w:r>
          </w:p>
        </w:tc>
        <w:tc>
          <w:tcPr>
            <w:tcW w:w="0" w:type="auto"/>
            <w:hideMark/>
          </w:tcPr>
          <w:p w14:paraId="74EE5A9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actively does your organization engage with marginalized communities to build long-term relationships?</w:t>
            </w:r>
          </w:p>
        </w:tc>
        <w:tc>
          <w:tcPr>
            <w:tcW w:w="0" w:type="auto"/>
            <w:hideMark/>
          </w:tcPr>
          <w:p w14:paraId="7716FC5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dedicated outreach or engagement with marginalized communities.</w:t>
            </w:r>
          </w:p>
        </w:tc>
        <w:tc>
          <w:tcPr>
            <w:tcW w:w="0" w:type="auto"/>
            <w:hideMark/>
          </w:tcPr>
          <w:p w14:paraId="47DAB42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outreach to marginalized communities is underway, but relationships are limited and not sustained.</w:t>
            </w:r>
          </w:p>
        </w:tc>
        <w:tc>
          <w:tcPr>
            <w:tcW w:w="0" w:type="auto"/>
            <w:hideMark/>
          </w:tcPr>
          <w:p w14:paraId="2C3CFD7A"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partnerships with select marginalized communities have been established, with some efforts to build trust and reciprocity.</w:t>
            </w:r>
          </w:p>
        </w:tc>
        <w:tc>
          <w:tcPr>
            <w:tcW w:w="0" w:type="auto"/>
            <w:hideMark/>
          </w:tcPr>
          <w:p w14:paraId="3AD5009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Trust-based, long-term partnerships with marginalized communities are in place.</w:t>
            </w:r>
          </w:p>
        </w:tc>
      </w:tr>
      <w:tr w:rsidR="001D62E5" w:rsidRPr="00656A71" w14:paraId="1C87CFB8"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hideMark/>
          </w:tcPr>
          <w:p w14:paraId="3426427C" w14:textId="3DEFD589" w:rsidR="007904A5" w:rsidRPr="007904A5" w:rsidRDefault="007904A5" w:rsidP="00656A71">
            <w:pPr>
              <w:spacing w:before="240" w:line="240" w:lineRule="auto"/>
              <w:rPr>
                <w:rFonts w:ascii="Times New Roman" w:hAnsi="Times New Roman"/>
                <w:color w:val="000000"/>
                <w:sz w:val="20"/>
              </w:rPr>
            </w:pPr>
          </w:p>
        </w:tc>
        <w:tc>
          <w:tcPr>
            <w:tcW w:w="0" w:type="auto"/>
            <w:hideMark/>
          </w:tcPr>
          <w:p w14:paraId="3AD14ED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To what extent does your organization collaborate and co-design with communities and partners to </w:t>
            </w:r>
            <w:proofErr w:type="spellStart"/>
            <w:r w:rsidRPr="007904A5">
              <w:rPr>
                <w:rFonts w:ascii="Times New Roman" w:hAnsi="Times New Roman"/>
                <w:color w:val="000000"/>
                <w:sz w:val="20"/>
              </w:rPr>
              <w:t>to</w:t>
            </w:r>
            <w:proofErr w:type="spellEnd"/>
            <w:r w:rsidRPr="007904A5">
              <w:rPr>
                <w:rFonts w:ascii="Times New Roman" w:hAnsi="Times New Roman"/>
                <w:color w:val="000000"/>
                <w:sz w:val="20"/>
              </w:rPr>
              <w:t xml:space="preserve"> shape priorities and solutions?</w:t>
            </w:r>
          </w:p>
        </w:tc>
        <w:tc>
          <w:tcPr>
            <w:tcW w:w="0" w:type="auto"/>
            <w:hideMark/>
          </w:tcPr>
          <w:p w14:paraId="0AC94B25"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collaboration or co-design with communities beyond conventional user testing or surveys.</w:t>
            </w:r>
          </w:p>
        </w:tc>
        <w:tc>
          <w:tcPr>
            <w:tcW w:w="0" w:type="auto"/>
            <w:hideMark/>
          </w:tcPr>
          <w:p w14:paraId="67548C2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co-design activities are being piloted with limited, consultative community involvement.</w:t>
            </w:r>
          </w:p>
        </w:tc>
        <w:tc>
          <w:tcPr>
            <w:tcW w:w="0" w:type="auto"/>
            <w:hideMark/>
          </w:tcPr>
          <w:p w14:paraId="3191997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Ongoing co-design efforts with select community partners, with input informing program design and implementation.</w:t>
            </w:r>
          </w:p>
        </w:tc>
        <w:tc>
          <w:tcPr>
            <w:tcW w:w="0" w:type="auto"/>
            <w:hideMark/>
          </w:tcPr>
          <w:p w14:paraId="39B9809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Collaboration and co-design are deeply embedded, with shared decision-making, community-defined success metrics, and co-ownership of equity initiatives.</w:t>
            </w:r>
          </w:p>
        </w:tc>
      </w:tr>
    </w:tbl>
    <w:p w14:paraId="4A8E2399" w14:textId="77777777" w:rsidR="0092345F" w:rsidRPr="0092345F" w:rsidRDefault="0092345F" w:rsidP="0092345F">
      <w:pPr>
        <w:pStyle w:val="00Body"/>
      </w:pPr>
    </w:p>
    <w:p w14:paraId="286B14DA" w14:textId="77777777" w:rsidR="001D62E5" w:rsidRDefault="001D62E5">
      <w:pPr>
        <w:spacing w:after="160" w:line="278" w:lineRule="auto"/>
        <w:rPr>
          <w:b/>
          <w:kern w:val="28"/>
          <w:sz w:val="32"/>
          <w14:numForm w14:val="lining"/>
        </w:rPr>
        <w:sectPr w:rsidR="001D62E5" w:rsidSect="001D62E5">
          <w:pgSz w:w="16839" w:h="11907" w:orient="landscape"/>
          <w:pgMar w:top="1418" w:right="1418" w:bottom="1418" w:left="1418" w:header="720" w:footer="431" w:gutter="0"/>
          <w:cols w:space="708"/>
          <w:docGrid w:linePitch="360"/>
        </w:sectPr>
      </w:pPr>
    </w:p>
    <w:p w14:paraId="666F1F9F" w14:textId="21ED25A4" w:rsidR="007C6374" w:rsidRPr="00A26068" w:rsidRDefault="00C068FD" w:rsidP="00947A38">
      <w:pPr>
        <w:pStyle w:val="20MajorH1"/>
        <w:rPr>
          <w:rFonts w:ascii="Times New Roman" w:hAnsi="Times New Roman"/>
        </w:rPr>
      </w:pPr>
      <w:r w:rsidRPr="00A26068">
        <w:rPr>
          <w:rFonts w:ascii="Times New Roman" w:hAnsi="Times New Roman"/>
        </w:rPr>
        <w:lastRenderedPageBreak/>
        <w:t>SM.3</w:t>
      </w:r>
      <w:r w:rsidR="00AD6EA3" w:rsidRPr="00A26068">
        <w:rPr>
          <w:rFonts w:ascii="Times New Roman" w:hAnsi="Times New Roman"/>
        </w:rPr>
        <w:t>:</w:t>
      </w:r>
      <w:r w:rsidRPr="00A26068">
        <w:rPr>
          <w:rFonts w:ascii="Times New Roman" w:hAnsi="Times New Roman"/>
        </w:rPr>
        <w:t xml:space="preserve"> </w:t>
      </w:r>
      <w:r w:rsidR="00E55C13" w:rsidRPr="00A26068">
        <w:rPr>
          <w:rFonts w:ascii="Times New Roman" w:hAnsi="Times New Roman"/>
        </w:rPr>
        <w:t>Self-assessment tool</w:t>
      </w:r>
    </w:p>
    <w:p w14:paraId="652B252E" w14:textId="5A2D5099" w:rsidR="001E24FB" w:rsidRPr="0037162C" w:rsidRDefault="00A16921" w:rsidP="00667261">
      <w:pPr>
        <w:pStyle w:val="00Body"/>
      </w:pPr>
      <w:r>
        <w:t xml:space="preserve">Below you can find an </w:t>
      </w:r>
      <w:r w:rsidR="001229FD">
        <w:t xml:space="preserve">exemplary </w:t>
      </w:r>
      <w:r>
        <w:t>o</w:t>
      </w:r>
      <w:r w:rsidR="0037162C" w:rsidRPr="0037162C">
        <w:t xml:space="preserve">verview </w:t>
      </w:r>
      <w:r w:rsidR="0037162C">
        <w:t>of self-assessment visualization</w:t>
      </w:r>
      <w:r>
        <w:t>, organized along the flow through the tool.</w:t>
      </w:r>
      <w:r w:rsidR="001229FD">
        <w:t xml:space="preserve"> This includes the introduction page, outlining the motivation for and the structure of the index. This is then followed by </w:t>
      </w:r>
      <w:r w:rsidR="00ED7763">
        <w:t xml:space="preserve">assessment questions, represented here by the first question of each dimension to showcase the progression. Finally, this concludes at the results page, showcasing the overall score, the spiderweb visualization and the supporting </w:t>
      </w:r>
      <w:r w:rsidR="000904A4">
        <w:t xml:space="preserve">information and recommendations. The full tool </w:t>
      </w:r>
      <w:r w:rsidR="001E24FB">
        <w:t>here:</w:t>
      </w:r>
      <w:r w:rsidR="007E0F9E">
        <w:t xml:space="preserve"> </w:t>
      </w:r>
      <w:hyperlink r:id="rId17" w:history="1">
        <w:r w:rsidR="007E0F9E" w:rsidRPr="002C4325">
          <w:rPr>
            <w:rStyle w:val="Hyperlink"/>
          </w:rPr>
          <w:t>https://equityreadinessindex.replit.app</w:t>
        </w:r>
      </w:hyperlink>
    </w:p>
    <w:p w14:paraId="7EAAFB80" w14:textId="358303B2" w:rsidR="000058F3" w:rsidRPr="00A26068" w:rsidRDefault="000C479A" w:rsidP="000058F3">
      <w:pPr>
        <w:pStyle w:val="21MinorH2"/>
        <w:rPr>
          <w:rFonts w:ascii="Times New Roman" w:hAnsi="Times New Roman"/>
        </w:rPr>
      </w:pPr>
      <w:r w:rsidRPr="00A26068">
        <w:rPr>
          <w:rFonts w:ascii="Times New Roman" w:hAnsi="Times New Roman"/>
        </w:rPr>
        <w:t>SM.3.1</w:t>
      </w:r>
      <w:r w:rsidR="000058F3" w:rsidRPr="00A26068">
        <w:rPr>
          <w:rFonts w:ascii="Times New Roman" w:hAnsi="Times New Roman"/>
        </w:rPr>
        <w:t>: Introduction page</w:t>
      </w:r>
    </w:p>
    <w:p w14:paraId="61F85F8D" w14:textId="0B4CF76E" w:rsidR="00B34D0B" w:rsidRDefault="0020371D" w:rsidP="00B34D0B">
      <w:pPr>
        <w:pStyle w:val="00Body"/>
      </w:pPr>
      <w:r w:rsidRPr="0020371D">
        <w:rPr>
          <w:noProof/>
        </w:rPr>
        <w:drawing>
          <wp:inline distT="0" distB="0" distL="0" distR="0" wp14:anchorId="22BCE113" wp14:editId="48599B03">
            <wp:extent cx="5760085" cy="6449060"/>
            <wp:effectExtent l="0" t="0" r="0" b="8890"/>
            <wp:docPr id="122906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62082" name=""/>
                    <pic:cNvPicPr/>
                  </pic:nvPicPr>
                  <pic:blipFill>
                    <a:blip r:embed="rId18"/>
                    <a:stretch>
                      <a:fillRect/>
                    </a:stretch>
                  </pic:blipFill>
                  <pic:spPr>
                    <a:xfrm>
                      <a:off x="0" y="0"/>
                      <a:ext cx="5760085" cy="6449060"/>
                    </a:xfrm>
                    <a:prstGeom prst="rect">
                      <a:avLst/>
                    </a:prstGeom>
                  </pic:spPr>
                </pic:pic>
              </a:graphicData>
            </a:graphic>
          </wp:inline>
        </w:drawing>
      </w:r>
    </w:p>
    <w:p w14:paraId="01D4D99F" w14:textId="27D23C79" w:rsidR="0020371D" w:rsidRDefault="000C479A" w:rsidP="00B34D0B">
      <w:pPr>
        <w:pStyle w:val="00Body"/>
      </w:pPr>
      <w:r w:rsidRPr="000C479A">
        <w:rPr>
          <w:noProof/>
        </w:rPr>
        <w:lastRenderedPageBreak/>
        <w:drawing>
          <wp:inline distT="0" distB="0" distL="0" distR="0" wp14:anchorId="4766ADDF" wp14:editId="4FBD6A92">
            <wp:extent cx="5760085" cy="4625340"/>
            <wp:effectExtent l="0" t="0" r="0" b="3810"/>
            <wp:docPr id="66824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41542" name=""/>
                    <pic:cNvPicPr/>
                  </pic:nvPicPr>
                  <pic:blipFill>
                    <a:blip r:embed="rId19"/>
                    <a:stretch>
                      <a:fillRect/>
                    </a:stretch>
                  </pic:blipFill>
                  <pic:spPr>
                    <a:xfrm>
                      <a:off x="0" y="0"/>
                      <a:ext cx="5760085" cy="4625340"/>
                    </a:xfrm>
                    <a:prstGeom prst="rect">
                      <a:avLst/>
                    </a:prstGeom>
                  </pic:spPr>
                </pic:pic>
              </a:graphicData>
            </a:graphic>
          </wp:inline>
        </w:drawing>
      </w:r>
    </w:p>
    <w:p w14:paraId="091E7AB4" w14:textId="189BABE7" w:rsidR="00AE4E41" w:rsidRPr="00A26068" w:rsidRDefault="000058F3" w:rsidP="008F0FDC">
      <w:pPr>
        <w:pStyle w:val="21MinorH2"/>
        <w:rPr>
          <w:rFonts w:ascii="Times New Roman" w:hAnsi="Times New Roman"/>
        </w:rPr>
      </w:pPr>
      <w:r w:rsidRPr="00A26068">
        <w:rPr>
          <w:rFonts w:ascii="Times New Roman" w:hAnsi="Times New Roman"/>
        </w:rPr>
        <w:lastRenderedPageBreak/>
        <w:t>SM3.2: Self-assessment items</w:t>
      </w:r>
      <w:r w:rsidR="008F0FDC" w:rsidRPr="00A26068">
        <w:rPr>
          <w:rFonts w:ascii="Times New Roman" w:hAnsi="Times New Roman"/>
        </w:rPr>
        <w:t xml:space="preserve"> (selective examples per dimension)</w:t>
      </w:r>
    </w:p>
    <w:p w14:paraId="2FB90A05" w14:textId="58871B13" w:rsidR="000058F3" w:rsidRDefault="008C78B0" w:rsidP="000058F3">
      <w:pPr>
        <w:pStyle w:val="00Body"/>
      </w:pPr>
      <w:r w:rsidRPr="008C78B0">
        <w:rPr>
          <w:noProof/>
        </w:rPr>
        <w:drawing>
          <wp:inline distT="0" distB="0" distL="0" distR="0" wp14:anchorId="52268317" wp14:editId="0E06D176">
            <wp:extent cx="5760085" cy="4145915"/>
            <wp:effectExtent l="0" t="0" r="0" b="6985"/>
            <wp:docPr id="408111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1791" name=""/>
                    <pic:cNvPicPr/>
                  </pic:nvPicPr>
                  <pic:blipFill>
                    <a:blip r:embed="rId20"/>
                    <a:stretch>
                      <a:fillRect/>
                    </a:stretch>
                  </pic:blipFill>
                  <pic:spPr>
                    <a:xfrm>
                      <a:off x="0" y="0"/>
                      <a:ext cx="5760085" cy="4145915"/>
                    </a:xfrm>
                    <a:prstGeom prst="rect">
                      <a:avLst/>
                    </a:prstGeom>
                  </pic:spPr>
                </pic:pic>
              </a:graphicData>
            </a:graphic>
          </wp:inline>
        </w:drawing>
      </w:r>
    </w:p>
    <w:p w14:paraId="09CC454C" w14:textId="58962104" w:rsidR="00991EA1" w:rsidRDefault="00991EA1" w:rsidP="000058F3">
      <w:pPr>
        <w:pStyle w:val="00Body"/>
      </w:pPr>
      <w:r w:rsidRPr="00991EA1">
        <w:rPr>
          <w:noProof/>
        </w:rPr>
        <w:drawing>
          <wp:inline distT="0" distB="0" distL="0" distR="0" wp14:anchorId="127D8EDE" wp14:editId="7825476C">
            <wp:extent cx="5760085" cy="4041775"/>
            <wp:effectExtent l="0" t="0" r="0" b="0"/>
            <wp:docPr id="169934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47083" name=""/>
                    <pic:cNvPicPr/>
                  </pic:nvPicPr>
                  <pic:blipFill>
                    <a:blip r:embed="rId21"/>
                    <a:stretch>
                      <a:fillRect/>
                    </a:stretch>
                  </pic:blipFill>
                  <pic:spPr>
                    <a:xfrm>
                      <a:off x="0" y="0"/>
                      <a:ext cx="5760085" cy="4041775"/>
                    </a:xfrm>
                    <a:prstGeom prst="rect">
                      <a:avLst/>
                    </a:prstGeom>
                  </pic:spPr>
                </pic:pic>
              </a:graphicData>
            </a:graphic>
          </wp:inline>
        </w:drawing>
      </w:r>
    </w:p>
    <w:p w14:paraId="1AEBE8AF" w14:textId="0082ACEA" w:rsidR="00991EA1" w:rsidRDefault="00227B6B" w:rsidP="000058F3">
      <w:pPr>
        <w:pStyle w:val="00Body"/>
      </w:pPr>
      <w:r w:rsidRPr="00227B6B">
        <w:rPr>
          <w:noProof/>
        </w:rPr>
        <w:lastRenderedPageBreak/>
        <w:drawing>
          <wp:inline distT="0" distB="0" distL="0" distR="0" wp14:anchorId="30303519" wp14:editId="7EE4E5FE">
            <wp:extent cx="5760085" cy="4175760"/>
            <wp:effectExtent l="0" t="0" r="0" b="0"/>
            <wp:docPr id="78226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61422" name=""/>
                    <pic:cNvPicPr/>
                  </pic:nvPicPr>
                  <pic:blipFill>
                    <a:blip r:embed="rId22"/>
                    <a:stretch>
                      <a:fillRect/>
                    </a:stretch>
                  </pic:blipFill>
                  <pic:spPr>
                    <a:xfrm>
                      <a:off x="0" y="0"/>
                      <a:ext cx="5760085" cy="4175760"/>
                    </a:xfrm>
                    <a:prstGeom prst="rect">
                      <a:avLst/>
                    </a:prstGeom>
                  </pic:spPr>
                </pic:pic>
              </a:graphicData>
            </a:graphic>
          </wp:inline>
        </w:drawing>
      </w:r>
    </w:p>
    <w:p w14:paraId="0C222812" w14:textId="4A909951" w:rsidR="00227B6B" w:rsidRDefault="002773EE" w:rsidP="000058F3">
      <w:pPr>
        <w:pStyle w:val="00Body"/>
      </w:pPr>
      <w:r w:rsidRPr="002773EE">
        <w:rPr>
          <w:noProof/>
        </w:rPr>
        <w:drawing>
          <wp:inline distT="0" distB="0" distL="0" distR="0" wp14:anchorId="2856A4D9" wp14:editId="1A2BB7BA">
            <wp:extent cx="5760085" cy="4123055"/>
            <wp:effectExtent l="0" t="0" r="0" b="0"/>
            <wp:docPr id="604909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09253" name=""/>
                    <pic:cNvPicPr/>
                  </pic:nvPicPr>
                  <pic:blipFill>
                    <a:blip r:embed="rId23"/>
                    <a:stretch>
                      <a:fillRect/>
                    </a:stretch>
                  </pic:blipFill>
                  <pic:spPr>
                    <a:xfrm>
                      <a:off x="0" y="0"/>
                      <a:ext cx="5760085" cy="4123055"/>
                    </a:xfrm>
                    <a:prstGeom prst="rect">
                      <a:avLst/>
                    </a:prstGeom>
                  </pic:spPr>
                </pic:pic>
              </a:graphicData>
            </a:graphic>
          </wp:inline>
        </w:drawing>
      </w:r>
    </w:p>
    <w:p w14:paraId="5C8CB731" w14:textId="46D7E6B7" w:rsidR="002773EE" w:rsidRDefault="00AE4E41" w:rsidP="000058F3">
      <w:pPr>
        <w:pStyle w:val="00Body"/>
      </w:pPr>
      <w:r w:rsidRPr="00AE4E41">
        <w:rPr>
          <w:noProof/>
        </w:rPr>
        <w:lastRenderedPageBreak/>
        <w:drawing>
          <wp:inline distT="0" distB="0" distL="0" distR="0" wp14:anchorId="63BADF55" wp14:editId="68E44EE2">
            <wp:extent cx="5760085" cy="4064000"/>
            <wp:effectExtent l="0" t="0" r="0" b="0"/>
            <wp:docPr id="1426692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92490" name=""/>
                    <pic:cNvPicPr/>
                  </pic:nvPicPr>
                  <pic:blipFill>
                    <a:blip r:embed="rId24"/>
                    <a:stretch>
                      <a:fillRect/>
                    </a:stretch>
                  </pic:blipFill>
                  <pic:spPr>
                    <a:xfrm>
                      <a:off x="0" y="0"/>
                      <a:ext cx="5760085" cy="4064000"/>
                    </a:xfrm>
                    <a:prstGeom prst="rect">
                      <a:avLst/>
                    </a:prstGeom>
                  </pic:spPr>
                </pic:pic>
              </a:graphicData>
            </a:graphic>
          </wp:inline>
        </w:drawing>
      </w:r>
    </w:p>
    <w:p w14:paraId="587105D7" w14:textId="5F0EF584" w:rsidR="008F0FDC" w:rsidRPr="00A26068" w:rsidRDefault="008F0FDC" w:rsidP="008F0FDC">
      <w:pPr>
        <w:pStyle w:val="21MinorH2"/>
        <w:rPr>
          <w:rFonts w:ascii="Times New Roman" w:hAnsi="Times New Roman"/>
        </w:rPr>
      </w:pPr>
      <w:r w:rsidRPr="00A26068">
        <w:rPr>
          <w:rFonts w:ascii="Times New Roman" w:hAnsi="Times New Roman"/>
        </w:rPr>
        <w:lastRenderedPageBreak/>
        <w:t>SM3.3: Results</w:t>
      </w:r>
      <w:r w:rsidR="00A1406A" w:rsidRPr="00A26068">
        <w:rPr>
          <w:rFonts w:ascii="Times New Roman" w:hAnsi="Times New Roman"/>
        </w:rPr>
        <w:t xml:space="preserve"> page</w:t>
      </w:r>
    </w:p>
    <w:p w14:paraId="47CCDAED" w14:textId="4553B5DE" w:rsidR="00A1406A" w:rsidRDefault="00BD0F26" w:rsidP="00A1406A">
      <w:pPr>
        <w:pStyle w:val="00Body"/>
      </w:pPr>
      <w:r w:rsidRPr="00BD0F26">
        <w:rPr>
          <w:noProof/>
        </w:rPr>
        <w:drawing>
          <wp:inline distT="0" distB="0" distL="0" distR="0" wp14:anchorId="3774DE4A" wp14:editId="68BC98D8">
            <wp:extent cx="5760085" cy="6979285"/>
            <wp:effectExtent l="0" t="0" r="0" b="0"/>
            <wp:docPr id="1610044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44698" name=""/>
                    <pic:cNvPicPr/>
                  </pic:nvPicPr>
                  <pic:blipFill>
                    <a:blip r:embed="rId25"/>
                    <a:stretch>
                      <a:fillRect/>
                    </a:stretch>
                  </pic:blipFill>
                  <pic:spPr>
                    <a:xfrm>
                      <a:off x="0" y="0"/>
                      <a:ext cx="5760085" cy="6979285"/>
                    </a:xfrm>
                    <a:prstGeom prst="rect">
                      <a:avLst/>
                    </a:prstGeom>
                  </pic:spPr>
                </pic:pic>
              </a:graphicData>
            </a:graphic>
          </wp:inline>
        </w:drawing>
      </w:r>
    </w:p>
    <w:p w14:paraId="127768FC" w14:textId="070797B0" w:rsidR="00BD0F26" w:rsidRPr="00A1406A" w:rsidRDefault="002A2704" w:rsidP="00A1406A">
      <w:pPr>
        <w:pStyle w:val="00Body"/>
      </w:pPr>
      <w:r w:rsidRPr="002A2704">
        <w:rPr>
          <w:noProof/>
        </w:rPr>
        <w:lastRenderedPageBreak/>
        <w:drawing>
          <wp:inline distT="0" distB="0" distL="0" distR="0" wp14:anchorId="4952F83B" wp14:editId="0F09B93E">
            <wp:extent cx="5668166" cy="7925906"/>
            <wp:effectExtent l="0" t="0" r="8890" b="0"/>
            <wp:docPr id="1781725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25393" name=""/>
                    <pic:cNvPicPr/>
                  </pic:nvPicPr>
                  <pic:blipFill>
                    <a:blip r:embed="rId26"/>
                    <a:stretch>
                      <a:fillRect/>
                    </a:stretch>
                  </pic:blipFill>
                  <pic:spPr>
                    <a:xfrm>
                      <a:off x="0" y="0"/>
                      <a:ext cx="5668166" cy="7925906"/>
                    </a:xfrm>
                    <a:prstGeom prst="rect">
                      <a:avLst/>
                    </a:prstGeom>
                  </pic:spPr>
                </pic:pic>
              </a:graphicData>
            </a:graphic>
          </wp:inline>
        </w:drawing>
      </w:r>
    </w:p>
    <w:p w14:paraId="71DC6920" w14:textId="77777777" w:rsidR="00F510BF" w:rsidRDefault="00F510BF">
      <w:pPr>
        <w:spacing w:after="160" w:line="278" w:lineRule="auto"/>
        <w:rPr>
          <w:b/>
          <w:kern w:val="28"/>
          <w:sz w:val="32"/>
          <w14:numForm w14:val="lining"/>
        </w:rPr>
      </w:pPr>
      <w:r>
        <w:br w:type="page"/>
      </w:r>
    </w:p>
    <w:p w14:paraId="036BEBA9" w14:textId="7DDAE5E4" w:rsidR="008447F6" w:rsidRPr="00A26068" w:rsidRDefault="0054551D" w:rsidP="00947A38">
      <w:pPr>
        <w:pStyle w:val="20MajorH1"/>
        <w:rPr>
          <w:rFonts w:ascii="Times New Roman" w:hAnsi="Times New Roman"/>
        </w:rPr>
      </w:pPr>
      <w:r w:rsidRPr="00A26068">
        <w:rPr>
          <w:rFonts w:ascii="Times New Roman" w:hAnsi="Times New Roman"/>
        </w:rPr>
        <w:lastRenderedPageBreak/>
        <w:t xml:space="preserve">SM.4: </w:t>
      </w:r>
      <w:r w:rsidR="00C50F26" w:rsidRPr="00A26068">
        <w:rPr>
          <w:rFonts w:ascii="Times New Roman" w:hAnsi="Times New Roman"/>
        </w:rPr>
        <w:t>E</w:t>
      </w:r>
      <w:r w:rsidR="000B68CC" w:rsidRPr="00A26068">
        <w:rPr>
          <w:rFonts w:ascii="Times New Roman" w:hAnsi="Times New Roman"/>
        </w:rPr>
        <w:t>valuation</w:t>
      </w:r>
      <w:r w:rsidR="00C50F26" w:rsidRPr="00A26068">
        <w:rPr>
          <w:rFonts w:ascii="Times New Roman" w:hAnsi="Times New Roman"/>
        </w:rPr>
        <w:t xml:space="preserve"> of the self-assessment tool</w:t>
      </w:r>
    </w:p>
    <w:tbl>
      <w:tblPr>
        <w:tblStyle w:val="McKinseyTable1"/>
        <w:tblW w:w="0" w:type="auto"/>
        <w:tblLook w:val="04A0" w:firstRow="1" w:lastRow="0" w:firstColumn="1" w:lastColumn="0" w:noHBand="0" w:noVBand="1"/>
      </w:tblPr>
      <w:tblGrid>
        <w:gridCol w:w="1761"/>
        <w:gridCol w:w="4804"/>
        <w:gridCol w:w="2506"/>
      </w:tblGrid>
      <w:tr w:rsidR="00524330" w:rsidRPr="00524330" w14:paraId="11A1F646" w14:textId="77777777" w:rsidTr="005C2D09">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0387FF32" w14:textId="4DEF35DE" w:rsidR="00524330" w:rsidRPr="00A26068" w:rsidRDefault="00524330" w:rsidP="005C2D09">
            <w:pPr>
              <w:spacing w:before="240" w:after="0" w:line="240" w:lineRule="auto"/>
              <w:rPr>
                <w:rFonts w:ascii="Times New Roman" w:hAnsi="Times New Roman"/>
                <w:b/>
                <w:color w:val="000000"/>
                <w:szCs w:val="22"/>
              </w:rPr>
            </w:pPr>
            <w:r w:rsidRPr="00A26068">
              <w:rPr>
                <w:rFonts w:ascii="Times New Roman" w:hAnsi="Times New Roman"/>
                <w:b/>
                <w:color w:val="000000"/>
                <w:szCs w:val="22"/>
              </w:rPr>
              <w:t>Construct</w:t>
            </w:r>
          </w:p>
        </w:tc>
        <w:tc>
          <w:tcPr>
            <w:tcW w:w="0" w:type="auto"/>
            <w:hideMark/>
          </w:tcPr>
          <w:p w14:paraId="1355C522" w14:textId="485510AC" w:rsidR="00524330" w:rsidRPr="00A26068" w:rsidRDefault="00524330" w:rsidP="005C2D09">
            <w:pPr>
              <w:spacing w:before="240" w:after="0" w:line="240" w:lineRule="auto"/>
              <w:rPr>
                <w:rFonts w:ascii="Times New Roman" w:hAnsi="Times New Roman"/>
                <w:b/>
                <w:color w:val="000000"/>
                <w:szCs w:val="22"/>
              </w:rPr>
            </w:pPr>
            <w:r w:rsidRPr="00A26068">
              <w:rPr>
                <w:rFonts w:ascii="Times New Roman" w:hAnsi="Times New Roman"/>
                <w:b/>
                <w:color w:val="000000"/>
                <w:szCs w:val="22"/>
              </w:rPr>
              <w:t>Question</w:t>
            </w:r>
          </w:p>
        </w:tc>
        <w:tc>
          <w:tcPr>
            <w:tcW w:w="0" w:type="auto"/>
            <w:noWrap/>
            <w:hideMark/>
          </w:tcPr>
          <w:p w14:paraId="5C786405" w14:textId="77777777" w:rsidR="00524330" w:rsidRPr="00A26068" w:rsidRDefault="00524330" w:rsidP="005C2D09">
            <w:pPr>
              <w:spacing w:before="240" w:after="0" w:line="240" w:lineRule="auto"/>
              <w:rPr>
                <w:rFonts w:ascii="Times New Roman" w:hAnsi="Times New Roman"/>
                <w:b/>
                <w:color w:val="000000"/>
                <w:szCs w:val="22"/>
              </w:rPr>
            </w:pPr>
            <w:r w:rsidRPr="00A26068">
              <w:rPr>
                <w:rFonts w:ascii="Times New Roman" w:hAnsi="Times New Roman"/>
                <w:b/>
                <w:color w:val="000000"/>
                <w:szCs w:val="22"/>
              </w:rPr>
              <w:t>Adapted from</w:t>
            </w:r>
          </w:p>
        </w:tc>
      </w:tr>
      <w:tr w:rsidR="005C2D09" w:rsidRPr="00524330" w14:paraId="6F66AC49" w14:textId="77777777" w:rsidTr="005C2D09">
        <w:trPr>
          <w:trHeight w:val="480"/>
        </w:trPr>
        <w:tc>
          <w:tcPr>
            <w:tcW w:w="0" w:type="auto"/>
            <w:noWrap/>
            <w:hideMark/>
          </w:tcPr>
          <w:p w14:paraId="0D71A8D6"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Information Quality</w:t>
            </w:r>
          </w:p>
        </w:tc>
        <w:tc>
          <w:tcPr>
            <w:tcW w:w="0" w:type="auto"/>
            <w:hideMark/>
          </w:tcPr>
          <w:p w14:paraId="5C66BF34"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questions and answer options were clear and easy to understand</w:t>
            </w:r>
          </w:p>
        </w:tc>
        <w:tc>
          <w:tcPr>
            <w:tcW w:w="0" w:type="auto"/>
            <w:noWrap/>
            <w:hideMark/>
          </w:tcPr>
          <w:p w14:paraId="6CC22732" w14:textId="233A23B5"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4897e6e6-c68d-4e9a-a583-182c9b8dce5a"/>
                <w:id w:val="621888359"/>
                <w:placeholder>
                  <w:docPart w:val="DefaultPlaceholder_-1854013440"/>
                </w:placeholder>
              </w:sdt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NDQ4MmIyLTI2Y2UtNDM4Yi1hZGY4LTA2MDMxNzNhOWEyNi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M0ODk3ZTZlNi1jNjhkLTRlOWEtYTU4My0xODJjOWI4ZGNlNWE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p>
        </w:tc>
      </w:tr>
      <w:tr w:rsidR="005C2D09" w:rsidRPr="00524330" w14:paraId="03694022" w14:textId="77777777" w:rsidTr="005C2D09">
        <w:trPr>
          <w:trHeight w:val="480"/>
        </w:trPr>
        <w:tc>
          <w:tcPr>
            <w:tcW w:w="0" w:type="auto"/>
            <w:tcBorders>
              <w:bottom w:val="single" w:sz="4" w:space="0" w:color="auto"/>
            </w:tcBorders>
            <w:noWrap/>
            <w:hideMark/>
          </w:tcPr>
          <w:p w14:paraId="50EC67ED"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185BCF3C"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language used was appropriate for my level of expertise.</w:t>
            </w:r>
          </w:p>
        </w:tc>
        <w:tc>
          <w:tcPr>
            <w:tcW w:w="0" w:type="auto"/>
            <w:tcBorders>
              <w:bottom w:val="single" w:sz="4" w:space="0" w:color="auto"/>
            </w:tcBorders>
            <w:noWrap/>
            <w:hideMark/>
          </w:tcPr>
          <w:p w14:paraId="1529E600"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278E9488" w14:textId="77777777" w:rsidTr="005C2D09">
        <w:trPr>
          <w:trHeight w:val="240"/>
        </w:trPr>
        <w:tc>
          <w:tcPr>
            <w:tcW w:w="0" w:type="auto"/>
            <w:tcBorders>
              <w:top w:val="single" w:sz="4" w:space="0" w:color="auto"/>
            </w:tcBorders>
            <w:noWrap/>
            <w:hideMark/>
          </w:tcPr>
          <w:p w14:paraId="77CDF951"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System Quality</w:t>
            </w:r>
          </w:p>
        </w:tc>
        <w:tc>
          <w:tcPr>
            <w:tcW w:w="0" w:type="auto"/>
            <w:tcBorders>
              <w:top w:val="single" w:sz="4" w:space="0" w:color="auto"/>
            </w:tcBorders>
            <w:hideMark/>
          </w:tcPr>
          <w:p w14:paraId="33E295A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length of the assessment was appropriate.</w:t>
            </w:r>
          </w:p>
        </w:tc>
        <w:tc>
          <w:tcPr>
            <w:tcW w:w="0" w:type="auto"/>
            <w:tcBorders>
              <w:top w:val="single" w:sz="4" w:space="0" w:color="auto"/>
            </w:tcBorders>
            <w:noWrap/>
            <w:hideMark/>
          </w:tcPr>
          <w:p w14:paraId="16932F69" w14:textId="49C54186"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aa9c769a-576e-40bf-b248-acbe075a9439"/>
                <w:id w:val="389551916"/>
                <w:placeholder>
                  <w:docPart w:val="DefaultPlaceholder_-1854013440"/>
                </w:placeholder>
              </w:sdt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4ZWZjOWE5LWY0YjgtNDgzNy1hY2U1LTY3MWUwNGE1OThkZS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NhYTljNzY5YS01NzZlLTQwYmYtYjI0OC1hY2JlMDc1YTk0Mzk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p>
        </w:tc>
      </w:tr>
      <w:tr w:rsidR="005C2D09" w:rsidRPr="00524330" w14:paraId="7DC3FCB1" w14:textId="77777777" w:rsidTr="005C2D09">
        <w:trPr>
          <w:trHeight w:val="240"/>
        </w:trPr>
        <w:tc>
          <w:tcPr>
            <w:tcW w:w="0" w:type="auto"/>
            <w:tcBorders>
              <w:bottom w:val="single" w:sz="4" w:space="0" w:color="auto"/>
            </w:tcBorders>
            <w:noWrap/>
            <w:hideMark/>
          </w:tcPr>
          <w:p w14:paraId="23E4E087"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1E865A96"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tool was easy and intuitive to use.</w:t>
            </w:r>
          </w:p>
        </w:tc>
        <w:tc>
          <w:tcPr>
            <w:tcW w:w="0" w:type="auto"/>
            <w:tcBorders>
              <w:bottom w:val="single" w:sz="4" w:space="0" w:color="auto"/>
            </w:tcBorders>
            <w:noWrap/>
            <w:hideMark/>
          </w:tcPr>
          <w:p w14:paraId="234DE12B"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642905FD" w14:textId="77777777" w:rsidTr="005C2D09">
        <w:trPr>
          <w:trHeight w:val="480"/>
        </w:trPr>
        <w:tc>
          <w:tcPr>
            <w:tcW w:w="0" w:type="auto"/>
            <w:tcBorders>
              <w:top w:val="single" w:sz="4" w:space="0" w:color="auto"/>
            </w:tcBorders>
            <w:noWrap/>
            <w:hideMark/>
          </w:tcPr>
          <w:p w14:paraId="62C21CD7"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Perceived Usefulness</w:t>
            </w:r>
          </w:p>
        </w:tc>
        <w:tc>
          <w:tcPr>
            <w:tcW w:w="0" w:type="auto"/>
            <w:tcBorders>
              <w:top w:val="single" w:sz="4" w:space="0" w:color="auto"/>
            </w:tcBorders>
            <w:hideMark/>
          </w:tcPr>
          <w:p w14:paraId="4BD95EC3"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self-assessment reflected challenges and priorities relevant to my organization.</w:t>
            </w:r>
          </w:p>
        </w:tc>
        <w:tc>
          <w:tcPr>
            <w:tcW w:w="0" w:type="auto"/>
            <w:tcBorders>
              <w:top w:val="single" w:sz="4" w:space="0" w:color="auto"/>
            </w:tcBorders>
            <w:noWrap/>
            <w:hideMark/>
          </w:tcPr>
          <w:p w14:paraId="6D1545F0" w14:textId="76352251"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TAM</w:t>
            </w:r>
            <w:r w:rsidR="006A6672">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8d351f18-4a0d-47a4-b87a-7f86f7ad1d53"/>
                <w:id w:val="-1644648747"/>
                <w:placeholder>
                  <w:docPart w:val="DefaultPlaceholder_-1854013440"/>
                </w:placeholder>
              </w:sdtPr>
              <w:sdtContent>
                <w:r w:rsidR="006A6672">
                  <w:rPr>
                    <w:rFonts w:ascii="Times New Roman" w:hAnsi="Times New Roman"/>
                    <w:color w:val="000000"/>
                    <w:sz w:val="18"/>
                    <w:szCs w:val="18"/>
                  </w:rPr>
                  <w:fldChar w:fldCharType="begin"/>
                </w:r>
                <w:r w:rsidR="006A6672">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lNmE0MGU4LTEzMDEtNDI4NC04MDZhLWUyOGI0MTVlNDM4NiIsIlJhbmdlTGVuZ3RoIjozLCJSZWZlcmVuY2VJZCI6IjVjOTZjOWMzLWVmNGUtNDM3MC1hY2EzLTdkYTM0NTUxYmJ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jg3L21uc2MuNDYuMi4xODYuMTE5MjYiLCJVcmlTdHJpbmciOiJodHRwczovL2RvaS5vcmcvMTAuMTI4Ny9tbnNjLjQ2LjIuMTg2LjExOTI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}</w:instrText>
                </w:r>
                <w:r w:rsidR="006A6672">
                  <w:rPr>
                    <w:rFonts w:ascii="Times New Roman" w:hAnsi="Times New Roman"/>
                    <w:color w:val="000000"/>
                    <w:sz w:val="18"/>
                    <w:szCs w:val="18"/>
                  </w:rPr>
                  <w:fldChar w:fldCharType="separate"/>
                </w:r>
                <w:r w:rsidR="006A6672">
                  <w:rPr>
                    <w:rFonts w:ascii="Times New Roman" w:hAnsi="Times New Roman"/>
                    <w:color w:val="000000"/>
                    <w:sz w:val="18"/>
                    <w:szCs w:val="18"/>
                  </w:rPr>
                  <w:t>[3]</w:t>
                </w:r>
                <w:r w:rsidR="006A6672">
                  <w:rPr>
                    <w:rFonts w:ascii="Times New Roman" w:hAnsi="Times New Roman"/>
                    <w:color w:val="000000"/>
                    <w:sz w:val="18"/>
                    <w:szCs w:val="18"/>
                  </w:rPr>
                  <w:fldChar w:fldCharType="end"/>
                </w:r>
              </w:sdtContent>
            </w:sdt>
          </w:p>
        </w:tc>
      </w:tr>
      <w:tr w:rsidR="005C2D09" w:rsidRPr="00524330" w14:paraId="35E5C8BC" w14:textId="77777777" w:rsidTr="005C2D09">
        <w:trPr>
          <w:trHeight w:val="480"/>
        </w:trPr>
        <w:tc>
          <w:tcPr>
            <w:tcW w:w="0" w:type="auto"/>
            <w:noWrap/>
            <w:hideMark/>
          </w:tcPr>
          <w:p w14:paraId="14D7BA37"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hideMark/>
          </w:tcPr>
          <w:p w14:paraId="330F9AC3"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dimension-specific results and recommendations offered helpful insight.</w:t>
            </w:r>
          </w:p>
        </w:tc>
        <w:tc>
          <w:tcPr>
            <w:tcW w:w="0" w:type="auto"/>
            <w:noWrap/>
            <w:hideMark/>
          </w:tcPr>
          <w:p w14:paraId="78B0E8F4"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51245EB5" w14:textId="77777777" w:rsidTr="005C2D09">
        <w:trPr>
          <w:trHeight w:val="480"/>
        </w:trPr>
        <w:tc>
          <w:tcPr>
            <w:tcW w:w="0" w:type="auto"/>
            <w:tcBorders>
              <w:bottom w:val="single" w:sz="4" w:space="0" w:color="auto"/>
            </w:tcBorders>
            <w:noWrap/>
            <w:hideMark/>
          </w:tcPr>
          <w:p w14:paraId="4B52A3F2" w14:textId="77777777" w:rsidR="00524330" w:rsidRPr="00524330" w:rsidRDefault="00524330" w:rsidP="005C2D09">
            <w:pPr>
              <w:spacing w:before="60" w:after="60" w:line="240" w:lineRule="auto"/>
              <w:rPr>
                <w:rFonts w:ascii="Times New Roman" w:hAnsi="Times New Roman"/>
                <w:sz w:val="20"/>
              </w:rPr>
            </w:pPr>
          </w:p>
        </w:tc>
        <w:tc>
          <w:tcPr>
            <w:tcW w:w="0" w:type="auto"/>
            <w:tcBorders>
              <w:bottom w:val="single" w:sz="4" w:space="0" w:color="auto"/>
            </w:tcBorders>
            <w:hideMark/>
          </w:tcPr>
          <w:p w14:paraId="3C6857FA"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recommendations provided were actionable and realistic.</w:t>
            </w:r>
          </w:p>
        </w:tc>
        <w:tc>
          <w:tcPr>
            <w:tcW w:w="0" w:type="auto"/>
            <w:tcBorders>
              <w:bottom w:val="single" w:sz="4" w:space="0" w:color="auto"/>
            </w:tcBorders>
            <w:noWrap/>
            <w:hideMark/>
          </w:tcPr>
          <w:p w14:paraId="0A03DC3A"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57A7257A" w14:textId="77777777" w:rsidTr="005C2D09">
        <w:trPr>
          <w:trHeight w:val="480"/>
        </w:trPr>
        <w:tc>
          <w:tcPr>
            <w:tcW w:w="0" w:type="auto"/>
            <w:tcBorders>
              <w:top w:val="single" w:sz="4" w:space="0" w:color="auto"/>
            </w:tcBorders>
            <w:noWrap/>
            <w:hideMark/>
          </w:tcPr>
          <w:p w14:paraId="7B522416"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User Satisfaction</w:t>
            </w:r>
          </w:p>
        </w:tc>
        <w:tc>
          <w:tcPr>
            <w:tcW w:w="0" w:type="auto"/>
            <w:tcBorders>
              <w:top w:val="single" w:sz="4" w:space="0" w:color="auto"/>
            </w:tcBorders>
            <w:hideMark/>
          </w:tcPr>
          <w:p w14:paraId="193F542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found the self-assessment valuable for our organization.</w:t>
            </w:r>
          </w:p>
        </w:tc>
        <w:tc>
          <w:tcPr>
            <w:tcW w:w="0" w:type="auto"/>
            <w:tcBorders>
              <w:top w:val="single" w:sz="4" w:space="0" w:color="auto"/>
            </w:tcBorders>
            <w:noWrap/>
            <w:hideMark/>
          </w:tcPr>
          <w:p w14:paraId="2D8B64CF" w14:textId="7A5E4C0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82b32664-76c6-4a12-8267-215700f2f69b"/>
                <w:id w:val="-1967108068"/>
                <w:placeholder>
                  <w:docPart w:val="DefaultPlaceholder_-1854013440"/>
                </w:placeholder>
              </w:sdt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hZjhlNGUzLTI4NDEtNDM1Mi1hMjRmLWU1MDVhODA4OWIyNy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M4MmIzMjY2NC03NmM2LTRhMTItODI2Ny0yMTU3MDBmMmY2OWI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r w:rsidRPr="00A26068">
              <w:rPr>
                <w:rFonts w:ascii="Times New Roman" w:hAnsi="Times New Roman"/>
                <w:color w:val="000000"/>
                <w:sz w:val="18"/>
                <w:szCs w:val="18"/>
              </w:rPr>
              <w:t>, TAM</w:t>
            </w:r>
            <w:r w:rsidR="006A6672">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843b0655-abce-4dcb-91b0-6ebdfd7b7541"/>
                <w:id w:val="622665246"/>
                <w:placeholder>
                  <w:docPart w:val="DefaultPlaceholder_-1854013440"/>
                </w:placeholder>
              </w:sdtPr>
              <w:sdtContent>
                <w:r w:rsidR="006A6672">
                  <w:rPr>
                    <w:rFonts w:ascii="Times New Roman" w:hAnsi="Times New Roman"/>
                    <w:color w:val="000000"/>
                    <w:sz w:val="18"/>
                    <w:szCs w:val="18"/>
                  </w:rPr>
                  <w:fldChar w:fldCharType="begin"/>
                </w:r>
                <w:r w:rsidR="006A6672">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zZTYyYjIzLTZjZDktNDE5Ny05NThhLWYyY2Q0MmZmNzFkMSIsIlJhbmdlTGVuZ3RoIjozLCJSZWZlcmVuY2VJZCI6IjVjOTZjOWMzLWVmNGUtNDM3MC1hY2EzLTdkYTM0NTUxYmJ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jg3L21uc2MuNDYuMi4xODYuMTE5MjYiLCJVcmlTdHJpbmciOiJodHRwczovL2RvaS5vcmcvMTAuMTI4Ny9tbnNjLjQ2LjIuMTg2LjExOTI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}</w:instrText>
                </w:r>
                <w:r w:rsidR="006A6672">
                  <w:rPr>
                    <w:rFonts w:ascii="Times New Roman" w:hAnsi="Times New Roman"/>
                    <w:color w:val="000000"/>
                    <w:sz w:val="18"/>
                    <w:szCs w:val="18"/>
                  </w:rPr>
                  <w:fldChar w:fldCharType="separate"/>
                </w:r>
                <w:r w:rsidR="006A6672">
                  <w:rPr>
                    <w:rFonts w:ascii="Times New Roman" w:hAnsi="Times New Roman"/>
                    <w:color w:val="000000"/>
                    <w:sz w:val="18"/>
                    <w:szCs w:val="18"/>
                  </w:rPr>
                  <w:t>[3]</w:t>
                </w:r>
                <w:r w:rsidR="006A6672">
                  <w:rPr>
                    <w:rFonts w:ascii="Times New Roman" w:hAnsi="Times New Roman"/>
                    <w:color w:val="000000"/>
                    <w:sz w:val="18"/>
                    <w:szCs w:val="18"/>
                  </w:rPr>
                  <w:fldChar w:fldCharType="end"/>
                </w:r>
              </w:sdtContent>
            </w:sdt>
          </w:p>
        </w:tc>
      </w:tr>
      <w:tr w:rsidR="005C2D09" w:rsidRPr="00524330" w14:paraId="1BE5BA14" w14:textId="77777777" w:rsidTr="005C2D09">
        <w:trPr>
          <w:trHeight w:val="480"/>
        </w:trPr>
        <w:tc>
          <w:tcPr>
            <w:tcW w:w="0" w:type="auto"/>
            <w:tcBorders>
              <w:bottom w:val="single" w:sz="4" w:space="0" w:color="auto"/>
            </w:tcBorders>
            <w:noWrap/>
            <w:hideMark/>
          </w:tcPr>
          <w:p w14:paraId="42558FB6"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67772383"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would consider using this tool again in 6–12 months to track progress.</w:t>
            </w:r>
          </w:p>
        </w:tc>
        <w:tc>
          <w:tcPr>
            <w:tcW w:w="0" w:type="auto"/>
            <w:tcBorders>
              <w:bottom w:val="single" w:sz="4" w:space="0" w:color="auto"/>
            </w:tcBorders>
            <w:noWrap/>
            <w:hideMark/>
          </w:tcPr>
          <w:p w14:paraId="609A5618"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5C0DD44E" w14:textId="77777777" w:rsidTr="005C2D09">
        <w:trPr>
          <w:trHeight w:val="480"/>
        </w:trPr>
        <w:tc>
          <w:tcPr>
            <w:tcW w:w="0" w:type="auto"/>
            <w:tcBorders>
              <w:top w:val="single" w:sz="4" w:space="0" w:color="auto"/>
            </w:tcBorders>
            <w:noWrap/>
            <w:hideMark/>
          </w:tcPr>
          <w:p w14:paraId="57203F3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Net Benefits</w:t>
            </w:r>
          </w:p>
        </w:tc>
        <w:tc>
          <w:tcPr>
            <w:tcW w:w="0" w:type="auto"/>
            <w:tcBorders>
              <w:top w:val="single" w:sz="4" w:space="0" w:color="auto"/>
            </w:tcBorders>
            <w:hideMark/>
          </w:tcPr>
          <w:p w14:paraId="0B254845"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feel better equipped to take the next steps on our equity journey.</w:t>
            </w:r>
          </w:p>
        </w:tc>
        <w:tc>
          <w:tcPr>
            <w:tcW w:w="0" w:type="auto"/>
            <w:tcBorders>
              <w:top w:val="single" w:sz="4" w:space="0" w:color="auto"/>
            </w:tcBorders>
            <w:noWrap/>
            <w:hideMark/>
          </w:tcPr>
          <w:p w14:paraId="30523025" w14:textId="3B66B39E"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1be48b9b-6825-48c8-90e3-5a657e6cf2f2"/>
                <w:id w:val="2134507172"/>
                <w:placeholder>
                  <w:docPart w:val="DefaultPlaceholder_-1854013440"/>
                </w:placeholder>
              </w:sdt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lOGZmZjg3LTg3ZDctNDNhNi1iYzU4LTkyYjY1MjUwNDY2Ni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MxYmU0OGI5Yi02ODI1LTQ4YzgtOTBlMy01YTY1N2U2Y2YyZjI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p>
        </w:tc>
      </w:tr>
      <w:tr w:rsidR="005C2D09" w:rsidRPr="00524330" w14:paraId="0F4476AF" w14:textId="77777777" w:rsidTr="005C2D09">
        <w:trPr>
          <w:trHeight w:val="480"/>
        </w:trPr>
        <w:tc>
          <w:tcPr>
            <w:tcW w:w="0" w:type="auto"/>
            <w:tcBorders>
              <w:bottom w:val="single" w:sz="4" w:space="0" w:color="auto"/>
            </w:tcBorders>
            <w:noWrap/>
            <w:hideMark/>
          </w:tcPr>
          <w:p w14:paraId="19969E83"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424BC9D4"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assessment helped me better understand where my organization stands on health equity readiness</w:t>
            </w:r>
          </w:p>
        </w:tc>
        <w:tc>
          <w:tcPr>
            <w:tcW w:w="0" w:type="auto"/>
            <w:tcBorders>
              <w:bottom w:val="single" w:sz="4" w:space="0" w:color="auto"/>
            </w:tcBorders>
            <w:noWrap/>
            <w:hideMark/>
          </w:tcPr>
          <w:p w14:paraId="708A935E"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269B9BBE" w14:textId="77777777" w:rsidTr="005C2D09">
        <w:trPr>
          <w:trHeight w:val="540"/>
        </w:trPr>
        <w:tc>
          <w:tcPr>
            <w:tcW w:w="0" w:type="auto"/>
            <w:tcBorders>
              <w:top w:val="single" w:sz="4" w:space="0" w:color="auto"/>
            </w:tcBorders>
            <w:noWrap/>
            <w:hideMark/>
          </w:tcPr>
          <w:p w14:paraId="5089E307"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Advocacy</w:t>
            </w:r>
          </w:p>
        </w:tc>
        <w:tc>
          <w:tcPr>
            <w:tcW w:w="0" w:type="auto"/>
            <w:tcBorders>
              <w:top w:val="single" w:sz="4" w:space="0" w:color="auto"/>
            </w:tcBorders>
            <w:hideMark/>
          </w:tcPr>
          <w:p w14:paraId="54D75A0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would recommend this tool to others in digital health organizations.</w:t>
            </w:r>
          </w:p>
        </w:tc>
        <w:tc>
          <w:tcPr>
            <w:tcW w:w="0" w:type="auto"/>
            <w:tcBorders>
              <w:top w:val="single" w:sz="4" w:space="0" w:color="auto"/>
            </w:tcBorders>
            <w:noWrap/>
            <w:hideMark/>
          </w:tcPr>
          <w:p w14:paraId="64A4F017"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Net Promoter Score (NPS)</w:t>
            </w:r>
          </w:p>
        </w:tc>
      </w:tr>
    </w:tbl>
    <w:p w14:paraId="3C668644" w14:textId="77777777" w:rsidR="00437C4A" w:rsidRDefault="00437C4A" w:rsidP="005C2D09">
      <w:pPr>
        <w:pStyle w:val="00Body"/>
        <w:spacing w:before="60" w:after="60" w:line="240" w:lineRule="auto"/>
      </w:pPr>
    </w:p>
    <w:p w14:paraId="54471545" w14:textId="77777777" w:rsidR="00F510BF" w:rsidRDefault="00F510BF" w:rsidP="005C2D09">
      <w:pPr>
        <w:pStyle w:val="00Body"/>
        <w:spacing w:before="60" w:after="60" w:line="240" w:lineRule="auto"/>
      </w:pPr>
    </w:p>
    <w:sdt>
      <w:sdtPr>
        <w:rPr>
          <w:rFonts w:ascii="Times New Roman" w:hAnsi="Times New Roman"/>
        </w:rPr>
        <w:tag w:val="CitaviBibliography"/>
        <w:id w:val="-1276942793"/>
        <w:placeholder>
          <w:docPart w:val="DefaultPlaceholder_-1854013440"/>
        </w:placeholder>
      </w:sdtPr>
      <w:sdtEndPr>
        <w:rPr>
          <w:b w:val="0"/>
          <w:kern w:val="0"/>
          <w:sz w:val="22"/>
          <w14:numForm w14:val="default"/>
        </w:rPr>
      </w:sdtEndPr>
      <w:sdtContent>
        <w:p w14:paraId="06FB642A" w14:textId="77777777" w:rsidR="006A6672" w:rsidRPr="0053117D" w:rsidRDefault="00437C4A" w:rsidP="006A6672">
          <w:pPr>
            <w:pStyle w:val="CitaviBibliographyHeading"/>
            <w:rPr>
              <w:rFonts w:ascii="Times New Roman" w:hAnsi="Times New Roman"/>
            </w:rPr>
          </w:pPr>
          <w:r w:rsidRPr="0053117D">
            <w:rPr>
              <w:rFonts w:ascii="Times New Roman" w:hAnsi="Times New Roman"/>
            </w:rPr>
            <w:fldChar w:fldCharType="begin"/>
          </w:r>
          <w:r w:rsidRPr="0053117D">
            <w:rPr>
              <w:rFonts w:ascii="Times New Roman" w:hAnsi="Times New Roman"/>
            </w:rPr>
            <w:instrText>ADDIN CitaviBibliography</w:instrText>
          </w:r>
          <w:r w:rsidRPr="0053117D">
            <w:rPr>
              <w:rFonts w:ascii="Times New Roman" w:hAnsi="Times New Roman"/>
            </w:rPr>
            <w:fldChar w:fldCharType="separate"/>
          </w:r>
          <w:r w:rsidR="006A6672" w:rsidRPr="0053117D">
            <w:rPr>
              <w:rFonts w:ascii="Times New Roman" w:hAnsi="Times New Roman"/>
            </w:rPr>
            <w:t>References</w:t>
          </w:r>
        </w:p>
        <w:p w14:paraId="7FDA534B" w14:textId="77777777" w:rsidR="006A6672" w:rsidRPr="0053117D" w:rsidRDefault="006A6672" w:rsidP="006A6672">
          <w:pPr>
            <w:pStyle w:val="CitaviBibliographyEntry"/>
            <w:rPr>
              <w:rFonts w:ascii="Times New Roman" w:hAnsi="Times New Roman"/>
            </w:rPr>
          </w:pPr>
          <w:r w:rsidRPr="0053117D">
            <w:rPr>
              <w:rFonts w:ascii="Times New Roman" w:hAnsi="Times New Roman"/>
            </w:rPr>
            <w:t>[1]</w:t>
          </w:r>
          <w:r w:rsidRPr="0053117D">
            <w:rPr>
              <w:rFonts w:ascii="Times New Roman" w:hAnsi="Times New Roman"/>
            </w:rPr>
            <w:tab/>
          </w:r>
          <w:bookmarkStart w:id="0" w:name="_CTVL001a9cce960ec934f4f810dd90394e8bee8"/>
          <w:r w:rsidRPr="0053117D">
            <w:rPr>
              <w:rFonts w:ascii="Times New Roman" w:hAnsi="Times New Roman"/>
            </w:rPr>
            <w:t>M. Willems, "From principles to practice: A tailored maturity model for responsible AI in public sector organizations," 2025.</w:t>
          </w:r>
        </w:p>
        <w:bookmarkEnd w:id="0"/>
        <w:p w14:paraId="00F87B21" w14:textId="77777777" w:rsidR="006A6672" w:rsidRPr="0053117D" w:rsidRDefault="006A6672" w:rsidP="006A6672">
          <w:pPr>
            <w:pStyle w:val="CitaviBibliographyEntry"/>
            <w:rPr>
              <w:rFonts w:ascii="Times New Roman" w:hAnsi="Times New Roman"/>
            </w:rPr>
          </w:pPr>
          <w:r w:rsidRPr="0053117D">
            <w:rPr>
              <w:rFonts w:ascii="Times New Roman" w:hAnsi="Times New Roman"/>
            </w:rPr>
            <w:t>[2]</w:t>
          </w:r>
          <w:r w:rsidRPr="0053117D">
            <w:rPr>
              <w:rFonts w:ascii="Times New Roman" w:hAnsi="Times New Roman"/>
            </w:rPr>
            <w:tab/>
          </w:r>
          <w:bookmarkStart w:id="1" w:name="_CTVL001c37a566275194e27a59cbef1c4942dfa"/>
          <w:r w:rsidRPr="0053117D">
            <w:rPr>
              <w:rFonts w:ascii="Times New Roman" w:hAnsi="Times New Roman"/>
            </w:rPr>
            <w:t xml:space="preserve">W. H. </w:t>
          </w:r>
          <w:proofErr w:type="spellStart"/>
          <w:r w:rsidRPr="0053117D">
            <w:rPr>
              <w:rFonts w:ascii="Times New Roman" w:hAnsi="Times New Roman"/>
            </w:rPr>
            <w:t>DeLone</w:t>
          </w:r>
          <w:proofErr w:type="spellEnd"/>
          <w:r w:rsidRPr="0053117D">
            <w:rPr>
              <w:rFonts w:ascii="Times New Roman" w:hAnsi="Times New Roman"/>
            </w:rPr>
            <w:t xml:space="preserve"> and E. R. </w:t>
          </w:r>
          <w:proofErr w:type="spellStart"/>
          <w:r w:rsidRPr="0053117D">
            <w:rPr>
              <w:rFonts w:ascii="Times New Roman" w:hAnsi="Times New Roman"/>
            </w:rPr>
            <w:t>MCLean</w:t>
          </w:r>
          <w:proofErr w:type="spellEnd"/>
          <w:r w:rsidRPr="0053117D">
            <w:rPr>
              <w:rFonts w:ascii="Times New Roman" w:hAnsi="Times New Roman"/>
            </w:rPr>
            <w:t xml:space="preserve">, "The </w:t>
          </w:r>
          <w:proofErr w:type="spellStart"/>
          <w:r w:rsidRPr="0053117D">
            <w:rPr>
              <w:rFonts w:ascii="Times New Roman" w:hAnsi="Times New Roman"/>
            </w:rPr>
            <w:t>DeLone</w:t>
          </w:r>
          <w:proofErr w:type="spellEnd"/>
          <w:r w:rsidRPr="0053117D">
            <w:rPr>
              <w:rFonts w:ascii="Times New Roman" w:hAnsi="Times New Roman"/>
            </w:rPr>
            <w:t xml:space="preserve"> and McLean Model of Information Systems Success: A Ten-Year Update,"</w:t>
          </w:r>
          <w:bookmarkEnd w:id="1"/>
          <w:r w:rsidRPr="0053117D">
            <w:rPr>
              <w:rFonts w:ascii="Times New Roman" w:hAnsi="Times New Roman"/>
            </w:rPr>
            <w:t xml:space="preserve"> </w:t>
          </w:r>
          <w:r w:rsidRPr="0053117D">
            <w:rPr>
              <w:rFonts w:ascii="Times New Roman" w:hAnsi="Times New Roman"/>
              <w:i/>
            </w:rPr>
            <w:t>Journal of Management Information Systems</w:t>
          </w:r>
          <w:r w:rsidRPr="0053117D">
            <w:rPr>
              <w:rFonts w:ascii="Times New Roman" w:hAnsi="Times New Roman"/>
            </w:rPr>
            <w:t xml:space="preserve">, vol. 19, no. 4, pp. 9–30, 2003, </w:t>
          </w:r>
          <w:proofErr w:type="spellStart"/>
          <w:r w:rsidRPr="0053117D">
            <w:rPr>
              <w:rFonts w:ascii="Times New Roman" w:hAnsi="Times New Roman"/>
            </w:rPr>
            <w:t>doi</w:t>
          </w:r>
          <w:proofErr w:type="spellEnd"/>
          <w:r w:rsidRPr="0053117D">
            <w:rPr>
              <w:rFonts w:ascii="Times New Roman" w:hAnsi="Times New Roman"/>
            </w:rPr>
            <w:t>: 10.1080/07421222.2003.11045748.</w:t>
          </w:r>
        </w:p>
        <w:p w14:paraId="2F6DFCBC" w14:textId="3004E4B7" w:rsidR="00437C4A" w:rsidRPr="0053117D" w:rsidRDefault="006A6672" w:rsidP="006A6672">
          <w:pPr>
            <w:pStyle w:val="CitaviBibliographyEntry"/>
            <w:rPr>
              <w:rFonts w:ascii="Times New Roman" w:hAnsi="Times New Roman"/>
            </w:rPr>
          </w:pPr>
          <w:r w:rsidRPr="0053117D">
            <w:rPr>
              <w:rFonts w:ascii="Times New Roman" w:hAnsi="Times New Roman"/>
            </w:rPr>
            <w:t>[3]</w:t>
          </w:r>
          <w:r w:rsidRPr="0053117D">
            <w:rPr>
              <w:rFonts w:ascii="Times New Roman" w:hAnsi="Times New Roman"/>
            </w:rPr>
            <w:tab/>
          </w:r>
          <w:bookmarkStart w:id="2" w:name="_CTVL0015c96c9c3ef4e4370aca37da34551bbce"/>
          <w:r w:rsidRPr="0053117D">
            <w:rPr>
              <w:rFonts w:ascii="Times New Roman" w:hAnsi="Times New Roman"/>
            </w:rPr>
            <w:t>V. Venkatesh and F. D. Davis, "A Theoretical Extension of the Technology Acceptance Model: Four Longitudinal Field Studies,"</w:t>
          </w:r>
          <w:bookmarkEnd w:id="2"/>
          <w:r w:rsidRPr="0053117D">
            <w:rPr>
              <w:rFonts w:ascii="Times New Roman" w:hAnsi="Times New Roman"/>
            </w:rPr>
            <w:t xml:space="preserve"> </w:t>
          </w:r>
          <w:r w:rsidRPr="0053117D">
            <w:rPr>
              <w:rFonts w:ascii="Times New Roman" w:hAnsi="Times New Roman"/>
              <w:i/>
            </w:rPr>
            <w:t>Management Science</w:t>
          </w:r>
          <w:r w:rsidRPr="0053117D">
            <w:rPr>
              <w:rFonts w:ascii="Times New Roman" w:hAnsi="Times New Roman"/>
            </w:rPr>
            <w:t xml:space="preserve">, vol. 46, no. 2, pp. 186–204, 2000, </w:t>
          </w:r>
          <w:proofErr w:type="spellStart"/>
          <w:r w:rsidRPr="0053117D">
            <w:rPr>
              <w:rFonts w:ascii="Times New Roman" w:hAnsi="Times New Roman"/>
            </w:rPr>
            <w:t>doi</w:t>
          </w:r>
          <w:proofErr w:type="spellEnd"/>
          <w:r w:rsidRPr="0053117D">
            <w:rPr>
              <w:rFonts w:ascii="Times New Roman" w:hAnsi="Times New Roman"/>
            </w:rPr>
            <w:t>: 10.1287/mnsc.46.2.186.11926.</w:t>
          </w:r>
          <w:r w:rsidR="00437C4A" w:rsidRPr="0053117D">
            <w:rPr>
              <w:rFonts w:ascii="Times New Roman" w:hAnsi="Times New Roman"/>
            </w:rPr>
            <w:fldChar w:fldCharType="end"/>
          </w:r>
        </w:p>
      </w:sdtContent>
    </w:sdt>
    <w:p w14:paraId="09084F85" w14:textId="77777777" w:rsidR="00437C4A" w:rsidRPr="00F510BF" w:rsidRDefault="00437C4A" w:rsidP="00437C4A"/>
    <w:sectPr w:rsidR="00437C4A" w:rsidRPr="00F510BF" w:rsidSect="00947A38">
      <w:pgSz w:w="11907" w:h="16839"/>
      <w:pgMar w:top="1418" w:right="1418" w:bottom="1418" w:left="1418" w:header="720"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3F041" w14:textId="77777777" w:rsidR="002B013D" w:rsidRDefault="002B013D" w:rsidP="008447F6">
      <w:pPr>
        <w:spacing w:after="0" w:line="240" w:lineRule="auto"/>
      </w:pPr>
      <w:r>
        <w:separator/>
      </w:r>
    </w:p>
  </w:endnote>
  <w:endnote w:type="continuationSeparator" w:id="0">
    <w:p w14:paraId="583F4C01" w14:textId="77777777" w:rsidR="002B013D" w:rsidRDefault="002B013D" w:rsidP="008447F6">
      <w:pPr>
        <w:spacing w:after="0" w:line="240" w:lineRule="auto"/>
      </w:pPr>
      <w:r>
        <w:continuationSeparator/>
      </w:r>
    </w:p>
  </w:endnote>
  <w:endnote w:type="continuationNotice" w:id="1">
    <w:p w14:paraId="154BCC30" w14:textId="77777777" w:rsidR="002B013D" w:rsidRDefault="002B01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inhardt Light">
    <w:altName w:val="Calibri"/>
    <w:charset w:val="00"/>
    <w:family w:val="swiss"/>
    <w:pitch w:val="variable"/>
    <w:sig w:usb0="A00000AF" w:usb1="5000206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dy)">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Theinhardt Pan Light">
    <w:charset w:val="00"/>
    <w:family w:val="swiss"/>
    <w:pitch w:val="variable"/>
    <w:sig w:usb0="A00002FF" w:usb1="4000207B" w:usb2="00000008" w:usb3="00000000" w:csb0="0000009F" w:csb1="00000000"/>
  </w:font>
  <w:font w:name="Theinhardt Medium">
    <w:altName w:val="Calibri"/>
    <w:charset w:val="00"/>
    <w:family w:val="swiss"/>
    <w:pitch w:val="variable"/>
    <w:sig w:usb0="A00000EF" w:usb1="4000206B" w:usb2="00000008" w:usb3="00000000" w:csb0="00000093" w:csb1="00000000"/>
  </w:font>
  <w:font w:name="Theinhardt Pan">
    <w:altName w:val="Calibri"/>
    <w:charset w:val="00"/>
    <w:family w:val="swiss"/>
    <w:pitch w:val="variable"/>
    <w:sig w:usb0="A00002FF" w:usb1="4000207B" w:usb2="00000008"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4244" w14:textId="77777777" w:rsidR="008447F6" w:rsidRDefault="00844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A430" w14:textId="77777777" w:rsidR="008447F6" w:rsidRDefault="00844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33D3" w14:textId="77777777" w:rsidR="008447F6" w:rsidRDefault="0084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A9D6" w14:textId="77777777" w:rsidR="002B013D" w:rsidRDefault="002B013D" w:rsidP="008447F6">
      <w:pPr>
        <w:spacing w:after="0" w:line="240" w:lineRule="auto"/>
      </w:pPr>
      <w:r>
        <w:separator/>
      </w:r>
    </w:p>
  </w:footnote>
  <w:footnote w:type="continuationSeparator" w:id="0">
    <w:p w14:paraId="4B6FE3D7" w14:textId="77777777" w:rsidR="002B013D" w:rsidRDefault="002B013D" w:rsidP="008447F6">
      <w:pPr>
        <w:spacing w:after="0" w:line="240" w:lineRule="auto"/>
      </w:pPr>
      <w:r>
        <w:continuationSeparator/>
      </w:r>
    </w:p>
  </w:footnote>
  <w:footnote w:type="continuationNotice" w:id="1">
    <w:p w14:paraId="5ED9AE53" w14:textId="77777777" w:rsidR="002B013D" w:rsidRDefault="002B01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8459" w14:textId="77777777" w:rsidR="008447F6" w:rsidRDefault="00844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0073" w14:textId="77777777" w:rsidR="008447F6" w:rsidRDefault="00844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48F6" w14:textId="77777777" w:rsidR="008447F6" w:rsidRDefault="00844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DE0C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828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A20A4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51CD5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7864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0019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12C3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141B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B67F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861C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25266"/>
    <w:multiLevelType w:val="hybridMultilevel"/>
    <w:tmpl w:val="9478664A"/>
    <w:lvl w:ilvl="0" w:tplc="1F0EA432">
      <w:start w:val="1"/>
      <w:numFmt w:val="decimal"/>
      <w:lvlText w:val="%1)"/>
      <w:lvlJc w:val="left"/>
      <w:pPr>
        <w:ind w:left="129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1" w15:restartNumberingAfterBreak="0">
    <w:nsid w:val="05460002"/>
    <w:multiLevelType w:val="hybridMultilevel"/>
    <w:tmpl w:val="E1F64424"/>
    <w:lvl w:ilvl="0" w:tplc="4B5C768A">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2" w15:restartNumberingAfterBreak="0">
    <w:nsid w:val="05F651E2"/>
    <w:multiLevelType w:val="hybridMultilevel"/>
    <w:tmpl w:val="9F7CD28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C913E9"/>
    <w:multiLevelType w:val="multilevel"/>
    <w:tmpl w:val="450EAC48"/>
    <w:lvl w:ilvl="0">
      <w:start w:val="1"/>
      <w:numFmt w:val="lowerRoman"/>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Restart w:val="1"/>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0A16301F"/>
    <w:multiLevelType w:val="hybridMultilevel"/>
    <w:tmpl w:val="8FE26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D735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72C381B"/>
    <w:multiLevelType w:val="multilevel"/>
    <w:tmpl w:val="9AAADD26"/>
    <w:lvl w:ilvl="0">
      <w:start w:val="1"/>
      <w:numFmt w:val="bullet"/>
      <w:lvlText w:val="—"/>
      <w:lvlJc w:val="left"/>
      <w:pPr>
        <w:ind w:left="432" w:hanging="432"/>
      </w:pPr>
      <w:rPr>
        <w:rFonts w:ascii="Theinhardt Light" w:hAnsi="Theinhardt Light" w:hint="default"/>
      </w:rPr>
    </w:lvl>
    <w:lvl w:ilvl="1">
      <w:start w:val="1"/>
      <w:numFmt w:val="bullet"/>
      <w:lvlText w:val="•"/>
      <w:lvlJc w:val="left"/>
      <w:pPr>
        <w:ind w:left="864" w:hanging="432"/>
      </w:pPr>
      <w:rPr>
        <w:rFonts w:ascii="Theinhardt Light" w:hAnsi="Theinhardt Light" w:hint="default"/>
        <w:color w:val="auto"/>
      </w:rPr>
    </w:lvl>
    <w:lvl w:ilvl="2">
      <w:start w:val="1"/>
      <w:numFmt w:val="bullet"/>
      <w:lvlText w:val="›"/>
      <w:lvlJc w:val="left"/>
      <w:pPr>
        <w:ind w:left="1296" w:hanging="432"/>
      </w:pPr>
      <w:rPr>
        <w:rFonts w:ascii="Theinhardt Light" w:hAnsi="Theinhardt Light" w:hint="default"/>
        <w:color w:val="002960"/>
      </w:rPr>
    </w:lvl>
    <w:lvl w:ilvl="3">
      <w:start w:val="1"/>
      <w:numFmt w:val="bullet"/>
      <w:lvlText w:val="»"/>
      <w:lvlJc w:val="left"/>
      <w:pPr>
        <w:ind w:left="1728" w:hanging="432"/>
      </w:pPr>
      <w:rPr>
        <w:rFonts w:ascii="Theinhardt Light" w:hAnsi="Theinhardt Light" w:hint="default"/>
      </w:rPr>
    </w:lvl>
    <w:lvl w:ilvl="4">
      <w:start w:val="1"/>
      <w:numFmt w:val="bullet"/>
      <w:lvlText w:val="▫"/>
      <w:lvlJc w:val="left"/>
      <w:pPr>
        <w:ind w:left="2160" w:hanging="432"/>
      </w:pPr>
      <w:rPr>
        <w:rFonts w:ascii="Arial" w:hAnsi="Arial" w:hint="default"/>
      </w:rPr>
    </w:lvl>
    <w:lvl w:ilvl="5">
      <w:start w:val="1"/>
      <w:numFmt w:val="bullet"/>
      <w:lvlText w:val="–"/>
      <w:lvlJc w:val="left"/>
      <w:pPr>
        <w:ind w:left="2592" w:hanging="432"/>
      </w:pPr>
      <w:rPr>
        <w:rFonts w:ascii="Segoe UI" w:hAnsi="Segoe UI" w:hint="default"/>
      </w:rPr>
    </w:lvl>
    <w:lvl w:ilvl="6">
      <w:start w:val="1"/>
      <w:numFmt w:val="bullet"/>
      <w:lvlText w:val="◦"/>
      <w:lvlJc w:val="left"/>
      <w:pPr>
        <w:ind w:left="3024" w:hanging="432"/>
      </w:pPr>
      <w:rPr>
        <w:rFonts w:ascii="Arial" w:hAnsi="Arial" w:hint="default"/>
      </w:rPr>
    </w:lvl>
    <w:lvl w:ilvl="7">
      <w:start w:val="1"/>
      <w:numFmt w:val="bullet"/>
      <w:lvlText w:val="▪"/>
      <w:lvlJc w:val="left"/>
      <w:pPr>
        <w:ind w:left="3456" w:hanging="432"/>
      </w:pPr>
      <w:rPr>
        <w:rFonts w:ascii="Calibri" w:hAnsi="Calibri" w:hint="default"/>
      </w:rPr>
    </w:lvl>
    <w:lvl w:ilvl="8">
      <w:start w:val="1"/>
      <w:numFmt w:val="bullet"/>
      <w:lvlText w:val="▪"/>
      <w:lvlJc w:val="left"/>
      <w:pPr>
        <w:ind w:left="3888" w:hanging="432"/>
      </w:pPr>
      <w:rPr>
        <w:rFonts w:ascii="Calibri" w:hAnsi="Calibri" w:hint="default"/>
      </w:rPr>
    </w:lvl>
  </w:abstractNum>
  <w:abstractNum w:abstractNumId="17" w15:restartNumberingAfterBreak="0">
    <w:nsid w:val="1ADC1FF7"/>
    <w:multiLevelType w:val="multilevel"/>
    <w:tmpl w:val="F0824414"/>
    <w:lvl w:ilvl="0">
      <w:start w:val="1"/>
      <w:numFmt w:val="decimal"/>
      <w:pStyle w:val="05L1"/>
      <w:lvlText w:val="%1."/>
      <w:lvlJc w:val="left"/>
      <w:pPr>
        <w:ind w:left="360" w:hanging="360"/>
      </w:pPr>
      <w:rPr>
        <w:rFonts w:hint="default"/>
      </w:rPr>
    </w:lvl>
    <w:lvl w:ilvl="1">
      <w:start w:val="1"/>
      <w:numFmt w:val="lowerLetter"/>
      <w:pStyle w:val="05L2"/>
      <w:lvlText w:val="%2."/>
      <w:lvlJc w:val="left"/>
      <w:pPr>
        <w:ind w:left="792" w:hanging="432"/>
      </w:pPr>
      <w:rPr>
        <w:rFonts w:hint="default"/>
        <w:color w:val="auto"/>
      </w:rPr>
    </w:lvl>
    <w:lvl w:ilvl="2">
      <w:start w:val="1"/>
      <w:numFmt w:val="decimal"/>
      <w:pStyle w:val="05L3"/>
      <w:lvlText w:val="%3)"/>
      <w:lvlJc w:val="left"/>
      <w:pPr>
        <w:ind w:left="1224" w:hanging="504"/>
      </w:pPr>
      <w:rPr>
        <w:rFonts w:hint="default"/>
        <w:color w:val="auto"/>
      </w:rPr>
    </w:lvl>
    <w:lvl w:ilvl="3">
      <w:start w:val="1"/>
      <w:numFmt w:val="lowerLetter"/>
      <w:pStyle w:val="05L4"/>
      <w:lvlText w:val="%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0B27BFD"/>
    <w:multiLevelType w:val="multilevel"/>
    <w:tmpl w:val="F59A9974"/>
    <w:lvl w:ilvl="0">
      <w:start w:val="1"/>
      <w:numFmt w:val="bullet"/>
      <w:lvlText w:val="—"/>
      <w:lvlJc w:val="left"/>
      <w:pPr>
        <w:ind w:left="1620" w:hanging="360"/>
      </w:pPr>
      <w:rPr>
        <w:rFonts w:ascii="Theinhardt Light" w:hAnsi="Theinhardt Light" w:hint="default"/>
        <w:b w:val="0"/>
        <w:i w:val="0"/>
        <w:color w:val="auto"/>
        <w:sz w:val="18"/>
      </w:rPr>
    </w:lvl>
    <w:lvl w:ilvl="1">
      <w:start w:val="1"/>
      <w:numFmt w:val="bullet"/>
      <w:lvlText w:val="•"/>
      <w:lvlJc w:val="left"/>
      <w:pPr>
        <w:ind w:left="1980" w:hanging="360"/>
      </w:pPr>
      <w:rPr>
        <w:rFonts w:ascii="Theinhardt Light" w:hAnsi="Theinhardt Light" w:hint="default"/>
        <w:color w:val="auto"/>
        <w:sz w:val="24"/>
      </w:rPr>
    </w:lvl>
    <w:lvl w:ilvl="2">
      <w:start w:val="1"/>
      <w:numFmt w:val="bullet"/>
      <w:lvlText w:val="»"/>
      <w:lvlJc w:val="left"/>
      <w:pPr>
        <w:ind w:left="2340" w:hanging="360"/>
      </w:pPr>
      <w:rPr>
        <w:rFonts w:ascii="Theinhardt Light" w:hAnsi="Theinhardt Light" w:hint="default"/>
        <w:color w:val="auto"/>
        <w:sz w:val="20"/>
      </w:rPr>
    </w:lvl>
    <w:lvl w:ilvl="3">
      <w:start w:val="1"/>
      <w:numFmt w:val="bullet"/>
      <w:lvlText w:val="›"/>
      <w:lvlJc w:val="left"/>
      <w:pPr>
        <w:ind w:left="2700" w:hanging="360"/>
      </w:pPr>
      <w:rPr>
        <w:rFonts w:ascii="Theinhardt Light" w:hAnsi="Theinhardt Light" w:hint="default"/>
        <w:color w:val="002960"/>
        <w:sz w:val="24"/>
      </w:rPr>
    </w:lvl>
    <w:lvl w:ilvl="4">
      <w:start w:val="1"/>
      <w:numFmt w:val="bullet"/>
      <w:lvlText w:val="•"/>
      <w:lvlJc w:val="left"/>
      <w:pPr>
        <w:ind w:left="3060" w:hanging="360"/>
      </w:pPr>
      <w:rPr>
        <w:rFonts w:ascii="Theinhardt Light" w:hAnsi="Theinhardt Light" w:hint="default"/>
        <w:color w:val="auto"/>
      </w:rPr>
    </w:lvl>
    <w:lvl w:ilvl="5">
      <w:start w:val="1"/>
      <w:numFmt w:val="bullet"/>
      <w:lvlText w:val="•"/>
      <w:lvlJc w:val="left"/>
      <w:pPr>
        <w:ind w:left="3420" w:hanging="360"/>
      </w:pPr>
      <w:rPr>
        <w:rFonts w:ascii="Theinhardt Light" w:hAnsi="Theinhardt Light" w:hint="default"/>
        <w:color w:val="auto"/>
      </w:rPr>
    </w:lvl>
    <w:lvl w:ilvl="6">
      <w:start w:val="1"/>
      <w:numFmt w:val="bullet"/>
      <w:lvlText w:val="•"/>
      <w:lvlJc w:val="left"/>
      <w:pPr>
        <w:ind w:left="3780" w:hanging="360"/>
      </w:pPr>
      <w:rPr>
        <w:rFonts w:ascii="Theinhardt Light" w:hAnsi="Theinhardt Light" w:hint="default"/>
        <w:color w:val="auto"/>
      </w:rPr>
    </w:lvl>
    <w:lvl w:ilvl="7">
      <w:start w:val="1"/>
      <w:numFmt w:val="bullet"/>
      <w:lvlText w:val="•"/>
      <w:lvlJc w:val="left"/>
      <w:pPr>
        <w:ind w:left="4140" w:hanging="360"/>
      </w:pPr>
      <w:rPr>
        <w:rFonts w:ascii="Theinhardt Light" w:hAnsi="Theinhardt Light" w:hint="default"/>
        <w:color w:val="auto"/>
      </w:rPr>
    </w:lvl>
    <w:lvl w:ilvl="8">
      <w:start w:val="1"/>
      <w:numFmt w:val="bullet"/>
      <w:lvlText w:val="•"/>
      <w:lvlJc w:val="left"/>
      <w:pPr>
        <w:ind w:left="4500" w:hanging="360"/>
      </w:pPr>
      <w:rPr>
        <w:rFonts w:ascii="Theinhardt Light" w:hAnsi="Theinhardt Light" w:hint="default"/>
        <w:color w:val="auto"/>
      </w:rPr>
    </w:lvl>
  </w:abstractNum>
  <w:abstractNum w:abstractNumId="19" w15:restartNumberingAfterBreak="0">
    <w:nsid w:val="2251456E"/>
    <w:multiLevelType w:val="hybridMultilevel"/>
    <w:tmpl w:val="BF6636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A90569"/>
    <w:multiLevelType w:val="hybridMultilevel"/>
    <w:tmpl w:val="C3006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1C2195"/>
    <w:multiLevelType w:val="multilevel"/>
    <w:tmpl w:val="9880FE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CAB6972"/>
    <w:multiLevelType w:val="multilevel"/>
    <w:tmpl w:val="9AAADD26"/>
    <w:lvl w:ilvl="0">
      <w:start w:val="1"/>
      <w:numFmt w:val="bullet"/>
      <w:lvlText w:val="—"/>
      <w:lvlJc w:val="left"/>
      <w:pPr>
        <w:ind w:left="432" w:hanging="432"/>
      </w:pPr>
      <w:rPr>
        <w:rFonts w:ascii="Theinhardt Light" w:hAnsi="Theinhardt Light" w:hint="default"/>
      </w:rPr>
    </w:lvl>
    <w:lvl w:ilvl="1">
      <w:start w:val="1"/>
      <w:numFmt w:val="bullet"/>
      <w:lvlText w:val="•"/>
      <w:lvlJc w:val="left"/>
      <w:pPr>
        <w:ind w:left="864" w:hanging="432"/>
      </w:pPr>
      <w:rPr>
        <w:rFonts w:ascii="Theinhardt Light" w:hAnsi="Theinhardt Light" w:hint="default"/>
        <w:color w:val="auto"/>
      </w:rPr>
    </w:lvl>
    <w:lvl w:ilvl="2">
      <w:start w:val="1"/>
      <w:numFmt w:val="bullet"/>
      <w:lvlText w:val="›"/>
      <w:lvlJc w:val="left"/>
      <w:pPr>
        <w:ind w:left="1296" w:hanging="432"/>
      </w:pPr>
      <w:rPr>
        <w:rFonts w:ascii="Theinhardt Light" w:hAnsi="Theinhardt Light" w:hint="default"/>
        <w:color w:val="002960"/>
      </w:rPr>
    </w:lvl>
    <w:lvl w:ilvl="3">
      <w:start w:val="1"/>
      <w:numFmt w:val="bullet"/>
      <w:lvlText w:val="»"/>
      <w:lvlJc w:val="left"/>
      <w:pPr>
        <w:ind w:left="1728" w:hanging="432"/>
      </w:pPr>
      <w:rPr>
        <w:rFonts w:ascii="Theinhardt Light" w:hAnsi="Theinhardt Light" w:hint="default"/>
      </w:rPr>
    </w:lvl>
    <w:lvl w:ilvl="4">
      <w:start w:val="1"/>
      <w:numFmt w:val="bullet"/>
      <w:lvlText w:val="▫"/>
      <w:lvlJc w:val="left"/>
      <w:pPr>
        <w:ind w:left="2160" w:hanging="432"/>
      </w:pPr>
      <w:rPr>
        <w:rFonts w:ascii="Arial" w:hAnsi="Arial" w:hint="default"/>
      </w:rPr>
    </w:lvl>
    <w:lvl w:ilvl="5">
      <w:start w:val="1"/>
      <w:numFmt w:val="bullet"/>
      <w:lvlText w:val="–"/>
      <w:lvlJc w:val="left"/>
      <w:pPr>
        <w:ind w:left="2592" w:hanging="432"/>
      </w:pPr>
      <w:rPr>
        <w:rFonts w:ascii="Segoe UI" w:hAnsi="Segoe UI" w:hint="default"/>
      </w:rPr>
    </w:lvl>
    <w:lvl w:ilvl="6">
      <w:start w:val="1"/>
      <w:numFmt w:val="bullet"/>
      <w:lvlText w:val="◦"/>
      <w:lvlJc w:val="left"/>
      <w:pPr>
        <w:ind w:left="3024" w:hanging="432"/>
      </w:pPr>
      <w:rPr>
        <w:rFonts w:ascii="Arial" w:hAnsi="Arial" w:hint="default"/>
      </w:rPr>
    </w:lvl>
    <w:lvl w:ilvl="7">
      <w:start w:val="1"/>
      <w:numFmt w:val="bullet"/>
      <w:lvlText w:val="▪"/>
      <w:lvlJc w:val="left"/>
      <w:pPr>
        <w:ind w:left="3456" w:hanging="432"/>
      </w:pPr>
      <w:rPr>
        <w:rFonts w:ascii="Calibri" w:hAnsi="Calibri" w:hint="default"/>
      </w:rPr>
    </w:lvl>
    <w:lvl w:ilvl="8">
      <w:start w:val="1"/>
      <w:numFmt w:val="bullet"/>
      <w:lvlText w:val="▪"/>
      <w:lvlJc w:val="left"/>
      <w:pPr>
        <w:ind w:left="3888" w:hanging="432"/>
      </w:pPr>
      <w:rPr>
        <w:rFonts w:ascii="Calibri" w:hAnsi="Calibri" w:hint="default"/>
      </w:rPr>
    </w:lvl>
  </w:abstractNum>
  <w:abstractNum w:abstractNumId="23" w15:restartNumberingAfterBreak="0">
    <w:nsid w:val="3DE00214"/>
    <w:multiLevelType w:val="multilevel"/>
    <w:tmpl w:val="2602755C"/>
    <w:lvl w:ilvl="0">
      <w:start w:val="1"/>
      <w:numFmt w:val="decimal"/>
      <w:lvlText w:val="%1."/>
      <w:lvlJc w:val="left"/>
      <w:pPr>
        <w:ind w:left="288" w:hanging="288"/>
      </w:pPr>
      <w:rPr>
        <w:rFonts w:hint="default"/>
      </w:rPr>
    </w:lvl>
    <w:lvl w:ilvl="1">
      <w:start w:val="1"/>
      <w:numFmt w:val="decimal"/>
      <w:lvlText w:val="%1.%2."/>
      <w:lvlJc w:val="left"/>
      <w:pPr>
        <w:ind w:left="576" w:hanging="288"/>
      </w:pPr>
      <w:rPr>
        <w:rFonts w:hint="default"/>
      </w:rPr>
    </w:lvl>
    <w:lvl w:ilvl="2">
      <w:start w:val="1"/>
      <w:numFmt w:val="decimal"/>
      <w:lvlText w:val="%1.%2.%3."/>
      <w:lvlJc w:val="left"/>
      <w:pPr>
        <w:ind w:left="864" w:hanging="288"/>
      </w:pPr>
      <w:rPr>
        <w:rFonts w:hint="default"/>
      </w:rPr>
    </w:lvl>
    <w:lvl w:ilvl="3">
      <w:start w:val="1"/>
      <w:numFmt w:val="decimal"/>
      <w:lvlText w:val="%1.%2.%3.%4."/>
      <w:lvlJc w:val="left"/>
      <w:pPr>
        <w:ind w:left="1728" w:hanging="1152"/>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FE3266D"/>
    <w:multiLevelType w:val="hybridMultilevel"/>
    <w:tmpl w:val="B2365582"/>
    <w:lvl w:ilvl="0" w:tplc="F628F8FE">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555440"/>
    <w:multiLevelType w:val="hybridMultilevel"/>
    <w:tmpl w:val="B9266F60"/>
    <w:lvl w:ilvl="0" w:tplc="8AF69A08">
      <w:start w:val="1"/>
      <w:numFmt w:val="lowerLetter"/>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6" w15:restartNumberingAfterBreak="0">
    <w:nsid w:val="53664307"/>
    <w:multiLevelType w:val="multilevel"/>
    <w:tmpl w:val="B010ED6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3EE12FB"/>
    <w:multiLevelType w:val="hybridMultilevel"/>
    <w:tmpl w:val="B3568680"/>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575239F7"/>
    <w:multiLevelType w:val="multilevel"/>
    <w:tmpl w:val="83967B78"/>
    <w:lvl w:ilvl="0">
      <w:start w:val="1"/>
      <w:numFmt w:val="bullet"/>
      <w:lvlText w:val=""/>
      <w:lvlJc w:val="left"/>
      <w:pPr>
        <w:ind w:left="288" w:hanging="288"/>
      </w:pPr>
      <w:rPr>
        <w:rFonts w:ascii="Wingdings" w:hAnsi="Wingdings" w:hint="default"/>
      </w:rPr>
    </w:lvl>
    <w:lvl w:ilvl="1">
      <w:start w:val="1"/>
      <w:numFmt w:val="bullet"/>
      <w:lvlText w:val="—"/>
      <w:lvlJc w:val="left"/>
      <w:pPr>
        <w:ind w:left="576" w:hanging="288"/>
      </w:pPr>
      <w:rPr>
        <w:rFonts w:ascii="Theinhardt Light" w:hAnsi="Theinhardt Light" w:hint="default"/>
        <w:color w:val="auto"/>
      </w:rPr>
    </w:lvl>
    <w:lvl w:ilvl="2">
      <w:start w:val="1"/>
      <w:numFmt w:val="bullet"/>
      <w:lvlText w:val="›"/>
      <w:lvlJc w:val="left"/>
      <w:pPr>
        <w:ind w:left="864" w:hanging="288"/>
      </w:pPr>
      <w:rPr>
        <w:rFonts w:ascii="Theinhardt Light" w:hAnsi="Theinhardt Light" w:hint="default"/>
        <w:color w:val="auto"/>
      </w:rPr>
    </w:lvl>
    <w:lvl w:ilvl="3">
      <w:start w:val="1"/>
      <w:numFmt w:val="bullet"/>
      <w:lvlText w:val="»"/>
      <w:lvlJc w:val="left"/>
      <w:pPr>
        <w:ind w:left="1152" w:hanging="288"/>
      </w:pPr>
      <w:rPr>
        <w:rFonts w:ascii="Theinhardt Light" w:hAnsi="Theinhardt Light" w:hint="default"/>
        <w:color w:val="auto"/>
      </w:rPr>
    </w:lvl>
    <w:lvl w:ilvl="4">
      <w:start w:val="1"/>
      <w:numFmt w:val="bullet"/>
      <w:lvlText w:val="▫"/>
      <w:lvlJc w:val="left"/>
      <w:pPr>
        <w:ind w:left="1440" w:hanging="288"/>
      </w:pPr>
      <w:rPr>
        <w:rFonts w:asciiTheme="minorHAnsi" w:hAnsiTheme="minorHAnsi" w:hint="default"/>
        <w:color w:val="auto"/>
      </w:rPr>
    </w:lvl>
    <w:lvl w:ilvl="5">
      <w:start w:val="1"/>
      <w:numFmt w:val="bullet"/>
      <w:lvlText w:val="▫"/>
      <w:lvlJc w:val="left"/>
      <w:pPr>
        <w:ind w:left="1728" w:hanging="288"/>
      </w:pPr>
      <w:rPr>
        <w:rFonts w:asciiTheme="minorHAnsi" w:hAnsiTheme="minorHAnsi" w:hint="default"/>
        <w:color w:val="auto"/>
      </w:rPr>
    </w:lvl>
    <w:lvl w:ilvl="6">
      <w:start w:val="1"/>
      <w:numFmt w:val="bullet"/>
      <w:lvlText w:val="▫"/>
      <w:lvlJc w:val="left"/>
      <w:pPr>
        <w:ind w:left="2016" w:hanging="288"/>
      </w:pPr>
      <w:rPr>
        <w:rFonts w:asciiTheme="minorHAnsi" w:hAnsiTheme="minorHAnsi" w:hint="default"/>
        <w:color w:val="auto"/>
      </w:rPr>
    </w:lvl>
    <w:lvl w:ilvl="7">
      <w:start w:val="1"/>
      <w:numFmt w:val="bullet"/>
      <w:lvlText w:val="▫"/>
      <w:lvlJc w:val="left"/>
      <w:pPr>
        <w:ind w:left="2304" w:hanging="288"/>
      </w:pPr>
      <w:rPr>
        <w:rFonts w:asciiTheme="minorHAnsi" w:hAnsiTheme="minorHAnsi" w:hint="default"/>
      </w:rPr>
    </w:lvl>
    <w:lvl w:ilvl="8">
      <w:start w:val="1"/>
      <w:numFmt w:val="bullet"/>
      <w:lvlText w:val="▪"/>
      <w:lvlJc w:val="left"/>
      <w:pPr>
        <w:ind w:left="2592" w:hanging="288"/>
      </w:pPr>
      <w:rPr>
        <w:rFonts w:ascii="Calibri" w:hAnsi="Calibri" w:hint="default"/>
      </w:rPr>
    </w:lvl>
  </w:abstractNum>
  <w:abstractNum w:abstractNumId="29" w15:restartNumberingAfterBreak="0">
    <w:nsid w:val="5CD63A20"/>
    <w:multiLevelType w:val="multilevel"/>
    <w:tmpl w:val="F238DCCE"/>
    <w:lvl w:ilvl="0">
      <w:start w:val="1"/>
      <w:numFmt w:val="bullet"/>
      <w:pStyle w:val="01B1Dot"/>
      <w:lvlText w:val="●"/>
      <w:lvlJc w:val="left"/>
      <w:pPr>
        <w:ind w:left="360" w:hanging="360"/>
      </w:pPr>
      <w:rPr>
        <w:rFonts w:ascii="Arial" w:hAnsi="Arial" w:hint="default"/>
      </w:rPr>
    </w:lvl>
    <w:lvl w:ilvl="1">
      <w:start w:val="1"/>
      <w:numFmt w:val="bullet"/>
      <w:pStyle w:val="01B2Dash"/>
      <w:lvlText w:val="—"/>
      <w:lvlJc w:val="left"/>
      <w:pPr>
        <w:ind w:left="576" w:hanging="288"/>
      </w:pPr>
      <w:rPr>
        <w:rFonts w:ascii="Theinhardt Light" w:hAnsi="Theinhardt Light" w:hint="default"/>
        <w:color w:val="auto"/>
      </w:rPr>
    </w:lvl>
    <w:lvl w:ilvl="2">
      <w:start w:val="1"/>
      <w:numFmt w:val="bullet"/>
      <w:pStyle w:val="01B3Chevron"/>
      <w:lvlText w:val="›"/>
      <w:lvlJc w:val="left"/>
      <w:pPr>
        <w:ind w:left="864" w:hanging="288"/>
      </w:pPr>
      <w:rPr>
        <w:rFonts w:ascii="Arial" w:hAnsi="Arial" w:hint="default"/>
        <w:color w:val="auto"/>
      </w:rPr>
    </w:lvl>
    <w:lvl w:ilvl="3">
      <w:start w:val="1"/>
      <w:numFmt w:val="bullet"/>
      <w:pStyle w:val="01B4Chevron"/>
      <w:lvlText w:val="»"/>
      <w:lvlJc w:val="left"/>
      <w:pPr>
        <w:ind w:left="1152" w:hanging="288"/>
      </w:pPr>
      <w:rPr>
        <w:rFonts w:ascii="Arial" w:hAnsi="Arial" w:hint="default"/>
        <w:color w:val="auto"/>
      </w:rPr>
    </w:lvl>
    <w:lvl w:ilvl="4">
      <w:start w:val="1"/>
      <w:numFmt w:val="bullet"/>
      <w:pStyle w:val="01B5Square"/>
      <w:lvlText w:val="▫"/>
      <w:lvlJc w:val="left"/>
      <w:pPr>
        <w:ind w:left="1440" w:hanging="288"/>
      </w:pPr>
      <w:rPr>
        <w:rFonts w:ascii="Arial" w:hAnsi="Arial" w:hint="default"/>
        <w:color w:val="auto"/>
      </w:rPr>
    </w:lvl>
    <w:lvl w:ilvl="5">
      <w:start w:val="1"/>
      <w:numFmt w:val="bullet"/>
      <w:lvlText w:val="▫"/>
      <w:lvlJc w:val="left"/>
      <w:pPr>
        <w:ind w:left="1728" w:hanging="288"/>
      </w:pPr>
      <w:rPr>
        <w:rFonts w:asciiTheme="minorHAnsi" w:hAnsiTheme="minorHAnsi" w:hint="default"/>
        <w:color w:val="auto"/>
      </w:rPr>
    </w:lvl>
    <w:lvl w:ilvl="6">
      <w:start w:val="1"/>
      <w:numFmt w:val="bullet"/>
      <w:lvlText w:val="▫"/>
      <w:lvlJc w:val="left"/>
      <w:pPr>
        <w:ind w:left="2016" w:hanging="288"/>
      </w:pPr>
      <w:rPr>
        <w:rFonts w:asciiTheme="minorHAnsi" w:hAnsiTheme="minorHAnsi" w:hint="default"/>
        <w:color w:val="auto"/>
      </w:rPr>
    </w:lvl>
    <w:lvl w:ilvl="7">
      <w:start w:val="1"/>
      <w:numFmt w:val="bullet"/>
      <w:lvlText w:val="▫"/>
      <w:lvlJc w:val="left"/>
      <w:pPr>
        <w:ind w:left="2304" w:hanging="288"/>
      </w:pPr>
      <w:rPr>
        <w:rFonts w:asciiTheme="minorHAnsi" w:hAnsiTheme="minorHAnsi" w:hint="default"/>
      </w:rPr>
    </w:lvl>
    <w:lvl w:ilvl="8">
      <w:start w:val="1"/>
      <w:numFmt w:val="bullet"/>
      <w:lvlText w:val="▪"/>
      <w:lvlJc w:val="left"/>
      <w:pPr>
        <w:ind w:left="2592" w:hanging="288"/>
      </w:pPr>
      <w:rPr>
        <w:rFonts w:ascii="Calibri" w:hAnsi="Calibri" w:hint="default"/>
      </w:rPr>
    </w:lvl>
  </w:abstractNum>
  <w:abstractNum w:abstractNumId="30" w15:restartNumberingAfterBreak="0">
    <w:nsid w:val="62465D40"/>
    <w:multiLevelType w:val="hybridMultilevel"/>
    <w:tmpl w:val="350439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F230FE"/>
    <w:multiLevelType w:val="multilevel"/>
    <w:tmpl w:val="6256E4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8702FB"/>
    <w:multiLevelType w:val="hybridMultilevel"/>
    <w:tmpl w:val="AD307994"/>
    <w:lvl w:ilvl="0" w:tplc="79844704">
      <w:start w:val="1"/>
      <w:numFmt w:val="bullet"/>
      <w:lvlText w:val=""/>
      <w:lvlJc w:val="left"/>
      <w:pPr>
        <w:ind w:left="1584" w:hanging="360"/>
      </w:pPr>
      <w:rPr>
        <w:rFonts w:ascii="Wingdings" w:hAnsi="Wingdings" w:hint="default"/>
      </w:rPr>
    </w:lvl>
    <w:lvl w:ilvl="1" w:tplc="04090003">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3" w15:restartNumberingAfterBreak="0">
    <w:nsid w:val="6E091E50"/>
    <w:multiLevelType w:val="hybridMultilevel"/>
    <w:tmpl w:val="510499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E016C"/>
    <w:multiLevelType w:val="multilevel"/>
    <w:tmpl w:val="93D00F9A"/>
    <w:lvl w:ilvl="0">
      <w:start w:val="1"/>
      <w:numFmt w:val="decimal"/>
      <w:lvlText w:val="%1."/>
      <w:lvlJc w:val="left"/>
      <w:pPr>
        <w:tabs>
          <w:tab w:val="num" w:pos="288"/>
        </w:tabs>
        <w:ind w:left="288" w:hanging="288"/>
      </w:pPr>
      <w:rPr>
        <w:rFonts w:hint="default"/>
      </w:rPr>
    </w:lvl>
    <w:lvl w:ilvl="1">
      <w:start w:val="1"/>
      <w:numFmt w:val="decimal"/>
      <w:lvlText w:val="%1.%2."/>
      <w:lvlJc w:val="left"/>
      <w:pPr>
        <w:tabs>
          <w:tab w:val="num" w:pos="576"/>
        </w:tabs>
        <w:ind w:left="576" w:hanging="288"/>
      </w:pPr>
      <w:rPr>
        <w:rFonts w:hint="default"/>
      </w:rPr>
    </w:lvl>
    <w:lvl w:ilvl="2">
      <w:start w:val="1"/>
      <w:numFmt w:val="decimal"/>
      <w:lvlText w:val="%1.%2.%3."/>
      <w:lvlJc w:val="left"/>
      <w:pPr>
        <w:ind w:left="864" w:hanging="288"/>
      </w:pPr>
      <w:rPr>
        <w:rFonts w:hint="default"/>
      </w:rPr>
    </w:lvl>
    <w:lvl w:ilvl="3">
      <w:start w:val="1"/>
      <w:numFmt w:val="decimal"/>
      <w:lvlText w:val="%1.%2.%3.%4."/>
      <w:lvlJc w:val="left"/>
      <w:pPr>
        <w:tabs>
          <w:tab w:val="num" w:pos="1152"/>
        </w:tabs>
        <w:ind w:left="1152" w:hanging="288"/>
      </w:pPr>
      <w:rPr>
        <w:rFonts w:hint="default"/>
      </w:rPr>
    </w:lvl>
    <w:lvl w:ilvl="4">
      <w:start w:val="1"/>
      <w:numFmt w:val="decimal"/>
      <w:lvlText w:val="%1.%2.%3.%4.%5."/>
      <w:lvlJc w:val="left"/>
      <w:pPr>
        <w:tabs>
          <w:tab w:val="num" w:pos="1440"/>
        </w:tabs>
        <w:ind w:left="1440" w:hanging="288"/>
      </w:pPr>
      <w:rPr>
        <w:rFonts w:hint="default"/>
      </w:rPr>
    </w:lvl>
    <w:lvl w:ilvl="5">
      <w:start w:val="1"/>
      <w:numFmt w:val="decimal"/>
      <w:lvlText w:val="%1.%2.%3.%4.%5.%6."/>
      <w:lvlJc w:val="left"/>
      <w:pPr>
        <w:tabs>
          <w:tab w:val="num" w:pos="1728"/>
        </w:tabs>
        <w:ind w:left="1728" w:hanging="288"/>
      </w:pPr>
      <w:rPr>
        <w:rFonts w:hint="default"/>
      </w:rPr>
    </w:lvl>
    <w:lvl w:ilvl="6">
      <w:start w:val="1"/>
      <w:numFmt w:val="decimal"/>
      <w:lvlText w:val="%1.%2.%3.%4.%5.%6.%7."/>
      <w:lvlJc w:val="left"/>
      <w:pPr>
        <w:tabs>
          <w:tab w:val="num" w:pos="2016"/>
        </w:tabs>
        <w:ind w:left="2016" w:hanging="288"/>
      </w:pPr>
      <w:rPr>
        <w:rFonts w:hint="default"/>
      </w:rPr>
    </w:lvl>
    <w:lvl w:ilvl="7">
      <w:start w:val="1"/>
      <w:numFmt w:val="decimal"/>
      <w:suff w:val="nothing"/>
      <w:lvlText w:val="%1.%2.%3.%4.%5.%6.%7.%8."/>
      <w:lvlJc w:val="left"/>
      <w:pPr>
        <w:ind w:left="2304" w:hanging="288"/>
      </w:pPr>
      <w:rPr>
        <w:rFonts w:hint="default"/>
      </w:rPr>
    </w:lvl>
    <w:lvl w:ilvl="8">
      <w:start w:val="1"/>
      <w:numFmt w:val="decimal"/>
      <w:suff w:val="nothing"/>
      <w:lvlText w:val="%1.%2.%3.%4.%5.%6.%7.%8.%9."/>
      <w:lvlJc w:val="left"/>
      <w:pPr>
        <w:ind w:left="2592" w:hanging="288"/>
      </w:pPr>
      <w:rPr>
        <w:rFonts w:hint="default"/>
      </w:rPr>
    </w:lvl>
  </w:abstractNum>
  <w:abstractNum w:abstractNumId="35" w15:restartNumberingAfterBreak="0">
    <w:nsid w:val="704428B8"/>
    <w:multiLevelType w:val="multilevel"/>
    <w:tmpl w:val="A64C5254"/>
    <w:lvl w:ilvl="0">
      <w:start w:val="1"/>
      <w:numFmt w:val="decimal"/>
      <w:pStyle w:val="301MajorH1"/>
      <w:lvlText w:val="%1"/>
      <w:lvlJc w:val="left"/>
      <w:pPr>
        <w:ind w:left="432" w:hanging="432"/>
      </w:pPr>
      <w:rPr>
        <w:rFonts w:hint="default"/>
      </w:rPr>
    </w:lvl>
    <w:lvl w:ilvl="1">
      <w:start w:val="1"/>
      <w:numFmt w:val="decimal"/>
      <w:pStyle w:val="302MinH2"/>
      <w:lvlText w:val="%1.%2"/>
      <w:lvlJc w:val="left"/>
      <w:pPr>
        <w:ind w:left="576" w:hanging="576"/>
      </w:pPr>
      <w:rPr>
        <w:rFonts w:hint="default"/>
      </w:rPr>
    </w:lvl>
    <w:lvl w:ilvl="2">
      <w:start w:val="1"/>
      <w:numFmt w:val="decimal"/>
      <w:pStyle w:val="303Sub1H3"/>
      <w:lvlText w:val="%1.%2.%3"/>
      <w:lvlJc w:val="left"/>
      <w:pPr>
        <w:ind w:left="720" w:hanging="720"/>
      </w:pPr>
      <w:rPr>
        <w:rFonts w:hint="default"/>
      </w:rPr>
    </w:lvl>
    <w:lvl w:ilvl="3">
      <w:start w:val="1"/>
      <w:numFmt w:val="decimal"/>
      <w:pStyle w:val="304Sub2H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66261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7E27D92"/>
    <w:multiLevelType w:val="multilevel"/>
    <w:tmpl w:val="9AAADD26"/>
    <w:lvl w:ilvl="0">
      <w:start w:val="1"/>
      <w:numFmt w:val="bullet"/>
      <w:lvlText w:val="—"/>
      <w:lvlJc w:val="left"/>
      <w:pPr>
        <w:ind w:left="432" w:hanging="432"/>
      </w:pPr>
      <w:rPr>
        <w:rFonts w:ascii="Theinhardt Light" w:hAnsi="Theinhardt Light" w:hint="default"/>
      </w:rPr>
    </w:lvl>
    <w:lvl w:ilvl="1">
      <w:start w:val="1"/>
      <w:numFmt w:val="bullet"/>
      <w:lvlText w:val="•"/>
      <w:lvlJc w:val="left"/>
      <w:pPr>
        <w:ind w:left="864" w:hanging="432"/>
      </w:pPr>
      <w:rPr>
        <w:rFonts w:ascii="Theinhardt Light" w:hAnsi="Theinhardt Light" w:hint="default"/>
        <w:color w:val="auto"/>
      </w:rPr>
    </w:lvl>
    <w:lvl w:ilvl="2">
      <w:start w:val="1"/>
      <w:numFmt w:val="bullet"/>
      <w:lvlText w:val="›"/>
      <w:lvlJc w:val="left"/>
      <w:pPr>
        <w:ind w:left="1296" w:hanging="432"/>
      </w:pPr>
      <w:rPr>
        <w:rFonts w:ascii="Theinhardt Light" w:hAnsi="Theinhardt Light" w:hint="default"/>
        <w:color w:val="002960"/>
      </w:rPr>
    </w:lvl>
    <w:lvl w:ilvl="3">
      <w:start w:val="1"/>
      <w:numFmt w:val="bullet"/>
      <w:lvlText w:val="»"/>
      <w:lvlJc w:val="left"/>
      <w:pPr>
        <w:ind w:left="1728" w:hanging="432"/>
      </w:pPr>
      <w:rPr>
        <w:rFonts w:ascii="Theinhardt Light" w:hAnsi="Theinhardt Light" w:hint="default"/>
      </w:rPr>
    </w:lvl>
    <w:lvl w:ilvl="4">
      <w:start w:val="1"/>
      <w:numFmt w:val="bullet"/>
      <w:lvlText w:val="▫"/>
      <w:lvlJc w:val="left"/>
      <w:pPr>
        <w:ind w:left="2160" w:hanging="432"/>
      </w:pPr>
      <w:rPr>
        <w:rFonts w:ascii="Arial" w:hAnsi="Arial" w:hint="default"/>
      </w:rPr>
    </w:lvl>
    <w:lvl w:ilvl="5">
      <w:start w:val="1"/>
      <w:numFmt w:val="bullet"/>
      <w:lvlText w:val="–"/>
      <w:lvlJc w:val="left"/>
      <w:pPr>
        <w:ind w:left="2592" w:hanging="432"/>
      </w:pPr>
      <w:rPr>
        <w:rFonts w:ascii="Segoe UI" w:hAnsi="Segoe UI" w:hint="default"/>
      </w:rPr>
    </w:lvl>
    <w:lvl w:ilvl="6">
      <w:start w:val="1"/>
      <w:numFmt w:val="bullet"/>
      <w:lvlText w:val="◦"/>
      <w:lvlJc w:val="left"/>
      <w:pPr>
        <w:ind w:left="3024" w:hanging="432"/>
      </w:pPr>
      <w:rPr>
        <w:rFonts w:ascii="Arial" w:hAnsi="Arial" w:hint="default"/>
      </w:rPr>
    </w:lvl>
    <w:lvl w:ilvl="7">
      <w:start w:val="1"/>
      <w:numFmt w:val="bullet"/>
      <w:lvlText w:val="▪"/>
      <w:lvlJc w:val="left"/>
      <w:pPr>
        <w:ind w:left="3456" w:hanging="432"/>
      </w:pPr>
      <w:rPr>
        <w:rFonts w:ascii="Calibri" w:hAnsi="Calibri" w:hint="default"/>
      </w:rPr>
    </w:lvl>
    <w:lvl w:ilvl="8">
      <w:start w:val="1"/>
      <w:numFmt w:val="bullet"/>
      <w:lvlText w:val="▪"/>
      <w:lvlJc w:val="left"/>
      <w:pPr>
        <w:ind w:left="3888" w:hanging="432"/>
      </w:pPr>
      <w:rPr>
        <w:rFonts w:ascii="Calibri" w:hAnsi="Calibri" w:hint="default"/>
      </w:rPr>
    </w:lvl>
  </w:abstractNum>
  <w:abstractNum w:abstractNumId="38" w15:restartNumberingAfterBreak="0">
    <w:nsid w:val="77EE2944"/>
    <w:multiLevelType w:val="hybridMultilevel"/>
    <w:tmpl w:val="CD561768"/>
    <w:lvl w:ilvl="0" w:tplc="49DC0304">
      <w:start w:val="1"/>
      <w:numFmt w:val="lowerLetter"/>
      <w:lvlText w:val="%1)"/>
      <w:lvlJc w:val="left"/>
      <w:pPr>
        <w:ind w:left="1644" w:hanging="360"/>
      </w:pPr>
      <w:rPr>
        <w:rFonts w:ascii="Arial" w:hAnsi="Arial" w:hint="default"/>
        <w:color w:val="002960"/>
        <w:sz w:val="22"/>
      </w:rPr>
    </w:lvl>
    <w:lvl w:ilvl="1" w:tplc="04090019" w:tentative="1">
      <w:start w:val="1"/>
      <w:numFmt w:val="lowerLetter"/>
      <w:lvlText w:val="%2."/>
      <w:lvlJc w:val="left"/>
      <w:pPr>
        <w:ind w:left="2364" w:hanging="360"/>
      </w:pPr>
    </w:lvl>
    <w:lvl w:ilvl="2" w:tplc="0409001B" w:tentative="1">
      <w:start w:val="1"/>
      <w:numFmt w:val="lowerRoman"/>
      <w:lvlText w:val="%3."/>
      <w:lvlJc w:val="right"/>
      <w:pPr>
        <w:ind w:left="3084" w:hanging="180"/>
      </w:pPr>
    </w:lvl>
    <w:lvl w:ilvl="3" w:tplc="0409000F" w:tentative="1">
      <w:start w:val="1"/>
      <w:numFmt w:val="decimal"/>
      <w:lvlText w:val="%4."/>
      <w:lvlJc w:val="left"/>
      <w:pPr>
        <w:ind w:left="3804" w:hanging="360"/>
      </w:pPr>
    </w:lvl>
    <w:lvl w:ilvl="4" w:tplc="04090019" w:tentative="1">
      <w:start w:val="1"/>
      <w:numFmt w:val="lowerLetter"/>
      <w:lvlText w:val="%5."/>
      <w:lvlJc w:val="left"/>
      <w:pPr>
        <w:ind w:left="4524" w:hanging="360"/>
      </w:pPr>
    </w:lvl>
    <w:lvl w:ilvl="5" w:tplc="0409001B" w:tentative="1">
      <w:start w:val="1"/>
      <w:numFmt w:val="lowerRoman"/>
      <w:lvlText w:val="%6."/>
      <w:lvlJc w:val="right"/>
      <w:pPr>
        <w:ind w:left="5244" w:hanging="180"/>
      </w:pPr>
    </w:lvl>
    <w:lvl w:ilvl="6" w:tplc="0409000F" w:tentative="1">
      <w:start w:val="1"/>
      <w:numFmt w:val="decimal"/>
      <w:lvlText w:val="%7."/>
      <w:lvlJc w:val="left"/>
      <w:pPr>
        <w:ind w:left="5964" w:hanging="360"/>
      </w:pPr>
    </w:lvl>
    <w:lvl w:ilvl="7" w:tplc="04090019" w:tentative="1">
      <w:start w:val="1"/>
      <w:numFmt w:val="lowerLetter"/>
      <w:lvlText w:val="%8."/>
      <w:lvlJc w:val="left"/>
      <w:pPr>
        <w:ind w:left="6684" w:hanging="360"/>
      </w:pPr>
    </w:lvl>
    <w:lvl w:ilvl="8" w:tplc="0409001B" w:tentative="1">
      <w:start w:val="1"/>
      <w:numFmt w:val="lowerRoman"/>
      <w:lvlText w:val="%9."/>
      <w:lvlJc w:val="right"/>
      <w:pPr>
        <w:ind w:left="7404" w:hanging="180"/>
      </w:pPr>
    </w:lvl>
  </w:abstractNum>
  <w:num w:numId="1" w16cid:durableId="511648847">
    <w:abstractNumId w:val="29"/>
  </w:num>
  <w:num w:numId="2" w16cid:durableId="937559458">
    <w:abstractNumId w:val="17"/>
  </w:num>
  <w:num w:numId="3" w16cid:durableId="1379475613">
    <w:abstractNumId w:val="35"/>
  </w:num>
  <w:num w:numId="4" w16cid:durableId="1525244990">
    <w:abstractNumId w:val="8"/>
  </w:num>
  <w:num w:numId="5" w16cid:durableId="1264999128">
    <w:abstractNumId w:val="3"/>
  </w:num>
  <w:num w:numId="6" w16cid:durableId="1581600260">
    <w:abstractNumId w:val="2"/>
  </w:num>
  <w:num w:numId="7" w16cid:durableId="2126802125">
    <w:abstractNumId w:val="1"/>
  </w:num>
  <w:num w:numId="8" w16cid:durableId="1721247199">
    <w:abstractNumId w:val="0"/>
  </w:num>
  <w:num w:numId="9" w16cid:durableId="2047755000">
    <w:abstractNumId w:val="27"/>
  </w:num>
  <w:num w:numId="10" w16cid:durableId="1311599366">
    <w:abstractNumId w:val="19"/>
  </w:num>
  <w:num w:numId="11" w16cid:durableId="678578220">
    <w:abstractNumId w:val="14"/>
  </w:num>
  <w:num w:numId="12" w16cid:durableId="972321952">
    <w:abstractNumId w:val="33"/>
  </w:num>
  <w:num w:numId="13" w16cid:durableId="1487480549">
    <w:abstractNumId w:val="30"/>
  </w:num>
  <w:num w:numId="14" w16cid:durableId="571232048">
    <w:abstractNumId w:val="13"/>
  </w:num>
  <w:num w:numId="15" w16cid:durableId="87965506">
    <w:abstractNumId w:val="9"/>
  </w:num>
  <w:num w:numId="16" w16cid:durableId="1621182401">
    <w:abstractNumId w:val="7"/>
  </w:num>
  <w:num w:numId="17" w16cid:durableId="836502471">
    <w:abstractNumId w:val="6"/>
  </w:num>
  <w:num w:numId="18" w16cid:durableId="1336300681">
    <w:abstractNumId w:val="5"/>
  </w:num>
  <w:num w:numId="19" w16cid:durableId="868644830">
    <w:abstractNumId w:val="4"/>
  </w:num>
  <w:num w:numId="20" w16cid:durableId="111677253">
    <w:abstractNumId w:val="18"/>
  </w:num>
  <w:num w:numId="21" w16cid:durableId="878132297">
    <w:abstractNumId w:val="22"/>
  </w:num>
  <w:num w:numId="22" w16cid:durableId="1799059089">
    <w:abstractNumId w:val="16"/>
  </w:num>
  <w:num w:numId="23" w16cid:durableId="1224291898">
    <w:abstractNumId w:val="28"/>
  </w:num>
  <w:num w:numId="24" w16cid:durableId="758912804">
    <w:abstractNumId w:val="23"/>
  </w:num>
  <w:num w:numId="25" w16cid:durableId="1558542267">
    <w:abstractNumId w:val="34"/>
  </w:num>
  <w:num w:numId="26" w16cid:durableId="3960487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1012635">
    <w:abstractNumId w:val="37"/>
  </w:num>
  <w:num w:numId="28" w16cid:durableId="13168408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8360215">
    <w:abstractNumId w:val="36"/>
  </w:num>
  <w:num w:numId="30" w16cid:durableId="452292197">
    <w:abstractNumId w:val="11"/>
  </w:num>
  <w:num w:numId="31" w16cid:durableId="781732885">
    <w:abstractNumId w:val="10"/>
  </w:num>
  <w:num w:numId="32" w16cid:durableId="1432041926">
    <w:abstractNumId w:val="25"/>
  </w:num>
  <w:num w:numId="33" w16cid:durableId="1858425445">
    <w:abstractNumId w:val="32"/>
  </w:num>
  <w:num w:numId="34" w16cid:durableId="171267343">
    <w:abstractNumId w:val="38"/>
  </w:num>
  <w:num w:numId="35" w16cid:durableId="799107632">
    <w:abstractNumId w:val="31"/>
  </w:num>
  <w:num w:numId="36" w16cid:durableId="1899900689">
    <w:abstractNumId w:val="21"/>
  </w:num>
  <w:num w:numId="37" w16cid:durableId="588732151">
    <w:abstractNumId w:val="35"/>
    <w:lvlOverride w:ilvl="0">
      <w:lvl w:ilvl="0">
        <w:start w:val="1"/>
        <w:numFmt w:val="decimal"/>
        <w:pStyle w:val="301MajorH1"/>
        <w:lvlText w:val="%1."/>
        <w:lvlJc w:val="left"/>
        <w:pPr>
          <w:ind w:left="720" w:hanging="720"/>
        </w:pPr>
        <w:rPr>
          <w:rFonts w:hint="default"/>
        </w:rPr>
      </w:lvl>
    </w:lvlOverride>
    <w:lvlOverride w:ilvl="1">
      <w:lvl w:ilvl="1">
        <w:start w:val="1"/>
        <w:numFmt w:val="decimal"/>
        <w:pStyle w:val="302MinH2"/>
        <w:lvlText w:val="%1.%2."/>
        <w:lvlJc w:val="left"/>
        <w:pPr>
          <w:ind w:left="720" w:hanging="720"/>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1126464291">
    <w:abstractNumId w:val="35"/>
    <w:lvlOverride w:ilvl="0">
      <w:lvl w:ilvl="0">
        <w:start w:val="1"/>
        <w:numFmt w:val="decimal"/>
        <w:pStyle w:val="301MajorH1"/>
        <w:lvlText w:val="%1."/>
        <w:lvlJc w:val="left"/>
        <w:pPr>
          <w:ind w:left="432" w:hanging="432"/>
        </w:pPr>
        <w:rPr>
          <w:rFonts w:hint="default"/>
        </w:rPr>
      </w:lvl>
    </w:lvlOverride>
    <w:lvlOverride w:ilvl="1">
      <w:lvl w:ilvl="1">
        <w:start w:val="1"/>
        <w:numFmt w:val="decimal"/>
        <w:pStyle w:val="302MinH2"/>
        <w:lvlText w:val="%1.%2."/>
        <w:lvlJc w:val="left"/>
        <w:pPr>
          <w:ind w:left="864" w:hanging="864"/>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728" w:hanging="172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969555878">
    <w:abstractNumId w:val="35"/>
    <w:lvlOverride w:ilvl="0">
      <w:lvl w:ilvl="0">
        <w:start w:val="1"/>
        <w:numFmt w:val="decimal"/>
        <w:pStyle w:val="301MajorH1"/>
        <w:lvlText w:val="%1."/>
        <w:lvlJc w:val="left"/>
        <w:pPr>
          <w:ind w:left="432" w:hanging="432"/>
        </w:pPr>
        <w:rPr>
          <w:rFonts w:hint="default"/>
        </w:rPr>
      </w:lvl>
    </w:lvlOverride>
    <w:lvlOverride w:ilvl="1">
      <w:lvl w:ilvl="1">
        <w:start w:val="1"/>
        <w:numFmt w:val="decimal"/>
        <w:pStyle w:val="302MinH2"/>
        <w:lvlText w:val="%1.%2."/>
        <w:lvlJc w:val="left"/>
        <w:pPr>
          <w:ind w:left="864" w:hanging="864"/>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440" w:hanging="144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0" w16cid:durableId="1698000330">
    <w:abstractNumId w:val="35"/>
    <w:lvlOverride w:ilvl="0">
      <w:lvl w:ilvl="0">
        <w:start w:val="1"/>
        <w:numFmt w:val="decimal"/>
        <w:pStyle w:val="301MajorH1"/>
        <w:lvlText w:val="%1."/>
        <w:lvlJc w:val="left"/>
        <w:pPr>
          <w:ind w:left="432" w:hanging="432"/>
        </w:pPr>
        <w:rPr>
          <w:rFonts w:hint="default"/>
        </w:rPr>
      </w:lvl>
    </w:lvlOverride>
    <w:lvlOverride w:ilvl="1">
      <w:lvl w:ilvl="1">
        <w:start w:val="1"/>
        <w:numFmt w:val="decimal"/>
        <w:pStyle w:val="302MinH2"/>
        <w:lvlText w:val="%1.%2."/>
        <w:lvlJc w:val="left"/>
        <w:pPr>
          <w:ind w:left="864" w:hanging="864"/>
        </w:pPr>
        <w:rPr>
          <w:rFonts w:hint="default"/>
        </w:rPr>
      </w:lvl>
    </w:lvlOverride>
    <w:lvlOverride w:ilvl="2">
      <w:lvl w:ilvl="2">
        <w:start w:val="1"/>
        <w:numFmt w:val="decimal"/>
        <w:pStyle w:val="303Sub1H3"/>
        <w:lvlText w:val="%1.%2.%3."/>
        <w:lvlJc w:val="left"/>
        <w:pPr>
          <w:ind w:left="1008" w:hanging="1008"/>
        </w:pPr>
        <w:rPr>
          <w:rFonts w:hint="default"/>
        </w:rPr>
      </w:lvl>
    </w:lvlOverride>
    <w:lvlOverride w:ilvl="3">
      <w:lvl w:ilvl="3">
        <w:start w:val="1"/>
        <w:numFmt w:val="decimal"/>
        <w:pStyle w:val="304Sub2H4"/>
        <w:lvlText w:val="%1.%2.%3.%4."/>
        <w:lvlJc w:val="left"/>
        <w:pPr>
          <w:ind w:left="1080" w:hanging="1080"/>
        </w:pPr>
        <w:rPr>
          <w:rFonts w:hint="default"/>
        </w:rPr>
      </w:lvl>
    </w:lvlOverride>
    <w:lvlOverride w:ilvl="4">
      <w:lvl w:ilvl="4">
        <w:start w:val="1"/>
        <w:numFmt w:val="decimal"/>
        <w:lvlText w:val="%1.%2.%3.%4.%5."/>
        <w:lvlJc w:val="left"/>
        <w:pPr>
          <w:ind w:left="1224" w:hanging="1224"/>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1733459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66041764">
    <w:abstractNumId w:val="35"/>
    <w:lvlOverride w:ilvl="0">
      <w:startOverride w:val="88"/>
    </w:lvlOverride>
    <w:lvlOverride w:ilvl="1">
      <w:startOverride w:val="10"/>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59133007">
    <w:abstractNumId w:val="35"/>
    <w:lvlOverride w:ilvl="0">
      <w:lvl w:ilvl="0">
        <w:start w:val="88"/>
        <w:numFmt w:val="decimal"/>
        <w:pStyle w:val="301MajorH1"/>
        <w:lvlText w:val="%1."/>
        <w:lvlJc w:val="left"/>
        <w:pPr>
          <w:ind w:left="432" w:hanging="432"/>
        </w:pPr>
        <w:rPr>
          <w:rFonts w:hint="default"/>
        </w:rPr>
      </w:lvl>
    </w:lvlOverride>
    <w:lvlOverride w:ilvl="1">
      <w:lvl w:ilvl="1">
        <w:start w:val="10"/>
        <w:numFmt w:val="decimal"/>
        <w:pStyle w:val="302MinH2"/>
        <w:lvlText w:val="%1.%2."/>
        <w:lvlJc w:val="left"/>
        <w:pPr>
          <w:tabs>
            <w:tab w:val="num" w:pos="432"/>
          </w:tabs>
          <w:ind w:left="720" w:hanging="720"/>
        </w:pPr>
        <w:rPr>
          <w:rFonts w:hint="default"/>
        </w:rPr>
      </w:lvl>
    </w:lvlOverride>
    <w:lvlOverride w:ilvl="2">
      <w:lvl w:ilvl="2">
        <w:start w:val="10"/>
        <w:numFmt w:val="decimal"/>
        <w:pStyle w:val="303Sub1H3"/>
        <w:lvlText w:val="%1.%2.%3."/>
        <w:lvlJc w:val="left"/>
        <w:pPr>
          <w:tabs>
            <w:tab w:val="num" w:pos="1440"/>
          </w:tabs>
          <w:ind w:left="1152" w:hanging="1152"/>
        </w:pPr>
        <w:rPr>
          <w:rFonts w:hint="default"/>
        </w:rPr>
      </w:lvl>
    </w:lvlOverride>
    <w:lvlOverride w:ilvl="3">
      <w:lvl w:ilvl="3">
        <w:start w:val="1"/>
        <w:numFmt w:val="decimal"/>
        <w:pStyle w:val="304Sub2H4"/>
        <w:lvlText w:val="%1.%2.%3.%4."/>
        <w:lvlJc w:val="left"/>
        <w:pPr>
          <w:tabs>
            <w:tab w:val="num" w:pos="432"/>
          </w:tabs>
          <w:ind w:left="1296" w:hanging="1296"/>
        </w:pPr>
        <w:rPr>
          <w:rFonts w:hint="default"/>
        </w:rPr>
      </w:lvl>
    </w:lvlOverride>
    <w:lvlOverride w:ilvl="4">
      <w:lvl w:ilvl="4">
        <w:start w:val="1"/>
        <w:numFmt w:val="decimal"/>
        <w:lvlText w:val="%1.%2.%3.%4.%5."/>
        <w:lvlJc w:val="left"/>
        <w:pPr>
          <w:ind w:left="1584" w:hanging="1584"/>
        </w:pPr>
        <w:rPr>
          <w:rFonts w:hint="default"/>
        </w:rPr>
      </w:lvl>
    </w:lvlOverride>
    <w:lvlOverride w:ilvl="5">
      <w:lvl w:ilvl="5">
        <w:start w:val="1"/>
        <w:numFmt w:val="decimal"/>
        <w:lvlText w:val="%1.%2.%3.%4.%5.%6."/>
        <w:lvlJc w:val="left"/>
        <w:pPr>
          <w:ind w:left="432" w:hanging="432"/>
        </w:pPr>
        <w:rPr>
          <w:rFonts w:hint="default"/>
        </w:rPr>
      </w:lvl>
    </w:lvlOverride>
    <w:lvlOverride w:ilvl="6">
      <w:lvl w:ilvl="6">
        <w:start w:val="1"/>
        <w:numFmt w:val="decimal"/>
        <w:lvlText w:val="%1.%2.%3.%4.%5.%6.%7."/>
        <w:lvlJc w:val="left"/>
        <w:pPr>
          <w:ind w:left="432" w:hanging="432"/>
        </w:pPr>
        <w:rPr>
          <w:rFonts w:hint="default"/>
        </w:rPr>
      </w:lvl>
    </w:lvlOverride>
    <w:lvlOverride w:ilvl="7">
      <w:lvl w:ilvl="7">
        <w:start w:val="1"/>
        <w:numFmt w:val="decimal"/>
        <w:lvlText w:val="%1.%2.%3.%4.%5.%6.%7.%8."/>
        <w:lvlJc w:val="left"/>
        <w:pPr>
          <w:ind w:left="432" w:hanging="432"/>
        </w:pPr>
        <w:rPr>
          <w:rFonts w:hint="default"/>
        </w:rPr>
      </w:lvl>
    </w:lvlOverride>
    <w:lvlOverride w:ilvl="8">
      <w:lvl w:ilvl="8">
        <w:start w:val="1"/>
        <w:numFmt w:val="decimal"/>
        <w:lvlText w:val="%1.%2.%3.%4.%5.%6.%7.%8.%9."/>
        <w:lvlJc w:val="left"/>
        <w:pPr>
          <w:ind w:left="432" w:hanging="432"/>
        </w:pPr>
        <w:rPr>
          <w:rFonts w:hint="default"/>
        </w:rPr>
      </w:lvl>
    </w:lvlOverride>
  </w:num>
  <w:num w:numId="44" w16cid:durableId="466166371">
    <w:abstractNumId w:val="35"/>
    <w:lvlOverride w:ilvl="0">
      <w:startOverride w:val="88"/>
      <w:lvl w:ilvl="0">
        <w:start w:val="88"/>
        <w:numFmt w:val="decimal"/>
        <w:pStyle w:val="301MajorH1"/>
        <w:lvlText w:val="%1."/>
        <w:lvlJc w:val="left"/>
        <w:pPr>
          <w:ind w:left="432" w:hanging="432"/>
        </w:pPr>
        <w:rPr>
          <w:rFonts w:hint="default"/>
        </w:rPr>
      </w:lvl>
    </w:lvlOverride>
    <w:lvlOverride w:ilvl="1">
      <w:startOverride w:val="12"/>
      <w:lvl w:ilvl="1">
        <w:start w:val="12"/>
        <w:numFmt w:val="decimal"/>
        <w:pStyle w:val="302MinH2"/>
        <w:lvlText w:val="%1.%2."/>
        <w:lvlJc w:val="left"/>
        <w:pPr>
          <w:tabs>
            <w:tab w:val="num" w:pos="432"/>
          </w:tabs>
          <w:ind w:left="720" w:hanging="720"/>
        </w:pPr>
        <w:rPr>
          <w:rFonts w:hint="default"/>
        </w:rPr>
      </w:lvl>
    </w:lvlOverride>
    <w:lvlOverride w:ilvl="2">
      <w:startOverride w:val="18"/>
      <w:lvl w:ilvl="2">
        <w:start w:val="18"/>
        <w:numFmt w:val="decimal"/>
        <w:pStyle w:val="303Sub1H3"/>
        <w:lvlText w:val="%1.%2.%3."/>
        <w:lvlJc w:val="left"/>
        <w:pPr>
          <w:tabs>
            <w:tab w:val="num" w:pos="1440"/>
          </w:tabs>
          <w:ind w:left="1152" w:hanging="1152"/>
        </w:pPr>
        <w:rPr>
          <w:rFonts w:hint="default"/>
        </w:rPr>
      </w:lvl>
    </w:lvlOverride>
    <w:lvlOverride w:ilvl="3">
      <w:startOverride w:val="1"/>
      <w:lvl w:ilvl="3">
        <w:start w:val="1"/>
        <w:numFmt w:val="decimal"/>
        <w:pStyle w:val="304Sub2H4"/>
        <w:lvlText w:val="%1.%2.%3.%4."/>
        <w:lvlJc w:val="left"/>
        <w:pPr>
          <w:tabs>
            <w:tab w:val="num" w:pos="432"/>
          </w:tabs>
          <w:ind w:left="1296" w:hanging="1296"/>
        </w:pPr>
        <w:rPr>
          <w:rFonts w:hint="default"/>
        </w:rPr>
      </w:lvl>
    </w:lvlOverride>
    <w:lvlOverride w:ilvl="4">
      <w:startOverride w:val="1"/>
      <w:lvl w:ilvl="4">
        <w:start w:val="1"/>
        <w:numFmt w:val="decimal"/>
        <w:lvlText w:val="%1.%2.%3.%4.%5."/>
        <w:lvlJc w:val="left"/>
        <w:pPr>
          <w:ind w:left="1584" w:hanging="1584"/>
        </w:pPr>
        <w:rPr>
          <w:rFonts w:hint="default"/>
        </w:rPr>
      </w:lvl>
    </w:lvlOverride>
    <w:lvlOverride w:ilvl="5">
      <w:startOverride w:val="1"/>
      <w:lvl w:ilvl="5">
        <w:start w:val="1"/>
        <w:numFmt w:val="decimal"/>
        <w:lvlText w:val="%1.%2.%3.%4.%5.%6."/>
        <w:lvlJc w:val="left"/>
        <w:pPr>
          <w:ind w:left="432" w:hanging="432"/>
        </w:pPr>
        <w:rPr>
          <w:rFonts w:hint="default"/>
        </w:rPr>
      </w:lvl>
    </w:lvlOverride>
    <w:lvlOverride w:ilvl="6">
      <w:startOverride w:val="1"/>
      <w:lvl w:ilvl="6">
        <w:start w:val="1"/>
        <w:numFmt w:val="decimal"/>
        <w:lvlText w:val="%1.%2.%3.%4.%5.%6.%7."/>
        <w:lvlJc w:val="left"/>
        <w:pPr>
          <w:ind w:left="432" w:hanging="432"/>
        </w:pPr>
        <w:rPr>
          <w:rFonts w:hint="default"/>
        </w:rPr>
      </w:lvl>
    </w:lvlOverride>
    <w:lvlOverride w:ilvl="7">
      <w:startOverride w:val="1"/>
      <w:lvl w:ilvl="7">
        <w:start w:val="1"/>
        <w:numFmt w:val="decimal"/>
        <w:lvlText w:val="%1.%2.%3.%4.%5.%6.%7.%8."/>
        <w:lvlJc w:val="left"/>
        <w:pPr>
          <w:ind w:left="432" w:hanging="432"/>
        </w:pPr>
        <w:rPr>
          <w:rFonts w:hint="default"/>
        </w:rPr>
      </w:lvl>
    </w:lvlOverride>
    <w:lvlOverride w:ilvl="8">
      <w:startOverride w:val="1"/>
      <w:lvl w:ilvl="8">
        <w:start w:val="1"/>
        <w:numFmt w:val="decimal"/>
        <w:lvlText w:val="%1.%2.%3.%4.%5.%6.%7.%8.%9."/>
        <w:lvlJc w:val="left"/>
        <w:pPr>
          <w:ind w:left="432" w:hanging="432"/>
        </w:pPr>
        <w:rPr>
          <w:rFonts w:hint="default"/>
        </w:rPr>
      </w:lvl>
    </w:lvlOverride>
  </w:num>
  <w:num w:numId="45" w16cid:durableId="814221837">
    <w:abstractNumId w:val="35"/>
    <w:lvlOverride w:ilvl="0">
      <w:startOverride w:val="88"/>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4287463">
    <w:abstractNumId w:val="26"/>
  </w:num>
  <w:num w:numId="47" w16cid:durableId="829756999">
    <w:abstractNumId w:val="15"/>
  </w:num>
  <w:num w:numId="48" w16cid:durableId="1937516787">
    <w:abstractNumId w:val="24"/>
  </w:num>
  <w:num w:numId="49" w16cid:durableId="1304429733">
    <w:abstractNumId w:val="20"/>
  </w:num>
  <w:num w:numId="50" w16cid:durableId="126664644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saveSubset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Category" w:val="BasicFormat"/>
    <w:docVar w:name="DocumentType" w:val="BasicFormat"/>
    <w:docVar w:name="sScope" w:val="4"/>
  </w:docVars>
  <w:rsids>
    <w:rsidRoot w:val="008447F6"/>
    <w:rsid w:val="00001784"/>
    <w:rsid w:val="000033A6"/>
    <w:rsid w:val="000058F3"/>
    <w:rsid w:val="0002644F"/>
    <w:rsid w:val="00047A22"/>
    <w:rsid w:val="000520DF"/>
    <w:rsid w:val="00075618"/>
    <w:rsid w:val="000904A4"/>
    <w:rsid w:val="000906D5"/>
    <w:rsid w:val="000933D0"/>
    <w:rsid w:val="000972D7"/>
    <w:rsid w:val="000A333D"/>
    <w:rsid w:val="000A44A8"/>
    <w:rsid w:val="000A7305"/>
    <w:rsid w:val="000B68CC"/>
    <w:rsid w:val="000C3F14"/>
    <w:rsid w:val="000C479A"/>
    <w:rsid w:val="000C6477"/>
    <w:rsid w:val="000F034A"/>
    <w:rsid w:val="000F1E1E"/>
    <w:rsid w:val="00112DAE"/>
    <w:rsid w:val="001229FD"/>
    <w:rsid w:val="0013379F"/>
    <w:rsid w:val="0013418A"/>
    <w:rsid w:val="001666ED"/>
    <w:rsid w:val="00167248"/>
    <w:rsid w:val="00173E9F"/>
    <w:rsid w:val="00191E96"/>
    <w:rsid w:val="001D62E5"/>
    <w:rsid w:val="001E24FB"/>
    <w:rsid w:val="001F6AC4"/>
    <w:rsid w:val="0020371D"/>
    <w:rsid w:val="00227B6B"/>
    <w:rsid w:val="002671A3"/>
    <w:rsid w:val="00267605"/>
    <w:rsid w:val="002763E6"/>
    <w:rsid w:val="002773EE"/>
    <w:rsid w:val="002830F0"/>
    <w:rsid w:val="0029555D"/>
    <w:rsid w:val="002A2704"/>
    <w:rsid w:val="002A505D"/>
    <w:rsid w:val="002B013D"/>
    <w:rsid w:val="002B2FC8"/>
    <w:rsid w:val="002C1674"/>
    <w:rsid w:val="002C3368"/>
    <w:rsid w:val="002E61E9"/>
    <w:rsid w:val="002F08A4"/>
    <w:rsid w:val="00305ECC"/>
    <w:rsid w:val="003257C6"/>
    <w:rsid w:val="00342340"/>
    <w:rsid w:val="003535BF"/>
    <w:rsid w:val="0037162C"/>
    <w:rsid w:val="00385F82"/>
    <w:rsid w:val="003D092C"/>
    <w:rsid w:val="003F04A0"/>
    <w:rsid w:val="003F7753"/>
    <w:rsid w:val="00427405"/>
    <w:rsid w:val="00437C4A"/>
    <w:rsid w:val="004441D5"/>
    <w:rsid w:val="00457624"/>
    <w:rsid w:val="00481E92"/>
    <w:rsid w:val="00492F85"/>
    <w:rsid w:val="00493138"/>
    <w:rsid w:val="00497CA6"/>
    <w:rsid w:val="004A0D0E"/>
    <w:rsid w:val="004C3341"/>
    <w:rsid w:val="004F345D"/>
    <w:rsid w:val="004F5471"/>
    <w:rsid w:val="00514AF9"/>
    <w:rsid w:val="005241C3"/>
    <w:rsid w:val="00524330"/>
    <w:rsid w:val="0052507E"/>
    <w:rsid w:val="0053117D"/>
    <w:rsid w:val="00540134"/>
    <w:rsid w:val="0054551D"/>
    <w:rsid w:val="005564C1"/>
    <w:rsid w:val="00591657"/>
    <w:rsid w:val="0059697C"/>
    <w:rsid w:val="00597AB6"/>
    <w:rsid w:val="005A2CBC"/>
    <w:rsid w:val="005C2D09"/>
    <w:rsid w:val="005D1FC6"/>
    <w:rsid w:val="005E42C8"/>
    <w:rsid w:val="005F3D52"/>
    <w:rsid w:val="006005D1"/>
    <w:rsid w:val="0061031A"/>
    <w:rsid w:val="00617800"/>
    <w:rsid w:val="00620B36"/>
    <w:rsid w:val="00631ACE"/>
    <w:rsid w:val="00632354"/>
    <w:rsid w:val="006537D9"/>
    <w:rsid w:val="00656A71"/>
    <w:rsid w:val="00667261"/>
    <w:rsid w:val="0069019D"/>
    <w:rsid w:val="006A0C37"/>
    <w:rsid w:val="006A6672"/>
    <w:rsid w:val="006B57A6"/>
    <w:rsid w:val="006C4A67"/>
    <w:rsid w:val="006D68F8"/>
    <w:rsid w:val="006F2258"/>
    <w:rsid w:val="006F6487"/>
    <w:rsid w:val="00705BF0"/>
    <w:rsid w:val="00746CD8"/>
    <w:rsid w:val="007646AE"/>
    <w:rsid w:val="007653E5"/>
    <w:rsid w:val="00787760"/>
    <w:rsid w:val="00787D25"/>
    <w:rsid w:val="007904A5"/>
    <w:rsid w:val="007B64B9"/>
    <w:rsid w:val="007C6374"/>
    <w:rsid w:val="007D204B"/>
    <w:rsid w:val="007E0F9E"/>
    <w:rsid w:val="007E293C"/>
    <w:rsid w:val="007F330A"/>
    <w:rsid w:val="00812645"/>
    <w:rsid w:val="0083522B"/>
    <w:rsid w:val="0084431B"/>
    <w:rsid w:val="008447F6"/>
    <w:rsid w:val="00856228"/>
    <w:rsid w:val="008653F8"/>
    <w:rsid w:val="0087239A"/>
    <w:rsid w:val="00875B5C"/>
    <w:rsid w:val="00887A03"/>
    <w:rsid w:val="00895012"/>
    <w:rsid w:val="008A2D5A"/>
    <w:rsid w:val="008C78B0"/>
    <w:rsid w:val="008E639C"/>
    <w:rsid w:val="008F0FDC"/>
    <w:rsid w:val="00906D95"/>
    <w:rsid w:val="0092345F"/>
    <w:rsid w:val="009411BD"/>
    <w:rsid w:val="00946BD3"/>
    <w:rsid w:val="00947A38"/>
    <w:rsid w:val="00975C00"/>
    <w:rsid w:val="00977965"/>
    <w:rsid w:val="0098294F"/>
    <w:rsid w:val="00984ED5"/>
    <w:rsid w:val="00991EA1"/>
    <w:rsid w:val="00995039"/>
    <w:rsid w:val="00A1406A"/>
    <w:rsid w:val="00A16921"/>
    <w:rsid w:val="00A20025"/>
    <w:rsid w:val="00A26068"/>
    <w:rsid w:val="00A420C9"/>
    <w:rsid w:val="00A44EF1"/>
    <w:rsid w:val="00A8110C"/>
    <w:rsid w:val="00AC1231"/>
    <w:rsid w:val="00AC64B3"/>
    <w:rsid w:val="00AC7554"/>
    <w:rsid w:val="00AD6EA3"/>
    <w:rsid w:val="00AE4E41"/>
    <w:rsid w:val="00B06A89"/>
    <w:rsid w:val="00B22F59"/>
    <w:rsid w:val="00B3096D"/>
    <w:rsid w:val="00B32876"/>
    <w:rsid w:val="00B34D0B"/>
    <w:rsid w:val="00B40803"/>
    <w:rsid w:val="00B54CE7"/>
    <w:rsid w:val="00B6589C"/>
    <w:rsid w:val="00B91F99"/>
    <w:rsid w:val="00B92034"/>
    <w:rsid w:val="00B96F69"/>
    <w:rsid w:val="00BC02DB"/>
    <w:rsid w:val="00BD0F26"/>
    <w:rsid w:val="00C068FD"/>
    <w:rsid w:val="00C370A5"/>
    <w:rsid w:val="00C41217"/>
    <w:rsid w:val="00C50F26"/>
    <w:rsid w:val="00C97F6B"/>
    <w:rsid w:val="00CA24D5"/>
    <w:rsid w:val="00CB2689"/>
    <w:rsid w:val="00CB311F"/>
    <w:rsid w:val="00CC7E19"/>
    <w:rsid w:val="00CE0BE2"/>
    <w:rsid w:val="00CE31E6"/>
    <w:rsid w:val="00D06C50"/>
    <w:rsid w:val="00D17144"/>
    <w:rsid w:val="00D20B46"/>
    <w:rsid w:val="00D74DC4"/>
    <w:rsid w:val="00DA6E63"/>
    <w:rsid w:val="00DB7743"/>
    <w:rsid w:val="00DE2590"/>
    <w:rsid w:val="00E212AF"/>
    <w:rsid w:val="00E2593D"/>
    <w:rsid w:val="00E32071"/>
    <w:rsid w:val="00E32A67"/>
    <w:rsid w:val="00E42198"/>
    <w:rsid w:val="00E55C13"/>
    <w:rsid w:val="00E85370"/>
    <w:rsid w:val="00E944BF"/>
    <w:rsid w:val="00EA0075"/>
    <w:rsid w:val="00EB4476"/>
    <w:rsid w:val="00EC73B4"/>
    <w:rsid w:val="00ED7763"/>
    <w:rsid w:val="00EF0C6B"/>
    <w:rsid w:val="00EF64AA"/>
    <w:rsid w:val="00F05BA1"/>
    <w:rsid w:val="00F15541"/>
    <w:rsid w:val="00F172A7"/>
    <w:rsid w:val="00F2195C"/>
    <w:rsid w:val="00F23BA1"/>
    <w:rsid w:val="00F315C9"/>
    <w:rsid w:val="00F349EB"/>
    <w:rsid w:val="00F510BF"/>
    <w:rsid w:val="00F55936"/>
    <w:rsid w:val="00F65005"/>
    <w:rsid w:val="00F73FB3"/>
    <w:rsid w:val="00F90016"/>
    <w:rsid w:val="00F90C6C"/>
    <w:rsid w:val="00F91F91"/>
    <w:rsid w:val="00F96D5D"/>
    <w:rsid w:val="00FB142F"/>
    <w:rsid w:val="00FD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7A8C8"/>
  <w15:chartTrackingRefBased/>
  <w15:docId w15:val="{E59874CC-8661-4AFC-A399-76769846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47F6"/>
    <w:pPr>
      <w:spacing w:after="180" w:line="264" w:lineRule="auto"/>
    </w:pPr>
    <w:rPr>
      <w:rFonts w:ascii="Arial (Body)" w:eastAsia="Times New Roman" w:hAnsi="Arial (Body)" w:cs="Times New Roman"/>
      <w:kern w:val="0"/>
      <w:sz w:val="22"/>
      <w:szCs w:val="20"/>
      <w14:ligatures w14:val="none"/>
    </w:rPr>
  </w:style>
  <w:style w:type="paragraph" w:styleId="Heading1">
    <w:name w:val="heading 1"/>
    <w:basedOn w:val="20MajorH1"/>
    <w:next w:val="Normal"/>
    <w:link w:val="Heading1Char"/>
    <w:uiPriority w:val="9"/>
    <w:rsid w:val="008447F6"/>
  </w:style>
  <w:style w:type="paragraph" w:styleId="Heading2">
    <w:name w:val="heading 2"/>
    <w:basedOn w:val="21MinorH2"/>
    <w:next w:val="Normal"/>
    <w:link w:val="Heading2Char"/>
    <w:uiPriority w:val="9"/>
    <w:semiHidden/>
    <w:rsid w:val="008447F6"/>
  </w:style>
  <w:style w:type="paragraph" w:styleId="Heading3">
    <w:name w:val="heading 3"/>
    <w:basedOn w:val="22Sub1H3"/>
    <w:next w:val="Normal"/>
    <w:link w:val="Heading3Char"/>
    <w:uiPriority w:val="9"/>
    <w:semiHidden/>
    <w:rsid w:val="008447F6"/>
  </w:style>
  <w:style w:type="paragraph" w:styleId="Heading4">
    <w:name w:val="heading 4"/>
    <w:basedOn w:val="22Sub2H4"/>
    <w:next w:val="Normal"/>
    <w:link w:val="Heading4Char"/>
    <w:uiPriority w:val="9"/>
    <w:semiHidden/>
    <w:rsid w:val="008447F6"/>
  </w:style>
  <w:style w:type="paragraph" w:styleId="Heading5">
    <w:name w:val="heading 5"/>
    <w:basedOn w:val="Normal"/>
    <w:next w:val="Normal"/>
    <w:link w:val="Heading5Char"/>
    <w:uiPriority w:val="9"/>
    <w:semiHidden/>
    <w:rsid w:val="008447F6"/>
    <w:pPr>
      <w:keepNext/>
      <w:keepLines/>
      <w:spacing w:before="360"/>
      <w:outlineLvl w:val="4"/>
    </w:pPr>
    <w:rPr>
      <w:b/>
      <w:sz w:val="26"/>
    </w:rPr>
  </w:style>
  <w:style w:type="paragraph" w:styleId="Heading6">
    <w:name w:val="heading 6"/>
    <w:basedOn w:val="Normal"/>
    <w:next w:val="Normal"/>
    <w:link w:val="Heading6Char"/>
    <w:uiPriority w:val="9"/>
    <w:semiHidden/>
    <w:rsid w:val="008447F6"/>
    <w:pPr>
      <w:keepNext/>
      <w:keepLines/>
      <w:spacing w:before="40" w:after="0"/>
      <w:outlineLvl w:val="5"/>
    </w:pPr>
    <w:rPr>
      <w:rFonts w:asciiTheme="majorHAnsi" w:eastAsiaTheme="majorEastAsia" w:hAnsiTheme="majorHAnsi" w:cstheme="majorBidi"/>
      <w:color w:val="030F3C" w:themeColor="accent1" w:themeShade="7F"/>
    </w:rPr>
  </w:style>
  <w:style w:type="paragraph" w:styleId="Heading7">
    <w:name w:val="heading 7"/>
    <w:basedOn w:val="Normal"/>
    <w:next w:val="Normal"/>
    <w:link w:val="Heading7Char"/>
    <w:uiPriority w:val="9"/>
    <w:semiHidden/>
    <w:rsid w:val="008447F6"/>
    <w:pPr>
      <w:keepNext/>
      <w:keepLines/>
      <w:spacing w:before="40" w:after="0"/>
      <w:outlineLvl w:val="6"/>
    </w:pPr>
    <w:rPr>
      <w:rFonts w:asciiTheme="majorHAnsi" w:eastAsiaTheme="majorEastAsia" w:hAnsiTheme="majorHAnsi" w:cstheme="majorBidi"/>
      <w:i/>
      <w:iCs/>
      <w:color w:val="030F3C" w:themeColor="accent1" w:themeShade="7F"/>
    </w:rPr>
  </w:style>
  <w:style w:type="paragraph" w:styleId="Heading8">
    <w:name w:val="heading 8"/>
    <w:basedOn w:val="Normal"/>
    <w:next w:val="Normal"/>
    <w:link w:val="Heading8Char"/>
    <w:uiPriority w:val="9"/>
    <w:semiHidden/>
    <w:rsid w:val="008447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rsid w:val="008447F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7F6"/>
    <w:rPr>
      <w:rFonts w:eastAsia="Times New Roman" w:cs="Times New Roman"/>
      <w:b/>
      <w:kern w:val="28"/>
      <w:sz w:val="32"/>
      <w:szCs w:val="20"/>
      <w14:ligatures w14:val="none"/>
      <w14:numForm w14:val="lining"/>
    </w:rPr>
  </w:style>
  <w:style w:type="character" w:customStyle="1" w:styleId="Heading2Char">
    <w:name w:val="Heading 2 Char"/>
    <w:basedOn w:val="DefaultParagraphFont"/>
    <w:link w:val="Heading2"/>
    <w:uiPriority w:val="9"/>
    <w:semiHidden/>
    <w:rsid w:val="008447F6"/>
    <w:rPr>
      <w:rFonts w:eastAsia="Times New Roman" w:cs="Times New Roman"/>
      <w:kern w:val="28"/>
      <w:sz w:val="28"/>
      <w:szCs w:val="20"/>
      <w14:ligatures w14:val="none"/>
      <w14:numForm w14:val="lining"/>
    </w:rPr>
  </w:style>
  <w:style w:type="character" w:customStyle="1" w:styleId="Heading3Char">
    <w:name w:val="Heading 3 Char"/>
    <w:basedOn w:val="DefaultParagraphFont"/>
    <w:link w:val="Heading3"/>
    <w:uiPriority w:val="9"/>
    <w:semiHidden/>
    <w:rsid w:val="008447F6"/>
    <w:rPr>
      <w:rFonts w:eastAsia="Times New Roman" w:cs="Times New Roman"/>
      <w:b/>
      <w:kern w:val="0"/>
      <w:szCs w:val="20"/>
      <w14:ligatures w14:val="none"/>
    </w:rPr>
  </w:style>
  <w:style w:type="character" w:customStyle="1" w:styleId="Heading4Char">
    <w:name w:val="Heading 4 Char"/>
    <w:basedOn w:val="DefaultParagraphFont"/>
    <w:link w:val="Heading4"/>
    <w:uiPriority w:val="9"/>
    <w:semiHidden/>
    <w:rsid w:val="008447F6"/>
    <w:rPr>
      <w:rFonts w:eastAsia="Times New Roman" w:cs="Times New Roman"/>
      <w:kern w:val="28"/>
      <w:szCs w:val="20"/>
      <w14:ligatures w14:val="none"/>
      <w14:numForm w14:val="lining"/>
    </w:rPr>
  </w:style>
  <w:style w:type="character" w:customStyle="1" w:styleId="Heading5Char">
    <w:name w:val="Heading 5 Char"/>
    <w:basedOn w:val="DefaultParagraphFont"/>
    <w:link w:val="Heading5"/>
    <w:uiPriority w:val="9"/>
    <w:semiHidden/>
    <w:rsid w:val="008447F6"/>
    <w:rPr>
      <w:rFonts w:eastAsia="Times New Roman" w:cs="Times New Roman"/>
      <w:b/>
      <w:kern w:val="0"/>
      <w:sz w:val="26"/>
      <w:szCs w:val="20"/>
      <w14:ligatures w14:val="none"/>
    </w:rPr>
  </w:style>
  <w:style w:type="character" w:customStyle="1" w:styleId="Heading6Char">
    <w:name w:val="Heading 6 Char"/>
    <w:basedOn w:val="DefaultParagraphFont"/>
    <w:link w:val="Heading6"/>
    <w:uiPriority w:val="9"/>
    <w:semiHidden/>
    <w:rsid w:val="008447F6"/>
    <w:rPr>
      <w:rFonts w:asciiTheme="majorHAnsi" w:eastAsiaTheme="majorEastAsia" w:hAnsiTheme="majorHAnsi" w:cstheme="majorBidi"/>
      <w:color w:val="030F3C" w:themeColor="accent1" w:themeShade="7F"/>
      <w:kern w:val="0"/>
      <w:sz w:val="22"/>
      <w:szCs w:val="20"/>
      <w14:ligatures w14:val="none"/>
    </w:rPr>
  </w:style>
  <w:style w:type="character" w:customStyle="1" w:styleId="Heading7Char">
    <w:name w:val="Heading 7 Char"/>
    <w:basedOn w:val="DefaultParagraphFont"/>
    <w:link w:val="Heading7"/>
    <w:uiPriority w:val="9"/>
    <w:semiHidden/>
    <w:rsid w:val="008447F6"/>
    <w:rPr>
      <w:rFonts w:asciiTheme="majorHAnsi" w:eastAsiaTheme="majorEastAsia" w:hAnsiTheme="majorHAnsi" w:cstheme="majorBidi"/>
      <w:i/>
      <w:iCs/>
      <w:color w:val="030F3C" w:themeColor="accent1" w:themeShade="7F"/>
      <w:kern w:val="0"/>
      <w:sz w:val="22"/>
      <w:szCs w:val="20"/>
      <w14:ligatures w14:val="none"/>
    </w:rPr>
  </w:style>
  <w:style w:type="character" w:customStyle="1" w:styleId="Heading8Char">
    <w:name w:val="Heading 8 Char"/>
    <w:basedOn w:val="DefaultParagraphFont"/>
    <w:link w:val="Heading8"/>
    <w:uiPriority w:val="9"/>
    <w:semiHidden/>
    <w:rsid w:val="008447F6"/>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8447F6"/>
    <w:rPr>
      <w:rFonts w:asciiTheme="majorHAnsi" w:eastAsiaTheme="majorEastAsia" w:hAnsiTheme="majorHAnsi" w:cstheme="majorBidi"/>
      <w:i/>
      <w:iCs/>
      <w:color w:val="272727" w:themeColor="text1" w:themeTint="D8"/>
      <w:kern w:val="0"/>
      <w:sz w:val="21"/>
      <w:szCs w:val="21"/>
      <w14:ligatures w14:val="none"/>
    </w:rPr>
  </w:style>
  <w:style w:type="paragraph" w:styleId="Title">
    <w:name w:val="Title"/>
    <w:basedOn w:val="991Title"/>
    <w:next w:val="Normal"/>
    <w:link w:val="TitleChar"/>
    <w:uiPriority w:val="10"/>
    <w:rsid w:val="008447F6"/>
  </w:style>
  <w:style w:type="character" w:customStyle="1" w:styleId="TitleChar">
    <w:name w:val="Title Char"/>
    <w:basedOn w:val="DefaultParagraphFont"/>
    <w:link w:val="Title"/>
    <w:uiPriority w:val="10"/>
    <w:rsid w:val="008447F6"/>
    <w:rPr>
      <w:rFonts w:asciiTheme="majorHAnsi" w:eastAsia="Times New Roman" w:hAnsiTheme="majorHAnsi" w:cs="Times New Roman"/>
      <w:b/>
      <w:kern w:val="40"/>
      <w:sz w:val="64"/>
      <w:szCs w:val="64"/>
      <w14:ligatures w14:val="none"/>
      <w14:numForm w14:val="lining"/>
    </w:rPr>
  </w:style>
  <w:style w:type="paragraph" w:styleId="Subtitle">
    <w:name w:val="Subtitle"/>
    <w:basedOn w:val="Normal"/>
    <w:next w:val="Normal"/>
    <w:link w:val="SubtitleChar"/>
    <w:uiPriority w:val="11"/>
    <w:rsid w:val="008447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7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447F6"/>
    <w:pPr>
      <w:spacing w:before="160"/>
      <w:jc w:val="center"/>
    </w:pPr>
    <w:rPr>
      <w:i/>
      <w:iCs/>
      <w:color w:val="404040" w:themeColor="text1" w:themeTint="BF"/>
    </w:rPr>
  </w:style>
  <w:style w:type="character" w:customStyle="1" w:styleId="QuoteChar">
    <w:name w:val="Quote Char"/>
    <w:basedOn w:val="DefaultParagraphFont"/>
    <w:link w:val="Quote"/>
    <w:uiPriority w:val="29"/>
    <w:rsid w:val="008447F6"/>
    <w:rPr>
      <w:i/>
      <w:iCs/>
      <w:color w:val="404040" w:themeColor="text1" w:themeTint="BF"/>
    </w:rPr>
  </w:style>
  <w:style w:type="paragraph" w:styleId="ListParagraph">
    <w:name w:val="List Paragraph"/>
    <w:basedOn w:val="Normal"/>
    <w:uiPriority w:val="34"/>
    <w:rsid w:val="008447F6"/>
    <w:pPr>
      <w:ind w:left="720"/>
    </w:pPr>
  </w:style>
  <w:style w:type="character" w:styleId="IntenseEmphasis">
    <w:name w:val="Intense Emphasis"/>
    <w:basedOn w:val="DefaultParagraphFont"/>
    <w:uiPriority w:val="21"/>
    <w:rsid w:val="008447F6"/>
    <w:rPr>
      <w:i/>
      <w:iCs/>
      <w:color w:val="04175A" w:themeColor="accent1" w:themeShade="BF"/>
    </w:rPr>
  </w:style>
  <w:style w:type="paragraph" w:styleId="IntenseQuote">
    <w:name w:val="Intense Quote"/>
    <w:basedOn w:val="Normal"/>
    <w:next w:val="Normal"/>
    <w:link w:val="IntenseQuoteChar"/>
    <w:uiPriority w:val="30"/>
    <w:rsid w:val="008447F6"/>
    <w:pPr>
      <w:pBdr>
        <w:top w:val="single" w:sz="4" w:space="10" w:color="04175A" w:themeColor="accent1" w:themeShade="BF"/>
        <w:bottom w:val="single" w:sz="4" w:space="10" w:color="04175A" w:themeColor="accent1" w:themeShade="BF"/>
      </w:pBdr>
      <w:spacing w:before="360" w:after="360"/>
      <w:ind w:left="864" w:right="864"/>
      <w:jc w:val="center"/>
    </w:pPr>
    <w:rPr>
      <w:i/>
      <w:iCs/>
      <w:color w:val="04175A" w:themeColor="accent1" w:themeShade="BF"/>
    </w:rPr>
  </w:style>
  <w:style w:type="character" w:customStyle="1" w:styleId="IntenseQuoteChar">
    <w:name w:val="Intense Quote Char"/>
    <w:basedOn w:val="DefaultParagraphFont"/>
    <w:link w:val="IntenseQuote"/>
    <w:uiPriority w:val="30"/>
    <w:rsid w:val="008447F6"/>
    <w:rPr>
      <w:i/>
      <w:iCs/>
      <w:color w:val="04175A" w:themeColor="accent1" w:themeShade="BF"/>
    </w:rPr>
  </w:style>
  <w:style w:type="character" w:styleId="IntenseReference">
    <w:name w:val="Intense Reference"/>
    <w:basedOn w:val="DefaultParagraphFont"/>
    <w:uiPriority w:val="32"/>
    <w:rsid w:val="008447F6"/>
    <w:rPr>
      <w:b/>
      <w:bCs/>
      <w:caps w:val="0"/>
      <w:smallCaps w:val="0"/>
      <w:color w:val="061F79" w:themeColor="accent1"/>
      <w:spacing w:val="5"/>
    </w:rPr>
  </w:style>
  <w:style w:type="table" w:customStyle="1" w:styleId="McKinseyTable2">
    <w:name w:val="McKinsey Table 2"/>
    <w:basedOn w:val="TableNormal"/>
    <w:uiPriority w:val="99"/>
    <w:rsid w:val="008447F6"/>
    <w:pPr>
      <w:spacing w:after="0" w:line="240" w:lineRule="auto"/>
    </w:pPr>
    <w:rPr>
      <w:kern w:val="0"/>
      <w:sz w:val="22"/>
      <w:szCs w:val="22"/>
      <w14:ligatures w14:val="none"/>
    </w:rPr>
    <w:tblPr>
      <w:tblStyleRowBandSize w:val="1"/>
    </w:tblPr>
    <w:tblStylePr w:type="firstRow">
      <w:tblPr/>
      <w:tcPr>
        <w:tcBorders>
          <w:top w:val="nil"/>
          <w:left w:val="nil"/>
          <w:bottom w:val="single" w:sz="12" w:space="0" w:color="7F7F7F"/>
          <w:right w:val="nil"/>
          <w:insideH w:val="nil"/>
          <w:insideV w:val="nil"/>
        </w:tcBorders>
        <w:vAlign w:val="bottom"/>
      </w:tcPr>
    </w:tblStylePr>
    <w:tblStylePr w:type="lastRow">
      <w:tblPr/>
      <w:tcPr>
        <w:tcBorders>
          <w:bottom w:val="single" w:sz="12" w:space="0" w:color="7F7F7F"/>
        </w:tcBorders>
      </w:tcPr>
    </w:tblStylePr>
    <w:tblStylePr w:type="band1Horz">
      <w:tblPr/>
      <w:tcPr>
        <w:tcBorders>
          <w:bottom w:val="single" w:sz="4" w:space="0" w:color="7F7F7F"/>
        </w:tcBorders>
      </w:tcPr>
    </w:tblStylePr>
    <w:tblStylePr w:type="band2Horz">
      <w:tblPr/>
      <w:tcPr>
        <w:tcBorders>
          <w:bottom w:val="single" w:sz="4" w:space="0" w:color="7F7F7F"/>
        </w:tcBorders>
      </w:tcPr>
    </w:tblStylePr>
  </w:style>
  <w:style w:type="paragraph" w:styleId="Footer">
    <w:name w:val="footer"/>
    <w:basedOn w:val="Normal"/>
    <w:link w:val="FooterChar"/>
    <w:uiPriority w:val="99"/>
    <w:semiHidden/>
    <w:rsid w:val="008447F6"/>
    <w:pPr>
      <w:ind w:left="-1809"/>
    </w:pPr>
    <w:rPr>
      <w:sz w:val="20"/>
    </w:rPr>
  </w:style>
  <w:style w:type="character" w:customStyle="1" w:styleId="FooterChar">
    <w:name w:val="Footer Char"/>
    <w:basedOn w:val="DefaultParagraphFont"/>
    <w:link w:val="Footer"/>
    <w:uiPriority w:val="99"/>
    <w:semiHidden/>
    <w:rsid w:val="008447F6"/>
    <w:rPr>
      <w:rFonts w:eastAsia="Times New Roman" w:cs="Times New Roman"/>
      <w:kern w:val="0"/>
      <w:sz w:val="20"/>
      <w:szCs w:val="20"/>
      <w14:ligatures w14:val="none"/>
    </w:rPr>
  </w:style>
  <w:style w:type="paragraph" w:customStyle="1" w:styleId="991Title">
    <w:name w:val="99.1 Title"/>
    <w:next w:val="00Body"/>
    <w:link w:val="991TitleChar"/>
    <w:uiPriority w:val="3"/>
    <w:rsid w:val="008447F6"/>
    <w:pPr>
      <w:spacing w:before="100" w:beforeAutospacing="1" w:after="100" w:afterAutospacing="1" w:line="240" w:lineRule="auto"/>
    </w:pPr>
    <w:rPr>
      <w:rFonts w:asciiTheme="majorHAnsi" w:eastAsia="Times New Roman" w:hAnsiTheme="majorHAnsi" w:cs="Times New Roman"/>
      <w:b/>
      <w:kern w:val="40"/>
      <w:sz w:val="64"/>
      <w:szCs w:val="64"/>
      <w14:ligatures w14:val="none"/>
      <w14:numForm w14:val="lining"/>
    </w:rPr>
  </w:style>
  <w:style w:type="paragraph" w:customStyle="1" w:styleId="TitlePageDisclaimer">
    <w:name w:val="Title Page Disclaimer"/>
    <w:basedOn w:val="Normal"/>
    <w:link w:val="TitlePageDisclaimerChar"/>
    <w:semiHidden/>
    <w:locked/>
    <w:rsid w:val="008447F6"/>
    <w:pPr>
      <w:spacing w:after="0" w:line="240" w:lineRule="auto"/>
    </w:pPr>
    <w:rPr>
      <w:rFonts w:ascii="Arial" w:hAnsi="Arial"/>
      <w:color w:val="000000"/>
      <w:sz w:val="20"/>
    </w:rPr>
  </w:style>
  <w:style w:type="character" w:customStyle="1" w:styleId="TitlePageDisclaimerChar">
    <w:name w:val="Title Page Disclaimer Char"/>
    <w:basedOn w:val="DefaultParagraphFont"/>
    <w:link w:val="TitlePageDisclaimer"/>
    <w:semiHidden/>
    <w:rsid w:val="008447F6"/>
    <w:rPr>
      <w:rFonts w:ascii="Arial" w:eastAsia="Times New Roman" w:hAnsi="Arial" w:cs="Times New Roman"/>
      <w:color w:val="000000"/>
      <w:kern w:val="0"/>
      <w:sz w:val="20"/>
      <w:szCs w:val="20"/>
      <w14:ligatures w14:val="none"/>
    </w:rPr>
  </w:style>
  <w:style w:type="character" w:customStyle="1" w:styleId="991TitleChar">
    <w:name w:val="99.1 Title Char"/>
    <w:basedOn w:val="DefaultParagraphFont"/>
    <w:link w:val="991Title"/>
    <w:uiPriority w:val="3"/>
    <w:rsid w:val="008447F6"/>
    <w:rPr>
      <w:rFonts w:asciiTheme="majorHAnsi" w:eastAsia="Times New Roman" w:hAnsiTheme="majorHAnsi" w:cs="Times New Roman"/>
      <w:b/>
      <w:kern w:val="40"/>
      <w:sz w:val="64"/>
      <w:szCs w:val="64"/>
      <w14:ligatures w14:val="none"/>
      <w14:numForm w14:val="lining"/>
    </w:rPr>
  </w:style>
  <w:style w:type="paragraph" w:customStyle="1" w:styleId="00Body">
    <w:name w:val="00 Body"/>
    <w:basedOn w:val="Normal"/>
    <w:link w:val="00BodyChar"/>
    <w:qFormat/>
    <w:rsid w:val="008447F6"/>
    <w:pPr>
      <w:spacing w:before="180"/>
    </w:pPr>
  </w:style>
  <w:style w:type="character" w:styleId="EndnoteReference">
    <w:name w:val="endnote reference"/>
    <w:basedOn w:val="EndnoteTextChar"/>
    <w:semiHidden/>
    <w:rsid w:val="008447F6"/>
    <w:rPr>
      <w:rFonts w:ascii="Theinhardt Pan Light" w:eastAsia="Times New Roman" w:hAnsi="Theinhardt Pan Light" w:cs="Times New Roman"/>
      <w:caps w:val="0"/>
      <w:smallCaps w:val="0"/>
      <w:strike w:val="0"/>
      <w:dstrike w:val="0"/>
      <w:vanish w:val="0"/>
      <w:kern w:val="0"/>
      <w:sz w:val="20"/>
      <w:szCs w:val="20"/>
      <w:vertAlign w:val="superscript"/>
      <w14:ligatures w14:val="none"/>
    </w:rPr>
  </w:style>
  <w:style w:type="paragraph" w:customStyle="1" w:styleId="993Eyebrow">
    <w:name w:val="99.3 Eyebrow"/>
    <w:basedOn w:val="Normal"/>
    <w:next w:val="991Title"/>
    <w:uiPriority w:val="3"/>
    <w:rsid w:val="008447F6"/>
    <w:pPr>
      <w:spacing w:before="360" w:after="60"/>
    </w:pPr>
    <w:rPr>
      <w:rFonts w:cs="Theinhardt Medium"/>
      <w:b/>
      <w:sz w:val="24"/>
      <w:szCs w:val="24"/>
    </w:rPr>
  </w:style>
  <w:style w:type="paragraph" w:customStyle="1" w:styleId="992Subtitle">
    <w:name w:val="99.2 Subtitle"/>
    <w:basedOn w:val="Normal"/>
    <w:uiPriority w:val="2"/>
    <w:rsid w:val="008447F6"/>
    <w:pPr>
      <w:spacing w:before="60"/>
    </w:pPr>
    <w:rPr>
      <w:sz w:val="32"/>
    </w:rPr>
  </w:style>
  <w:style w:type="paragraph" w:customStyle="1" w:styleId="27TBStat">
    <w:name w:val="27 TB Stat"/>
    <w:next w:val="28TBText"/>
    <w:rsid w:val="008447F6"/>
    <w:pPr>
      <w:spacing w:after="60" w:line="216" w:lineRule="auto"/>
    </w:pPr>
    <w:rPr>
      <w:rFonts w:asciiTheme="majorHAnsi" w:eastAsia="Times New Roman" w:hAnsiTheme="majorHAnsi" w:cs="Times New Roman"/>
      <w:b/>
      <w:color w:val="000000"/>
      <w:kern w:val="40"/>
      <w:sz w:val="72"/>
      <w:szCs w:val="88"/>
      <w14:ligatures w14:val="none"/>
      <w14:numForm w14:val="lining"/>
    </w:rPr>
  </w:style>
  <w:style w:type="character" w:styleId="CommentReference">
    <w:name w:val="annotation reference"/>
    <w:basedOn w:val="DefaultParagraphFont"/>
    <w:uiPriority w:val="99"/>
    <w:semiHidden/>
    <w:rsid w:val="008447F6"/>
    <w:rPr>
      <w:sz w:val="16"/>
      <w:szCs w:val="16"/>
    </w:rPr>
  </w:style>
  <w:style w:type="paragraph" w:styleId="EndnoteText">
    <w:name w:val="endnote text"/>
    <w:basedOn w:val="Normal"/>
    <w:link w:val="EndnoteTextChar"/>
    <w:uiPriority w:val="99"/>
    <w:semiHidden/>
    <w:rsid w:val="008447F6"/>
    <w:pPr>
      <w:spacing w:line="240" w:lineRule="auto"/>
      <w:ind w:left="216" w:hanging="216"/>
    </w:pPr>
    <w:rPr>
      <w:sz w:val="20"/>
    </w:rPr>
  </w:style>
  <w:style w:type="character" w:customStyle="1" w:styleId="EndnoteTextChar">
    <w:name w:val="Endnote Text Char"/>
    <w:basedOn w:val="DefaultParagraphFont"/>
    <w:link w:val="EndnoteText"/>
    <w:uiPriority w:val="99"/>
    <w:semiHidden/>
    <w:rsid w:val="008447F6"/>
    <w:rPr>
      <w:rFonts w:eastAsia="Times New Roman" w:cs="Times New Roman"/>
      <w:kern w:val="0"/>
      <w:sz w:val="20"/>
      <w:szCs w:val="20"/>
      <w14:ligatures w14:val="none"/>
    </w:rPr>
  </w:style>
  <w:style w:type="paragraph" w:styleId="FootnoteText">
    <w:name w:val="footnote text"/>
    <w:basedOn w:val="Normal"/>
    <w:link w:val="FootnoteTextChar"/>
    <w:uiPriority w:val="99"/>
    <w:semiHidden/>
    <w:rsid w:val="008447F6"/>
    <w:pPr>
      <w:spacing w:line="240" w:lineRule="auto"/>
      <w:ind w:left="126" w:hanging="126"/>
    </w:pPr>
    <w:rPr>
      <w:sz w:val="20"/>
    </w:rPr>
  </w:style>
  <w:style w:type="character" w:customStyle="1" w:styleId="FootnoteTextChar">
    <w:name w:val="Footnote Text Char"/>
    <w:basedOn w:val="DefaultParagraphFont"/>
    <w:link w:val="FootnoteText"/>
    <w:uiPriority w:val="99"/>
    <w:semiHidden/>
    <w:rsid w:val="008447F6"/>
    <w:rPr>
      <w:rFonts w:eastAsia="Times New Roman" w:cs="Times New Roman"/>
      <w:kern w:val="0"/>
      <w:sz w:val="20"/>
      <w:szCs w:val="20"/>
      <w14:ligatures w14:val="none"/>
    </w:rPr>
  </w:style>
  <w:style w:type="paragraph" w:customStyle="1" w:styleId="20MajorH1">
    <w:name w:val="20 Major H1"/>
    <w:basedOn w:val="Normal"/>
    <w:next w:val="00Body"/>
    <w:link w:val="20MajorH1Char"/>
    <w:uiPriority w:val="2"/>
    <w:qFormat/>
    <w:rsid w:val="008447F6"/>
    <w:pPr>
      <w:keepNext/>
      <w:keepLines/>
      <w:spacing w:before="480"/>
      <w:outlineLvl w:val="0"/>
    </w:pPr>
    <w:rPr>
      <w:b/>
      <w:kern w:val="28"/>
      <w:sz w:val="32"/>
      <w14:numForm w14:val="lining"/>
    </w:rPr>
  </w:style>
  <w:style w:type="paragraph" w:customStyle="1" w:styleId="21MinorH2">
    <w:name w:val="21 Minor H2"/>
    <w:basedOn w:val="Normal"/>
    <w:next w:val="00Body"/>
    <w:link w:val="21MinorH2Char"/>
    <w:uiPriority w:val="3"/>
    <w:qFormat/>
    <w:rsid w:val="008447F6"/>
    <w:pPr>
      <w:keepNext/>
      <w:keepLines/>
      <w:spacing w:before="360"/>
      <w:outlineLvl w:val="1"/>
    </w:pPr>
    <w:rPr>
      <w:kern w:val="28"/>
      <w:sz w:val="28"/>
      <w14:numForm w14:val="lining"/>
    </w:rPr>
  </w:style>
  <w:style w:type="character" w:customStyle="1" w:styleId="20MajorH1Char">
    <w:name w:val="20 Major H1 Char"/>
    <w:basedOn w:val="DefaultParagraphFont"/>
    <w:link w:val="20MajorH1"/>
    <w:uiPriority w:val="2"/>
    <w:rsid w:val="008447F6"/>
    <w:rPr>
      <w:rFonts w:eastAsia="Times New Roman" w:cs="Times New Roman"/>
      <w:b/>
      <w:kern w:val="28"/>
      <w:sz w:val="32"/>
      <w:szCs w:val="20"/>
      <w14:ligatures w14:val="none"/>
      <w14:numForm w14:val="lining"/>
    </w:rPr>
  </w:style>
  <w:style w:type="paragraph" w:customStyle="1" w:styleId="993-Square">
    <w:name w:val="99 3-Square"/>
    <w:basedOn w:val="Normal"/>
    <w:next w:val="00Body"/>
    <w:uiPriority w:val="2"/>
    <w:rsid w:val="008447F6"/>
    <w:pPr>
      <w:spacing w:line="240" w:lineRule="auto"/>
      <w:jc w:val="center"/>
    </w:pPr>
  </w:style>
  <w:style w:type="character" w:customStyle="1" w:styleId="21MinorH2Char">
    <w:name w:val="21 Minor H2 Char"/>
    <w:basedOn w:val="DefaultParagraphFont"/>
    <w:link w:val="21MinorH2"/>
    <w:rsid w:val="008447F6"/>
    <w:rPr>
      <w:rFonts w:eastAsia="Times New Roman" w:cs="Times New Roman"/>
      <w:kern w:val="28"/>
      <w:sz w:val="28"/>
      <w:szCs w:val="20"/>
      <w14:ligatures w14:val="none"/>
      <w14:numForm w14:val="lining"/>
    </w:rPr>
  </w:style>
  <w:style w:type="paragraph" w:customStyle="1" w:styleId="99EndDate">
    <w:name w:val="99 End Date"/>
    <w:basedOn w:val="00Body"/>
    <w:uiPriority w:val="1"/>
    <w:rsid w:val="008447F6"/>
    <w:pPr>
      <w:spacing w:before="300" w:line="276" w:lineRule="auto"/>
      <w:jc w:val="right"/>
    </w:pPr>
    <w:rPr>
      <w:b/>
      <w:i/>
      <w:iCs/>
      <w:sz w:val="20"/>
    </w:rPr>
  </w:style>
  <w:style w:type="paragraph" w:styleId="TOAHeading">
    <w:name w:val="toa heading"/>
    <w:basedOn w:val="20MajorH1"/>
    <w:next w:val="Normal"/>
    <w:uiPriority w:val="99"/>
    <w:unhideWhenUsed/>
    <w:rsid w:val="008447F6"/>
    <w:pPr>
      <w:outlineLvl w:val="9"/>
    </w:pPr>
    <w:rPr>
      <w:lang w:val="ru-RU"/>
    </w:rPr>
  </w:style>
  <w:style w:type="paragraph" w:customStyle="1" w:styleId="10TableBody">
    <w:name w:val="10 Table Body"/>
    <w:basedOn w:val="Normal"/>
    <w:next w:val="00Body"/>
    <w:uiPriority w:val="2"/>
    <w:rsid w:val="008447F6"/>
    <w:rPr>
      <w:rFonts w:cstheme="minorHAnsi"/>
    </w:rPr>
  </w:style>
  <w:style w:type="paragraph" w:styleId="TOC7">
    <w:name w:val="toc 7"/>
    <w:basedOn w:val="Normal"/>
    <w:next w:val="Normal"/>
    <w:autoRedefine/>
    <w:uiPriority w:val="39"/>
    <w:unhideWhenUsed/>
    <w:rsid w:val="008447F6"/>
    <w:pPr>
      <w:spacing w:after="0"/>
      <w:ind w:left="1320"/>
    </w:pPr>
    <w:rPr>
      <w:rFonts w:cstheme="minorHAnsi"/>
      <w:sz w:val="20"/>
    </w:rPr>
  </w:style>
  <w:style w:type="paragraph" w:customStyle="1" w:styleId="22Sub1H3">
    <w:name w:val="22 Sub 1 H3"/>
    <w:basedOn w:val="Normal"/>
    <w:next w:val="00Body"/>
    <w:link w:val="22Sub1H3Char"/>
    <w:uiPriority w:val="4"/>
    <w:qFormat/>
    <w:rsid w:val="008447F6"/>
    <w:pPr>
      <w:keepNext/>
      <w:keepLines/>
      <w:spacing w:before="360"/>
      <w:outlineLvl w:val="2"/>
    </w:pPr>
    <w:rPr>
      <w:b/>
      <w:sz w:val="24"/>
    </w:rPr>
  </w:style>
  <w:style w:type="paragraph" w:styleId="TOC8">
    <w:name w:val="toc 8"/>
    <w:basedOn w:val="Normal"/>
    <w:next w:val="Normal"/>
    <w:autoRedefine/>
    <w:uiPriority w:val="39"/>
    <w:unhideWhenUsed/>
    <w:rsid w:val="008447F6"/>
    <w:pPr>
      <w:spacing w:after="0"/>
      <w:ind w:left="1540"/>
    </w:pPr>
    <w:rPr>
      <w:rFonts w:cstheme="minorHAnsi"/>
      <w:sz w:val="20"/>
    </w:rPr>
  </w:style>
  <w:style w:type="paragraph" w:customStyle="1" w:styleId="304Sub2H4">
    <w:name w:val="30.4 #Sub 2 H4"/>
    <w:basedOn w:val="22Sub2H4"/>
    <w:next w:val="00Body"/>
    <w:rsid w:val="008447F6"/>
    <w:pPr>
      <w:numPr>
        <w:ilvl w:val="3"/>
        <w:numId w:val="3"/>
      </w:numPr>
    </w:pPr>
  </w:style>
  <w:style w:type="character" w:customStyle="1" w:styleId="22Sub1H3Char">
    <w:name w:val="22 Sub 1 H3 Char"/>
    <w:basedOn w:val="DefaultParagraphFont"/>
    <w:link w:val="22Sub1H3"/>
    <w:rsid w:val="008447F6"/>
    <w:rPr>
      <w:rFonts w:eastAsia="Times New Roman" w:cs="Times New Roman"/>
      <w:b/>
      <w:kern w:val="0"/>
      <w:szCs w:val="20"/>
      <w14:ligatures w14:val="none"/>
    </w:rPr>
  </w:style>
  <w:style w:type="paragraph" w:styleId="Header">
    <w:name w:val="header"/>
    <w:basedOn w:val="Normal"/>
    <w:link w:val="HeaderChar"/>
    <w:uiPriority w:val="99"/>
    <w:semiHidden/>
    <w:rsid w:val="008447F6"/>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semiHidden/>
    <w:rsid w:val="008447F6"/>
    <w:rPr>
      <w:rFonts w:eastAsia="Times New Roman" w:cs="Times New Roman"/>
      <w:kern w:val="0"/>
      <w:sz w:val="20"/>
      <w:szCs w:val="20"/>
      <w14:ligatures w14:val="none"/>
    </w:rPr>
  </w:style>
  <w:style w:type="paragraph" w:customStyle="1" w:styleId="01B1Dot">
    <w:name w:val="01 B1 Dot"/>
    <w:basedOn w:val="Normal"/>
    <w:link w:val="01B1DotChar"/>
    <w:uiPriority w:val="7"/>
    <w:qFormat/>
    <w:rsid w:val="008447F6"/>
    <w:pPr>
      <w:numPr>
        <w:numId w:val="1"/>
      </w:numPr>
      <w:spacing w:after="120"/>
    </w:pPr>
  </w:style>
  <w:style w:type="paragraph" w:styleId="ListBullet3">
    <w:name w:val="List Bullet 3"/>
    <w:basedOn w:val="01B3Chevron"/>
    <w:uiPriority w:val="99"/>
    <w:semiHidden/>
    <w:rsid w:val="008447F6"/>
  </w:style>
  <w:style w:type="paragraph" w:styleId="E-mailSignature">
    <w:name w:val="E-mail Signature"/>
    <w:basedOn w:val="Normal"/>
    <w:link w:val="E-mailSignatureChar"/>
    <w:uiPriority w:val="99"/>
    <w:semiHidden/>
    <w:unhideWhenUsed/>
    <w:rsid w:val="008447F6"/>
    <w:pPr>
      <w:spacing w:after="0" w:line="240" w:lineRule="auto"/>
    </w:pPr>
  </w:style>
  <w:style w:type="character" w:customStyle="1" w:styleId="E-mailSignatureChar">
    <w:name w:val="E-mail Signature Char"/>
    <w:basedOn w:val="DefaultParagraphFont"/>
    <w:link w:val="E-mailSignature"/>
    <w:uiPriority w:val="99"/>
    <w:semiHidden/>
    <w:rsid w:val="008447F6"/>
    <w:rPr>
      <w:rFonts w:eastAsia="Times New Roman" w:cs="Times New Roman"/>
      <w:kern w:val="0"/>
      <w:sz w:val="22"/>
      <w:szCs w:val="20"/>
      <w14:ligatures w14:val="none"/>
    </w:rPr>
  </w:style>
  <w:style w:type="character" w:styleId="FootnoteReference">
    <w:name w:val="footnote reference"/>
    <w:basedOn w:val="DefaultParagraphFont"/>
    <w:uiPriority w:val="99"/>
    <w:semiHidden/>
    <w:rsid w:val="008447F6"/>
    <w:rPr>
      <w:b/>
      <w:vertAlign w:val="superscript"/>
    </w:rPr>
  </w:style>
  <w:style w:type="paragraph" w:customStyle="1" w:styleId="61ExhImg">
    <w:name w:val="61 Exh Img"/>
    <w:next w:val="62ExhSource"/>
    <w:rsid w:val="008447F6"/>
    <w:pPr>
      <w:spacing w:after="240" w:line="240" w:lineRule="auto"/>
    </w:pPr>
    <w:rPr>
      <w:rFonts w:eastAsia="Times New Roman" w:cs="Times New Roman"/>
      <w:kern w:val="0"/>
      <w:sz w:val="20"/>
      <w:szCs w:val="20"/>
      <w14:ligatures w14:val="none"/>
    </w:rPr>
  </w:style>
  <w:style w:type="paragraph" w:customStyle="1" w:styleId="11TableHeading">
    <w:name w:val="11 Table Heading"/>
    <w:basedOn w:val="Normal"/>
    <w:uiPriority w:val="2"/>
    <w:rsid w:val="008447F6"/>
    <w:rPr>
      <w:b/>
    </w:rPr>
  </w:style>
  <w:style w:type="character" w:customStyle="1" w:styleId="00BodyChar">
    <w:name w:val="00 Body Char"/>
    <w:basedOn w:val="DefaultParagraphFont"/>
    <w:link w:val="00Body"/>
    <w:rsid w:val="008447F6"/>
    <w:rPr>
      <w:rFonts w:eastAsia="Times New Roman" w:cs="Times New Roman"/>
      <w:kern w:val="0"/>
      <w:sz w:val="22"/>
      <w:szCs w:val="20"/>
      <w14:ligatures w14:val="none"/>
    </w:rPr>
  </w:style>
  <w:style w:type="character" w:customStyle="1" w:styleId="01B1DotChar">
    <w:name w:val="01 B1 Dot Char"/>
    <w:basedOn w:val="00BodyChar"/>
    <w:link w:val="01B1Dot"/>
    <w:uiPriority w:val="7"/>
    <w:rsid w:val="008447F6"/>
    <w:rPr>
      <w:rFonts w:ascii="Arial (Body)" w:eastAsia="Times New Roman" w:hAnsi="Arial (Body)" w:cs="Times New Roman"/>
      <w:kern w:val="0"/>
      <w:sz w:val="22"/>
      <w:szCs w:val="20"/>
      <w14:ligatures w14:val="none"/>
    </w:rPr>
  </w:style>
  <w:style w:type="paragraph" w:customStyle="1" w:styleId="19ChapterTitle">
    <w:name w:val="19 Chapter Title"/>
    <w:basedOn w:val="Normal"/>
    <w:next w:val="00Body"/>
    <w:uiPriority w:val="1"/>
    <w:qFormat/>
    <w:rsid w:val="008447F6"/>
    <w:pPr>
      <w:keepNext/>
      <w:keepLines/>
      <w:pageBreakBefore/>
      <w:suppressAutoHyphens/>
      <w:spacing w:after="360"/>
      <w:outlineLvl w:val="0"/>
    </w:pPr>
    <w:rPr>
      <w:rFonts w:asciiTheme="majorHAnsi" w:hAnsiTheme="majorHAnsi"/>
      <w:b/>
      <w:kern w:val="28"/>
      <w:sz w:val="60"/>
      <w14:numForm w14:val="lining"/>
    </w:rPr>
  </w:style>
  <w:style w:type="paragraph" w:styleId="TOC9">
    <w:name w:val="toc 9"/>
    <w:basedOn w:val="Normal"/>
    <w:next w:val="Normal"/>
    <w:autoRedefine/>
    <w:uiPriority w:val="39"/>
    <w:unhideWhenUsed/>
    <w:rsid w:val="008447F6"/>
    <w:pPr>
      <w:spacing w:after="0"/>
      <w:ind w:left="1760"/>
    </w:pPr>
    <w:rPr>
      <w:rFonts w:cstheme="minorHAnsi"/>
      <w:sz w:val="20"/>
    </w:rPr>
  </w:style>
  <w:style w:type="paragraph" w:customStyle="1" w:styleId="69TOCTitle">
    <w:name w:val="69 TOC Title"/>
    <w:basedOn w:val="20MajorH1"/>
    <w:uiPriority w:val="3"/>
    <w:rsid w:val="008447F6"/>
    <w:pPr>
      <w:outlineLvl w:val="9"/>
    </w:pPr>
  </w:style>
  <w:style w:type="paragraph" w:styleId="TOC1">
    <w:name w:val="toc 1"/>
    <w:basedOn w:val="Normal"/>
    <w:next w:val="Normal"/>
    <w:autoRedefine/>
    <w:uiPriority w:val="39"/>
    <w:unhideWhenUsed/>
    <w:rsid w:val="008447F6"/>
    <w:pPr>
      <w:tabs>
        <w:tab w:val="right" w:leader="dot" w:pos="8270"/>
      </w:tabs>
      <w:spacing w:after="100"/>
      <w:ind w:right="432"/>
    </w:pPr>
    <w:rPr>
      <w:b/>
    </w:rPr>
  </w:style>
  <w:style w:type="paragraph" w:customStyle="1" w:styleId="25PullQuote">
    <w:name w:val="25 Pull Quote"/>
    <w:next w:val="00Body"/>
    <w:uiPriority w:val="9"/>
    <w:qFormat/>
    <w:rsid w:val="008447F6"/>
    <w:pPr>
      <w:keepNext/>
      <w:spacing w:before="300" w:after="300" w:line="264" w:lineRule="auto"/>
      <w:ind w:left="432" w:right="432"/>
    </w:pPr>
    <w:rPr>
      <w:rFonts w:asciiTheme="majorHAnsi" w:eastAsia="Times New Roman" w:hAnsiTheme="majorHAnsi" w:cs="Times New Roman"/>
      <w:b/>
      <w:kern w:val="40"/>
      <w:sz w:val="40"/>
      <w:szCs w:val="20"/>
      <w14:ligatures w14:val="none"/>
      <w14:numForm w14:val="lining"/>
    </w:rPr>
  </w:style>
  <w:style w:type="paragraph" w:customStyle="1" w:styleId="64CVName">
    <w:name w:val="64 CVName"/>
    <w:basedOn w:val="20MajorH1"/>
    <w:rsid w:val="008447F6"/>
    <w:pPr>
      <w:spacing w:before="0"/>
      <w:outlineLvl w:val="9"/>
    </w:pPr>
  </w:style>
  <w:style w:type="paragraph" w:customStyle="1" w:styleId="28TBText">
    <w:name w:val="28 TB Text"/>
    <w:basedOn w:val="Normal"/>
    <w:rsid w:val="008447F6"/>
    <w:rPr>
      <w:rFonts w:cstheme="minorHAnsi"/>
      <w:sz w:val="28"/>
      <w:szCs w:val="28"/>
    </w:rPr>
  </w:style>
  <w:style w:type="paragraph" w:customStyle="1" w:styleId="68RefTitle">
    <w:name w:val="68 Ref Title"/>
    <w:basedOn w:val="20MajorH1"/>
    <w:rsid w:val="008447F6"/>
  </w:style>
  <w:style w:type="paragraph" w:customStyle="1" w:styleId="22Sub2H4">
    <w:name w:val="22 Sub 2 H4"/>
    <w:next w:val="00Body"/>
    <w:uiPriority w:val="5"/>
    <w:qFormat/>
    <w:rsid w:val="008447F6"/>
    <w:pPr>
      <w:keepNext/>
      <w:keepLines/>
      <w:spacing w:before="360" w:after="180" w:line="264" w:lineRule="auto"/>
      <w:outlineLvl w:val="3"/>
    </w:pPr>
    <w:rPr>
      <w:rFonts w:eastAsia="Times New Roman" w:cs="Times New Roman"/>
      <w:kern w:val="28"/>
      <w:szCs w:val="20"/>
      <w14:ligatures w14:val="none"/>
      <w14:numForm w14:val="lining"/>
    </w:rPr>
  </w:style>
  <w:style w:type="table" w:customStyle="1" w:styleId="McKinseyTable1">
    <w:name w:val="McKinsey Table 1"/>
    <w:basedOn w:val="TableNormal"/>
    <w:uiPriority w:val="99"/>
    <w:rsid w:val="008447F6"/>
    <w:pPr>
      <w:spacing w:after="0" w:line="240" w:lineRule="auto"/>
    </w:pPr>
    <w:rPr>
      <w:kern w:val="0"/>
      <w:sz w:val="22"/>
      <w:szCs w:val="22"/>
      <w14:ligatures w14:val="none"/>
    </w:rPr>
    <w:tblPr/>
    <w:tblStylePr w:type="firstRow">
      <w:tblPr/>
      <w:tcPr>
        <w:tcBorders>
          <w:bottom w:val="single" w:sz="12" w:space="0" w:color="7F7F7F"/>
        </w:tcBorders>
        <w:vAlign w:val="bottom"/>
      </w:tcPr>
    </w:tblStylePr>
  </w:style>
  <w:style w:type="paragraph" w:customStyle="1" w:styleId="65CVRole">
    <w:name w:val="65 CVRole"/>
    <w:basedOn w:val="21MinorH2"/>
    <w:rsid w:val="008447F6"/>
    <w:pPr>
      <w:spacing w:before="120"/>
      <w:outlineLvl w:val="4"/>
    </w:pPr>
  </w:style>
  <w:style w:type="table" w:styleId="TableGrid">
    <w:name w:val="Table Grid"/>
    <w:basedOn w:val="TableNormal"/>
    <w:uiPriority w:val="39"/>
    <w:rsid w:val="008447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CVOffice">
    <w:name w:val="66 CVOffice"/>
    <w:basedOn w:val="Normal"/>
    <w:rsid w:val="008447F6"/>
    <w:pPr>
      <w:keepNext/>
      <w:keepLines/>
      <w:spacing w:before="120"/>
      <w:outlineLvl w:val="4"/>
    </w:pPr>
    <w:rPr>
      <w:rFonts w:cstheme="minorHAnsi"/>
      <w:i/>
      <w:sz w:val="26"/>
    </w:rPr>
  </w:style>
  <w:style w:type="paragraph" w:customStyle="1" w:styleId="40Address">
    <w:name w:val="40 Address"/>
    <w:basedOn w:val="00Body"/>
    <w:uiPriority w:val="2"/>
    <w:rsid w:val="008447F6"/>
    <w:pPr>
      <w:spacing w:before="120" w:after="0"/>
      <w:contextualSpacing/>
    </w:pPr>
  </w:style>
  <w:style w:type="paragraph" w:customStyle="1" w:styleId="38LetterDate">
    <w:name w:val="38 Letter Date"/>
    <w:basedOn w:val="40Address"/>
    <w:uiPriority w:val="2"/>
    <w:rsid w:val="008447F6"/>
    <w:pPr>
      <w:spacing w:before="1200" w:after="60"/>
    </w:pPr>
  </w:style>
  <w:style w:type="character" w:styleId="Hyperlink">
    <w:name w:val="Hyperlink"/>
    <w:basedOn w:val="DefaultParagraphFont"/>
    <w:uiPriority w:val="99"/>
    <w:semiHidden/>
    <w:rsid w:val="008447F6"/>
    <w:rPr>
      <w:color w:val="1F40E6"/>
      <w:u w:val="single"/>
    </w:rPr>
  </w:style>
  <w:style w:type="paragraph" w:styleId="NoSpacing">
    <w:name w:val="No Spacing"/>
    <w:link w:val="NoSpacingChar"/>
    <w:uiPriority w:val="1"/>
    <w:rsid w:val="008447F6"/>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8447F6"/>
    <w:rPr>
      <w:rFonts w:eastAsiaTheme="minorEastAsia"/>
      <w:kern w:val="0"/>
      <w:sz w:val="22"/>
      <w:szCs w:val="22"/>
      <w14:ligatures w14:val="none"/>
    </w:rPr>
  </w:style>
  <w:style w:type="paragraph" w:customStyle="1" w:styleId="01B2Dash">
    <w:name w:val="01 B2 Dash"/>
    <w:basedOn w:val="01B1Dot"/>
    <w:uiPriority w:val="1"/>
    <w:rsid w:val="008447F6"/>
    <w:pPr>
      <w:numPr>
        <w:ilvl w:val="1"/>
      </w:numPr>
      <w:ind w:left="720" w:hanging="360"/>
    </w:pPr>
    <w:rPr>
      <w:rFonts w:eastAsiaTheme="minorHAnsi"/>
    </w:rPr>
  </w:style>
  <w:style w:type="paragraph" w:customStyle="1" w:styleId="01B3Chevron">
    <w:name w:val="01 B3 Chevron"/>
    <w:basedOn w:val="01B1Dot"/>
    <w:uiPriority w:val="1"/>
    <w:rsid w:val="008447F6"/>
    <w:pPr>
      <w:numPr>
        <w:ilvl w:val="2"/>
      </w:numPr>
      <w:ind w:left="1008"/>
    </w:pPr>
    <w:rPr>
      <w:rFonts w:eastAsiaTheme="minorHAnsi"/>
    </w:rPr>
  </w:style>
  <w:style w:type="paragraph" w:customStyle="1" w:styleId="01B4Chevron">
    <w:name w:val="01 B4 Chevron"/>
    <w:basedOn w:val="01B1Dot"/>
    <w:uiPriority w:val="1"/>
    <w:rsid w:val="008447F6"/>
    <w:pPr>
      <w:numPr>
        <w:ilvl w:val="3"/>
      </w:numPr>
      <w:ind w:left="1310"/>
    </w:pPr>
    <w:rPr>
      <w:rFonts w:eastAsiaTheme="minorHAnsi"/>
    </w:rPr>
  </w:style>
  <w:style w:type="paragraph" w:customStyle="1" w:styleId="01B5Square">
    <w:name w:val="01 B5 Square"/>
    <w:basedOn w:val="01B1Dot"/>
    <w:uiPriority w:val="1"/>
    <w:rsid w:val="008447F6"/>
    <w:pPr>
      <w:numPr>
        <w:ilvl w:val="4"/>
      </w:numPr>
      <w:ind w:left="1613"/>
    </w:pPr>
    <w:rPr>
      <w:rFonts w:eastAsiaTheme="minorHAnsi"/>
    </w:rPr>
  </w:style>
  <w:style w:type="paragraph" w:customStyle="1" w:styleId="301MajorH1">
    <w:name w:val="30.1 #Major H1"/>
    <w:basedOn w:val="20MajorH1"/>
    <w:next w:val="00Body"/>
    <w:rsid w:val="008447F6"/>
    <w:pPr>
      <w:numPr>
        <w:numId w:val="3"/>
      </w:numPr>
    </w:pPr>
  </w:style>
  <w:style w:type="paragraph" w:customStyle="1" w:styleId="302MinH2">
    <w:name w:val="30.2 #Min H2"/>
    <w:basedOn w:val="21MinorH2"/>
    <w:next w:val="00Body"/>
    <w:rsid w:val="008447F6"/>
    <w:pPr>
      <w:numPr>
        <w:ilvl w:val="1"/>
        <w:numId w:val="3"/>
      </w:numPr>
    </w:pPr>
  </w:style>
  <w:style w:type="paragraph" w:customStyle="1" w:styleId="303Sub1H3">
    <w:name w:val="30.3 #Sub 1 H3"/>
    <w:basedOn w:val="22Sub1H3"/>
    <w:next w:val="00Body"/>
    <w:rsid w:val="008447F6"/>
    <w:pPr>
      <w:numPr>
        <w:ilvl w:val="2"/>
        <w:numId w:val="3"/>
      </w:numPr>
    </w:pPr>
  </w:style>
  <w:style w:type="paragraph" w:customStyle="1" w:styleId="05L1">
    <w:name w:val="05 #L1"/>
    <w:basedOn w:val="01B1Dot"/>
    <w:uiPriority w:val="8"/>
    <w:qFormat/>
    <w:rsid w:val="008447F6"/>
    <w:pPr>
      <w:numPr>
        <w:numId w:val="2"/>
      </w:numPr>
    </w:pPr>
  </w:style>
  <w:style w:type="paragraph" w:customStyle="1" w:styleId="05L2">
    <w:name w:val="05 #L2"/>
    <w:basedOn w:val="01B2Dash"/>
    <w:uiPriority w:val="1"/>
    <w:rsid w:val="008447F6"/>
    <w:pPr>
      <w:numPr>
        <w:numId w:val="2"/>
      </w:numPr>
      <w:ind w:left="720" w:hanging="360"/>
    </w:pPr>
  </w:style>
  <w:style w:type="paragraph" w:customStyle="1" w:styleId="05L3">
    <w:name w:val="05 #L3"/>
    <w:basedOn w:val="01B3Chevron"/>
    <w:uiPriority w:val="1"/>
    <w:rsid w:val="008447F6"/>
    <w:pPr>
      <w:numPr>
        <w:numId w:val="2"/>
      </w:numPr>
      <w:ind w:left="1008" w:hanging="288"/>
    </w:pPr>
  </w:style>
  <w:style w:type="paragraph" w:customStyle="1" w:styleId="05L4">
    <w:name w:val="05 #L4"/>
    <w:basedOn w:val="01B4Chevron"/>
    <w:uiPriority w:val="1"/>
    <w:rsid w:val="008447F6"/>
    <w:pPr>
      <w:numPr>
        <w:numId w:val="2"/>
      </w:numPr>
      <w:ind w:left="1296" w:hanging="288"/>
    </w:pPr>
  </w:style>
  <w:style w:type="paragraph" w:styleId="Salutation">
    <w:name w:val="Salutation"/>
    <w:basedOn w:val="Normal"/>
    <w:next w:val="Normal"/>
    <w:link w:val="SalutationChar"/>
    <w:uiPriority w:val="99"/>
    <w:semiHidden/>
    <w:rsid w:val="008447F6"/>
    <w:pPr>
      <w:spacing w:before="640"/>
    </w:pPr>
  </w:style>
  <w:style w:type="character" w:customStyle="1" w:styleId="SalutationChar">
    <w:name w:val="Salutation Char"/>
    <w:basedOn w:val="DefaultParagraphFont"/>
    <w:link w:val="Salutation"/>
    <w:uiPriority w:val="99"/>
    <w:semiHidden/>
    <w:rsid w:val="008447F6"/>
    <w:rPr>
      <w:rFonts w:eastAsia="Times New Roman" w:cs="Times New Roman"/>
      <w:kern w:val="0"/>
      <w:sz w:val="22"/>
      <w:szCs w:val="20"/>
      <w14:ligatures w14:val="none"/>
    </w:rPr>
  </w:style>
  <w:style w:type="paragraph" w:styleId="TOC6">
    <w:name w:val="toc 6"/>
    <w:basedOn w:val="Normal"/>
    <w:next w:val="Normal"/>
    <w:autoRedefine/>
    <w:uiPriority w:val="39"/>
    <w:unhideWhenUsed/>
    <w:rsid w:val="008447F6"/>
    <w:pPr>
      <w:spacing w:after="0"/>
      <w:ind w:left="1094" w:right="432"/>
    </w:pPr>
    <w:rPr>
      <w:rFonts w:cstheme="minorHAnsi"/>
      <w:sz w:val="20"/>
    </w:rPr>
  </w:style>
  <w:style w:type="paragraph" w:customStyle="1" w:styleId="60ExhNormal">
    <w:name w:val="60 Exh Normal"/>
    <w:basedOn w:val="EndnoteText"/>
    <w:uiPriority w:val="1"/>
    <w:rsid w:val="008447F6"/>
    <w:pPr>
      <w:keepNext/>
      <w:keepLines/>
      <w:spacing w:before="480" w:after="60"/>
      <w:ind w:left="0" w:firstLine="0"/>
    </w:pPr>
  </w:style>
  <w:style w:type="paragraph" w:customStyle="1" w:styleId="42cc">
    <w:name w:val="42 cc:"/>
    <w:basedOn w:val="Normal"/>
    <w:uiPriority w:val="2"/>
    <w:rsid w:val="008447F6"/>
    <w:pPr>
      <w:spacing w:before="180" w:after="60"/>
      <w:ind w:left="544" w:hanging="544"/>
    </w:pPr>
    <w:rPr>
      <w:sz w:val="24"/>
    </w:rPr>
  </w:style>
  <w:style w:type="paragraph" w:customStyle="1" w:styleId="StyleArialLeft-2cmAfter0pt">
    <w:name w:val="Style Arial Left:  -2 cm After:  0 pt"/>
    <w:basedOn w:val="Normal"/>
    <w:semiHidden/>
    <w:rsid w:val="008447F6"/>
    <w:pPr>
      <w:spacing w:before="180" w:after="0"/>
      <w:ind w:left="-1134"/>
    </w:pPr>
    <w:rPr>
      <w:rFonts w:ascii="Arial" w:hAnsi="Arial"/>
      <w:sz w:val="24"/>
    </w:rPr>
  </w:style>
  <w:style w:type="paragraph" w:customStyle="1" w:styleId="39RestrictiveNote">
    <w:name w:val="39 Restrictive Note"/>
    <w:basedOn w:val="NormalWeb"/>
    <w:uiPriority w:val="2"/>
    <w:rsid w:val="008447F6"/>
    <w:rPr>
      <w:rFonts w:asciiTheme="minorHAnsi" w:hAnsiTheme="minorHAnsi"/>
      <w:b/>
      <w:color w:val="E5546C"/>
      <w:sz w:val="22"/>
    </w:rPr>
  </w:style>
  <w:style w:type="paragraph" w:styleId="NormalWeb">
    <w:name w:val="Normal (Web)"/>
    <w:basedOn w:val="Normal"/>
    <w:uiPriority w:val="99"/>
    <w:semiHidden/>
    <w:unhideWhenUsed/>
    <w:rsid w:val="008447F6"/>
    <w:rPr>
      <w:rFonts w:ascii="Times New Roman" w:hAnsi="Times New Roman"/>
      <w:sz w:val="24"/>
      <w:szCs w:val="24"/>
    </w:rPr>
  </w:style>
  <w:style w:type="paragraph" w:customStyle="1" w:styleId="36Opener">
    <w:name w:val="36 Opener"/>
    <w:basedOn w:val="00Body"/>
    <w:uiPriority w:val="2"/>
    <w:rsid w:val="008447F6"/>
  </w:style>
  <w:style w:type="paragraph" w:customStyle="1" w:styleId="26TBQuote">
    <w:name w:val="26 TB Quote"/>
    <w:next w:val="28TBText"/>
    <w:rsid w:val="008447F6"/>
    <w:pPr>
      <w:spacing w:after="300" w:line="264" w:lineRule="auto"/>
    </w:pPr>
    <w:rPr>
      <w:rFonts w:asciiTheme="majorHAnsi" w:eastAsia="Times New Roman" w:hAnsiTheme="majorHAnsi" w:cs="Times New Roman"/>
      <w:b/>
      <w:kern w:val="40"/>
      <w:sz w:val="40"/>
      <w:szCs w:val="32"/>
      <w14:ligatures w14:val="none"/>
      <w14:numForm w14:val="lining"/>
    </w:rPr>
  </w:style>
  <w:style w:type="character" w:styleId="FollowedHyperlink">
    <w:name w:val="FollowedHyperlink"/>
    <w:basedOn w:val="DefaultParagraphFont"/>
    <w:uiPriority w:val="99"/>
    <w:semiHidden/>
    <w:unhideWhenUsed/>
    <w:rsid w:val="008447F6"/>
    <w:rPr>
      <w:color w:val="00A9F4" w:themeColor="followedHyperlink"/>
      <w:u w:val="single"/>
    </w:rPr>
  </w:style>
  <w:style w:type="paragraph" w:styleId="Index1">
    <w:name w:val="index 1"/>
    <w:basedOn w:val="Normal"/>
    <w:next w:val="Normal"/>
    <w:autoRedefine/>
    <w:uiPriority w:val="99"/>
    <w:semiHidden/>
    <w:unhideWhenUsed/>
    <w:rsid w:val="008447F6"/>
    <w:pPr>
      <w:spacing w:after="0" w:line="240" w:lineRule="auto"/>
      <w:ind w:left="220" w:hanging="220"/>
    </w:pPr>
  </w:style>
  <w:style w:type="character" w:styleId="PlaceholderText">
    <w:name w:val="Placeholder Text"/>
    <w:basedOn w:val="DefaultParagraphFont"/>
    <w:uiPriority w:val="99"/>
    <w:semiHidden/>
    <w:rsid w:val="008447F6"/>
    <w:rPr>
      <w:color w:val="808080"/>
    </w:rPr>
  </w:style>
  <w:style w:type="paragraph" w:styleId="TOC2">
    <w:name w:val="toc 2"/>
    <w:basedOn w:val="00Body"/>
    <w:next w:val="Normal"/>
    <w:autoRedefine/>
    <w:uiPriority w:val="39"/>
    <w:unhideWhenUsed/>
    <w:rsid w:val="008447F6"/>
    <w:pPr>
      <w:tabs>
        <w:tab w:val="right" w:leader="dot" w:pos="8266"/>
      </w:tabs>
      <w:spacing w:after="100"/>
      <w:ind w:right="432"/>
    </w:pPr>
  </w:style>
  <w:style w:type="table" w:customStyle="1" w:styleId="McKinseyExhibit1">
    <w:name w:val="McKinsey Exhibit 1"/>
    <w:basedOn w:val="TableNormal"/>
    <w:uiPriority w:val="99"/>
    <w:rsid w:val="008447F6"/>
    <w:pPr>
      <w:keepNext/>
      <w:keepLines/>
      <w:spacing w:after="0" w:line="240" w:lineRule="auto"/>
    </w:pPr>
    <w:rPr>
      <w:kern w:val="0"/>
      <w:sz w:val="22"/>
      <w:szCs w:val="22"/>
      <w14:ligatures w14:val="none"/>
    </w:rPr>
    <w:tblPr>
      <w:tblCellMar>
        <w:left w:w="0" w:type="dxa"/>
        <w:right w:w="0" w:type="dxa"/>
      </w:tblCellMar>
    </w:tblPr>
    <w:trPr>
      <w:cantSplit/>
    </w:trPr>
    <w:tcPr>
      <w:tcMar>
        <w:top w:w="0" w:type="dxa"/>
      </w:tcMar>
    </w:tcPr>
  </w:style>
  <w:style w:type="paragraph" w:customStyle="1" w:styleId="62ExhSource">
    <w:name w:val="62 Exh Source"/>
    <w:basedOn w:val="60ExhNormal"/>
    <w:rsid w:val="008447F6"/>
    <w:pPr>
      <w:spacing w:before="60" w:after="480"/>
    </w:pPr>
  </w:style>
  <w:style w:type="paragraph" w:styleId="TOC3">
    <w:name w:val="toc 3"/>
    <w:basedOn w:val="Normal"/>
    <w:next w:val="Normal"/>
    <w:autoRedefine/>
    <w:uiPriority w:val="39"/>
    <w:unhideWhenUsed/>
    <w:rsid w:val="008447F6"/>
    <w:pPr>
      <w:tabs>
        <w:tab w:val="right" w:leader="dot" w:pos="8266"/>
      </w:tabs>
      <w:spacing w:after="100"/>
      <w:ind w:left="504" w:right="432"/>
    </w:pPr>
  </w:style>
  <w:style w:type="paragraph" w:customStyle="1" w:styleId="981SOPPMajor">
    <w:name w:val="98.1 SOPP Major"/>
    <w:basedOn w:val="Normal"/>
    <w:rsid w:val="008447F6"/>
    <w:pPr>
      <w:keepNext/>
      <w:keepLines/>
      <w:spacing w:before="360" w:after="60" w:line="240" w:lineRule="auto"/>
      <w:outlineLvl w:val="0"/>
    </w:pPr>
    <w:rPr>
      <w:b/>
      <w:kern w:val="28"/>
      <w:sz w:val="32"/>
      <w14:numForm w14:val="lining"/>
    </w:rPr>
  </w:style>
  <w:style w:type="paragraph" w:customStyle="1" w:styleId="982SOPPMinor">
    <w:name w:val="98.2 SOPP Minor"/>
    <w:basedOn w:val="Normal"/>
    <w:rsid w:val="008447F6"/>
    <w:pPr>
      <w:spacing w:before="360" w:after="60" w:line="240" w:lineRule="auto"/>
    </w:pPr>
    <w:rPr>
      <w:kern w:val="28"/>
      <w:sz w:val="28"/>
      <w14:numForm w14:val="lining"/>
    </w:rPr>
  </w:style>
  <w:style w:type="paragraph" w:customStyle="1" w:styleId="983SOPPTitle">
    <w:name w:val="98.3 SOPP Title"/>
    <w:basedOn w:val="991Title"/>
    <w:next w:val="00Body"/>
    <w:rsid w:val="008447F6"/>
    <w:pPr>
      <w:pageBreakBefore/>
    </w:pPr>
    <w:rPr>
      <w:sz w:val="60"/>
    </w:rPr>
  </w:style>
  <w:style w:type="paragraph" w:styleId="ListBullet">
    <w:name w:val="List Bullet"/>
    <w:basedOn w:val="01B1Dot"/>
    <w:uiPriority w:val="99"/>
    <w:semiHidden/>
    <w:rsid w:val="008447F6"/>
    <w:rPr>
      <w:rFonts w:eastAsiaTheme="minorHAnsi"/>
    </w:rPr>
  </w:style>
  <w:style w:type="paragraph" w:styleId="ListBullet2">
    <w:name w:val="List Bullet 2"/>
    <w:basedOn w:val="01B2Dash"/>
    <w:uiPriority w:val="99"/>
    <w:semiHidden/>
    <w:rsid w:val="008447F6"/>
  </w:style>
  <w:style w:type="paragraph" w:styleId="ListBullet4">
    <w:name w:val="List Bullet 4"/>
    <w:basedOn w:val="01B4Chevron"/>
    <w:uiPriority w:val="99"/>
    <w:semiHidden/>
    <w:rsid w:val="008447F6"/>
  </w:style>
  <w:style w:type="paragraph" w:styleId="ListBullet5">
    <w:name w:val="List Bullet 5"/>
    <w:basedOn w:val="01B5Square"/>
    <w:uiPriority w:val="99"/>
    <w:semiHidden/>
    <w:rsid w:val="008447F6"/>
  </w:style>
  <w:style w:type="paragraph" w:customStyle="1" w:styleId="12TableCaption">
    <w:name w:val="12 Table Caption"/>
    <w:basedOn w:val="00Body"/>
    <w:rsid w:val="008447F6"/>
    <w:pPr>
      <w:keepLines/>
      <w:spacing w:before="60" w:after="480" w:line="240" w:lineRule="auto"/>
      <w:contextualSpacing/>
    </w:pPr>
    <w:rPr>
      <w:sz w:val="18"/>
    </w:rPr>
  </w:style>
  <w:style w:type="paragraph" w:styleId="TOC4">
    <w:name w:val="toc 4"/>
    <w:basedOn w:val="Normal"/>
    <w:next w:val="Normal"/>
    <w:autoRedefine/>
    <w:uiPriority w:val="39"/>
    <w:unhideWhenUsed/>
    <w:rsid w:val="008447F6"/>
    <w:pPr>
      <w:spacing w:after="100"/>
      <w:ind w:left="662" w:right="432"/>
    </w:pPr>
  </w:style>
  <w:style w:type="paragraph" w:customStyle="1" w:styleId="67CVHeading">
    <w:name w:val="67 CVHeading"/>
    <w:basedOn w:val="22Sub1H3"/>
    <w:next w:val="00Body"/>
    <w:rsid w:val="008447F6"/>
    <w:pPr>
      <w:outlineLvl w:val="9"/>
    </w:pPr>
  </w:style>
  <w:style w:type="character" w:customStyle="1" w:styleId="00Bold">
    <w:name w:val="00 Bold"/>
    <w:basedOn w:val="DefaultParagraphFont"/>
    <w:uiPriority w:val="1"/>
    <w:rsid w:val="008447F6"/>
    <w:rPr>
      <w:rFonts w:asciiTheme="minorHAnsi" w:hAnsiTheme="minorHAnsi" w:cs="Theinhardt Pan"/>
      <w:b/>
    </w:rPr>
  </w:style>
  <w:style w:type="paragraph" w:customStyle="1" w:styleId="18DividerPage">
    <w:name w:val="18 Divider Page"/>
    <w:rsid w:val="008447F6"/>
    <w:pPr>
      <w:spacing w:before="720" w:after="720" w:line="264" w:lineRule="auto"/>
      <w:outlineLvl w:val="0"/>
    </w:pPr>
    <w:rPr>
      <w:rFonts w:asciiTheme="majorHAnsi" w:hAnsiTheme="majorHAnsi" w:cs="Times New Roman"/>
      <w:b/>
      <w:kern w:val="28"/>
      <w:sz w:val="56"/>
      <w:szCs w:val="20"/>
      <w14:ligatures w14:val="none"/>
      <w14:numForm w14:val="lining"/>
    </w:rPr>
  </w:style>
  <w:style w:type="paragraph" w:styleId="IndexHeading">
    <w:name w:val="index heading"/>
    <w:basedOn w:val="21MinorH2"/>
    <w:next w:val="Index1"/>
    <w:uiPriority w:val="99"/>
    <w:semiHidden/>
    <w:unhideWhenUsed/>
    <w:rsid w:val="008447F6"/>
    <w:pPr>
      <w:outlineLvl w:val="9"/>
    </w:pPr>
    <w:rPr>
      <w:rFonts w:eastAsiaTheme="majorEastAsia" w:cstheme="majorBidi"/>
      <w:bCs/>
    </w:rPr>
  </w:style>
  <w:style w:type="paragraph" w:styleId="EnvelopeAddress">
    <w:name w:val="envelope address"/>
    <w:basedOn w:val="Normal"/>
    <w:uiPriority w:val="99"/>
    <w:semiHidden/>
    <w:unhideWhenUsed/>
    <w:rsid w:val="008447F6"/>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EnvelopeReturn">
    <w:name w:val="envelope return"/>
    <w:basedOn w:val="Normal"/>
    <w:uiPriority w:val="99"/>
    <w:semiHidden/>
    <w:unhideWhenUsed/>
    <w:rsid w:val="008447F6"/>
    <w:pPr>
      <w:spacing w:after="0" w:line="240" w:lineRule="auto"/>
    </w:pPr>
    <w:rPr>
      <w:rFonts w:eastAsiaTheme="majorEastAsia" w:cstheme="majorBidi"/>
      <w:sz w:val="20"/>
    </w:rPr>
  </w:style>
  <w:style w:type="paragraph" w:styleId="TOCHeading">
    <w:name w:val="TOC Heading"/>
    <w:basedOn w:val="Heading1"/>
    <w:next w:val="Normal"/>
    <w:uiPriority w:val="39"/>
    <w:semiHidden/>
    <w:unhideWhenUsed/>
    <w:rsid w:val="008447F6"/>
    <w:pPr>
      <w:spacing w:before="240" w:after="0"/>
      <w:outlineLvl w:val="9"/>
    </w:pPr>
    <w:rPr>
      <w:rFonts w:eastAsiaTheme="majorEastAsia" w:cstheme="majorBidi"/>
      <w:color w:val="04175A" w:themeColor="accent1" w:themeShade="BF"/>
      <w:szCs w:val="32"/>
    </w:rPr>
  </w:style>
  <w:style w:type="paragraph" w:styleId="CommentText">
    <w:name w:val="annotation text"/>
    <w:basedOn w:val="Normal"/>
    <w:link w:val="CommentTextChar"/>
    <w:uiPriority w:val="99"/>
    <w:unhideWhenUsed/>
    <w:rsid w:val="008447F6"/>
    <w:pPr>
      <w:spacing w:line="240" w:lineRule="auto"/>
    </w:pPr>
    <w:rPr>
      <w:sz w:val="20"/>
    </w:rPr>
  </w:style>
  <w:style w:type="character" w:customStyle="1" w:styleId="CommentTextChar">
    <w:name w:val="Comment Text Char"/>
    <w:basedOn w:val="DefaultParagraphFont"/>
    <w:link w:val="CommentText"/>
    <w:uiPriority w:val="99"/>
    <w:rsid w:val="008447F6"/>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447F6"/>
    <w:rPr>
      <w:b/>
      <w:bCs/>
    </w:rPr>
  </w:style>
  <w:style w:type="character" w:customStyle="1" w:styleId="CommentSubjectChar">
    <w:name w:val="Comment Subject Char"/>
    <w:basedOn w:val="CommentTextChar"/>
    <w:link w:val="CommentSubject"/>
    <w:uiPriority w:val="99"/>
    <w:semiHidden/>
    <w:rsid w:val="008447F6"/>
    <w:rPr>
      <w:rFonts w:eastAsia="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844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7F6"/>
    <w:rPr>
      <w:rFonts w:ascii="Segoe UI" w:eastAsia="Times New Roman" w:hAnsi="Segoe UI" w:cs="Segoe UI"/>
      <w:kern w:val="0"/>
      <w:sz w:val="18"/>
      <w:szCs w:val="18"/>
      <w14:ligatures w14:val="none"/>
    </w:rPr>
  </w:style>
  <w:style w:type="paragraph" w:styleId="TOC5">
    <w:name w:val="toc 5"/>
    <w:basedOn w:val="Normal"/>
    <w:next w:val="Normal"/>
    <w:autoRedefine/>
    <w:uiPriority w:val="39"/>
    <w:semiHidden/>
    <w:unhideWhenUsed/>
    <w:rsid w:val="008447F6"/>
    <w:pPr>
      <w:spacing w:after="100"/>
      <w:ind w:left="878" w:right="432"/>
    </w:pPr>
  </w:style>
  <w:style w:type="paragraph" w:customStyle="1" w:styleId="994Date">
    <w:name w:val="99.4 Date"/>
    <w:basedOn w:val="992Subtitle"/>
    <w:rsid w:val="008447F6"/>
    <w:rPr>
      <w:sz w:val="24"/>
    </w:rPr>
  </w:style>
  <w:style w:type="paragraph" w:styleId="BodyText">
    <w:name w:val="Body Text"/>
    <w:basedOn w:val="Normal"/>
    <w:link w:val="BodyTextChar"/>
    <w:uiPriority w:val="99"/>
    <w:semiHidden/>
    <w:unhideWhenUsed/>
    <w:rsid w:val="008447F6"/>
  </w:style>
  <w:style w:type="character" w:customStyle="1" w:styleId="BodyTextChar">
    <w:name w:val="Body Text Char"/>
    <w:basedOn w:val="DefaultParagraphFont"/>
    <w:link w:val="BodyText"/>
    <w:uiPriority w:val="99"/>
    <w:semiHidden/>
    <w:rsid w:val="008447F6"/>
    <w:rPr>
      <w:rFonts w:eastAsia="Times New Roman" w:cs="Times New Roman"/>
      <w:kern w:val="0"/>
      <w:sz w:val="22"/>
      <w:szCs w:val="20"/>
      <w14:ligatures w14:val="none"/>
    </w:rPr>
  </w:style>
  <w:style w:type="paragraph" w:styleId="Bibliography">
    <w:name w:val="Bibliography"/>
    <w:basedOn w:val="Normal"/>
    <w:next w:val="Normal"/>
    <w:uiPriority w:val="37"/>
    <w:semiHidden/>
    <w:unhideWhenUsed/>
    <w:rsid w:val="008447F6"/>
  </w:style>
  <w:style w:type="paragraph" w:styleId="BlockText">
    <w:name w:val="Block Text"/>
    <w:basedOn w:val="Normal"/>
    <w:uiPriority w:val="99"/>
    <w:semiHidden/>
    <w:unhideWhenUsed/>
    <w:rsid w:val="008447F6"/>
    <w:pPr>
      <w:pBdr>
        <w:top w:val="single" w:sz="2" w:space="10" w:color="061F79" w:themeColor="accent1"/>
        <w:left w:val="single" w:sz="2" w:space="10" w:color="061F79" w:themeColor="accent1"/>
        <w:bottom w:val="single" w:sz="2" w:space="10" w:color="061F79" w:themeColor="accent1"/>
        <w:right w:val="single" w:sz="2" w:space="10" w:color="061F79" w:themeColor="accent1"/>
      </w:pBdr>
      <w:ind w:left="1152" w:right="1152"/>
    </w:pPr>
    <w:rPr>
      <w:rFonts w:eastAsiaTheme="minorEastAsia" w:cstheme="minorBidi"/>
      <w:i/>
      <w:iCs/>
      <w:color w:val="061F79" w:themeColor="accent1"/>
    </w:rPr>
  </w:style>
  <w:style w:type="paragraph" w:styleId="BodyText2">
    <w:name w:val="Body Text 2"/>
    <w:basedOn w:val="Normal"/>
    <w:link w:val="BodyText2Char"/>
    <w:uiPriority w:val="99"/>
    <w:semiHidden/>
    <w:unhideWhenUsed/>
    <w:rsid w:val="008447F6"/>
    <w:pPr>
      <w:spacing w:after="120" w:line="480" w:lineRule="auto"/>
    </w:pPr>
  </w:style>
  <w:style w:type="character" w:customStyle="1" w:styleId="BodyText2Char">
    <w:name w:val="Body Text 2 Char"/>
    <w:basedOn w:val="DefaultParagraphFont"/>
    <w:link w:val="BodyText2"/>
    <w:uiPriority w:val="99"/>
    <w:semiHidden/>
    <w:rsid w:val="008447F6"/>
    <w:rPr>
      <w:rFonts w:eastAsia="Times New Roman" w:cs="Times New Roman"/>
      <w:kern w:val="0"/>
      <w:sz w:val="22"/>
      <w:szCs w:val="20"/>
      <w14:ligatures w14:val="none"/>
    </w:rPr>
  </w:style>
  <w:style w:type="paragraph" w:styleId="BodyText3">
    <w:name w:val="Body Text 3"/>
    <w:basedOn w:val="Normal"/>
    <w:link w:val="BodyText3Char"/>
    <w:uiPriority w:val="99"/>
    <w:semiHidden/>
    <w:unhideWhenUsed/>
    <w:rsid w:val="008447F6"/>
    <w:pPr>
      <w:spacing w:after="120"/>
    </w:pPr>
    <w:rPr>
      <w:sz w:val="16"/>
      <w:szCs w:val="16"/>
    </w:rPr>
  </w:style>
  <w:style w:type="character" w:customStyle="1" w:styleId="BodyText3Char">
    <w:name w:val="Body Text 3 Char"/>
    <w:basedOn w:val="DefaultParagraphFont"/>
    <w:link w:val="BodyText3"/>
    <w:uiPriority w:val="99"/>
    <w:semiHidden/>
    <w:rsid w:val="008447F6"/>
    <w:rPr>
      <w:rFonts w:eastAsia="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8447F6"/>
    <w:pPr>
      <w:ind w:firstLine="360"/>
    </w:pPr>
  </w:style>
  <w:style w:type="character" w:customStyle="1" w:styleId="BodyTextFirstIndentChar">
    <w:name w:val="Body Text First Indent Char"/>
    <w:basedOn w:val="BodyTextChar"/>
    <w:link w:val="BodyTextFirstIndent"/>
    <w:uiPriority w:val="99"/>
    <w:semiHidden/>
    <w:rsid w:val="008447F6"/>
    <w:rPr>
      <w:rFonts w:eastAsia="Times New Roman" w:cs="Times New Roman"/>
      <w:kern w:val="0"/>
      <w:sz w:val="22"/>
      <w:szCs w:val="20"/>
      <w14:ligatures w14:val="none"/>
    </w:rPr>
  </w:style>
  <w:style w:type="paragraph" w:styleId="BodyTextIndent">
    <w:name w:val="Body Text Indent"/>
    <w:basedOn w:val="Normal"/>
    <w:link w:val="BodyTextIndentChar"/>
    <w:uiPriority w:val="99"/>
    <w:semiHidden/>
    <w:unhideWhenUsed/>
    <w:rsid w:val="008447F6"/>
    <w:pPr>
      <w:spacing w:after="120"/>
      <w:ind w:left="283"/>
    </w:pPr>
  </w:style>
  <w:style w:type="character" w:customStyle="1" w:styleId="BodyTextIndentChar">
    <w:name w:val="Body Text Indent Char"/>
    <w:basedOn w:val="DefaultParagraphFont"/>
    <w:link w:val="BodyTextIndent"/>
    <w:uiPriority w:val="99"/>
    <w:semiHidden/>
    <w:rsid w:val="008447F6"/>
    <w:rPr>
      <w:rFonts w:eastAsia="Times New Roman" w:cs="Times New Roman"/>
      <w:kern w:val="0"/>
      <w:sz w:val="22"/>
      <w:szCs w:val="20"/>
      <w14:ligatures w14:val="none"/>
    </w:rPr>
  </w:style>
  <w:style w:type="paragraph" w:styleId="BodyTextFirstIndent2">
    <w:name w:val="Body Text First Indent 2"/>
    <w:basedOn w:val="BodyTextIndent"/>
    <w:link w:val="BodyTextFirstIndent2Char"/>
    <w:uiPriority w:val="99"/>
    <w:semiHidden/>
    <w:unhideWhenUsed/>
    <w:rsid w:val="008447F6"/>
    <w:pPr>
      <w:spacing w:after="180"/>
      <w:ind w:left="360" w:firstLine="360"/>
    </w:pPr>
  </w:style>
  <w:style w:type="character" w:customStyle="1" w:styleId="BodyTextFirstIndent2Char">
    <w:name w:val="Body Text First Indent 2 Char"/>
    <w:basedOn w:val="BodyTextIndentChar"/>
    <w:link w:val="BodyTextFirstIndent2"/>
    <w:uiPriority w:val="99"/>
    <w:semiHidden/>
    <w:rsid w:val="008447F6"/>
    <w:rPr>
      <w:rFonts w:eastAsia="Times New Roman" w:cs="Times New Roman"/>
      <w:kern w:val="0"/>
      <w:sz w:val="22"/>
      <w:szCs w:val="20"/>
      <w14:ligatures w14:val="none"/>
    </w:rPr>
  </w:style>
  <w:style w:type="paragraph" w:styleId="BodyTextIndent2">
    <w:name w:val="Body Text Indent 2"/>
    <w:basedOn w:val="Normal"/>
    <w:link w:val="BodyTextIndent2Char"/>
    <w:uiPriority w:val="99"/>
    <w:semiHidden/>
    <w:unhideWhenUsed/>
    <w:rsid w:val="008447F6"/>
    <w:pPr>
      <w:spacing w:after="120" w:line="480" w:lineRule="auto"/>
      <w:ind w:left="283"/>
    </w:pPr>
  </w:style>
  <w:style w:type="character" w:customStyle="1" w:styleId="BodyTextIndent2Char">
    <w:name w:val="Body Text Indent 2 Char"/>
    <w:basedOn w:val="DefaultParagraphFont"/>
    <w:link w:val="BodyTextIndent2"/>
    <w:uiPriority w:val="99"/>
    <w:semiHidden/>
    <w:rsid w:val="008447F6"/>
    <w:rPr>
      <w:rFonts w:eastAsia="Times New Roman" w:cs="Times New Roman"/>
      <w:kern w:val="0"/>
      <w:sz w:val="22"/>
      <w:szCs w:val="20"/>
      <w14:ligatures w14:val="none"/>
    </w:rPr>
  </w:style>
  <w:style w:type="paragraph" w:styleId="BodyTextIndent3">
    <w:name w:val="Body Text Indent 3"/>
    <w:basedOn w:val="Normal"/>
    <w:link w:val="BodyTextIndent3Char"/>
    <w:uiPriority w:val="99"/>
    <w:semiHidden/>
    <w:unhideWhenUsed/>
    <w:rsid w:val="008447F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447F6"/>
    <w:rPr>
      <w:rFonts w:eastAsia="Times New Roman" w:cs="Times New Roman"/>
      <w:kern w:val="0"/>
      <w:sz w:val="16"/>
      <w:szCs w:val="16"/>
      <w14:ligatures w14:val="none"/>
    </w:rPr>
  </w:style>
  <w:style w:type="character" w:styleId="BookTitle">
    <w:name w:val="Book Title"/>
    <w:basedOn w:val="DefaultParagraphFont"/>
    <w:uiPriority w:val="33"/>
    <w:rsid w:val="008447F6"/>
    <w:rPr>
      <w:b/>
      <w:bCs/>
      <w:i/>
      <w:iCs/>
      <w:spacing w:val="5"/>
    </w:rPr>
  </w:style>
  <w:style w:type="paragraph" w:styleId="Caption">
    <w:name w:val="caption"/>
    <w:basedOn w:val="Normal"/>
    <w:next w:val="Normal"/>
    <w:uiPriority w:val="35"/>
    <w:unhideWhenUsed/>
    <w:qFormat/>
    <w:rsid w:val="008447F6"/>
    <w:pPr>
      <w:spacing w:after="200" w:line="240" w:lineRule="auto"/>
    </w:pPr>
    <w:rPr>
      <w:i/>
      <w:iCs/>
      <w:color w:val="FFFFFF" w:themeColor="text2"/>
      <w:sz w:val="18"/>
      <w:szCs w:val="18"/>
    </w:rPr>
  </w:style>
  <w:style w:type="paragraph" w:styleId="Closing">
    <w:name w:val="Closing"/>
    <w:basedOn w:val="Normal"/>
    <w:link w:val="ClosingChar"/>
    <w:uiPriority w:val="99"/>
    <w:semiHidden/>
    <w:unhideWhenUsed/>
    <w:rsid w:val="008447F6"/>
    <w:pPr>
      <w:spacing w:after="0" w:line="240" w:lineRule="auto"/>
      <w:ind w:left="4252"/>
    </w:pPr>
  </w:style>
  <w:style w:type="character" w:customStyle="1" w:styleId="ClosingChar">
    <w:name w:val="Closing Char"/>
    <w:basedOn w:val="DefaultParagraphFont"/>
    <w:link w:val="Closing"/>
    <w:uiPriority w:val="99"/>
    <w:semiHidden/>
    <w:rsid w:val="008447F6"/>
    <w:rPr>
      <w:rFonts w:eastAsia="Times New Roman" w:cs="Times New Roman"/>
      <w:kern w:val="0"/>
      <w:sz w:val="22"/>
      <w:szCs w:val="20"/>
      <w14:ligatures w14:val="none"/>
    </w:rPr>
  </w:style>
  <w:style w:type="paragraph" w:styleId="Date">
    <w:name w:val="Date"/>
    <w:basedOn w:val="Normal"/>
    <w:next w:val="Normal"/>
    <w:link w:val="DateChar"/>
    <w:uiPriority w:val="99"/>
    <w:semiHidden/>
    <w:unhideWhenUsed/>
    <w:rsid w:val="008447F6"/>
  </w:style>
  <w:style w:type="character" w:customStyle="1" w:styleId="DateChar">
    <w:name w:val="Date Char"/>
    <w:basedOn w:val="DefaultParagraphFont"/>
    <w:link w:val="Date"/>
    <w:uiPriority w:val="99"/>
    <w:semiHidden/>
    <w:rsid w:val="008447F6"/>
    <w:rPr>
      <w:rFonts w:eastAsia="Times New Roman" w:cs="Times New Roman"/>
      <w:kern w:val="0"/>
      <w:sz w:val="22"/>
      <w:szCs w:val="20"/>
      <w14:ligatures w14:val="none"/>
    </w:rPr>
  </w:style>
  <w:style w:type="paragraph" w:styleId="DocumentMap">
    <w:name w:val="Document Map"/>
    <w:basedOn w:val="Normal"/>
    <w:link w:val="DocumentMapChar"/>
    <w:uiPriority w:val="99"/>
    <w:semiHidden/>
    <w:unhideWhenUsed/>
    <w:rsid w:val="008447F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447F6"/>
    <w:rPr>
      <w:rFonts w:ascii="Segoe UI" w:eastAsia="Times New Roman" w:hAnsi="Segoe UI" w:cs="Segoe UI"/>
      <w:kern w:val="0"/>
      <w:sz w:val="16"/>
      <w:szCs w:val="16"/>
      <w14:ligatures w14:val="none"/>
    </w:rPr>
  </w:style>
  <w:style w:type="character" w:styleId="Emphasis">
    <w:name w:val="Emphasis"/>
    <w:basedOn w:val="DefaultParagraphFont"/>
    <w:uiPriority w:val="20"/>
    <w:rsid w:val="008447F6"/>
    <w:rPr>
      <w:i/>
      <w:iCs/>
    </w:rPr>
  </w:style>
  <w:style w:type="character" w:styleId="Hashtag">
    <w:name w:val="Hashtag"/>
    <w:basedOn w:val="DefaultParagraphFont"/>
    <w:uiPriority w:val="99"/>
    <w:semiHidden/>
    <w:unhideWhenUsed/>
    <w:rsid w:val="008447F6"/>
    <w:rPr>
      <w:color w:val="2B579A"/>
      <w:shd w:val="clear" w:color="auto" w:fill="E1DFDD"/>
    </w:rPr>
  </w:style>
  <w:style w:type="character" w:styleId="HTMLAcronym">
    <w:name w:val="HTML Acronym"/>
    <w:basedOn w:val="DefaultParagraphFont"/>
    <w:uiPriority w:val="99"/>
    <w:semiHidden/>
    <w:unhideWhenUsed/>
    <w:rsid w:val="008447F6"/>
  </w:style>
  <w:style w:type="paragraph" w:styleId="HTMLAddress">
    <w:name w:val="HTML Address"/>
    <w:basedOn w:val="Normal"/>
    <w:link w:val="HTMLAddressChar"/>
    <w:uiPriority w:val="99"/>
    <w:semiHidden/>
    <w:unhideWhenUsed/>
    <w:rsid w:val="008447F6"/>
    <w:pPr>
      <w:spacing w:after="0" w:line="240" w:lineRule="auto"/>
    </w:pPr>
    <w:rPr>
      <w:i/>
      <w:iCs/>
    </w:rPr>
  </w:style>
  <w:style w:type="character" w:customStyle="1" w:styleId="HTMLAddressChar">
    <w:name w:val="HTML Address Char"/>
    <w:basedOn w:val="DefaultParagraphFont"/>
    <w:link w:val="HTMLAddress"/>
    <w:uiPriority w:val="99"/>
    <w:semiHidden/>
    <w:rsid w:val="008447F6"/>
    <w:rPr>
      <w:rFonts w:eastAsia="Times New Roman" w:cs="Times New Roman"/>
      <w:i/>
      <w:iCs/>
      <w:kern w:val="0"/>
      <w:sz w:val="22"/>
      <w:szCs w:val="20"/>
      <w14:ligatures w14:val="none"/>
    </w:rPr>
  </w:style>
  <w:style w:type="character" w:styleId="HTMLCite">
    <w:name w:val="HTML Cite"/>
    <w:basedOn w:val="DefaultParagraphFont"/>
    <w:uiPriority w:val="99"/>
    <w:semiHidden/>
    <w:unhideWhenUsed/>
    <w:rsid w:val="008447F6"/>
    <w:rPr>
      <w:i/>
      <w:iCs/>
    </w:rPr>
  </w:style>
  <w:style w:type="character" w:styleId="HTMLCode">
    <w:name w:val="HTML Code"/>
    <w:basedOn w:val="DefaultParagraphFont"/>
    <w:uiPriority w:val="99"/>
    <w:semiHidden/>
    <w:unhideWhenUsed/>
    <w:rsid w:val="008447F6"/>
    <w:rPr>
      <w:rFonts w:ascii="Consolas" w:hAnsi="Consolas"/>
      <w:sz w:val="20"/>
      <w:szCs w:val="20"/>
    </w:rPr>
  </w:style>
  <w:style w:type="character" w:styleId="HTMLDefinition">
    <w:name w:val="HTML Definition"/>
    <w:basedOn w:val="DefaultParagraphFont"/>
    <w:uiPriority w:val="99"/>
    <w:semiHidden/>
    <w:unhideWhenUsed/>
    <w:rsid w:val="008447F6"/>
    <w:rPr>
      <w:i/>
      <w:iCs/>
    </w:rPr>
  </w:style>
  <w:style w:type="character" w:styleId="HTMLKeyboard">
    <w:name w:val="HTML Keyboard"/>
    <w:basedOn w:val="DefaultParagraphFont"/>
    <w:uiPriority w:val="99"/>
    <w:semiHidden/>
    <w:unhideWhenUsed/>
    <w:rsid w:val="008447F6"/>
    <w:rPr>
      <w:rFonts w:ascii="Consolas" w:hAnsi="Consolas"/>
      <w:sz w:val="20"/>
      <w:szCs w:val="20"/>
    </w:rPr>
  </w:style>
  <w:style w:type="paragraph" w:styleId="HTMLPreformatted">
    <w:name w:val="HTML Preformatted"/>
    <w:basedOn w:val="Normal"/>
    <w:link w:val="HTMLPreformattedChar"/>
    <w:uiPriority w:val="99"/>
    <w:semiHidden/>
    <w:unhideWhenUsed/>
    <w:rsid w:val="008447F6"/>
    <w:pPr>
      <w:spacing w:after="0"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8447F6"/>
    <w:rPr>
      <w:rFonts w:ascii="Consolas" w:eastAsia="Times New Roman" w:hAnsi="Consolas" w:cs="Times New Roman"/>
      <w:kern w:val="0"/>
      <w:sz w:val="20"/>
      <w:szCs w:val="20"/>
      <w14:ligatures w14:val="none"/>
    </w:rPr>
  </w:style>
  <w:style w:type="character" w:styleId="HTMLSample">
    <w:name w:val="HTML Sample"/>
    <w:basedOn w:val="DefaultParagraphFont"/>
    <w:uiPriority w:val="99"/>
    <w:semiHidden/>
    <w:unhideWhenUsed/>
    <w:rsid w:val="008447F6"/>
    <w:rPr>
      <w:rFonts w:ascii="Consolas" w:hAnsi="Consolas"/>
      <w:sz w:val="24"/>
      <w:szCs w:val="24"/>
    </w:rPr>
  </w:style>
  <w:style w:type="character" w:styleId="HTMLTypewriter">
    <w:name w:val="HTML Typewriter"/>
    <w:basedOn w:val="DefaultParagraphFont"/>
    <w:uiPriority w:val="99"/>
    <w:semiHidden/>
    <w:unhideWhenUsed/>
    <w:rsid w:val="008447F6"/>
    <w:rPr>
      <w:rFonts w:ascii="Consolas" w:hAnsi="Consolas"/>
      <w:sz w:val="20"/>
      <w:szCs w:val="20"/>
    </w:rPr>
  </w:style>
  <w:style w:type="character" w:styleId="HTMLVariable">
    <w:name w:val="HTML Variable"/>
    <w:basedOn w:val="DefaultParagraphFont"/>
    <w:uiPriority w:val="99"/>
    <w:semiHidden/>
    <w:unhideWhenUsed/>
    <w:rsid w:val="008447F6"/>
    <w:rPr>
      <w:i/>
      <w:iCs/>
    </w:rPr>
  </w:style>
  <w:style w:type="paragraph" w:styleId="Index2">
    <w:name w:val="index 2"/>
    <w:basedOn w:val="Normal"/>
    <w:next w:val="Normal"/>
    <w:autoRedefine/>
    <w:uiPriority w:val="99"/>
    <w:semiHidden/>
    <w:unhideWhenUsed/>
    <w:rsid w:val="008447F6"/>
    <w:pPr>
      <w:spacing w:after="0" w:line="240" w:lineRule="auto"/>
      <w:ind w:left="440" w:hanging="220"/>
    </w:pPr>
  </w:style>
  <w:style w:type="paragraph" w:styleId="Index3">
    <w:name w:val="index 3"/>
    <w:basedOn w:val="Normal"/>
    <w:next w:val="Normal"/>
    <w:autoRedefine/>
    <w:uiPriority w:val="99"/>
    <w:semiHidden/>
    <w:unhideWhenUsed/>
    <w:rsid w:val="008447F6"/>
    <w:pPr>
      <w:spacing w:after="0" w:line="240" w:lineRule="auto"/>
      <w:ind w:left="660" w:hanging="220"/>
    </w:pPr>
  </w:style>
  <w:style w:type="paragraph" w:styleId="Index4">
    <w:name w:val="index 4"/>
    <w:basedOn w:val="Normal"/>
    <w:next w:val="Normal"/>
    <w:autoRedefine/>
    <w:uiPriority w:val="99"/>
    <w:semiHidden/>
    <w:unhideWhenUsed/>
    <w:rsid w:val="008447F6"/>
    <w:pPr>
      <w:spacing w:after="0" w:line="240" w:lineRule="auto"/>
      <w:ind w:left="880" w:hanging="220"/>
    </w:pPr>
  </w:style>
  <w:style w:type="paragraph" w:styleId="Index5">
    <w:name w:val="index 5"/>
    <w:basedOn w:val="Normal"/>
    <w:next w:val="Normal"/>
    <w:autoRedefine/>
    <w:uiPriority w:val="99"/>
    <w:semiHidden/>
    <w:unhideWhenUsed/>
    <w:rsid w:val="008447F6"/>
    <w:pPr>
      <w:spacing w:after="0" w:line="240" w:lineRule="auto"/>
      <w:ind w:left="1100" w:hanging="220"/>
    </w:pPr>
  </w:style>
  <w:style w:type="paragraph" w:styleId="Index6">
    <w:name w:val="index 6"/>
    <w:basedOn w:val="Normal"/>
    <w:next w:val="Normal"/>
    <w:autoRedefine/>
    <w:uiPriority w:val="99"/>
    <w:semiHidden/>
    <w:unhideWhenUsed/>
    <w:rsid w:val="008447F6"/>
    <w:pPr>
      <w:spacing w:after="0" w:line="240" w:lineRule="auto"/>
      <w:ind w:left="1320" w:hanging="220"/>
    </w:pPr>
  </w:style>
  <w:style w:type="paragraph" w:styleId="Index7">
    <w:name w:val="index 7"/>
    <w:basedOn w:val="Normal"/>
    <w:next w:val="Normal"/>
    <w:autoRedefine/>
    <w:uiPriority w:val="99"/>
    <w:semiHidden/>
    <w:unhideWhenUsed/>
    <w:rsid w:val="008447F6"/>
    <w:pPr>
      <w:spacing w:after="0" w:line="240" w:lineRule="auto"/>
      <w:ind w:left="1540" w:hanging="220"/>
    </w:pPr>
  </w:style>
  <w:style w:type="paragraph" w:styleId="Index8">
    <w:name w:val="index 8"/>
    <w:basedOn w:val="Normal"/>
    <w:next w:val="Normal"/>
    <w:autoRedefine/>
    <w:uiPriority w:val="99"/>
    <w:semiHidden/>
    <w:unhideWhenUsed/>
    <w:rsid w:val="008447F6"/>
    <w:pPr>
      <w:spacing w:after="0" w:line="240" w:lineRule="auto"/>
      <w:ind w:left="1760" w:hanging="220"/>
    </w:pPr>
  </w:style>
  <w:style w:type="paragraph" w:styleId="Index9">
    <w:name w:val="index 9"/>
    <w:basedOn w:val="Normal"/>
    <w:next w:val="Normal"/>
    <w:autoRedefine/>
    <w:uiPriority w:val="99"/>
    <w:semiHidden/>
    <w:unhideWhenUsed/>
    <w:rsid w:val="008447F6"/>
    <w:pPr>
      <w:spacing w:after="0" w:line="240" w:lineRule="auto"/>
      <w:ind w:left="1980" w:hanging="220"/>
    </w:pPr>
  </w:style>
  <w:style w:type="character" w:styleId="LineNumber">
    <w:name w:val="line number"/>
    <w:basedOn w:val="DefaultParagraphFont"/>
    <w:uiPriority w:val="99"/>
    <w:semiHidden/>
    <w:unhideWhenUsed/>
    <w:rsid w:val="008447F6"/>
  </w:style>
  <w:style w:type="paragraph" w:styleId="List">
    <w:name w:val="List"/>
    <w:basedOn w:val="Normal"/>
    <w:uiPriority w:val="99"/>
    <w:semiHidden/>
    <w:unhideWhenUsed/>
    <w:rsid w:val="008447F6"/>
    <w:pPr>
      <w:ind w:left="283" w:hanging="283"/>
      <w:contextualSpacing/>
    </w:pPr>
  </w:style>
  <w:style w:type="paragraph" w:styleId="List2">
    <w:name w:val="List 2"/>
    <w:basedOn w:val="Normal"/>
    <w:uiPriority w:val="99"/>
    <w:semiHidden/>
    <w:unhideWhenUsed/>
    <w:rsid w:val="008447F6"/>
    <w:pPr>
      <w:ind w:left="566" w:hanging="283"/>
      <w:contextualSpacing/>
    </w:pPr>
  </w:style>
  <w:style w:type="paragraph" w:styleId="List3">
    <w:name w:val="List 3"/>
    <w:basedOn w:val="Normal"/>
    <w:uiPriority w:val="99"/>
    <w:semiHidden/>
    <w:unhideWhenUsed/>
    <w:rsid w:val="008447F6"/>
    <w:pPr>
      <w:ind w:left="849" w:hanging="283"/>
      <w:contextualSpacing/>
    </w:pPr>
  </w:style>
  <w:style w:type="paragraph" w:styleId="List4">
    <w:name w:val="List 4"/>
    <w:basedOn w:val="Normal"/>
    <w:uiPriority w:val="99"/>
    <w:semiHidden/>
    <w:unhideWhenUsed/>
    <w:rsid w:val="008447F6"/>
    <w:pPr>
      <w:ind w:left="1132" w:hanging="283"/>
      <w:contextualSpacing/>
    </w:pPr>
  </w:style>
  <w:style w:type="paragraph" w:styleId="List5">
    <w:name w:val="List 5"/>
    <w:basedOn w:val="Normal"/>
    <w:uiPriority w:val="99"/>
    <w:semiHidden/>
    <w:unhideWhenUsed/>
    <w:rsid w:val="008447F6"/>
    <w:pPr>
      <w:ind w:left="1415" w:hanging="283"/>
      <w:contextualSpacing/>
    </w:pPr>
  </w:style>
  <w:style w:type="paragraph" w:styleId="ListContinue">
    <w:name w:val="List Continue"/>
    <w:basedOn w:val="Normal"/>
    <w:uiPriority w:val="99"/>
    <w:semiHidden/>
    <w:unhideWhenUsed/>
    <w:rsid w:val="008447F6"/>
    <w:pPr>
      <w:spacing w:after="120"/>
      <w:ind w:left="283"/>
      <w:contextualSpacing/>
    </w:pPr>
  </w:style>
  <w:style w:type="paragraph" w:styleId="ListContinue2">
    <w:name w:val="List Continue 2"/>
    <w:basedOn w:val="Normal"/>
    <w:uiPriority w:val="99"/>
    <w:semiHidden/>
    <w:unhideWhenUsed/>
    <w:rsid w:val="008447F6"/>
    <w:pPr>
      <w:spacing w:after="120"/>
      <w:ind w:left="566"/>
      <w:contextualSpacing/>
    </w:pPr>
  </w:style>
  <w:style w:type="paragraph" w:styleId="ListContinue3">
    <w:name w:val="List Continue 3"/>
    <w:basedOn w:val="Normal"/>
    <w:uiPriority w:val="99"/>
    <w:semiHidden/>
    <w:unhideWhenUsed/>
    <w:rsid w:val="008447F6"/>
    <w:pPr>
      <w:spacing w:after="120"/>
      <w:ind w:left="849"/>
      <w:contextualSpacing/>
    </w:pPr>
  </w:style>
  <w:style w:type="paragraph" w:styleId="ListContinue4">
    <w:name w:val="List Continue 4"/>
    <w:basedOn w:val="Normal"/>
    <w:uiPriority w:val="99"/>
    <w:semiHidden/>
    <w:unhideWhenUsed/>
    <w:rsid w:val="008447F6"/>
    <w:pPr>
      <w:spacing w:after="120"/>
      <w:ind w:left="1132"/>
      <w:contextualSpacing/>
    </w:pPr>
  </w:style>
  <w:style w:type="paragraph" w:styleId="ListContinue5">
    <w:name w:val="List Continue 5"/>
    <w:basedOn w:val="Normal"/>
    <w:uiPriority w:val="99"/>
    <w:semiHidden/>
    <w:unhideWhenUsed/>
    <w:rsid w:val="008447F6"/>
    <w:pPr>
      <w:spacing w:after="120"/>
      <w:ind w:left="1415"/>
      <w:contextualSpacing/>
    </w:pPr>
  </w:style>
  <w:style w:type="paragraph" w:styleId="ListNumber">
    <w:name w:val="List Number"/>
    <w:basedOn w:val="Normal"/>
    <w:uiPriority w:val="99"/>
    <w:semiHidden/>
    <w:unhideWhenUsed/>
    <w:rsid w:val="008447F6"/>
    <w:pPr>
      <w:numPr>
        <w:numId w:val="4"/>
      </w:numPr>
      <w:contextualSpacing/>
    </w:pPr>
  </w:style>
  <w:style w:type="paragraph" w:styleId="ListNumber2">
    <w:name w:val="List Number 2"/>
    <w:basedOn w:val="Normal"/>
    <w:uiPriority w:val="99"/>
    <w:semiHidden/>
    <w:unhideWhenUsed/>
    <w:rsid w:val="008447F6"/>
    <w:pPr>
      <w:numPr>
        <w:numId w:val="5"/>
      </w:numPr>
      <w:contextualSpacing/>
    </w:pPr>
  </w:style>
  <w:style w:type="paragraph" w:styleId="ListNumber3">
    <w:name w:val="List Number 3"/>
    <w:basedOn w:val="Normal"/>
    <w:uiPriority w:val="99"/>
    <w:semiHidden/>
    <w:unhideWhenUsed/>
    <w:rsid w:val="008447F6"/>
    <w:pPr>
      <w:numPr>
        <w:numId w:val="6"/>
      </w:numPr>
      <w:contextualSpacing/>
    </w:pPr>
  </w:style>
  <w:style w:type="paragraph" w:styleId="ListNumber4">
    <w:name w:val="List Number 4"/>
    <w:basedOn w:val="Normal"/>
    <w:uiPriority w:val="99"/>
    <w:semiHidden/>
    <w:unhideWhenUsed/>
    <w:rsid w:val="008447F6"/>
    <w:pPr>
      <w:numPr>
        <w:numId w:val="7"/>
      </w:numPr>
      <w:contextualSpacing/>
    </w:pPr>
  </w:style>
  <w:style w:type="paragraph" w:styleId="ListNumber5">
    <w:name w:val="List Number 5"/>
    <w:basedOn w:val="Normal"/>
    <w:uiPriority w:val="99"/>
    <w:semiHidden/>
    <w:unhideWhenUsed/>
    <w:rsid w:val="008447F6"/>
    <w:pPr>
      <w:numPr>
        <w:numId w:val="8"/>
      </w:numPr>
      <w:contextualSpacing/>
    </w:pPr>
  </w:style>
  <w:style w:type="paragraph" w:styleId="MacroText">
    <w:name w:val="macro"/>
    <w:link w:val="MacroTextChar"/>
    <w:uiPriority w:val="99"/>
    <w:semiHidden/>
    <w:unhideWhenUsed/>
    <w:rsid w:val="008447F6"/>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eastAsia="Times New Roma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8447F6"/>
    <w:rPr>
      <w:rFonts w:ascii="Consolas" w:eastAsia="Times New Roman" w:hAnsi="Consolas" w:cs="Times New Roman"/>
      <w:kern w:val="0"/>
      <w:sz w:val="20"/>
      <w:szCs w:val="20"/>
      <w14:ligatures w14:val="none"/>
    </w:rPr>
  </w:style>
  <w:style w:type="character" w:styleId="Mention">
    <w:name w:val="Mention"/>
    <w:basedOn w:val="DefaultParagraphFont"/>
    <w:uiPriority w:val="99"/>
    <w:semiHidden/>
    <w:unhideWhenUsed/>
    <w:rsid w:val="008447F6"/>
    <w:rPr>
      <w:color w:val="2B579A"/>
      <w:shd w:val="clear" w:color="auto" w:fill="E1DFDD"/>
    </w:rPr>
  </w:style>
  <w:style w:type="paragraph" w:styleId="MessageHeader">
    <w:name w:val="Message Header"/>
    <w:basedOn w:val="Normal"/>
    <w:link w:val="MessageHeaderChar"/>
    <w:uiPriority w:val="99"/>
    <w:semiHidden/>
    <w:unhideWhenUsed/>
    <w:rsid w:val="008447F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447F6"/>
    <w:rPr>
      <w:rFonts w:asciiTheme="majorHAnsi" w:eastAsiaTheme="majorEastAsia" w:hAnsiTheme="majorHAnsi" w:cstheme="majorBidi"/>
      <w:kern w:val="0"/>
      <w:shd w:val="pct20" w:color="auto" w:fill="auto"/>
      <w14:ligatures w14:val="none"/>
    </w:rPr>
  </w:style>
  <w:style w:type="paragraph" w:styleId="NormalIndent">
    <w:name w:val="Normal Indent"/>
    <w:basedOn w:val="Normal"/>
    <w:uiPriority w:val="99"/>
    <w:semiHidden/>
    <w:unhideWhenUsed/>
    <w:rsid w:val="008447F6"/>
    <w:pPr>
      <w:ind w:left="720"/>
    </w:pPr>
  </w:style>
  <w:style w:type="paragraph" w:styleId="NoteHeading">
    <w:name w:val="Note Heading"/>
    <w:basedOn w:val="Normal"/>
    <w:next w:val="Normal"/>
    <w:link w:val="NoteHeadingChar"/>
    <w:uiPriority w:val="99"/>
    <w:semiHidden/>
    <w:unhideWhenUsed/>
    <w:rsid w:val="008447F6"/>
    <w:pPr>
      <w:spacing w:after="0" w:line="240" w:lineRule="auto"/>
    </w:pPr>
  </w:style>
  <w:style w:type="character" w:customStyle="1" w:styleId="NoteHeadingChar">
    <w:name w:val="Note Heading Char"/>
    <w:basedOn w:val="DefaultParagraphFont"/>
    <w:link w:val="NoteHeading"/>
    <w:uiPriority w:val="99"/>
    <w:semiHidden/>
    <w:rsid w:val="008447F6"/>
    <w:rPr>
      <w:rFonts w:eastAsia="Times New Roman" w:cs="Times New Roman"/>
      <w:kern w:val="0"/>
      <w:sz w:val="22"/>
      <w:szCs w:val="20"/>
      <w14:ligatures w14:val="none"/>
    </w:rPr>
  </w:style>
  <w:style w:type="character" w:styleId="PageNumber">
    <w:name w:val="page number"/>
    <w:basedOn w:val="DefaultParagraphFont"/>
    <w:uiPriority w:val="99"/>
    <w:semiHidden/>
    <w:unhideWhenUsed/>
    <w:rsid w:val="008447F6"/>
  </w:style>
  <w:style w:type="paragraph" w:styleId="PlainText">
    <w:name w:val="Plain Text"/>
    <w:basedOn w:val="Normal"/>
    <w:link w:val="PlainTextChar"/>
    <w:uiPriority w:val="99"/>
    <w:semiHidden/>
    <w:unhideWhenUsed/>
    <w:rsid w:val="008447F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447F6"/>
    <w:rPr>
      <w:rFonts w:ascii="Consolas" w:eastAsia="Times New Roman" w:hAnsi="Consolas" w:cs="Times New Roman"/>
      <w:kern w:val="0"/>
      <w:sz w:val="21"/>
      <w:szCs w:val="21"/>
      <w14:ligatures w14:val="none"/>
    </w:rPr>
  </w:style>
  <w:style w:type="paragraph" w:styleId="Signature">
    <w:name w:val="Signature"/>
    <w:basedOn w:val="Normal"/>
    <w:link w:val="SignatureChar"/>
    <w:uiPriority w:val="99"/>
    <w:semiHidden/>
    <w:unhideWhenUsed/>
    <w:rsid w:val="008447F6"/>
    <w:pPr>
      <w:spacing w:after="0" w:line="240" w:lineRule="auto"/>
      <w:ind w:left="4252"/>
    </w:pPr>
  </w:style>
  <w:style w:type="character" w:customStyle="1" w:styleId="SignatureChar">
    <w:name w:val="Signature Char"/>
    <w:basedOn w:val="DefaultParagraphFont"/>
    <w:link w:val="Signature"/>
    <w:uiPriority w:val="99"/>
    <w:semiHidden/>
    <w:rsid w:val="008447F6"/>
    <w:rPr>
      <w:rFonts w:eastAsia="Times New Roman" w:cs="Times New Roman"/>
      <w:kern w:val="0"/>
      <w:sz w:val="22"/>
      <w:szCs w:val="20"/>
      <w14:ligatures w14:val="none"/>
    </w:rPr>
  </w:style>
  <w:style w:type="character" w:styleId="SmartHyperlink">
    <w:name w:val="Smart Hyperlink"/>
    <w:basedOn w:val="DefaultParagraphFont"/>
    <w:uiPriority w:val="99"/>
    <w:semiHidden/>
    <w:unhideWhenUsed/>
    <w:rsid w:val="008447F6"/>
    <w:rPr>
      <w:u w:val="dotted"/>
    </w:rPr>
  </w:style>
  <w:style w:type="character" w:styleId="SmartLink">
    <w:name w:val="Smart Link"/>
    <w:basedOn w:val="DefaultParagraphFont"/>
    <w:uiPriority w:val="99"/>
    <w:semiHidden/>
    <w:unhideWhenUsed/>
    <w:rsid w:val="008447F6"/>
    <w:rPr>
      <w:color w:val="0000FF"/>
      <w:u w:val="single"/>
      <w:shd w:val="clear" w:color="auto" w:fill="F3F2F1"/>
    </w:rPr>
  </w:style>
  <w:style w:type="character" w:styleId="Strong">
    <w:name w:val="Strong"/>
    <w:basedOn w:val="DefaultParagraphFont"/>
    <w:uiPriority w:val="22"/>
    <w:rsid w:val="008447F6"/>
    <w:rPr>
      <w:b/>
      <w:bCs/>
    </w:rPr>
  </w:style>
  <w:style w:type="character" w:styleId="SubtleEmphasis">
    <w:name w:val="Subtle Emphasis"/>
    <w:basedOn w:val="DefaultParagraphFont"/>
    <w:uiPriority w:val="19"/>
    <w:rsid w:val="008447F6"/>
    <w:rPr>
      <w:i/>
      <w:iCs/>
      <w:color w:val="404040" w:themeColor="text1" w:themeTint="BF"/>
    </w:rPr>
  </w:style>
  <w:style w:type="character" w:styleId="SubtleReference">
    <w:name w:val="Subtle Reference"/>
    <w:basedOn w:val="DefaultParagraphFont"/>
    <w:uiPriority w:val="31"/>
    <w:rsid w:val="008447F6"/>
    <w:rPr>
      <w:smallCaps/>
      <w:color w:val="5A5A5A" w:themeColor="text1" w:themeTint="A5"/>
    </w:rPr>
  </w:style>
  <w:style w:type="paragraph" w:styleId="TableofAuthorities">
    <w:name w:val="table of authorities"/>
    <w:basedOn w:val="Normal"/>
    <w:next w:val="Normal"/>
    <w:uiPriority w:val="99"/>
    <w:semiHidden/>
    <w:unhideWhenUsed/>
    <w:rsid w:val="008447F6"/>
    <w:pPr>
      <w:spacing w:after="0"/>
      <w:ind w:left="220" w:hanging="220"/>
    </w:pPr>
  </w:style>
  <w:style w:type="paragraph" w:styleId="TableofFigures">
    <w:name w:val="table of figures"/>
    <w:basedOn w:val="Normal"/>
    <w:next w:val="Normal"/>
    <w:uiPriority w:val="99"/>
    <w:semiHidden/>
    <w:unhideWhenUsed/>
    <w:rsid w:val="008447F6"/>
    <w:pPr>
      <w:spacing w:after="0"/>
    </w:pPr>
  </w:style>
  <w:style w:type="character" w:styleId="UnresolvedMention">
    <w:name w:val="Unresolved Mention"/>
    <w:basedOn w:val="DefaultParagraphFont"/>
    <w:uiPriority w:val="99"/>
    <w:semiHidden/>
    <w:unhideWhenUsed/>
    <w:rsid w:val="008447F6"/>
    <w:rPr>
      <w:color w:val="605E5C"/>
      <w:shd w:val="clear" w:color="auto" w:fill="E1DFDD"/>
    </w:rPr>
  </w:style>
  <w:style w:type="paragraph" w:styleId="Revision">
    <w:name w:val="Revision"/>
    <w:hidden/>
    <w:uiPriority w:val="99"/>
    <w:semiHidden/>
    <w:rsid w:val="00540134"/>
    <w:pPr>
      <w:spacing w:after="0" w:line="240" w:lineRule="auto"/>
    </w:pPr>
    <w:rPr>
      <w:rFonts w:ascii="Arial (Body)" w:eastAsia="Times New Roman" w:hAnsi="Arial (Body)" w:cs="Times New Roman"/>
      <w:kern w:val="0"/>
      <w:sz w:val="22"/>
      <w:szCs w:val="20"/>
      <w14:ligatures w14:val="none"/>
    </w:rPr>
  </w:style>
  <w:style w:type="paragraph" w:customStyle="1" w:styleId="MainBody">
    <w:name w:val="MainBody"/>
    <w:basedOn w:val="Normal"/>
    <w:qFormat/>
    <w:rsid w:val="00975C00"/>
    <w:pPr>
      <w:jc w:val="both"/>
    </w:pPr>
    <w:rPr>
      <w:rFonts w:ascii="Times New Roman" w:eastAsiaTheme="minorHAnsi" w:hAnsi="Times New Roman"/>
    </w:rPr>
  </w:style>
  <w:style w:type="paragraph" w:customStyle="1" w:styleId="CitaviBibliographyEntry">
    <w:name w:val="Citavi Bibliography Entry"/>
    <w:basedOn w:val="Normal"/>
    <w:link w:val="CitaviBibliographyEntryChar"/>
    <w:uiPriority w:val="99"/>
    <w:rsid w:val="00437C4A"/>
    <w:pPr>
      <w:tabs>
        <w:tab w:val="left" w:pos="454"/>
      </w:tabs>
      <w:spacing w:after="0"/>
      <w:ind w:left="454" w:hanging="454"/>
    </w:pPr>
  </w:style>
  <w:style w:type="character" w:customStyle="1" w:styleId="CitaviBibliographyEntryChar">
    <w:name w:val="Citavi Bibliography Entry Char"/>
    <w:basedOn w:val="DefaultParagraphFont"/>
    <w:link w:val="CitaviBibliographyEntry"/>
    <w:uiPriority w:val="99"/>
    <w:rsid w:val="00437C4A"/>
    <w:rPr>
      <w:rFonts w:ascii="Arial (Body)" w:eastAsia="Times New Roman" w:hAnsi="Arial (Body)" w:cs="Times New Roman"/>
      <w:kern w:val="0"/>
      <w:sz w:val="22"/>
      <w:szCs w:val="20"/>
      <w14:ligatures w14:val="none"/>
    </w:rPr>
  </w:style>
  <w:style w:type="paragraph" w:customStyle="1" w:styleId="CitaviBibliographyHeading">
    <w:name w:val="Citavi Bibliography Heading"/>
    <w:basedOn w:val="Heading1"/>
    <w:link w:val="CitaviBibliographyHeadingChar"/>
    <w:uiPriority w:val="99"/>
    <w:rsid w:val="00437C4A"/>
  </w:style>
  <w:style w:type="character" w:customStyle="1" w:styleId="CitaviBibliographyHeadingChar">
    <w:name w:val="Citavi Bibliography Heading Char"/>
    <w:basedOn w:val="DefaultParagraphFont"/>
    <w:link w:val="CitaviBibliographyHeading"/>
    <w:uiPriority w:val="99"/>
    <w:rsid w:val="00437C4A"/>
    <w:rPr>
      <w:rFonts w:ascii="Arial (Body)" w:eastAsia="Times New Roman" w:hAnsi="Arial (Body)" w:cs="Times New Roman"/>
      <w:b/>
      <w:kern w:val="28"/>
      <w:sz w:val="32"/>
      <w:szCs w:val="20"/>
      <w14:ligatures w14:val="none"/>
      <w14:numForm w14:val="lining"/>
    </w:rPr>
  </w:style>
  <w:style w:type="paragraph" w:customStyle="1" w:styleId="CitaviChapterBibliographyHeading">
    <w:name w:val="Citavi Chapter Bibliography Heading"/>
    <w:basedOn w:val="Heading2"/>
    <w:link w:val="CitaviChapterBibliographyHeadingChar"/>
    <w:uiPriority w:val="99"/>
    <w:rsid w:val="00437C4A"/>
  </w:style>
  <w:style w:type="character" w:customStyle="1" w:styleId="CitaviChapterBibliographyHeadingChar">
    <w:name w:val="Citavi Chapter Bibliography Heading Char"/>
    <w:basedOn w:val="DefaultParagraphFont"/>
    <w:link w:val="CitaviChapterBibliographyHeading"/>
    <w:uiPriority w:val="99"/>
    <w:rsid w:val="00437C4A"/>
    <w:rPr>
      <w:rFonts w:ascii="Arial (Body)" w:eastAsia="Times New Roman" w:hAnsi="Arial (Body)" w:cs="Times New Roman"/>
      <w:kern w:val="28"/>
      <w:sz w:val="28"/>
      <w:szCs w:val="20"/>
      <w14:ligatures w14:val="none"/>
      <w14:numForm w14:val="lining"/>
    </w:rPr>
  </w:style>
  <w:style w:type="paragraph" w:customStyle="1" w:styleId="CitaviBibliographySubheading1">
    <w:name w:val="Citavi Bibliography Subheading 1"/>
    <w:basedOn w:val="Heading2"/>
    <w:link w:val="CitaviBibliographySubheading1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1Char">
    <w:name w:val="Citavi Bibliography Subheading 1 Char"/>
    <w:basedOn w:val="DefaultParagraphFont"/>
    <w:link w:val="CitaviBibliographySubheading1"/>
    <w:uiPriority w:val="99"/>
    <w:rsid w:val="00437C4A"/>
    <w:rPr>
      <w:rFonts w:ascii="Times New Roman" w:eastAsia="Times New Roman" w:hAnsi="Times New Roman" w:cs="Times New Roman"/>
      <w:i/>
      <w:iCs/>
      <w:color w:val="000000"/>
      <w:kern w:val="28"/>
      <w14:ligatures w14:val="none"/>
      <w14:numForm w14:val="lining"/>
    </w:rPr>
  </w:style>
  <w:style w:type="paragraph" w:customStyle="1" w:styleId="CitaviBibliographySubheading2">
    <w:name w:val="Citavi Bibliography Subheading 2"/>
    <w:basedOn w:val="Heading3"/>
    <w:link w:val="CitaviBibliographySubheading2Char"/>
    <w:uiPriority w:val="99"/>
    <w:rsid w:val="00437C4A"/>
    <w:pPr>
      <w:spacing w:before="240" w:line="240" w:lineRule="auto"/>
      <w:outlineLvl w:val="9"/>
    </w:pPr>
    <w:rPr>
      <w:rFonts w:ascii="Times New Roman" w:hAnsi="Times New Roman"/>
      <w:i/>
      <w:iCs/>
      <w:color w:val="000000"/>
      <w:szCs w:val="24"/>
    </w:rPr>
  </w:style>
  <w:style w:type="character" w:customStyle="1" w:styleId="CitaviBibliographySubheading2Char">
    <w:name w:val="Citavi Bibliography Subheading 2 Char"/>
    <w:basedOn w:val="DefaultParagraphFont"/>
    <w:link w:val="CitaviBibliographySubheading2"/>
    <w:uiPriority w:val="99"/>
    <w:rsid w:val="00437C4A"/>
    <w:rPr>
      <w:rFonts w:ascii="Times New Roman" w:eastAsia="Times New Roman" w:hAnsi="Times New Roman" w:cs="Times New Roman"/>
      <w:b/>
      <w:i/>
      <w:iCs/>
      <w:color w:val="000000"/>
      <w:kern w:val="0"/>
      <w14:ligatures w14:val="none"/>
    </w:rPr>
  </w:style>
  <w:style w:type="paragraph" w:customStyle="1" w:styleId="CitaviBibliographySubheading3">
    <w:name w:val="Citavi Bibliography Subheading 3"/>
    <w:basedOn w:val="Heading4"/>
    <w:link w:val="CitaviBibliographySubheading3Char"/>
    <w:uiPriority w:val="99"/>
    <w:rsid w:val="00437C4A"/>
    <w:pPr>
      <w:spacing w:before="240" w:line="240" w:lineRule="auto"/>
      <w:outlineLvl w:val="9"/>
    </w:pPr>
    <w:rPr>
      <w:rFonts w:ascii="Times New Roman" w:hAnsi="Times New Roman"/>
      <w:i/>
      <w:iCs/>
      <w:color w:val="000000"/>
      <w:szCs w:val="24"/>
    </w:rPr>
  </w:style>
  <w:style w:type="character" w:customStyle="1" w:styleId="CitaviBibliographySubheading3Char">
    <w:name w:val="Citavi Bibliography Subheading 3 Char"/>
    <w:basedOn w:val="DefaultParagraphFont"/>
    <w:link w:val="CitaviBibliographySubheading3"/>
    <w:uiPriority w:val="99"/>
    <w:rsid w:val="00437C4A"/>
    <w:rPr>
      <w:rFonts w:ascii="Times New Roman" w:eastAsia="Times New Roman" w:hAnsi="Times New Roman" w:cs="Times New Roman"/>
      <w:i/>
      <w:iCs/>
      <w:color w:val="000000"/>
      <w:kern w:val="28"/>
      <w14:ligatures w14:val="none"/>
      <w14:numForm w14:val="lining"/>
    </w:rPr>
  </w:style>
  <w:style w:type="paragraph" w:customStyle="1" w:styleId="CitaviBibliographySubheading4">
    <w:name w:val="Citavi Bibliography Subheading 4"/>
    <w:basedOn w:val="Heading5"/>
    <w:link w:val="CitaviBibliographySubheading4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4Char">
    <w:name w:val="Citavi Bibliography Subheading 4 Char"/>
    <w:basedOn w:val="DefaultParagraphFont"/>
    <w:link w:val="CitaviBibliographySubheading4"/>
    <w:uiPriority w:val="99"/>
    <w:rsid w:val="00437C4A"/>
    <w:rPr>
      <w:rFonts w:ascii="Times New Roman" w:eastAsia="Times New Roman" w:hAnsi="Times New Roman" w:cs="Times New Roman"/>
      <w:b/>
      <w:i/>
      <w:iCs/>
      <w:color w:val="000000"/>
      <w:kern w:val="0"/>
      <w14:ligatures w14:val="none"/>
    </w:rPr>
  </w:style>
  <w:style w:type="paragraph" w:customStyle="1" w:styleId="CitaviBibliographySubheading5">
    <w:name w:val="Citavi Bibliography Subheading 5"/>
    <w:basedOn w:val="Heading6"/>
    <w:link w:val="CitaviBibliographySubheading5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5Char">
    <w:name w:val="Citavi Bibliography Subheading 5 Char"/>
    <w:basedOn w:val="DefaultParagraphFont"/>
    <w:link w:val="CitaviBibliographySubheading5"/>
    <w:uiPriority w:val="99"/>
    <w:rsid w:val="00437C4A"/>
    <w:rPr>
      <w:rFonts w:ascii="Times New Roman" w:eastAsiaTheme="majorEastAsia" w:hAnsi="Times New Roman" w:cstheme="majorBidi"/>
      <w:i/>
      <w:iCs/>
      <w:color w:val="000000"/>
      <w:kern w:val="0"/>
      <w14:ligatures w14:val="none"/>
    </w:rPr>
  </w:style>
  <w:style w:type="paragraph" w:customStyle="1" w:styleId="CitaviBibliographySubheading6">
    <w:name w:val="Citavi Bibliography Subheading 6"/>
    <w:basedOn w:val="Heading7"/>
    <w:link w:val="CitaviBibliographySubheading6Char"/>
    <w:uiPriority w:val="99"/>
    <w:rsid w:val="00437C4A"/>
    <w:pPr>
      <w:spacing w:before="240" w:line="240" w:lineRule="auto"/>
      <w:outlineLvl w:val="9"/>
    </w:pPr>
    <w:rPr>
      <w:rFonts w:ascii="Times New Roman" w:hAnsi="Times New Roman"/>
      <w:i w:val="0"/>
      <w:iCs w:val="0"/>
      <w:color w:val="000000"/>
      <w:sz w:val="24"/>
      <w:szCs w:val="24"/>
    </w:rPr>
  </w:style>
  <w:style w:type="character" w:customStyle="1" w:styleId="CitaviBibliographySubheading6Char">
    <w:name w:val="Citavi Bibliography Subheading 6 Char"/>
    <w:basedOn w:val="DefaultParagraphFont"/>
    <w:link w:val="CitaviBibliographySubheading6"/>
    <w:uiPriority w:val="99"/>
    <w:rsid w:val="00437C4A"/>
    <w:rPr>
      <w:rFonts w:ascii="Times New Roman" w:eastAsiaTheme="majorEastAsia" w:hAnsi="Times New Roman" w:cstheme="majorBidi"/>
      <w:color w:val="000000"/>
      <w:kern w:val="0"/>
      <w14:ligatures w14:val="none"/>
    </w:rPr>
  </w:style>
  <w:style w:type="paragraph" w:customStyle="1" w:styleId="CitaviBibliographySubheading7">
    <w:name w:val="Citavi Bibliography Subheading 7"/>
    <w:basedOn w:val="Heading8"/>
    <w:link w:val="CitaviBibliographySubheading7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7Char">
    <w:name w:val="Citavi Bibliography Subheading 7 Char"/>
    <w:basedOn w:val="DefaultParagraphFont"/>
    <w:link w:val="CitaviBibliographySubheading7"/>
    <w:uiPriority w:val="99"/>
    <w:rsid w:val="00437C4A"/>
    <w:rPr>
      <w:rFonts w:ascii="Times New Roman" w:eastAsiaTheme="majorEastAsia" w:hAnsi="Times New Roman" w:cstheme="majorBidi"/>
      <w:i/>
      <w:iCs/>
      <w:color w:val="000000"/>
      <w:kern w:val="0"/>
      <w14:ligatures w14:val="none"/>
    </w:rPr>
  </w:style>
  <w:style w:type="paragraph" w:customStyle="1" w:styleId="CitaviBibliographySubheading8">
    <w:name w:val="Citavi Bibliography Subheading 8"/>
    <w:basedOn w:val="Heading9"/>
    <w:link w:val="CitaviBibliographySubheading8Char"/>
    <w:uiPriority w:val="99"/>
    <w:rsid w:val="00437C4A"/>
    <w:pPr>
      <w:spacing w:before="240" w:line="240" w:lineRule="auto"/>
      <w:outlineLvl w:val="9"/>
    </w:pPr>
    <w:rPr>
      <w:rFonts w:ascii="Times New Roman" w:hAnsi="Times New Roman"/>
      <w:i w:val="0"/>
      <w:iCs w:val="0"/>
      <w:color w:val="000000"/>
      <w:sz w:val="24"/>
      <w:szCs w:val="24"/>
    </w:rPr>
  </w:style>
  <w:style w:type="character" w:customStyle="1" w:styleId="CitaviBibliographySubheading8Char">
    <w:name w:val="Citavi Bibliography Subheading 8 Char"/>
    <w:basedOn w:val="DefaultParagraphFont"/>
    <w:link w:val="CitaviBibliographySubheading8"/>
    <w:uiPriority w:val="99"/>
    <w:rsid w:val="00437C4A"/>
    <w:rPr>
      <w:rFonts w:ascii="Times New Roman" w:eastAsiaTheme="majorEastAsia" w:hAnsi="Times New Roman" w:cstheme="majorBid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325">
      <w:bodyDiv w:val="1"/>
      <w:marLeft w:val="0"/>
      <w:marRight w:val="0"/>
      <w:marTop w:val="0"/>
      <w:marBottom w:val="0"/>
      <w:divBdr>
        <w:top w:val="none" w:sz="0" w:space="0" w:color="auto"/>
        <w:left w:val="none" w:sz="0" w:space="0" w:color="auto"/>
        <w:bottom w:val="none" w:sz="0" w:space="0" w:color="auto"/>
        <w:right w:val="none" w:sz="0" w:space="0" w:color="auto"/>
      </w:divBdr>
    </w:div>
    <w:div w:id="26564167">
      <w:bodyDiv w:val="1"/>
      <w:marLeft w:val="0"/>
      <w:marRight w:val="0"/>
      <w:marTop w:val="0"/>
      <w:marBottom w:val="0"/>
      <w:divBdr>
        <w:top w:val="none" w:sz="0" w:space="0" w:color="auto"/>
        <w:left w:val="none" w:sz="0" w:space="0" w:color="auto"/>
        <w:bottom w:val="none" w:sz="0" w:space="0" w:color="auto"/>
        <w:right w:val="none" w:sz="0" w:space="0" w:color="auto"/>
      </w:divBdr>
    </w:div>
    <w:div w:id="174273130">
      <w:bodyDiv w:val="1"/>
      <w:marLeft w:val="0"/>
      <w:marRight w:val="0"/>
      <w:marTop w:val="0"/>
      <w:marBottom w:val="0"/>
      <w:divBdr>
        <w:top w:val="none" w:sz="0" w:space="0" w:color="auto"/>
        <w:left w:val="none" w:sz="0" w:space="0" w:color="auto"/>
        <w:bottom w:val="none" w:sz="0" w:space="0" w:color="auto"/>
        <w:right w:val="none" w:sz="0" w:space="0" w:color="auto"/>
      </w:divBdr>
    </w:div>
    <w:div w:id="230502095">
      <w:bodyDiv w:val="1"/>
      <w:marLeft w:val="0"/>
      <w:marRight w:val="0"/>
      <w:marTop w:val="0"/>
      <w:marBottom w:val="0"/>
      <w:divBdr>
        <w:top w:val="none" w:sz="0" w:space="0" w:color="auto"/>
        <w:left w:val="none" w:sz="0" w:space="0" w:color="auto"/>
        <w:bottom w:val="none" w:sz="0" w:space="0" w:color="auto"/>
        <w:right w:val="none" w:sz="0" w:space="0" w:color="auto"/>
      </w:divBdr>
    </w:div>
    <w:div w:id="318773828">
      <w:bodyDiv w:val="1"/>
      <w:marLeft w:val="0"/>
      <w:marRight w:val="0"/>
      <w:marTop w:val="0"/>
      <w:marBottom w:val="0"/>
      <w:divBdr>
        <w:top w:val="none" w:sz="0" w:space="0" w:color="auto"/>
        <w:left w:val="none" w:sz="0" w:space="0" w:color="auto"/>
        <w:bottom w:val="none" w:sz="0" w:space="0" w:color="auto"/>
        <w:right w:val="none" w:sz="0" w:space="0" w:color="auto"/>
      </w:divBdr>
    </w:div>
    <w:div w:id="460729174">
      <w:bodyDiv w:val="1"/>
      <w:marLeft w:val="0"/>
      <w:marRight w:val="0"/>
      <w:marTop w:val="0"/>
      <w:marBottom w:val="0"/>
      <w:divBdr>
        <w:top w:val="none" w:sz="0" w:space="0" w:color="auto"/>
        <w:left w:val="none" w:sz="0" w:space="0" w:color="auto"/>
        <w:bottom w:val="none" w:sz="0" w:space="0" w:color="auto"/>
        <w:right w:val="none" w:sz="0" w:space="0" w:color="auto"/>
      </w:divBdr>
    </w:div>
    <w:div w:id="565607580">
      <w:bodyDiv w:val="1"/>
      <w:marLeft w:val="0"/>
      <w:marRight w:val="0"/>
      <w:marTop w:val="0"/>
      <w:marBottom w:val="0"/>
      <w:divBdr>
        <w:top w:val="none" w:sz="0" w:space="0" w:color="auto"/>
        <w:left w:val="none" w:sz="0" w:space="0" w:color="auto"/>
        <w:bottom w:val="none" w:sz="0" w:space="0" w:color="auto"/>
        <w:right w:val="none" w:sz="0" w:space="0" w:color="auto"/>
      </w:divBdr>
    </w:div>
    <w:div w:id="621035624">
      <w:bodyDiv w:val="1"/>
      <w:marLeft w:val="0"/>
      <w:marRight w:val="0"/>
      <w:marTop w:val="0"/>
      <w:marBottom w:val="0"/>
      <w:divBdr>
        <w:top w:val="none" w:sz="0" w:space="0" w:color="auto"/>
        <w:left w:val="none" w:sz="0" w:space="0" w:color="auto"/>
        <w:bottom w:val="none" w:sz="0" w:space="0" w:color="auto"/>
        <w:right w:val="none" w:sz="0" w:space="0" w:color="auto"/>
      </w:divBdr>
    </w:div>
    <w:div w:id="717630130">
      <w:bodyDiv w:val="1"/>
      <w:marLeft w:val="0"/>
      <w:marRight w:val="0"/>
      <w:marTop w:val="0"/>
      <w:marBottom w:val="0"/>
      <w:divBdr>
        <w:top w:val="none" w:sz="0" w:space="0" w:color="auto"/>
        <w:left w:val="none" w:sz="0" w:space="0" w:color="auto"/>
        <w:bottom w:val="none" w:sz="0" w:space="0" w:color="auto"/>
        <w:right w:val="none" w:sz="0" w:space="0" w:color="auto"/>
      </w:divBdr>
    </w:div>
    <w:div w:id="775714712">
      <w:bodyDiv w:val="1"/>
      <w:marLeft w:val="0"/>
      <w:marRight w:val="0"/>
      <w:marTop w:val="0"/>
      <w:marBottom w:val="0"/>
      <w:divBdr>
        <w:top w:val="none" w:sz="0" w:space="0" w:color="auto"/>
        <w:left w:val="none" w:sz="0" w:space="0" w:color="auto"/>
        <w:bottom w:val="none" w:sz="0" w:space="0" w:color="auto"/>
        <w:right w:val="none" w:sz="0" w:space="0" w:color="auto"/>
      </w:divBdr>
    </w:div>
    <w:div w:id="838083108">
      <w:bodyDiv w:val="1"/>
      <w:marLeft w:val="0"/>
      <w:marRight w:val="0"/>
      <w:marTop w:val="0"/>
      <w:marBottom w:val="0"/>
      <w:divBdr>
        <w:top w:val="none" w:sz="0" w:space="0" w:color="auto"/>
        <w:left w:val="none" w:sz="0" w:space="0" w:color="auto"/>
        <w:bottom w:val="none" w:sz="0" w:space="0" w:color="auto"/>
        <w:right w:val="none" w:sz="0" w:space="0" w:color="auto"/>
      </w:divBdr>
    </w:div>
    <w:div w:id="958418738">
      <w:bodyDiv w:val="1"/>
      <w:marLeft w:val="0"/>
      <w:marRight w:val="0"/>
      <w:marTop w:val="0"/>
      <w:marBottom w:val="0"/>
      <w:divBdr>
        <w:top w:val="none" w:sz="0" w:space="0" w:color="auto"/>
        <w:left w:val="none" w:sz="0" w:space="0" w:color="auto"/>
        <w:bottom w:val="none" w:sz="0" w:space="0" w:color="auto"/>
        <w:right w:val="none" w:sz="0" w:space="0" w:color="auto"/>
      </w:divBdr>
    </w:div>
    <w:div w:id="1180120342">
      <w:bodyDiv w:val="1"/>
      <w:marLeft w:val="0"/>
      <w:marRight w:val="0"/>
      <w:marTop w:val="0"/>
      <w:marBottom w:val="0"/>
      <w:divBdr>
        <w:top w:val="none" w:sz="0" w:space="0" w:color="auto"/>
        <w:left w:val="none" w:sz="0" w:space="0" w:color="auto"/>
        <w:bottom w:val="none" w:sz="0" w:space="0" w:color="auto"/>
        <w:right w:val="none" w:sz="0" w:space="0" w:color="auto"/>
      </w:divBdr>
    </w:div>
    <w:div w:id="1207136275">
      <w:bodyDiv w:val="1"/>
      <w:marLeft w:val="0"/>
      <w:marRight w:val="0"/>
      <w:marTop w:val="0"/>
      <w:marBottom w:val="0"/>
      <w:divBdr>
        <w:top w:val="none" w:sz="0" w:space="0" w:color="auto"/>
        <w:left w:val="none" w:sz="0" w:space="0" w:color="auto"/>
        <w:bottom w:val="none" w:sz="0" w:space="0" w:color="auto"/>
        <w:right w:val="none" w:sz="0" w:space="0" w:color="auto"/>
      </w:divBdr>
    </w:div>
    <w:div w:id="1309554166">
      <w:bodyDiv w:val="1"/>
      <w:marLeft w:val="0"/>
      <w:marRight w:val="0"/>
      <w:marTop w:val="0"/>
      <w:marBottom w:val="0"/>
      <w:divBdr>
        <w:top w:val="none" w:sz="0" w:space="0" w:color="auto"/>
        <w:left w:val="none" w:sz="0" w:space="0" w:color="auto"/>
        <w:bottom w:val="none" w:sz="0" w:space="0" w:color="auto"/>
        <w:right w:val="none" w:sz="0" w:space="0" w:color="auto"/>
      </w:divBdr>
    </w:div>
    <w:div w:id="1374504785">
      <w:bodyDiv w:val="1"/>
      <w:marLeft w:val="0"/>
      <w:marRight w:val="0"/>
      <w:marTop w:val="0"/>
      <w:marBottom w:val="0"/>
      <w:divBdr>
        <w:top w:val="none" w:sz="0" w:space="0" w:color="auto"/>
        <w:left w:val="none" w:sz="0" w:space="0" w:color="auto"/>
        <w:bottom w:val="none" w:sz="0" w:space="0" w:color="auto"/>
        <w:right w:val="none" w:sz="0" w:space="0" w:color="auto"/>
      </w:divBdr>
    </w:div>
    <w:div w:id="1379940432">
      <w:bodyDiv w:val="1"/>
      <w:marLeft w:val="0"/>
      <w:marRight w:val="0"/>
      <w:marTop w:val="0"/>
      <w:marBottom w:val="0"/>
      <w:divBdr>
        <w:top w:val="none" w:sz="0" w:space="0" w:color="auto"/>
        <w:left w:val="none" w:sz="0" w:space="0" w:color="auto"/>
        <w:bottom w:val="none" w:sz="0" w:space="0" w:color="auto"/>
        <w:right w:val="none" w:sz="0" w:space="0" w:color="auto"/>
      </w:divBdr>
    </w:div>
    <w:div w:id="1389652241">
      <w:bodyDiv w:val="1"/>
      <w:marLeft w:val="0"/>
      <w:marRight w:val="0"/>
      <w:marTop w:val="0"/>
      <w:marBottom w:val="0"/>
      <w:divBdr>
        <w:top w:val="none" w:sz="0" w:space="0" w:color="auto"/>
        <w:left w:val="none" w:sz="0" w:space="0" w:color="auto"/>
        <w:bottom w:val="none" w:sz="0" w:space="0" w:color="auto"/>
        <w:right w:val="none" w:sz="0" w:space="0" w:color="auto"/>
      </w:divBdr>
    </w:div>
    <w:div w:id="1669481754">
      <w:bodyDiv w:val="1"/>
      <w:marLeft w:val="0"/>
      <w:marRight w:val="0"/>
      <w:marTop w:val="0"/>
      <w:marBottom w:val="0"/>
      <w:divBdr>
        <w:top w:val="none" w:sz="0" w:space="0" w:color="auto"/>
        <w:left w:val="none" w:sz="0" w:space="0" w:color="auto"/>
        <w:bottom w:val="none" w:sz="0" w:space="0" w:color="auto"/>
        <w:right w:val="none" w:sz="0" w:space="0" w:color="auto"/>
      </w:divBdr>
    </w:div>
    <w:div w:id="1674533002">
      <w:bodyDiv w:val="1"/>
      <w:marLeft w:val="0"/>
      <w:marRight w:val="0"/>
      <w:marTop w:val="0"/>
      <w:marBottom w:val="0"/>
      <w:divBdr>
        <w:top w:val="none" w:sz="0" w:space="0" w:color="auto"/>
        <w:left w:val="none" w:sz="0" w:space="0" w:color="auto"/>
        <w:bottom w:val="none" w:sz="0" w:space="0" w:color="auto"/>
        <w:right w:val="none" w:sz="0" w:space="0" w:color="auto"/>
      </w:divBdr>
    </w:div>
    <w:div w:id="187080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quityreadinessindex.replit.app"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F90C55F-7011-404A-8513-EB9490974891}"/>
      </w:docPartPr>
      <w:docPartBody>
        <w:p w:rsidR="00C1332E" w:rsidRDefault="00C1332E">
          <w:r w:rsidRPr="002C43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inhardt Light">
    <w:altName w:val="Calibri"/>
    <w:charset w:val="00"/>
    <w:family w:val="swiss"/>
    <w:pitch w:val="variable"/>
    <w:sig w:usb0="A00000AF" w:usb1="5000206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dy)">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Theinhardt Pan Light">
    <w:charset w:val="00"/>
    <w:family w:val="swiss"/>
    <w:pitch w:val="variable"/>
    <w:sig w:usb0="A00002FF" w:usb1="4000207B" w:usb2="00000008" w:usb3="00000000" w:csb0="0000009F" w:csb1="00000000"/>
  </w:font>
  <w:font w:name="Theinhardt Medium">
    <w:altName w:val="Calibri"/>
    <w:charset w:val="00"/>
    <w:family w:val="swiss"/>
    <w:pitch w:val="variable"/>
    <w:sig w:usb0="A00000EF" w:usb1="4000206B" w:usb2="00000008" w:usb3="00000000" w:csb0="00000093" w:csb1="00000000"/>
  </w:font>
  <w:font w:name="Theinhardt Pan">
    <w:altName w:val="Calibri"/>
    <w:charset w:val="00"/>
    <w:family w:val="swiss"/>
    <w:pitch w:val="variable"/>
    <w:sig w:usb0="A00002FF" w:usb1="4000207B" w:usb2="00000008"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32E"/>
    <w:rsid w:val="00895012"/>
    <w:rsid w:val="00C13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332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cKinsey White 16x9">
  <a:themeElements>
    <a:clrScheme name="McKinsey 2018 Light">
      <a:dk1>
        <a:srgbClr val="000000"/>
      </a:dk1>
      <a:lt1>
        <a:srgbClr val="FFFFFF"/>
      </a:lt1>
      <a:dk2>
        <a:srgbClr val="FFFFFF"/>
      </a:dk2>
      <a:lt2>
        <a:srgbClr val="FFFFFF"/>
      </a:lt2>
      <a:accent1>
        <a:srgbClr val="061F79"/>
      </a:accent1>
      <a:accent2>
        <a:srgbClr val="00A9F4"/>
      </a:accent2>
      <a:accent3>
        <a:srgbClr val="2251FF"/>
      </a:accent3>
      <a:accent4>
        <a:srgbClr val="99E6FF"/>
      </a:accent4>
      <a:accent5>
        <a:srgbClr val="0679C3"/>
      </a:accent5>
      <a:accent6>
        <a:srgbClr val="75F0E7"/>
      </a:accent6>
      <a:hlink>
        <a:srgbClr val="00A9F4"/>
      </a:hlink>
      <a:folHlink>
        <a:srgbClr val="00A9F4"/>
      </a:folHlink>
    </a:clrScheme>
    <a:fontScheme name="McKinsey &amp; Company Word Documents">
      <a:majorFont>
        <a:latin typeface="Georgia"/>
        <a:ea typeface=""/>
        <a:cs typeface=""/>
      </a:majorFont>
      <a:minorFont>
        <a:latin typeface="Arial"/>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51C2C"/>
        </a:solidFill>
        <a:ln w="6350" cap="sq">
          <a:noFill/>
          <a:miter lim="800000"/>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600"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cap="sq">
          <a:solidFill>
            <a:srgbClr val="000000"/>
          </a:solidFill>
          <a:miter lim="800000"/>
          <a:tailEnd type="none"/>
        </a:ln>
      </a:spPr>
      <a:bodyPr/>
      <a:lstStyle/>
      <a:style>
        <a:lnRef idx="1">
          <a:schemeClr val="accent1"/>
        </a:lnRef>
        <a:fillRef idx="0">
          <a:schemeClr val="accent1"/>
        </a:fillRef>
        <a:effectRef idx="0">
          <a:schemeClr val="accent1"/>
        </a:effectRef>
        <a:fontRef idx="minor">
          <a:schemeClr val="tx1"/>
        </a:fontRef>
      </a:style>
    </a:lnDef>
    <a:txDef>
      <a:spPr>
        <a:ln w="6350">
          <a:noFill/>
          <a:miter lim="800000"/>
        </a:ln>
      </a:spPr>
      <a:bodyPr vert="horz" wrap="square" lIns="0" tIns="0" rIns="0" bIns="0" rtlCol="0">
        <a:noAutofit/>
      </a:bodyPr>
      <a:lstStyle>
        <a:defPPr algn="l">
          <a:spcBef>
            <a:spcPts val="300"/>
          </a:spcBef>
          <a:spcAft>
            <a:spcPts val="300"/>
          </a:spcAft>
          <a:buNone/>
          <a:defRPr sz="1600" dirty="0" smtClean="0"/>
        </a:defPPr>
      </a:lstStyle>
    </a:txDef>
  </a:objectDefaults>
  <a:extraClrSchemeLst/>
  <a:custClrLst>
    <a:custClr name="Electric Blue 900">
      <a:srgbClr val="061F79"/>
    </a:custClr>
    <a:custClr name="Electric Blue 700">
      <a:srgbClr val="1537BA"/>
    </a:custClr>
    <a:custClr name="Electric Blue 500">
      <a:srgbClr val="2251FF"/>
    </a:custClr>
    <a:custClr name="Electric Blue 300">
      <a:srgbClr val="5E9DFF"/>
    </a:custClr>
    <a:custClr name="Electric Blue 200">
      <a:srgbClr val="99C4FF"/>
    </a:custClr>
    <a:custClr name="Null">
      <a:srgbClr val="FEFFFF"/>
    </a:custClr>
    <a:custClr name="Null">
      <a:srgbClr val="FEFFFF"/>
    </a:custClr>
    <a:custClr name="Null">
      <a:srgbClr val="FEFFFF"/>
    </a:custClr>
    <a:custClr name="Null">
      <a:srgbClr val="FEFFFF"/>
    </a:custClr>
    <a:custClr name="Null">
      <a:srgbClr val="FEFFFF"/>
    </a:custClr>
    <a:custClr name="Deep Blue 900">
      <a:srgbClr val="051C2C"/>
    </a:custClr>
    <a:custClr name="Electric Blue 800">
      <a:srgbClr val="0E2B99"/>
    </a:custClr>
    <a:custClr name="Electric Blue 500">
      <a:srgbClr val="2251FF"/>
    </a:custClr>
    <a:custClr name="Electric Blue 200">
      <a:srgbClr val="99C4FF"/>
    </a:custClr>
    <a:custClr name="Gray 10%">
      <a:srgbClr val="E6E6E6"/>
    </a:custClr>
    <a:custClr name="Crimson Red 300">
      <a:srgbClr val="F17E7E"/>
    </a:custClr>
    <a:custClr name="Crimson Red 500">
      <a:srgbClr val="E33B3B"/>
    </a:custClr>
    <a:custClr name="Crimson Red 700">
      <a:srgbClr val="B82525"/>
    </a:custClr>
    <a:custClr name="Crimson Red 900">
      <a:srgbClr val="8E0B0B"/>
    </a:custClr>
    <a:custClr name="Null">
      <a:srgbClr val="FEFFFF"/>
    </a:custClr>
    <a:custClr name="Marine Green 900">
      <a:srgbClr val="108980"/>
    </a:custClr>
    <a:custClr name="Marine Green 700">
      <a:srgbClr val="14B8AB"/>
    </a:custClr>
    <a:custClr name="Marine Green 500">
      <a:srgbClr val="0BDACB"/>
    </a:custClr>
    <a:custClr name="Marine Green 300">
      <a:srgbClr val="75F0E7"/>
    </a:custClr>
    <a:custClr name="Sand Neutral 300">
      <a:srgbClr val="E6D7BC"/>
    </a:custClr>
    <a:custClr name="Crimson Red 300">
      <a:srgbClr val="F17E7E"/>
    </a:custClr>
    <a:custClr name="Crimson Red 500">
      <a:srgbClr val="E33B3B"/>
    </a:custClr>
    <a:custClr name="Crimson Red 700">
      <a:srgbClr val="B82525"/>
    </a:custClr>
    <a:custClr name="Crimson Red 900">
      <a:srgbClr val="8E0B0B"/>
    </a:custClr>
    <a:custClr name="Null">
      <a:srgbClr val="FEFFFF"/>
    </a:custClr>
    <a:custClr name="Gray 70%">
      <a:srgbClr val="4D4D4D"/>
    </a:custClr>
    <a:custClr name="Gray 54%">
      <a:srgbClr val="757575"/>
    </a:custClr>
    <a:custClr name="Gray 30%">
      <a:srgbClr val="B3B3B3"/>
    </a:custClr>
    <a:custClr name="Gray 20%">
      <a:srgbClr val="CCCCCC"/>
    </a:custClr>
    <a:custClr name="Gray 10%">
      <a:srgbClr val="E6E6E6"/>
    </a:custClr>
    <a:custClr name="Null">
      <a:srgbClr val="FEFFFF"/>
    </a:custClr>
    <a:custClr name="Null">
      <a:srgbClr val="FEFFFF"/>
    </a:custClr>
    <a:custClr name="Null">
      <a:srgbClr val="FEFFFF"/>
    </a:custClr>
    <a:custClr name="Null">
      <a:srgbClr val="FEFFFF"/>
    </a:custClr>
    <a:custClr name="Null">
      <a:srgbClr val="FEFFFF"/>
    </a:custClr>
    <a:custClr name="Marine Green 500">
      <a:srgbClr val="0BDACB"/>
    </a:custClr>
    <a:custClr name="Amber Yellow 500">
      <a:srgbClr val="FFA800"/>
    </a:custClr>
    <a:custClr name="Crimson Red 500">
      <a:srgbClr val="E33B3B"/>
    </a:custClr>
    <a:custClr name="Deep Blue 900">
      <a:srgbClr val="051C2C"/>
    </a:custClr>
    <a:custClr name="Null">
      <a:srgbClr val="FEFFFF"/>
    </a:custClr>
    <a:custClr name="Null">
      <a:srgbClr val="FEFFFF"/>
    </a:custClr>
    <a:custClr name="Null">
      <a:srgbClr val="FEFFFF"/>
    </a:custClr>
    <a:custClr name="Null">
      <a:srgbClr val="FEFFFF"/>
    </a:custClr>
    <a:custClr name="Null">
      <a:srgbClr val="FEFFFF"/>
    </a:custClr>
    <a:custClr name="Null">
      <a:srgbClr val="FE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319AD5FE04D8E4FB6ED5787B95BBCD4" ma:contentTypeVersion="6" ma:contentTypeDescription="Ein neues Dokument erstellen." ma:contentTypeScope="" ma:versionID="6df98ac68edf0e3d40079ff61506ff23">
  <xsd:schema xmlns:xsd="http://www.w3.org/2001/XMLSchema" xmlns:xs="http://www.w3.org/2001/XMLSchema" xmlns:p="http://schemas.microsoft.com/office/2006/metadata/properties" xmlns:ns2="8423473e-e2f9-4b4b-ad81-2d299b83149f" xmlns:ns3="8931d104-ab94-41d4-8349-2ecd8ab1d20b" targetNamespace="http://schemas.microsoft.com/office/2006/metadata/properties" ma:root="true" ma:fieldsID="1e6330cfd5cfe9b689617668fcd57024" ns2:_="" ns3:_="">
    <xsd:import namespace="8423473e-e2f9-4b4b-ad81-2d299b83149f"/>
    <xsd:import namespace="8931d104-ab94-41d4-8349-2ecd8ab1d2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3473e-e2f9-4b4b-ad81-2d299b831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1d104-ab94-41d4-8349-2ecd8ab1d20b"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FB9F13-CF84-41D3-915C-F1E073494554}">
  <ds:schemaRefs>
    <ds:schemaRef ds:uri="http://schemas.openxmlformats.org/officeDocument/2006/bibliography"/>
  </ds:schemaRefs>
</ds:datastoreItem>
</file>

<file path=customXml/itemProps2.xml><?xml version="1.0" encoding="utf-8"?>
<ds:datastoreItem xmlns:ds="http://schemas.openxmlformats.org/officeDocument/2006/customXml" ds:itemID="{6A0CC4B5-43D9-4CD6-8FC5-89F92FDE2CC1}">
  <ds:schemaRefs>
    <ds:schemaRef ds:uri="http://purl.org/dc/dcmitype/"/>
    <ds:schemaRef ds:uri="http://schemas.microsoft.com/office/infopath/2007/PartnerControls"/>
    <ds:schemaRef ds:uri="http://schemas.microsoft.com/office/2006/documentManagement/types"/>
    <ds:schemaRef ds:uri="http://purl.org/dc/terms/"/>
    <ds:schemaRef ds:uri="8423473e-e2f9-4b4b-ad81-2d299b83149f"/>
    <ds:schemaRef ds:uri="http://schemas.openxmlformats.org/package/2006/metadata/core-properties"/>
    <ds:schemaRef ds:uri="8931d104-ab94-41d4-8349-2ecd8ab1d20b"/>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78041F3C-57C8-4858-ABEB-0D19E8518A58}">
  <ds:schemaRefs>
    <ds:schemaRef ds:uri="http://schemas.microsoft.com/sharepoint/v3/contenttype/forms"/>
  </ds:schemaRefs>
</ds:datastoreItem>
</file>

<file path=customXml/itemProps4.xml><?xml version="1.0" encoding="utf-8"?>
<ds:datastoreItem xmlns:ds="http://schemas.openxmlformats.org/officeDocument/2006/customXml" ds:itemID="{E07AD130-95E7-4168-B3AA-6237D1471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3473e-e2f9-4b4b-ad81-2d299b83149f"/>
    <ds:schemaRef ds:uri="8931d104-ab94-41d4-8349-2ecd8ab1d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262e59-1b56-4f5a-a412-6f07181f48ee}" enabled="0" method="" siteId="{a7262e59-1b56-4f5a-a412-6f07181f48e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8126</Words>
  <Characters>52740</Characters>
  <Application>Microsoft Office Word</Application>
  <DocSecurity>0</DocSecurity>
  <Lines>787</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Bitomsky</dc:creator>
  <cp:keywords/>
  <dc:description/>
  <cp:lastModifiedBy>Laura Wagon</cp:lastModifiedBy>
  <cp:revision>3</cp:revision>
  <dcterms:created xsi:type="dcterms:W3CDTF">2025-11-14T09:36:00Z</dcterms:created>
  <dcterms:modified xsi:type="dcterms:W3CDTF">2025-11-14T09:36:00Z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0x010100F319AD5FE04D8E4FB6ED5787B95BBCD4</vt:lpwstr>
  </property>
  <property fmtid="{D5CDD505-2E9C-101B-9397-08002B2CF9AE}" pid="3" name="CitaviDocumentProperty_8">
    <vt:lpwstr>CloudProjectKey=fupfbhvugg6mdn6cqjsjgjzah7cnf8tibx6mpeb34; ProjectName=DTx - an opportunity to advance health equity</vt:lpwstr>
  </property>
  <property fmtid="{D5CDD505-2E9C-101B-9397-08002B2CF9AE}" pid="4" name="CitaviDocumentProperty_7">
    <vt:lpwstr>DTx - an opportunity to advance health equity</vt:lpwstr>
  </property>
  <property fmtid="{D5CDD505-2E9C-101B-9397-08002B2CF9AE}" pid="5" name="CitaviDocumentProperty_0">
    <vt:lpwstr>0bcb7f71-a2b5-4563-ac06-4c9fa4c95d13</vt:lpwstr>
  </property>
  <property fmtid="{D5CDD505-2E9C-101B-9397-08002B2CF9AE}" pid="6" name="CitaviDocumentProperty_1">
    <vt:lpwstr>6.14.4.0</vt:lpwstr>
  </property>
  <property fmtid="{D5CDD505-2E9C-101B-9397-08002B2CF9AE}" pid="7" name="CitaviDocumentProperty_6">
    <vt:lpwstr>False</vt:lpwstr>
  </property>
</Properties>
</file>