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77777777" w:rsidR="00654E8F" w:rsidRDefault="00654E8F" w:rsidP="0001436A">
      <w:pPr>
        <w:pStyle w:val="SupplementaryMaterial"/>
      </w:pPr>
      <w:r w:rsidRPr="001549D3">
        <w:t>Supplementary Material</w:t>
      </w:r>
    </w:p>
    <w:p w14:paraId="25C50A8E" w14:textId="77777777" w:rsidR="0018317C" w:rsidRDefault="0018317C" w:rsidP="0018317C">
      <w:pPr>
        <w:spacing w:before="0" w:after="0"/>
        <w:jc w:val="both"/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</w:pPr>
      <w:bookmarkStart w:id="0" w:name="_Toc150033082"/>
    </w:p>
    <w:p w14:paraId="68F396C5" w14:textId="56F377AE" w:rsidR="009274E6" w:rsidRPr="00F23040" w:rsidRDefault="0018317C" w:rsidP="00225870">
      <w:pPr>
        <w:rPr>
          <w:rFonts w:cs="Times New Roman"/>
          <w:szCs w:val="24"/>
        </w:rPr>
      </w:pPr>
      <w:r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  <w:t>Supplementary Table</w:t>
      </w:r>
      <w:r w:rsidRPr="0018317C"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  <w:t xml:space="preserve"> 1. </w:t>
      </w:r>
      <w:bookmarkStart w:id="1" w:name="_Toc150033079"/>
      <w:r w:rsidR="009274E6" w:rsidRPr="006D48E8">
        <w:t xml:space="preserve">Nutritional Program of </w:t>
      </w:r>
      <w:r w:rsidR="00E8017A">
        <w:t xml:space="preserve">cv. </w:t>
      </w:r>
      <w:r w:rsidR="009274E6" w:rsidRPr="006D48E8">
        <w:t>Cherry Berry during 14</w:t>
      </w:r>
      <w:r w:rsidR="00B77FC7">
        <w:rPr>
          <w:vertAlign w:val="superscript"/>
        </w:rPr>
        <w:t xml:space="preserve"> </w:t>
      </w:r>
      <w:r w:rsidR="00B77FC7">
        <w:t>and 15</w:t>
      </w:r>
      <w:r w:rsidR="009274E6" w:rsidRPr="006D48E8">
        <w:t xml:space="preserve"> </w:t>
      </w:r>
      <w:r w:rsidR="00B77FC7">
        <w:t>w</w:t>
      </w:r>
      <w:r w:rsidR="009274E6" w:rsidRPr="006D48E8">
        <w:t>eeks. Abbreviations: NPK: nitrogen, potassium</w:t>
      </w:r>
      <w:r w:rsidR="009274E6">
        <w:t>,</w:t>
      </w:r>
      <w:r w:rsidR="009274E6" w:rsidRPr="006D48E8">
        <w:t xml:space="preserve"> and </w:t>
      </w:r>
      <w:bookmarkEnd w:id="1"/>
      <w:r w:rsidR="009274E6" w:rsidRPr="006D48E8">
        <w:t>phosphor</w:t>
      </w:r>
      <w:r w:rsidR="009274E6">
        <w:t>us</w:t>
      </w:r>
      <w:r w:rsidR="00727BC9">
        <w:t xml:space="preserve">. </w:t>
      </w:r>
      <w:r w:rsidR="00727BC9" w:rsidRPr="00F23040">
        <w:rPr>
          <w:rFonts w:cs="Times New Roman"/>
          <w:color w:val="000000" w:themeColor="text1"/>
          <w:szCs w:val="24"/>
        </w:rPr>
        <w:t>Based on Corredor</w:t>
      </w:r>
      <w:r w:rsidR="003318EF" w:rsidRPr="00F23040">
        <w:rPr>
          <w:rFonts w:cs="Times New Roman"/>
          <w:color w:val="000000" w:themeColor="text1"/>
          <w:szCs w:val="24"/>
        </w:rPr>
        <w:t xml:space="preserve"> Perilla</w:t>
      </w:r>
      <w:r w:rsidR="00727BC9" w:rsidRPr="00F23040">
        <w:rPr>
          <w:rFonts w:cs="Times New Roman"/>
          <w:color w:val="000000" w:themeColor="text1"/>
          <w:szCs w:val="24"/>
        </w:rPr>
        <w:t xml:space="preserve"> (2024), updated and modified by the author.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767"/>
        <w:gridCol w:w="1431"/>
        <w:gridCol w:w="1558"/>
        <w:gridCol w:w="3033"/>
      </w:tblGrid>
      <w:tr w:rsidR="009274E6" w:rsidRPr="006D48E8" w14:paraId="49C308A4" w14:textId="77777777" w:rsidTr="001A4C56">
        <w:tc>
          <w:tcPr>
            <w:tcW w:w="1558" w:type="dxa"/>
            <w:shd w:val="clear" w:color="auto" w:fill="F2F2F2" w:themeFill="background1" w:themeFillShade="F2"/>
          </w:tcPr>
          <w:p w14:paraId="769032D7" w14:textId="77777777" w:rsidR="009274E6" w:rsidRPr="00F23040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F23040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Nutritional Regimen</w:t>
            </w:r>
          </w:p>
        </w:tc>
        <w:tc>
          <w:tcPr>
            <w:tcW w:w="1767" w:type="dxa"/>
            <w:shd w:val="clear" w:color="auto" w:fill="F2F2F2" w:themeFill="background1" w:themeFillShade="F2"/>
          </w:tcPr>
          <w:p w14:paraId="14FB4C95" w14:textId="77777777" w:rsidR="009274E6" w:rsidRPr="00F23040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F23040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Doses Applied</w:t>
            </w:r>
          </w:p>
        </w:tc>
        <w:tc>
          <w:tcPr>
            <w:tcW w:w="1431" w:type="dxa"/>
            <w:shd w:val="clear" w:color="auto" w:fill="F2F2F2" w:themeFill="background1" w:themeFillShade="F2"/>
          </w:tcPr>
          <w:p w14:paraId="07B5A7F4" w14:textId="77777777" w:rsidR="009274E6" w:rsidRPr="00F23040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F23040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Frequency of Application</w:t>
            </w:r>
          </w:p>
        </w:tc>
        <w:tc>
          <w:tcPr>
            <w:tcW w:w="1558" w:type="dxa"/>
            <w:shd w:val="clear" w:color="auto" w:fill="F2F2F2" w:themeFill="background1" w:themeFillShade="F2"/>
          </w:tcPr>
          <w:p w14:paraId="5EF8FB7A" w14:textId="77777777" w:rsidR="009274E6" w:rsidRPr="00F23040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F23040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Volume</w:t>
            </w:r>
          </w:p>
          <w:p w14:paraId="10D46E3C" w14:textId="77777777" w:rsidR="009274E6" w:rsidRPr="00F23040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F23040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(mL)</w:t>
            </w:r>
          </w:p>
        </w:tc>
        <w:tc>
          <w:tcPr>
            <w:tcW w:w="3033" w:type="dxa"/>
            <w:shd w:val="clear" w:color="auto" w:fill="F2F2F2" w:themeFill="background1" w:themeFillShade="F2"/>
          </w:tcPr>
          <w:p w14:paraId="4095B163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F23040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Compounds</w:t>
            </w:r>
          </w:p>
        </w:tc>
      </w:tr>
      <w:tr w:rsidR="009274E6" w:rsidRPr="006D48E8" w14:paraId="4195744D" w14:textId="77777777" w:rsidTr="001A4C56">
        <w:trPr>
          <w:trHeight w:val="387"/>
        </w:trPr>
        <w:tc>
          <w:tcPr>
            <w:tcW w:w="1558" w:type="dxa"/>
            <w:vMerge w:val="restart"/>
            <w:shd w:val="clear" w:color="auto" w:fill="F2F2F2" w:themeFill="background1" w:themeFillShade="F2"/>
            <w:vAlign w:val="center"/>
          </w:tcPr>
          <w:p w14:paraId="5A2F6813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  <w:p w14:paraId="67B87B57" w14:textId="7C2C24D3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</w:t>
            </w:r>
            <w:r w:rsidR="000C34E6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ero</w:t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ponics</w:t>
            </w:r>
          </w:p>
          <w:p w14:paraId="2B609BAA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Root formation</w:t>
            </w:r>
          </w:p>
          <w:p w14:paraId="3440812E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29A892EF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Clonex Rooting Gel, 100 ml</w:t>
            </w:r>
          </w:p>
        </w:tc>
        <w:tc>
          <w:tcPr>
            <w:tcW w:w="1431" w:type="dxa"/>
            <w:shd w:val="clear" w:color="auto" w:fill="FFFFFF" w:themeFill="background1"/>
            <w:vAlign w:val="center"/>
          </w:tcPr>
          <w:p w14:paraId="4319B0C4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2 times a week</w:t>
            </w:r>
          </w:p>
          <w:p w14:paraId="4B9F3627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If no root formation appeared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5ED660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Dipping the bottom meristem in 4 ml of Clonex rooting gel</w:t>
            </w: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6F704860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Indole-3-Butiric Acid: 0.31%, Other ingredients 99.9%</w:t>
            </w:r>
          </w:p>
        </w:tc>
      </w:tr>
      <w:tr w:rsidR="009274E6" w:rsidRPr="006D48E8" w14:paraId="075375B3" w14:textId="77777777" w:rsidTr="001A4C56">
        <w:trPr>
          <w:trHeight w:val="386"/>
        </w:trPr>
        <w:tc>
          <w:tcPr>
            <w:tcW w:w="1558" w:type="dxa"/>
            <w:vMerge/>
            <w:shd w:val="clear" w:color="auto" w:fill="F2F2F2" w:themeFill="background1" w:themeFillShade="F2"/>
          </w:tcPr>
          <w:p w14:paraId="1D9B7754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703DA4AF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Foliar Nutrition</w:t>
            </w:r>
          </w:p>
          <w:p w14:paraId="07E3BF3F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Hydrodynamics Clonex Mist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sym w:font="Symbol" w:char="F0D2"/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, 750 mL</w:t>
            </w:r>
          </w:p>
          <w:p w14:paraId="472C762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431" w:type="dxa"/>
            <w:shd w:val="clear" w:color="auto" w:fill="FFFFFF" w:themeFill="background1"/>
            <w:vAlign w:val="center"/>
          </w:tcPr>
          <w:p w14:paraId="0FBCAA35" w14:textId="44545D87" w:rsidR="009274E6" w:rsidRPr="006D48E8" w:rsidRDefault="00944F0E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2</w:t>
            </w:r>
            <w:r w:rsidR="009274E6"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times a week</w:t>
            </w:r>
          </w:p>
          <w:p w14:paraId="780A27F2" w14:textId="2575DBBA" w:rsidR="00FE2116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For </w:t>
            </w:r>
            <w:r w:rsidR="00FE2116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4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weeks</w:t>
            </w:r>
            <w:r w:rsidR="00FE2116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  <w:p w14:paraId="6876E73F" w14:textId="7E66A62C" w:rsidR="009274E6" w:rsidRDefault="00FE211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(including acclimation in soil substrates. For 2-weeks)</w:t>
            </w:r>
          </w:p>
          <w:p w14:paraId="53DA5B0A" w14:textId="27B98EEF" w:rsidR="00FE2116" w:rsidRPr="006D48E8" w:rsidRDefault="00FE211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7AE379C7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Spray flush covering the canopy area of the cuttings</w:t>
            </w: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03C3BDC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Total nitrogen: 1%, 0.05% ammoniacal nitrogen, 0.95% nitrate nitrogen, available phosphate(P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2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O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5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), soluble potash (K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2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O).</w:t>
            </w:r>
          </w:p>
        </w:tc>
      </w:tr>
      <w:tr w:rsidR="009274E6" w:rsidRPr="006D48E8" w14:paraId="2B58D65F" w14:textId="77777777" w:rsidTr="001A4C56">
        <w:trPr>
          <w:trHeight w:val="386"/>
        </w:trPr>
        <w:tc>
          <w:tcPr>
            <w:tcW w:w="1558" w:type="dxa"/>
            <w:vMerge/>
            <w:shd w:val="clear" w:color="auto" w:fill="F2F2F2" w:themeFill="background1" w:themeFillShade="F2"/>
          </w:tcPr>
          <w:p w14:paraId="27D70CAD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000E089E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Early vegetative growth:</w:t>
            </w:r>
          </w:p>
          <w:p w14:paraId="356D389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1.25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3A21C71D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Late vegetative growth:</w:t>
            </w:r>
          </w:p>
          <w:p w14:paraId="3CE0701D" w14:textId="77777777" w:rsidR="009274E6" w:rsidRPr="006D48E8" w:rsidRDefault="009274E6" w:rsidP="001A4C56">
            <w:pP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1.25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0939D471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Bloom growth:</w:t>
            </w:r>
          </w:p>
          <w:p w14:paraId="0A97A69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1.25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</w:tc>
        <w:tc>
          <w:tcPr>
            <w:tcW w:w="1431" w:type="dxa"/>
            <w:shd w:val="clear" w:color="auto" w:fill="FFFFFF" w:themeFill="background1"/>
            <w:vAlign w:val="center"/>
          </w:tcPr>
          <w:p w14:paraId="76DF3A9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2 times a week</w:t>
            </w:r>
          </w:p>
          <w:p w14:paraId="6CD761C2" w14:textId="7B037986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For</w:t>
            </w:r>
            <w:r w:rsidR="00FE2116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last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FE2116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2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weeks</w:t>
            </w:r>
            <w:r w:rsidR="00FE2116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of root formation, and 2 weeks acclimation 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1DCE447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The nutritional solutions were added to only one nutritional regimen in reverse osmotic water.</w:t>
            </w:r>
          </w:p>
          <w:p w14:paraId="0D246B5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pH oscillation was between 5.5 and 6.5</w:t>
            </w: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493766C3" w14:textId="77777777" w:rsidR="009274E6" w:rsidRPr="006D48E8" w:rsidRDefault="009274E6" w:rsidP="001A4C5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48E8">
              <w:rPr>
                <w:rFonts w:cs="Times New Roman"/>
                <w:sz w:val="20"/>
                <w:szCs w:val="20"/>
              </w:rPr>
              <w:t>Nutritional Package Regimen:</w:t>
            </w:r>
          </w:p>
          <w:p w14:paraId="6D6E2579" w14:textId="77777777" w:rsidR="009274E6" w:rsidRPr="006D48E8" w:rsidRDefault="009274E6" w:rsidP="001A4C56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5A07C9B" w14:textId="77777777" w:rsidR="009274E6" w:rsidRPr="006D48E8" w:rsidRDefault="009274E6" w:rsidP="001A4C5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48E8">
              <w:rPr>
                <w:rFonts w:cs="Times New Roman"/>
                <w:sz w:val="20"/>
                <w:szCs w:val="20"/>
              </w:rPr>
              <w:t xml:space="preserve">-Flora Gro Doses NPK (2-1-6): </w:t>
            </w:r>
          </w:p>
          <w:p w14:paraId="68D9247E" w14:textId="77777777" w:rsidR="009274E6" w:rsidRPr="006D48E8" w:rsidRDefault="009274E6" w:rsidP="001A4C5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D48E8">
              <w:rPr>
                <w:rFonts w:cs="Times New Roman"/>
                <w:sz w:val="20"/>
                <w:szCs w:val="20"/>
              </w:rPr>
              <w:t xml:space="preserve">-Flora Micro NPK (5-0-2) 1 </w:t>
            </w:r>
          </w:p>
          <w:p w14:paraId="6D59DBF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sz w:val="20"/>
                <w:szCs w:val="20"/>
              </w:rPr>
              <w:t xml:space="preserve">-Flora Bloom NPK (0-5-1) </w:t>
            </w:r>
          </w:p>
        </w:tc>
      </w:tr>
      <w:tr w:rsidR="009274E6" w:rsidRPr="006D48E8" w14:paraId="2179BB8C" w14:textId="77777777" w:rsidTr="001A4C56">
        <w:trPr>
          <w:trHeight w:val="194"/>
        </w:trPr>
        <w:tc>
          <w:tcPr>
            <w:tcW w:w="1558" w:type="dxa"/>
            <w:vMerge w:val="restart"/>
            <w:shd w:val="clear" w:color="auto" w:fill="F2F2F2" w:themeFill="background1" w:themeFillShade="F2"/>
            <w:vAlign w:val="center"/>
          </w:tcPr>
          <w:p w14:paraId="0A24B82E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  <w:p w14:paraId="3DBA82FF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  <w:p w14:paraId="374032A6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lastRenderedPageBreak/>
              <w:t>Commercial soil substrates</w:t>
            </w:r>
          </w:p>
          <w:p w14:paraId="34E3E51E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for soil pots</w:t>
            </w:r>
          </w:p>
          <w:p w14:paraId="25D98F6F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26605F8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 xml:space="preserve">Pro Mix Hp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sym w:font="Symbol" w:char="F0D2"/>
            </w:r>
          </w:p>
          <w:p w14:paraId="5A3CAAF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151.41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/</w:t>
            </w:r>
          </w:p>
          <w:p w14:paraId="647763B3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45 kg/ L</w:t>
            </w:r>
          </w:p>
        </w:tc>
        <w:tc>
          <w:tcPr>
            <w:tcW w:w="1431" w:type="dxa"/>
            <w:vMerge w:val="restart"/>
            <w:shd w:val="clear" w:color="auto" w:fill="FFFFFF" w:themeFill="background1"/>
            <w:vAlign w:val="center"/>
          </w:tcPr>
          <w:p w14:paraId="5338BD0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Once during the 14th weeks of plant growth in 20 soil pots of </w:t>
            </w:r>
          </w:p>
          <w:p w14:paraId="42B921D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 xml:space="preserve">3.78 ml </w:t>
            </w:r>
          </w:p>
          <w:p w14:paraId="5355177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  <w:shd w:val="clear" w:color="auto" w:fill="FFFFFF" w:themeFill="background1"/>
            <w:vAlign w:val="center"/>
          </w:tcPr>
          <w:p w14:paraId="0271231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>Mixed soil substrate with a</w:t>
            </w:r>
          </w:p>
          <w:p w14:paraId="495B14E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pH 5.5-7.0</w:t>
            </w:r>
          </w:p>
          <w:p w14:paraId="463E8218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>Osmotic Reverse Water pH 7.0</w:t>
            </w:r>
          </w:p>
          <w:p w14:paraId="6711B3D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2D2C8F14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>Sphagnum Peat moss/ ground stone dolomite/ coir base- Mycorrhizae</w:t>
            </w:r>
          </w:p>
        </w:tc>
      </w:tr>
      <w:tr w:rsidR="009274E6" w:rsidRPr="006D48E8" w14:paraId="33AB04C0" w14:textId="77777777" w:rsidTr="001A4C56">
        <w:trPr>
          <w:trHeight w:val="190"/>
        </w:trPr>
        <w:tc>
          <w:tcPr>
            <w:tcW w:w="1558" w:type="dxa"/>
            <w:vMerge/>
            <w:shd w:val="clear" w:color="auto" w:fill="F2F2F2" w:themeFill="background1" w:themeFillShade="F2"/>
            <w:vAlign w:val="center"/>
          </w:tcPr>
          <w:p w14:paraId="561CB60F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2681533D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Fox Farm Ocean Forest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t xml:space="preserve">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sym w:font="Symbol" w:char="F0D2"/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t xml:space="preserve">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18.14 kg</w:t>
            </w:r>
          </w:p>
        </w:tc>
        <w:tc>
          <w:tcPr>
            <w:tcW w:w="1431" w:type="dxa"/>
            <w:vMerge/>
            <w:shd w:val="clear" w:color="auto" w:fill="FFFFFF" w:themeFill="background1"/>
            <w:vAlign w:val="center"/>
          </w:tcPr>
          <w:p w14:paraId="4A631351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shd w:val="clear" w:color="auto" w:fill="FFFFFF" w:themeFill="background1"/>
            <w:vAlign w:val="center"/>
          </w:tcPr>
          <w:p w14:paraId="55E8E131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6213FBAD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Earthworm castings and Mycorrhizal fungi</w:t>
            </w:r>
          </w:p>
        </w:tc>
      </w:tr>
      <w:tr w:rsidR="009274E6" w:rsidRPr="006D48E8" w14:paraId="15254F5F" w14:textId="77777777" w:rsidTr="001A4C56">
        <w:trPr>
          <w:trHeight w:val="190"/>
        </w:trPr>
        <w:tc>
          <w:tcPr>
            <w:tcW w:w="1558" w:type="dxa"/>
            <w:vMerge/>
            <w:shd w:val="clear" w:color="auto" w:fill="F2F2F2" w:themeFill="background1" w:themeFillShade="F2"/>
            <w:vAlign w:val="center"/>
          </w:tcPr>
          <w:p w14:paraId="42E1F89D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720B881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Roots Organic Original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sym w:font="Symbol" w:char="F0D2"/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10.8 kg</w:t>
            </w:r>
          </w:p>
        </w:tc>
        <w:tc>
          <w:tcPr>
            <w:tcW w:w="1431" w:type="dxa"/>
            <w:vMerge/>
            <w:shd w:val="clear" w:color="auto" w:fill="FFFFFF" w:themeFill="background1"/>
            <w:vAlign w:val="center"/>
          </w:tcPr>
          <w:p w14:paraId="3F7080CB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shd w:val="clear" w:color="auto" w:fill="FFFFFF" w:themeFill="background1"/>
            <w:vAlign w:val="center"/>
          </w:tcPr>
          <w:p w14:paraId="5A09CCA1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44FC110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Organic Material and Mycorrhizal fungi</w:t>
            </w:r>
          </w:p>
        </w:tc>
      </w:tr>
      <w:tr w:rsidR="009274E6" w:rsidRPr="006D48E8" w14:paraId="1A28F8C2" w14:textId="77777777" w:rsidTr="001A4C56">
        <w:trPr>
          <w:trHeight w:val="190"/>
        </w:trPr>
        <w:tc>
          <w:tcPr>
            <w:tcW w:w="1558" w:type="dxa"/>
            <w:vMerge/>
            <w:shd w:val="clear" w:color="auto" w:fill="F2F2F2" w:themeFill="background1" w:themeFillShade="F2"/>
            <w:vAlign w:val="center"/>
          </w:tcPr>
          <w:p w14:paraId="5362BA97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0D9D0CD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Wiggle Worm Soil Builder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sym w:font="Symbol" w:char="F0D2"/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t xml:space="preserve">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30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13.61Kg</w:t>
            </w:r>
          </w:p>
        </w:tc>
        <w:tc>
          <w:tcPr>
            <w:tcW w:w="1431" w:type="dxa"/>
            <w:vMerge/>
            <w:shd w:val="clear" w:color="auto" w:fill="FFFFFF" w:themeFill="background1"/>
            <w:vAlign w:val="center"/>
          </w:tcPr>
          <w:p w14:paraId="5D029A13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shd w:val="clear" w:color="auto" w:fill="FFFFFF" w:themeFill="background1"/>
            <w:vAlign w:val="center"/>
          </w:tcPr>
          <w:p w14:paraId="47DDC26A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21782B7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Pure worm soil builder</w:t>
            </w:r>
          </w:p>
        </w:tc>
      </w:tr>
      <w:tr w:rsidR="009274E6" w:rsidRPr="006D48E8" w14:paraId="2FE82AFC" w14:textId="77777777" w:rsidTr="001A4C56">
        <w:trPr>
          <w:trHeight w:val="782"/>
        </w:trPr>
        <w:tc>
          <w:tcPr>
            <w:tcW w:w="1558" w:type="dxa"/>
            <w:vMerge/>
            <w:shd w:val="clear" w:color="auto" w:fill="F2F2F2" w:themeFill="background1" w:themeFillShade="F2"/>
            <w:vAlign w:val="center"/>
          </w:tcPr>
          <w:p w14:paraId="30DBF39C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011D65F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Botanicare CocoGro Loose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sym w:font="Symbol" w:char="F0D2"/>
            </w:r>
          </w:p>
          <w:p w14:paraId="5FDC7FDA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28 kg/l</w:t>
            </w:r>
          </w:p>
        </w:tc>
        <w:tc>
          <w:tcPr>
            <w:tcW w:w="1431" w:type="dxa"/>
            <w:vMerge/>
            <w:shd w:val="clear" w:color="auto" w:fill="FFFFFF" w:themeFill="background1"/>
            <w:vAlign w:val="center"/>
          </w:tcPr>
          <w:p w14:paraId="2921BBF8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shd w:val="clear" w:color="auto" w:fill="FFFFFF" w:themeFill="background1"/>
            <w:vAlign w:val="center"/>
          </w:tcPr>
          <w:p w14:paraId="0E34DC02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shd w:val="clear" w:color="auto" w:fill="FFFFFF" w:themeFill="background1"/>
            <w:vAlign w:val="center"/>
          </w:tcPr>
          <w:p w14:paraId="1CE8F41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Coir fiber</w:t>
            </w:r>
          </w:p>
        </w:tc>
      </w:tr>
      <w:tr w:rsidR="009274E6" w:rsidRPr="006D48E8" w14:paraId="34657BD1" w14:textId="77777777" w:rsidTr="001A4C56">
        <w:trPr>
          <w:trHeight w:val="1889"/>
        </w:trPr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78C5D438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Soluble Potash</w:t>
            </w:r>
          </w:p>
          <w:p w14:paraId="586B5DE8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ArmorSi</w:t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vertAlign w:val="superscript"/>
              </w:rPr>
              <w:sym w:font="Symbol" w:char="F0D2"/>
            </w:r>
          </w:p>
        </w:tc>
        <w:tc>
          <w:tcPr>
            <w:tcW w:w="1767" w:type="dxa"/>
            <w:vAlign w:val="center"/>
          </w:tcPr>
          <w:p w14:paraId="29FE66F9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Early vegetative growth:</w:t>
            </w:r>
          </w:p>
          <w:p w14:paraId="1FC1223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10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4F49936F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Late vegetative growth:</w:t>
            </w:r>
          </w:p>
          <w:p w14:paraId="54A9D6CD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20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12A24946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Bloom growth:</w:t>
            </w:r>
          </w:p>
          <w:p w14:paraId="76E1AAE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20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4A65C9F7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Water flush</w:t>
            </w:r>
          </w:p>
          <w:p w14:paraId="3E01DA2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(last week of flowering)</w:t>
            </w:r>
          </w:p>
        </w:tc>
        <w:tc>
          <w:tcPr>
            <w:tcW w:w="1431" w:type="dxa"/>
            <w:vMerge w:val="restart"/>
            <w:vAlign w:val="center"/>
          </w:tcPr>
          <w:p w14:paraId="681BDB3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FB4E7C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2A2BA1B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66E8CC90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BFCA8A7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76DEB73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592729F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4E82E8E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F2D30B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53B2DE08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FFCB4E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6CB5774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8AEE6A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38D4073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39257B5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6DF9481D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F50716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1C1A5ED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3AB55EAF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5AFE2DB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642CFD5A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2D005C2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1DC4B0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7B3796A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1E9C2EBD" w14:textId="0D6074B0" w:rsidR="009274E6" w:rsidRPr="006D48E8" w:rsidRDefault="00944F0E" w:rsidP="00944F0E">
            <w:pP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    </w:t>
            </w:r>
            <w:r w:rsidR="009274E6"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2</w:t>
            </w:r>
            <w:r w:rsidR="008762F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="009274E6"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times</w:t>
            </w:r>
            <w:r w:rsidR="00496BA4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a week</w:t>
            </w:r>
          </w:p>
          <w:p w14:paraId="68B9C26D" w14:textId="64E47930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3964D18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6BC6DA2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46AC915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654FA744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3BD0C98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53D0E4A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FE026D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253E057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576411B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3507E2B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A911C10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7BEE514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0B0E4D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1D48C47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BA6867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0E824CA8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37C37FB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6206836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2EEBDD5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2996FAB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The nutritional solutions were added to only one nutritional regimen in reverse osmotic water.</w:t>
            </w:r>
          </w:p>
          <w:p w14:paraId="201C38F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75C1F4FA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Each Plant was fed with 900 ml per plant.</w:t>
            </w:r>
          </w:p>
          <w:p w14:paraId="2CE0233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2DB2D8C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  <w:p w14:paraId="413248A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pH oscillation was between 5.5 and 6.5</w:t>
            </w:r>
          </w:p>
        </w:tc>
        <w:tc>
          <w:tcPr>
            <w:tcW w:w="3033" w:type="dxa"/>
            <w:vAlign w:val="center"/>
          </w:tcPr>
          <w:p w14:paraId="411A98D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>Silicon dioxide 10% derived from potassium silica</w:t>
            </w:r>
          </w:p>
        </w:tc>
      </w:tr>
      <w:tr w:rsidR="009274E6" w:rsidRPr="006D48E8" w14:paraId="3F34209F" w14:textId="77777777" w:rsidTr="001A4C56"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344BDE5D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Calcium &amp; Magnesium</w:t>
            </w:r>
          </w:p>
          <w:p w14:paraId="5D9E5CAA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CaliMagic</w:t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vertAlign w:val="superscript"/>
              </w:rPr>
              <w:sym w:font="Symbol" w:char="F0D2"/>
            </w:r>
          </w:p>
        </w:tc>
        <w:tc>
          <w:tcPr>
            <w:tcW w:w="1767" w:type="dxa"/>
            <w:vAlign w:val="center"/>
          </w:tcPr>
          <w:p w14:paraId="1F55DF8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Early vegetative growth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:</w:t>
            </w:r>
          </w:p>
          <w:p w14:paraId="3C6CAB2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10 ml /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2FEF266D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Late vegetative growth:</w:t>
            </w:r>
          </w:p>
          <w:p w14:paraId="04A1F7F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20 ml/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54B2ACCD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Bloom growth:</w:t>
            </w:r>
          </w:p>
          <w:p w14:paraId="659C07CA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30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2DE3CFFD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Water flush</w:t>
            </w:r>
          </w:p>
          <w:p w14:paraId="17AEDD34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>(last week of flowering)</w:t>
            </w:r>
          </w:p>
        </w:tc>
        <w:tc>
          <w:tcPr>
            <w:tcW w:w="1431" w:type="dxa"/>
            <w:vMerge/>
            <w:vAlign w:val="center"/>
          </w:tcPr>
          <w:p w14:paraId="2A68C18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0FD4FCE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vAlign w:val="center"/>
          </w:tcPr>
          <w:p w14:paraId="78F73834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Calcium and Magnesium nitrate (Water soluble magnesium), Iron DTPA. Total Nitrogen (1%), Calcium (5%), Magnesium (1.5%), Chelated Iron (0.1%)</w:t>
            </w:r>
          </w:p>
        </w:tc>
      </w:tr>
      <w:tr w:rsidR="009274E6" w:rsidRPr="006D48E8" w14:paraId="5FC0DB32" w14:textId="77777777" w:rsidTr="001A4C56"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4DD445A8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FloralGro</w:t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vertAlign w:val="superscript"/>
              </w:rPr>
              <w:sym w:font="Symbol" w:char="F0D2"/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NPK (2-1-6)</w:t>
            </w:r>
          </w:p>
        </w:tc>
        <w:tc>
          <w:tcPr>
            <w:tcW w:w="1767" w:type="dxa"/>
            <w:vAlign w:val="center"/>
          </w:tcPr>
          <w:p w14:paraId="63812C5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Early vegetative growth: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11 ml/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6D8E5460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Late vegetative growth:</w:t>
            </w:r>
          </w:p>
          <w:p w14:paraId="0847DA1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20 ml/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47877250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Bloom Growth:</w:t>
            </w:r>
          </w:p>
          <w:p w14:paraId="3239307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10ml/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57062BE9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Water flush</w:t>
            </w:r>
          </w:p>
          <w:p w14:paraId="22CF773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(last week of flowering)</w:t>
            </w:r>
          </w:p>
        </w:tc>
        <w:tc>
          <w:tcPr>
            <w:tcW w:w="1431" w:type="dxa"/>
            <w:vMerge/>
            <w:vAlign w:val="center"/>
          </w:tcPr>
          <w:p w14:paraId="0C1C5BB6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36F6FE7A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vAlign w:val="center"/>
          </w:tcPr>
          <w:p w14:paraId="3C8D725A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Total Nitrogen:2% </w:t>
            </w:r>
          </w:p>
          <w:p w14:paraId="1968ACF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(Ammoniacal Nitrogen 0.025%, Nitrate Nitrogen:1.75%:) available Phosphorus (P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 xml:space="preserve">2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O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5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): 1%, soluble Potash (K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bscript"/>
              </w:rPr>
              <w:t>2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O):6%, Magnesium: 0.5% water soluble Magnesium </w:t>
            </w:r>
          </w:p>
        </w:tc>
      </w:tr>
      <w:tr w:rsidR="009274E6" w:rsidRPr="006D48E8" w14:paraId="1A27BA99" w14:textId="77777777" w:rsidTr="001A4C56"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04A5E7FB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FloralMicro</w:t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vertAlign w:val="superscript"/>
              </w:rPr>
              <w:sym w:font="Symbol" w:char="F0D2"/>
            </w:r>
          </w:p>
          <w:p w14:paraId="6BC1415A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NPK (5-0-1)</w:t>
            </w:r>
          </w:p>
        </w:tc>
        <w:tc>
          <w:tcPr>
            <w:tcW w:w="1767" w:type="dxa"/>
            <w:vAlign w:val="center"/>
          </w:tcPr>
          <w:p w14:paraId="6FF50A3C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Early vegetative </w:t>
            </w:r>
          </w:p>
          <w:p w14:paraId="2696994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growth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: 10 ml/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7A823D6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Late vegetative Growth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: 20ml /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7179D295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Bloom Growth</w:t>
            </w:r>
          </w:p>
          <w:p w14:paraId="6990933D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10mL/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6A6D87C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Water flush</w:t>
            </w:r>
          </w:p>
          <w:p w14:paraId="06FE46A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(last week of flowering)</w:t>
            </w:r>
          </w:p>
        </w:tc>
        <w:tc>
          <w:tcPr>
            <w:tcW w:w="1431" w:type="dxa"/>
            <w:vMerge/>
            <w:vAlign w:val="center"/>
          </w:tcPr>
          <w:p w14:paraId="63E9C724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1A8992B0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vAlign w:val="center"/>
          </w:tcPr>
          <w:p w14:paraId="2ACD1EEA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Total Nitrogen: 5%, Soluble Potash: 1%, Calcium :5%, Boron:0.1%, Cobalt: 0.0005%, Copper: 0.01% chelated copper, Iron chelated 0.1%, Molybdenum 0.0008%, Chelated manganese 0.05%, chelated zinc 0.015%</w:t>
            </w:r>
          </w:p>
        </w:tc>
      </w:tr>
      <w:tr w:rsidR="009274E6" w:rsidRPr="006D48E8" w14:paraId="0250CDE7" w14:textId="77777777" w:rsidTr="001A4C56"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012E2CEB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FloralBloom</w:t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vertAlign w:val="superscript"/>
              </w:rPr>
              <w:sym w:font="Symbol" w:char="F0D2"/>
            </w:r>
          </w:p>
          <w:p w14:paraId="637DE2B9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NPK (0-5-4)</w:t>
            </w:r>
          </w:p>
        </w:tc>
        <w:tc>
          <w:tcPr>
            <w:tcW w:w="1767" w:type="dxa"/>
            <w:vAlign w:val="center"/>
          </w:tcPr>
          <w:p w14:paraId="6F6FCB9E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Early vegetative Stage:</w:t>
            </w:r>
          </w:p>
          <w:p w14:paraId="2EE34DBB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10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6129D6F9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Late vegetative </w:t>
            </w:r>
          </w:p>
          <w:p w14:paraId="1D28F8B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growth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:  </w:t>
            </w:r>
          </w:p>
          <w:p w14:paraId="47DA00F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20 ml/ 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1163A29B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Bloom Growth</w:t>
            </w:r>
          </w:p>
          <w:p w14:paraId="3661C17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40 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15L</w:t>
            </w:r>
          </w:p>
          <w:p w14:paraId="5F48C68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lastRenderedPageBreak/>
              <w:t>Water flush</w:t>
            </w:r>
          </w:p>
          <w:p w14:paraId="05F60FE1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(last week of flowering)</w:t>
            </w:r>
          </w:p>
        </w:tc>
        <w:tc>
          <w:tcPr>
            <w:tcW w:w="1431" w:type="dxa"/>
            <w:vMerge/>
            <w:vAlign w:val="center"/>
          </w:tcPr>
          <w:p w14:paraId="4BCBD97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66639DCC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vAlign w:val="center"/>
          </w:tcPr>
          <w:p w14:paraId="16A991F3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Available Phosphorus: 5%, Soluble potash: 4%, Magnesium: 1.5% (water soluble magnesium), Sulfurs:1% (combined sulfur) </w:t>
            </w:r>
          </w:p>
        </w:tc>
      </w:tr>
      <w:tr w:rsidR="009274E6" w:rsidRPr="006D48E8" w14:paraId="4C572B35" w14:textId="77777777" w:rsidTr="001A4C56"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70F7DA5A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Compost Tea</w:t>
            </w:r>
          </w:p>
          <w:p w14:paraId="6F809AD1" w14:textId="77777777" w:rsidR="009274E6" w:rsidRPr="006D48E8" w:rsidRDefault="009274E6" w:rsidP="001A4C56">
            <w:pPr>
              <w:jc w:val="center"/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Recharge</w:t>
            </w:r>
            <w:r w:rsidRPr="006D48E8">
              <w:rPr>
                <w:rFonts w:cs="Times New Roman"/>
                <w:b/>
                <w:bCs/>
                <w:color w:val="000000" w:themeColor="text1"/>
                <w:kern w:val="24"/>
                <w:vertAlign w:val="superscript"/>
              </w:rPr>
              <w:sym w:font="Symbol" w:char="F0D2"/>
            </w:r>
          </w:p>
        </w:tc>
        <w:tc>
          <w:tcPr>
            <w:tcW w:w="1767" w:type="dxa"/>
            <w:vAlign w:val="center"/>
          </w:tcPr>
          <w:p w14:paraId="33C038E4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Early Vegetative Stage in soil pots</w:t>
            </w:r>
          </w:p>
          <w:p w14:paraId="70534B22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5ml/</w:t>
            </w:r>
            <w:r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3.78L</w:t>
            </w:r>
          </w:p>
        </w:tc>
        <w:tc>
          <w:tcPr>
            <w:tcW w:w="1431" w:type="dxa"/>
            <w:vAlign w:val="center"/>
          </w:tcPr>
          <w:p w14:paraId="46763C0E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Once a week for 3 weeks</w:t>
            </w:r>
          </w:p>
        </w:tc>
        <w:tc>
          <w:tcPr>
            <w:tcW w:w="1558" w:type="dxa"/>
            <w:vAlign w:val="center"/>
          </w:tcPr>
          <w:p w14:paraId="40EAC3B8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Dissolved in reverse osmotic water. pH between 5.5-6.5</w:t>
            </w:r>
          </w:p>
          <w:p w14:paraId="0963537F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</w:p>
        </w:tc>
        <w:tc>
          <w:tcPr>
            <w:tcW w:w="3033" w:type="dxa"/>
            <w:vAlign w:val="center"/>
          </w:tcPr>
          <w:p w14:paraId="4286E6F5" w14:textId="77777777" w:rsidR="009274E6" w:rsidRPr="006D48E8" w:rsidRDefault="009274E6" w:rsidP="001A4C56">
            <w:pPr>
              <w:jc w:val="center"/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</w:pP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453 g of Mycorrhizae: </w:t>
            </w:r>
            <w:r w:rsidRPr="006D48E8">
              <w:rPr>
                <w:rFonts w:cs="Times New Roman"/>
                <w:i/>
                <w:iCs/>
                <w:color w:val="000000" w:themeColor="text1"/>
                <w:kern w:val="24"/>
                <w:sz w:val="20"/>
                <w:szCs w:val="20"/>
              </w:rPr>
              <w:t>Glomus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spp. 6.4 UFC/g),</w:t>
            </w:r>
            <w:r w:rsidRPr="006D48E8">
              <w:rPr>
                <w:rFonts w:cs="Times New Roman"/>
                <w:i/>
                <w:iCs/>
                <w:color w:val="000000" w:themeColor="text1"/>
                <w:kern w:val="24"/>
                <w:sz w:val="20"/>
                <w:szCs w:val="20"/>
              </w:rPr>
              <w:t xml:space="preserve"> Trichoderma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, beneficial bacterium in Kelp (</w:t>
            </w:r>
            <w:r w:rsidRPr="006D48E8">
              <w:rPr>
                <w:rFonts w:cs="Times New Roman"/>
                <w:i/>
                <w:iCs/>
                <w:color w:val="000000" w:themeColor="text1"/>
                <w:kern w:val="24"/>
                <w:sz w:val="20"/>
                <w:szCs w:val="20"/>
              </w:rPr>
              <w:t>Bacillus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 xml:space="preserve"> spp. 1x10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  <w:vertAlign w:val="superscript"/>
              </w:rPr>
              <w:t xml:space="preserve">9 </w:t>
            </w:r>
            <w:r w:rsidRPr="006D48E8">
              <w:rPr>
                <w:rFonts w:cs="Times New Roman"/>
                <w:color w:val="000000" w:themeColor="text1"/>
                <w:kern w:val="24"/>
                <w:sz w:val="20"/>
                <w:szCs w:val="20"/>
              </w:rPr>
              <w:t>cells/g) Humic acids derived from Leonardite 5%, Fulvic acids 3% and Molasses6%</w:t>
            </w:r>
          </w:p>
        </w:tc>
      </w:tr>
    </w:tbl>
    <w:p w14:paraId="3B3C054C" w14:textId="77777777" w:rsidR="009274E6" w:rsidRDefault="009274E6" w:rsidP="0018317C">
      <w:pPr>
        <w:spacing w:before="0" w:after="0"/>
        <w:jc w:val="both"/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</w:pPr>
    </w:p>
    <w:p w14:paraId="1770457B" w14:textId="77777777" w:rsidR="009274E6" w:rsidRDefault="009274E6" w:rsidP="0018317C">
      <w:pPr>
        <w:spacing w:before="0" w:after="0"/>
        <w:jc w:val="both"/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</w:pPr>
    </w:p>
    <w:p w14:paraId="59D03A34" w14:textId="77777777" w:rsidR="009274E6" w:rsidRDefault="009274E6" w:rsidP="0018317C">
      <w:pPr>
        <w:spacing w:before="0" w:after="0"/>
        <w:jc w:val="both"/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</w:pPr>
    </w:p>
    <w:p w14:paraId="086F68AD" w14:textId="77777777" w:rsidR="009274E6" w:rsidRDefault="009274E6" w:rsidP="0018317C">
      <w:pPr>
        <w:spacing w:before="0" w:after="0"/>
        <w:jc w:val="both"/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</w:pPr>
    </w:p>
    <w:p w14:paraId="2C8C3988" w14:textId="77777777" w:rsidR="009274E6" w:rsidRDefault="009274E6" w:rsidP="0018317C">
      <w:pPr>
        <w:spacing w:before="0" w:after="0"/>
        <w:jc w:val="both"/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</w:pPr>
    </w:p>
    <w:p w14:paraId="13C19AFA" w14:textId="112FF67C" w:rsidR="0018317C" w:rsidRPr="00225870" w:rsidRDefault="009274E6" w:rsidP="00225870">
      <w:pPr>
        <w:rPr>
          <w:rFonts w:cs="Times New Roman"/>
          <w:szCs w:val="24"/>
        </w:rPr>
      </w:pPr>
      <w:r>
        <w:rPr>
          <w:rFonts w:eastAsia="Aptos" w:cs="Times New Roman"/>
          <w:b/>
          <w:bCs/>
          <w:color w:val="000000"/>
          <w:kern w:val="2"/>
          <w:szCs w:val="24"/>
          <w14:ligatures w14:val="standardContextual"/>
        </w:rPr>
        <w:t xml:space="preserve">Supplementary Table 2. </w:t>
      </w:r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Soil conductivity and soil temperature in </w:t>
      </w:r>
      <w:r w:rsidR="00507BDF">
        <w:rPr>
          <w:rFonts w:eastAsia="Aptos" w:cs="Times New Roman"/>
          <w:color w:val="000000"/>
          <w:kern w:val="2"/>
          <w:szCs w:val="24"/>
          <w14:ligatures w14:val="standardContextual"/>
        </w:rPr>
        <w:t>‘</w:t>
      </w:r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>Cherry Berry</w:t>
      </w:r>
      <w:r w:rsidR="00507BDF">
        <w:rPr>
          <w:rFonts w:eastAsia="Aptos" w:cs="Times New Roman"/>
          <w:color w:val="000000"/>
          <w:kern w:val="2"/>
          <w:szCs w:val="24"/>
          <w14:ligatures w14:val="standardContextual"/>
        </w:rPr>
        <w:t>’</w:t>
      </w:r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 during the 14th weeks of plant development in low RH (37-58%) and high RH (78-98%) at the canopy level (n</w:t>
      </w:r>
      <w:r w:rsidR="00507BDF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 </w:t>
      </w:r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>=</w:t>
      </w:r>
      <w:r w:rsidR="00507BDF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 </w:t>
      </w:r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10, </w:t>
      </w:r>
      <w:r w:rsidR="0018317C" w:rsidRPr="00507BDF">
        <w:rPr>
          <w:rFonts w:eastAsia="Aptos" w:cs="Times New Roman"/>
          <w:i/>
          <w:iCs/>
          <w:color w:val="000000"/>
          <w:kern w:val="2"/>
          <w:szCs w:val="24"/>
          <w14:ligatures w14:val="standardContextual"/>
        </w:rPr>
        <w:t>P</w:t>
      </w:r>
      <w:r w:rsidR="00507BDF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 </w:t>
      </w:r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>&gt;</w:t>
      </w:r>
      <w:r w:rsidR="00507BDF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 </w:t>
      </w:r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 xml:space="preserve">0.0001). Abbreviations: ns: no </w:t>
      </w:r>
      <w:bookmarkEnd w:id="0"/>
      <w:r w:rsidR="0018317C" w:rsidRPr="0018317C">
        <w:rPr>
          <w:rFonts w:eastAsia="Aptos" w:cs="Times New Roman"/>
          <w:color w:val="000000"/>
          <w:kern w:val="2"/>
          <w:szCs w:val="24"/>
          <w14:ligatures w14:val="standardContextual"/>
        </w:rPr>
        <w:t>significant</w:t>
      </w:r>
      <w:r w:rsidR="0018317C" w:rsidRPr="0018317C">
        <w:rPr>
          <w:rFonts w:eastAsia="Aptos" w:cs="Times New Roman"/>
          <w:kern w:val="2"/>
          <w:szCs w:val="24"/>
          <w14:ligatures w14:val="standardContextual"/>
        </w:rPr>
        <w:t xml:space="preserve"> differences, SD: standard deviation, RH: relative humidity, mS cm</w:t>
      </w:r>
      <w:r w:rsidR="0018317C" w:rsidRPr="0018317C">
        <w:rPr>
          <w:rFonts w:eastAsia="Aptos" w:cs="Times New Roman"/>
          <w:kern w:val="2"/>
          <w:szCs w:val="24"/>
          <w:vertAlign w:val="superscript"/>
          <w14:ligatures w14:val="standardContextual"/>
        </w:rPr>
        <w:t>-1</w:t>
      </w:r>
      <w:r w:rsidR="0018317C" w:rsidRPr="0018317C">
        <w:rPr>
          <w:rFonts w:eastAsia="Aptos" w:cs="Times New Roman"/>
          <w:kern w:val="2"/>
          <w:szCs w:val="24"/>
          <w14:ligatures w14:val="standardContextual"/>
        </w:rPr>
        <w:t>: MiliSiemens per centimeter</w:t>
      </w:r>
      <w:r w:rsidR="00727BC9" w:rsidRPr="00F23040">
        <w:rPr>
          <w:rFonts w:eastAsia="Aptos" w:cs="Times New Roman"/>
          <w:kern w:val="2"/>
          <w:szCs w:val="24"/>
          <w14:ligatures w14:val="standardContextual"/>
        </w:rPr>
        <w:t xml:space="preserve">. </w:t>
      </w:r>
      <w:r w:rsidR="00727BC9" w:rsidRPr="00F23040">
        <w:rPr>
          <w:rFonts w:cs="Times New Roman"/>
          <w:color w:val="000000" w:themeColor="text1"/>
          <w:szCs w:val="24"/>
        </w:rPr>
        <w:t>Based on Corredor</w:t>
      </w:r>
      <w:r w:rsidR="003318EF" w:rsidRPr="00F23040">
        <w:rPr>
          <w:rFonts w:cs="Times New Roman"/>
          <w:color w:val="000000" w:themeColor="text1"/>
          <w:szCs w:val="24"/>
        </w:rPr>
        <w:t xml:space="preserve"> Perilla </w:t>
      </w:r>
      <w:r w:rsidR="00727BC9" w:rsidRPr="00F23040">
        <w:rPr>
          <w:rFonts w:cs="Times New Roman"/>
          <w:color w:val="000000" w:themeColor="text1"/>
          <w:szCs w:val="24"/>
        </w:rPr>
        <w:t>(2024), updated and modified by the author.</w:t>
      </w:r>
    </w:p>
    <w:tbl>
      <w:tblPr>
        <w:tblStyle w:val="ListTable6Colorful1"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1165"/>
        <w:gridCol w:w="1170"/>
        <w:gridCol w:w="1170"/>
        <w:gridCol w:w="1890"/>
        <w:gridCol w:w="1170"/>
      </w:tblGrid>
      <w:tr w:rsidR="0018317C" w:rsidRPr="0018317C" w14:paraId="374F69EE" w14:textId="77777777" w:rsidTr="00914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bottom w:val="none" w:sz="0" w:space="0" w:color="auto"/>
            </w:tcBorders>
            <w:noWrap/>
            <w:vAlign w:val="center"/>
            <w:hideMark/>
          </w:tcPr>
          <w:p w14:paraId="0563122F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Below plant measurements at 14 W</w:t>
            </w:r>
          </w:p>
        </w:tc>
        <w:tc>
          <w:tcPr>
            <w:tcW w:w="2335" w:type="dxa"/>
            <w:gridSpan w:val="2"/>
            <w:tcBorders>
              <w:bottom w:val="none" w:sz="0" w:space="0" w:color="auto"/>
            </w:tcBorders>
            <w:noWrap/>
            <w:vAlign w:val="center"/>
            <w:hideMark/>
          </w:tcPr>
          <w:p w14:paraId="44BD52BE" w14:textId="593C6BA2" w:rsidR="0018317C" w:rsidRPr="0018317C" w:rsidRDefault="0018317C" w:rsidP="0018317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 xml:space="preserve">Low RH </w:t>
            </w:r>
            <w:r w:rsidR="00507BDF">
              <w:rPr>
                <w:rFonts w:eastAsia="Aptos" w:cs="Times New Roman"/>
              </w:rPr>
              <w:t>(</w:t>
            </w:r>
            <w:r w:rsidRPr="0018317C">
              <w:rPr>
                <w:rFonts w:eastAsia="Aptos" w:cs="Times New Roman"/>
              </w:rPr>
              <w:t>37-58%</w:t>
            </w:r>
            <w:r w:rsidR="00507BDF">
              <w:rPr>
                <w:rFonts w:eastAsia="Aptos" w:cs="Times New Roman"/>
              </w:rPr>
              <w:t>)</w:t>
            </w:r>
          </w:p>
        </w:tc>
        <w:tc>
          <w:tcPr>
            <w:tcW w:w="3060" w:type="dxa"/>
            <w:gridSpan w:val="2"/>
            <w:tcBorders>
              <w:bottom w:val="none" w:sz="0" w:space="0" w:color="auto"/>
            </w:tcBorders>
            <w:noWrap/>
            <w:vAlign w:val="center"/>
            <w:hideMark/>
          </w:tcPr>
          <w:p w14:paraId="2E1C094F" w14:textId="7C42EA6A" w:rsidR="0018317C" w:rsidRPr="0018317C" w:rsidRDefault="0018317C" w:rsidP="0018317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 xml:space="preserve">High RH </w:t>
            </w:r>
            <w:r w:rsidR="00507BDF">
              <w:rPr>
                <w:rFonts w:eastAsia="Aptos" w:cs="Times New Roman"/>
              </w:rPr>
              <w:t>(</w:t>
            </w:r>
            <w:r w:rsidRPr="0018317C">
              <w:rPr>
                <w:rFonts w:eastAsia="Aptos" w:cs="Times New Roman"/>
              </w:rPr>
              <w:t>78-98%</w:t>
            </w:r>
            <w:r w:rsidR="00507BDF">
              <w:rPr>
                <w:rFonts w:eastAsia="Aptos" w:cs="Times New Roman"/>
              </w:rPr>
              <w:t>)</w:t>
            </w:r>
          </w:p>
        </w:tc>
        <w:tc>
          <w:tcPr>
            <w:tcW w:w="1170" w:type="dxa"/>
            <w:tcBorders>
              <w:bottom w:val="none" w:sz="0" w:space="0" w:color="auto"/>
            </w:tcBorders>
            <w:vAlign w:val="center"/>
            <w:hideMark/>
          </w:tcPr>
          <w:p w14:paraId="049DDDB7" w14:textId="2C1D226B" w:rsidR="0018317C" w:rsidRPr="0018317C" w:rsidRDefault="0018317C" w:rsidP="0018317C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  <w:i/>
                <w:iCs/>
              </w:rPr>
              <w:t>P</w:t>
            </w:r>
            <w:r w:rsidR="00507BDF">
              <w:rPr>
                <w:rFonts w:eastAsia="Aptos" w:cs="Times New Roman"/>
                <w:i/>
                <w:iCs/>
              </w:rPr>
              <w:t xml:space="preserve"> </w:t>
            </w:r>
            <w:r w:rsidRPr="0018317C">
              <w:rPr>
                <w:rFonts w:eastAsia="Aptos" w:cs="Times New Roman"/>
                <w:i/>
                <w:iCs/>
              </w:rPr>
              <w:t>&gt;</w:t>
            </w:r>
            <w:r w:rsidR="00507BDF">
              <w:rPr>
                <w:rFonts w:eastAsia="Aptos" w:cs="Times New Roman"/>
                <w:i/>
                <w:iCs/>
              </w:rPr>
              <w:t xml:space="preserve"> </w:t>
            </w:r>
            <w:r w:rsidRPr="0018317C">
              <w:rPr>
                <w:rFonts w:eastAsia="Aptos" w:cs="Times New Roman"/>
              </w:rPr>
              <w:t>0.0001</w:t>
            </w:r>
          </w:p>
        </w:tc>
      </w:tr>
      <w:tr w:rsidR="0018317C" w:rsidRPr="0018317C" w14:paraId="1C6F29E1" w14:textId="77777777" w:rsidTr="00183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F2F2"/>
            <w:noWrap/>
            <w:vAlign w:val="center"/>
            <w:hideMark/>
          </w:tcPr>
          <w:p w14:paraId="7C9FAEFE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</w:rPr>
              <w:t>Soil conductivity</w:t>
            </w:r>
          </w:p>
          <w:p w14:paraId="150936D2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(</w:t>
            </w:r>
            <w:r w:rsidRPr="0018317C">
              <w:rPr>
                <w:rFonts w:eastAsia="Aptos" w:cs="Times New Roman"/>
              </w:rPr>
              <w:t>mS/cm</w:t>
            </w:r>
            <w:r w:rsidRPr="0018317C">
              <w:rPr>
                <w:rFonts w:eastAsia="Aptos" w:cs="Times New Roman"/>
                <w:b w:val="0"/>
                <w:bCs w:val="0"/>
              </w:rPr>
              <w:t>)</w:t>
            </w:r>
          </w:p>
        </w:tc>
        <w:tc>
          <w:tcPr>
            <w:tcW w:w="1165" w:type="dxa"/>
            <w:shd w:val="clear" w:color="auto" w:fill="F2F2F2"/>
            <w:noWrap/>
            <w:vAlign w:val="center"/>
            <w:hideMark/>
          </w:tcPr>
          <w:p w14:paraId="1D88C306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Mean</w:t>
            </w:r>
          </w:p>
        </w:tc>
        <w:tc>
          <w:tcPr>
            <w:tcW w:w="1170" w:type="dxa"/>
            <w:shd w:val="clear" w:color="auto" w:fill="F2F2F2"/>
            <w:noWrap/>
            <w:vAlign w:val="center"/>
            <w:hideMark/>
          </w:tcPr>
          <w:p w14:paraId="22AE8184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SD</w:t>
            </w:r>
          </w:p>
        </w:tc>
        <w:tc>
          <w:tcPr>
            <w:tcW w:w="1170" w:type="dxa"/>
            <w:shd w:val="clear" w:color="auto" w:fill="F2F2F2"/>
            <w:noWrap/>
            <w:vAlign w:val="center"/>
            <w:hideMark/>
          </w:tcPr>
          <w:p w14:paraId="1BAB719B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Mean</w:t>
            </w:r>
          </w:p>
        </w:tc>
        <w:tc>
          <w:tcPr>
            <w:tcW w:w="1890" w:type="dxa"/>
            <w:shd w:val="clear" w:color="auto" w:fill="F2F2F2"/>
            <w:noWrap/>
            <w:vAlign w:val="center"/>
            <w:hideMark/>
          </w:tcPr>
          <w:p w14:paraId="1B321A2F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SD</w:t>
            </w:r>
          </w:p>
        </w:tc>
        <w:tc>
          <w:tcPr>
            <w:tcW w:w="1170" w:type="dxa"/>
            <w:shd w:val="clear" w:color="auto" w:fill="F2F2F2"/>
            <w:noWrap/>
            <w:vAlign w:val="center"/>
            <w:hideMark/>
          </w:tcPr>
          <w:p w14:paraId="6C232C80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</w:tc>
      </w:tr>
      <w:tr w:rsidR="0018317C" w:rsidRPr="0018317C" w14:paraId="718FCC04" w14:textId="77777777" w:rsidTr="0018317C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noWrap/>
            <w:vAlign w:val="center"/>
            <w:hideMark/>
          </w:tcPr>
          <w:p w14:paraId="6FA66E7C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Early Vegetative Stage</w:t>
            </w:r>
          </w:p>
        </w:tc>
        <w:tc>
          <w:tcPr>
            <w:tcW w:w="1165" w:type="dxa"/>
            <w:shd w:val="clear" w:color="auto" w:fill="FFFFFF"/>
            <w:noWrap/>
            <w:vAlign w:val="center"/>
            <w:hideMark/>
          </w:tcPr>
          <w:p w14:paraId="5EE96B67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0.49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3BCA3EE3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0.23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58DB5697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0.60</w:t>
            </w:r>
          </w:p>
        </w:tc>
        <w:tc>
          <w:tcPr>
            <w:tcW w:w="1890" w:type="dxa"/>
            <w:shd w:val="clear" w:color="auto" w:fill="FFFFFF"/>
            <w:noWrap/>
            <w:vAlign w:val="center"/>
            <w:hideMark/>
          </w:tcPr>
          <w:p w14:paraId="7195CDAC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0.20</w:t>
            </w:r>
          </w:p>
        </w:tc>
        <w:tc>
          <w:tcPr>
            <w:tcW w:w="1170" w:type="dxa"/>
            <w:vMerge w:val="restart"/>
            <w:noWrap/>
            <w:vAlign w:val="center"/>
            <w:hideMark/>
          </w:tcPr>
          <w:p w14:paraId="1B003221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ns</w:t>
            </w:r>
          </w:p>
        </w:tc>
      </w:tr>
      <w:tr w:rsidR="0018317C" w:rsidRPr="0018317C" w14:paraId="5970D8B4" w14:textId="77777777" w:rsidTr="00183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noWrap/>
            <w:vAlign w:val="center"/>
            <w:hideMark/>
          </w:tcPr>
          <w:p w14:paraId="34929FDA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Later Vegetative Stage</w:t>
            </w:r>
          </w:p>
        </w:tc>
        <w:tc>
          <w:tcPr>
            <w:tcW w:w="1165" w:type="dxa"/>
            <w:shd w:val="clear" w:color="auto" w:fill="FFFFFF"/>
            <w:noWrap/>
            <w:vAlign w:val="center"/>
            <w:hideMark/>
          </w:tcPr>
          <w:p w14:paraId="780B4555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0.86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636FD798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0.45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54AEDCE0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1.02</w:t>
            </w:r>
          </w:p>
        </w:tc>
        <w:tc>
          <w:tcPr>
            <w:tcW w:w="1890" w:type="dxa"/>
            <w:shd w:val="clear" w:color="auto" w:fill="FFFFFF"/>
            <w:noWrap/>
            <w:vAlign w:val="center"/>
            <w:hideMark/>
          </w:tcPr>
          <w:p w14:paraId="535C647A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0.28</w:t>
            </w:r>
          </w:p>
        </w:tc>
        <w:tc>
          <w:tcPr>
            <w:tcW w:w="1170" w:type="dxa"/>
            <w:vMerge/>
            <w:vAlign w:val="center"/>
            <w:hideMark/>
          </w:tcPr>
          <w:p w14:paraId="1A8773C4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</w:tc>
      </w:tr>
      <w:tr w:rsidR="0018317C" w:rsidRPr="0018317C" w14:paraId="6892F2AD" w14:textId="77777777" w:rsidTr="0018317C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noWrap/>
            <w:vAlign w:val="center"/>
            <w:hideMark/>
          </w:tcPr>
          <w:p w14:paraId="59365B90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Flowering Stage</w:t>
            </w:r>
          </w:p>
        </w:tc>
        <w:tc>
          <w:tcPr>
            <w:tcW w:w="1165" w:type="dxa"/>
            <w:shd w:val="clear" w:color="auto" w:fill="FFFFFF"/>
            <w:noWrap/>
            <w:vAlign w:val="center"/>
            <w:hideMark/>
          </w:tcPr>
          <w:p w14:paraId="15638BEA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1.32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26FB595D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0.97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13A017F5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1.65</w:t>
            </w:r>
          </w:p>
        </w:tc>
        <w:tc>
          <w:tcPr>
            <w:tcW w:w="1890" w:type="dxa"/>
            <w:shd w:val="clear" w:color="auto" w:fill="FFFFFF"/>
            <w:noWrap/>
            <w:vAlign w:val="center"/>
            <w:hideMark/>
          </w:tcPr>
          <w:p w14:paraId="7FC3DD4E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0.24</w:t>
            </w:r>
          </w:p>
        </w:tc>
        <w:tc>
          <w:tcPr>
            <w:tcW w:w="1170" w:type="dxa"/>
            <w:vMerge/>
            <w:vAlign w:val="center"/>
            <w:hideMark/>
          </w:tcPr>
          <w:p w14:paraId="180DE83C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</w:tc>
      </w:tr>
      <w:tr w:rsidR="0018317C" w:rsidRPr="0018317C" w14:paraId="3712F260" w14:textId="77777777" w:rsidTr="00183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F2F2"/>
            <w:noWrap/>
            <w:vAlign w:val="center"/>
            <w:hideMark/>
          </w:tcPr>
          <w:p w14:paraId="6874CF7B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</w:rPr>
              <w:t>Soil temperature</w:t>
            </w:r>
          </w:p>
          <w:p w14:paraId="64488C74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(</w:t>
            </w:r>
            <w:r w:rsidRPr="0018317C">
              <w:rPr>
                <w:rFonts w:eastAsia="Aptos" w:cs="Times New Roman"/>
              </w:rPr>
              <w:t>℃)</w:t>
            </w:r>
          </w:p>
        </w:tc>
        <w:tc>
          <w:tcPr>
            <w:tcW w:w="6565" w:type="dxa"/>
            <w:gridSpan w:val="5"/>
            <w:shd w:val="clear" w:color="auto" w:fill="F2F2F2"/>
            <w:noWrap/>
            <w:vAlign w:val="center"/>
          </w:tcPr>
          <w:p w14:paraId="4E413820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</w:tc>
      </w:tr>
      <w:tr w:rsidR="0018317C" w:rsidRPr="0018317C" w14:paraId="31AE4508" w14:textId="77777777" w:rsidTr="0018317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noWrap/>
            <w:vAlign w:val="center"/>
            <w:hideMark/>
          </w:tcPr>
          <w:p w14:paraId="6CE9230A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Early Vegetative Stage</w:t>
            </w:r>
          </w:p>
        </w:tc>
        <w:tc>
          <w:tcPr>
            <w:tcW w:w="1165" w:type="dxa"/>
            <w:shd w:val="clear" w:color="auto" w:fill="FFFFFF"/>
            <w:noWrap/>
            <w:vAlign w:val="center"/>
            <w:hideMark/>
          </w:tcPr>
          <w:p w14:paraId="46F2327D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19.79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5487C8FD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0.51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78367B1B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20.79</w:t>
            </w:r>
          </w:p>
        </w:tc>
        <w:tc>
          <w:tcPr>
            <w:tcW w:w="1890" w:type="dxa"/>
            <w:shd w:val="clear" w:color="auto" w:fill="FFFFFF"/>
            <w:noWrap/>
            <w:vAlign w:val="center"/>
            <w:hideMark/>
          </w:tcPr>
          <w:p w14:paraId="5D1DBBE9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1.03</w:t>
            </w:r>
          </w:p>
        </w:tc>
        <w:tc>
          <w:tcPr>
            <w:tcW w:w="1170" w:type="dxa"/>
            <w:vMerge w:val="restart"/>
            <w:shd w:val="clear" w:color="auto" w:fill="FFFFFF"/>
            <w:noWrap/>
            <w:vAlign w:val="center"/>
            <w:hideMark/>
          </w:tcPr>
          <w:p w14:paraId="58BEB249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  <w:p w14:paraId="26CA6FCA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ns</w:t>
            </w:r>
          </w:p>
          <w:p w14:paraId="3F2F66FC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  <w:p w14:paraId="188E99C8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</w:tc>
      </w:tr>
      <w:tr w:rsidR="0018317C" w:rsidRPr="0018317C" w14:paraId="75842345" w14:textId="77777777" w:rsidTr="001831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noWrap/>
            <w:vAlign w:val="center"/>
            <w:hideMark/>
          </w:tcPr>
          <w:p w14:paraId="059B004D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Later Vegetative stage</w:t>
            </w:r>
          </w:p>
        </w:tc>
        <w:tc>
          <w:tcPr>
            <w:tcW w:w="1165" w:type="dxa"/>
            <w:shd w:val="clear" w:color="auto" w:fill="FFFFFF"/>
            <w:noWrap/>
            <w:vAlign w:val="center"/>
            <w:hideMark/>
          </w:tcPr>
          <w:p w14:paraId="26674CE3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18.83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63FD5BCE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1.81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09B7E8A6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18.67</w:t>
            </w:r>
          </w:p>
        </w:tc>
        <w:tc>
          <w:tcPr>
            <w:tcW w:w="1890" w:type="dxa"/>
            <w:shd w:val="clear" w:color="auto" w:fill="FFFFFF"/>
            <w:noWrap/>
            <w:vAlign w:val="center"/>
            <w:hideMark/>
          </w:tcPr>
          <w:p w14:paraId="6F64D09D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1.98</w:t>
            </w:r>
          </w:p>
        </w:tc>
        <w:tc>
          <w:tcPr>
            <w:tcW w:w="1170" w:type="dxa"/>
            <w:vMerge/>
            <w:shd w:val="clear" w:color="auto" w:fill="FFFFFF"/>
            <w:vAlign w:val="center"/>
            <w:hideMark/>
          </w:tcPr>
          <w:p w14:paraId="09A40C9A" w14:textId="77777777" w:rsidR="0018317C" w:rsidRPr="0018317C" w:rsidRDefault="0018317C" w:rsidP="0018317C">
            <w:pPr>
              <w:spacing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</w:tc>
      </w:tr>
      <w:tr w:rsidR="0018317C" w:rsidRPr="0018317C" w14:paraId="30960F6C" w14:textId="77777777" w:rsidTr="0018317C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/>
            <w:noWrap/>
            <w:vAlign w:val="center"/>
            <w:hideMark/>
          </w:tcPr>
          <w:p w14:paraId="6949F82A" w14:textId="77777777" w:rsidR="0018317C" w:rsidRPr="0018317C" w:rsidRDefault="0018317C" w:rsidP="0018317C">
            <w:pPr>
              <w:spacing w:before="0" w:after="0"/>
              <w:jc w:val="center"/>
              <w:rPr>
                <w:rFonts w:eastAsia="Aptos" w:cs="Times New Roman"/>
                <w:b w:val="0"/>
                <w:bCs w:val="0"/>
              </w:rPr>
            </w:pPr>
            <w:r w:rsidRPr="0018317C">
              <w:rPr>
                <w:rFonts w:eastAsia="Aptos" w:cs="Times New Roman"/>
                <w:b w:val="0"/>
                <w:bCs w:val="0"/>
              </w:rPr>
              <w:t>Flowering Stage</w:t>
            </w:r>
          </w:p>
        </w:tc>
        <w:tc>
          <w:tcPr>
            <w:tcW w:w="1165" w:type="dxa"/>
            <w:shd w:val="clear" w:color="auto" w:fill="FFFFFF"/>
            <w:noWrap/>
            <w:vAlign w:val="center"/>
            <w:hideMark/>
          </w:tcPr>
          <w:p w14:paraId="55C244E3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18.31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18D9AC4F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2.31</w:t>
            </w:r>
          </w:p>
        </w:tc>
        <w:tc>
          <w:tcPr>
            <w:tcW w:w="1170" w:type="dxa"/>
            <w:shd w:val="clear" w:color="auto" w:fill="FFFFFF"/>
            <w:noWrap/>
            <w:vAlign w:val="center"/>
            <w:hideMark/>
          </w:tcPr>
          <w:p w14:paraId="71B3FF21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18.27</w:t>
            </w:r>
          </w:p>
        </w:tc>
        <w:tc>
          <w:tcPr>
            <w:tcW w:w="1890" w:type="dxa"/>
            <w:shd w:val="clear" w:color="auto" w:fill="FFFFFF"/>
            <w:noWrap/>
            <w:vAlign w:val="center"/>
            <w:hideMark/>
          </w:tcPr>
          <w:p w14:paraId="214F8A2E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  <w:r w:rsidRPr="0018317C">
              <w:rPr>
                <w:rFonts w:eastAsia="Aptos" w:cs="Times New Roman"/>
              </w:rPr>
              <w:t>1.71</w:t>
            </w:r>
          </w:p>
        </w:tc>
        <w:tc>
          <w:tcPr>
            <w:tcW w:w="1170" w:type="dxa"/>
            <w:vMerge/>
            <w:shd w:val="clear" w:color="auto" w:fill="FFFFFF"/>
            <w:vAlign w:val="center"/>
            <w:hideMark/>
          </w:tcPr>
          <w:p w14:paraId="0374BD7D" w14:textId="77777777" w:rsidR="0018317C" w:rsidRPr="0018317C" w:rsidRDefault="0018317C" w:rsidP="0018317C">
            <w:pPr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 w:cs="Times New Roman"/>
              </w:rPr>
            </w:pPr>
          </w:p>
        </w:tc>
      </w:tr>
    </w:tbl>
    <w:p w14:paraId="3EAF110D" w14:textId="44CF3D63" w:rsidR="009274E6" w:rsidRPr="009274E6" w:rsidRDefault="009274E6" w:rsidP="009274E6">
      <w:pPr>
        <w:tabs>
          <w:tab w:val="left" w:pos="2819"/>
        </w:tabs>
      </w:pPr>
    </w:p>
    <w:p w14:paraId="7C36C56B" w14:textId="6AE7AC30" w:rsidR="00FB4F02" w:rsidRDefault="00D637F1" w:rsidP="00FB4F02">
      <w:pPr>
        <w:jc w:val="center"/>
      </w:pPr>
      <w:r>
        <w:rPr>
          <w:noProof/>
        </w:rPr>
        <w:lastRenderedPageBreak/>
        <w:drawing>
          <wp:inline distT="0" distB="0" distL="0" distR="0" wp14:anchorId="54C59B5B" wp14:editId="594396B6">
            <wp:extent cx="5805170" cy="8613140"/>
            <wp:effectExtent l="0" t="0" r="0" b="0"/>
            <wp:docPr id="1921606686" name="Picture 6" descr="A collage of blue and white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606686" name="Picture 6" descr="A collage of blue and white ba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170" cy="861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6C21C" w14:textId="0DFFA1A2" w:rsidR="00727BC9" w:rsidRPr="00727BC9" w:rsidRDefault="00FB4F02" w:rsidP="00727BC9">
      <w:pPr>
        <w:rPr>
          <w:rFonts w:cs="Times New Roman"/>
          <w:sz w:val="20"/>
          <w:szCs w:val="20"/>
        </w:rPr>
      </w:pPr>
      <w:r>
        <w:rPr>
          <w:rFonts w:cs="Times New Roman"/>
          <w:b/>
          <w:szCs w:val="24"/>
        </w:rPr>
        <w:lastRenderedPageBreak/>
        <w:t xml:space="preserve">Supplementary </w:t>
      </w:r>
      <w:r w:rsidRPr="00F23040">
        <w:rPr>
          <w:rFonts w:cs="Times New Roman"/>
          <w:b/>
          <w:szCs w:val="24"/>
        </w:rPr>
        <w:t xml:space="preserve">Figure </w:t>
      </w:r>
      <w:r w:rsidRPr="00F23040">
        <w:rPr>
          <w:rFonts w:cs="Times New Roman"/>
          <w:b/>
          <w:szCs w:val="24"/>
        </w:rPr>
        <w:fldChar w:fldCharType="begin"/>
      </w:r>
      <w:r w:rsidRPr="00F23040">
        <w:rPr>
          <w:rFonts w:cs="Times New Roman"/>
          <w:b/>
          <w:szCs w:val="24"/>
        </w:rPr>
        <w:instrText xml:space="preserve"> SEQ Figure \* ARABIC </w:instrText>
      </w:r>
      <w:r w:rsidRPr="00F23040">
        <w:rPr>
          <w:rFonts w:cs="Times New Roman"/>
          <w:b/>
          <w:szCs w:val="24"/>
        </w:rPr>
        <w:fldChar w:fldCharType="separate"/>
      </w:r>
      <w:r w:rsidR="002B498E" w:rsidRPr="00F23040">
        <w:rPr>
          <w:rFonts w:cs="Times New Roman"/>
          <w:b/>
          <w:noProof/>
          <w:szCs w:val="24"/>
        </w:rPr>
        <w:t>1</w:t>
      </w:r>
      <w:r w:rsidRPr="00F23040">
        <w:rPr>
          <w:rFonts w:cs="Times New Roman"/>
          <w:b/>
          <w:szCs w:val="24"/>
        </w:rPr>
        <w:fldChar w:fldCharType="end"/>
      </w:r>
      <w:r w:rsidRPr="00F23040">
        <w:rPr>
          <w:rFonts w:cs="Times New Roman"/>
          <w:b/>
          <w:szCs w:val="24"/>
        </w:rPr>
        <w:t>.</w:t>
      </w:r>
      <w:r w:rsidRPr="00F23040">
        <w:rPr>
          <w:rFonts w:cs="Times New Roman"/>
          <w:sz w:val="20"/>
          <w:szCs w:val="20"/>
        </w:rPr>
        <w:t xml:space="preserve"> Morphometric development of </w:t>
      </w:r>
      <w:r w:rsidR="00507BDF" w:rsidRPr="00F23040">
        <w:rPr>
          <w:rFonts w:cs="Times New Roman"/>
          <w:sz w:val="20"/>
          <w:szCs w:val="20"/>
        </w:rPr>
        <w:t>‘</w:t>
      </w:r>
      <w:r w:rsidR="00496BA4" w:rsidRPr="00F23040">
        <w:rPr>
          <w:rFonts w:cs="Times New Roman"/>
          <w:sz w:val="20"/>
          <w:szCs w:val="20"/>
        </w:rPr>
        <w:t xml:space="preserve">CBD-dominant strain’ </w:t>
      </w:r>
      <w:r w:rsidRPr="00F23040">
        <w:rPr>
          <w:rFonts w:cs="Times New Roman"/>
          <w:sz w:val="20"/>
          <w:szCs w:val="20"/>
        </w:rPr>
        <w:t>at the canopy level over the 14th week under low RH (37-58%) and high RH (78-98%). Measurements include stem length, number of nodes, and trunk diameter</w:t>
      </w:r>
      <w:r w:rsidR="00496BA4" w:rsidRPr="00F23040">
        <w:rPr>
          <w:rFonts w:cs="Times New Roman"/>
          <w:sz w:val="20"/>
          <w:szCs w:val="20"/>
        </w:rPr>
        <w:t>—a</w:t>
      </w:r>
      <w:r w:rsidRPr="00F23040">
        <w:rPr>
          <w:rFonts w:cs="Times New Roman"/>
          <w:sz w:val="20"/>
          <w:szCs w:val="20"/>
        </w:rPr>
        <w:t>bbreviation: RH — Relative humidity.</w:t>
      </w:r>
      <w:r w:rsidR="00433E68" w:rsidRPr="00F23040">
        <w:rPr>
          <w:rFonts w:cs="Times New Roman"/>
          <w:sz w:val="20"/>
          <w:szCs w:val="20"/>
        </w:rPr>
        <w:t xml:space="preserve"> </w:t>
      </w:r>
      <w:r w:rsidR="00727BC9" w:rsidRPr="00F23040">
        <w:rPr>
          <w:rFonts w:cs="Times New Roman"/>
          <w:color w:val="000000" w:themeColor="text1"/>
          <w:sz w:val="20"/>
          <w:szCs w:val="20"/>
        </w:rPr>
        <w:t>Based on Corredor</w:t>
      </w:r>
      <w:r w:rsidR="003318EF" w:rsidRPr="00F23040">
        <w:rPr>
          <w:rFonts w:cs="Times New Roman"/>
          <w:color w:val="000000" w:themeColor="text1"/>
          <w:sz w:val="20"/>
          <w:szCs w:val="20"/>
        </w:rPr>
        <w:t xml:space="preserve"> Perilla</w:t>
      </w:r>
      <w:r w:rsidR="00727BC9" w:rsidRPr="00F23040">
        <w:rPr>
          <w:rFonts w:cs="Times New Roman"/>
          <w:color w:val="000000" w:themeColor="text1"/>
          <w:sz w:val="20"/>
          <w:szCs w:val="20"/>
        </w:rPr>
        <w:t xml:space="preserve"> (2024), updated and modified by the author.</w:t>
      </w:r>
    </w:p>
    <w:p w14:paraId="6E6B8F3C" w14:textId="6FB1754D" w:rsidR="00864441" w:rsidRPr="00727BC9" w:rsidRDefault="00864441" w:rsidP="00FB4F02">
      <w:pPr>
        <w:rPr>
          <w:rFonts w:cs="Times New Roman"/>
          <w:sz w:val="20"/>
          <w:szCs w:val="20"/>
        </w:rPr>
      </w:pPr>
    </w:p>
    <w:p w14:paraId="2F62DCC5" w14:textId="77777777" w:rsidR="00864441" w:rsidRDefault="00864441" w:rsidP="00FB4F02">
      <w:pPr>
        <w:rPr>
          <w:rFonts w:cs="Times New Roman"/>
          <w:sz w:val="20"/>
          <w:szCs w:val="20"/>
        </w:rPr>
      </w:pPr>
    </w:p>
    <w:p w14:paraId="11C9CD88" w14:textId="7EBC41A9" w:rsidR="0018317C" w:rsidRDefault="0018317C" w:rsidP="00FB4F02"/>
    <w:p w14:paraId="26A81768" w14:textId="77777777" w:rsidR="0018317C" w:rsidRDefault="0018317C" w:rsidP="0018317C"/>
    <w:p w14:paraId="44F15516" w14:textId="77777777" w:rsidR="0018317C" w:rsidRDefault="0018317C" w:rsidP="0018317C"/>
    <w:p w14:paraId="0D3DD122" w14:textId="77777777" w:rsidR="0018317C" w:rsidRDefault="0018317C" w:rsidP="0018317C"/>
    <w:p w14:paraId="0CD4EC1B" w14:textId="77777777" w:rsidR="0018317C" w:rsidRDefault="0018317C" w:rsidP="0018317C"/>
    <w:p w14:paraId="4504BBCC" w14:textId="77777777" w:rsidR="0018317C" w:rsidRDefault="0018317C" w:rsidP="0018317C"/>
    <w:p w14:paraId="1E73FB67" w14:textId="77777777" w:rsidR="0018317C" w:rsidRDefault="0018317C" w:rsidP="0018317C"/>
    <w:p w14:paraId="70BE4542" w14:textId="77777777" w:rsidR="0018317C" w:rsidRDefault="0018317C" w:rsidP="0018317C"/>
    <w:p w14:paraId="4CDA6DC6" w14:textId="77777777" w:rsidR="0018317C" w:rsidRDefault="0018317C" w:rsidP="0018317C"/>
    <w:p w14:paraId="37F9CA3A" w14:textId="77777777" w:rsidR="0018317C" w:rsidRDefault="0018317C" w:rsidP="0018317C"/>
    <w:p w14:paraId="4916FCC9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E9FF" w14:textId="77777777" w:rsidR="001279A0" w:rsidRDefault="001279A0" w:rsidP="00117666">
      <w:pPr>
        <w:spacing w:after="0"/>
      </w:pPr>
      <w:r>
        <w:separator/>
      </w:r>
    </w:p>
  </w:endnote>
  <w:endnote w:type="continuationSeparator" w:id="0">
    <w:p w14:paraId="37FD206D" w14:textId="77777777" w:rsidR="001279A0" w:rsidRDefault="001279A0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425102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42510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42510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425102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425102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425102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E3A24" w14:textId="77777777" w:rsidR="001279A0" w:rsidRDefault="001279A0" w:rsidP="00117666">
      <w:pPr>
        <w:spacing w:after="0"/>
      </w:pPr>
      <w:r>
        <w:separator/>
      </w:r>
    </w:p>
  </w:footnote>
  <w:footnote w:type="continuationSeparator" w:id="0">
    <w:p w14:paraId="275E4AD2" w14:textId="77777777" w:rsidR="001279A0" w:rsidRDefault="001279A0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425102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7777777" w:rsidR="00425102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4213"/>
    <w:rsid w:val="000120A7"/>
    <w:rsid w:val="0001436A"/>
    <w:rsid w:val="00034304"/>
    <w:rsid w:val="00035434"/>
    <w:rsid w:val="00052A14"/>
    <w:rsid w:val="00077D53"/>
    <w:rsid w:val="00091A32"/>
    <w:rsid w:val="000C34E6"/>
    <w:rsid w:val="00105FD9"/>
    <w:rsid w:val="00117666"/>
    <w:rsid w:val="001279A0"/>
    <w:rsid w:val="001549D3"/>
    <w:rsid w:val="00160065"/>
    <w:rsid w:val="001624E8"/>
    <w:rsid w:val="00177D84"/>
    <w:rsid w:val="0018317C"/>
    <w:rsid w:val="001D7BC9"/>
    <w:rsid w:val="00225870"/>
    <w:rsid w:val="00267D18"/>
    <w:rsid w:val="00286723"/>
    <w:rsid w:val="002868E2"/>
    <w:rsid w:val="002869C3"/>
    <w:rsid w:val="002936E4"/>
    <w:rsid w:val="002B498E"/>
    <w:rsid w:val="002B4A57"/>
    <w:rsid w:val="002C74CA"/>
    <w:rsid w:val="003318EF"/>
    <w:rsid w:val="003544FB"/>
    <w:rsid w:val="003C13A2"/>
    <w:rsid w:val="003D2F2D"/>
    <w:rsid w:val="00401590"/>
    <w:rsid w:val="00417230"/>
    <w:rsid w:val="00425102"/>
    <w:rsid w:val="00433E68"/>
    <w:rsid w:val="00435F4A"/>
    <w:rsid w:val="00447801"/>
    <w:rsid w:val="00452E9C"/>
    <w:rsid w:val="004735C8"/>
    <w:rsid w:val="004961FF"/>
    <w:rsid w:val="00496BA4"/>
    <w:rsid w:val="004A5E4C"/>
    <w:rsid w:val="00507BDF"/>
    <w:rsid w:val="00517A89"/>
    <w:rsid w:val="005250F2"/>
    <w:rsid w:val="005721CC"/>
    <w:rsid w:val="00593EEA"/>
    <w:rsid w:val="005A5EEE"/>
    <w:rsid w:val="005B3CE5"/>
    <w:rsid w:val="005D19B4"/>
    <w:rsid w:val="00620FE0"/>
    <w:rsid w:val="006375C7"/>
    <w:rsid w:val="00654E8F"/>
    <w:rsid w:val="00660D05"/>
    <w:rsid w:val="006649C0"/>
    <w:rsid w:val="0066628F"/>
    <w:rsid w:val="006740D6"/>
    <w:rsid w:val="006820B1"/>
    <w:rsid w:val="006B7D14"/>
    <w:rsid w:val="006C2CB9"/>
    <w:rsid w:val="00701727"/>
    <w:rsid w:val="0070566C"/>
    <w:rsid w:val="00714C50"/>
    <w:rsid w:val="00725A7D"/>
    <w:rsid w:val="00727BC9"/>
    <w:rsid w:val="007501BE"/>
    <w:rsid w:val="00784CD8"/>
    <w:rsid w:val="0079084C"/>
    <w:rsid w:val="00790BB3"/>
    <w:rsid w:val="007C206C"/>
    <w:rsid w:val="007E5DCA"/>
    <w:rsid w:val="00803D24"/>
    <w:rsid w:val="00804808"/>
    <w:rsid w:val="00817DD6"/>
    <w:rsid w:val="00864441"/>
    <w:rsid w:val="008762F8"/>
    <w:rsid w:val="00885156"/>
    <w:rsid w:val="0091379C"/>
    <w:rsid w:val="009151AA"/>
    <w:rsid w:val="009274E6"/>
    <w:rsid w:val="0093429D"/>
    <w:rsid w:val="00943573"/>
    <w:rsid w:val="00944F0E"/>
    <w:rsid w:val="00947DE1"/>
    <w:rsid w:val="00970F7D"/>
    <w:rsid w:val="00994A3D"/>
    <w:rsid w:val="009C2B12"/>
    <w:rsid w:val="009C70F3"/>
    <w:rsid w:val="009D2003"/>
    <w:rsid w:val="00A174D9"/>
    <w:rsid w:val="00A569CD"/>
    <w:rsid w:val="00AB6715"/>
    <w:rsid w:val="00B1671E"/>
    <w:rsid w:val="00B25EB8"/>
    <w:rsid w:val="00B354E1"/>
    <w:rsid w:val="00B37F4D"/>
    <w:rsid w:val="00B77FC7"/>
    <w:rsid w:val="00C52A7B"/>
    <w:rsid w:val="00C52F2C"/>
    <w:rsid w:val="00C56BAF"/>
    <w:rsid w:val="00C679AA"/>
    <w:rsid w:val="00C75972"/>
    <w:rsid w:val="00C947A2"/>
    <w:rsid w:val="00CC0A3A"/>
    <w:rsid w:val="00CD066B"/>
    <w:rsid w:val="00CE4FEE"/>
    <w:rsid w:val="00D637F1"/>
    <w:rsid w:val="00D807D9"/>
    <w:rsid w:val="00DB59C3"/>
    <w:rsid w:val="00DC259A"/>
    <w:rsid w:val="00DC511E"/>
    <w:rsid w:val="00DE1B93"/>
    <w:rsid w:val="00DE23E8"/>
    <w:rsid w:val="00E41071"/>
    <w:rsid w:val="00E52377"/>
    <w:rsid w:val="00E64E17"/>
    <w:rsid w:val="00E8017A"/>
    <w:rsid w:val="00E866C9"/>
    <w:rsid w:val="00EA3D3C"/>
    <w:rsid w:val="00F23040"/>
    <w:rsid w:val="00F46900"/>
    <w:rsid w:val="00F61D89"/>
    <w:rsid w:val="00F97582"/>
    <w:rsid w:val="00FB4F02"/>
    <w:rsid w:val="00FB69A1"/>
    <w:rsid w:val="00FE2116"/>
    <w:rsid w:val="00FF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customStyle="1" w:styleId="ListTable6Colorful1">
    <w:name w:val="List Table 6 Colorful1"/>
    <w:basedOn w:val="TableNormal"/>
    <w:next w:val="ListTable6Colorful"/>
    <w:uiPriority w:val="51"/>
    <w:rsid w:val="0018317C"/>
    <w:pPr>
      <w:spacing w:after="0" w:line="240" w:lineRule="auto"/>
    </w:pPr>
    <w:rPr>
      <w:color w:val="000000"/>
      <w:sz w:val="24"/>
      <w:szCs w:val="24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">
    <w:name w:val="List Table 6 Colorful"/>
    <w:basedOn w:val="TableNormal"/>
    <w:uiPriority w:val="51"/>
    <w:rsid w:val="0018317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1</TotalTime>
  <Pages>6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Corredor, Daniel Alfredo</cp:lastModifiedBy>
  <cp:revision>2</cp:revision>
  <cp:lastPrinted>2025-09-22T16:11:00Z</cp:lastPrinted>
  <dcterms:created xsi:type="dcterms:W3CDTF">2025-10-31T16:47:00Z</dcterms:created>
  <dcterms:modified xsi:type="dcterms:W3CDTF">2025-10-31T16:47:00Z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