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702C" w14:textId="150AE013" w:rsidR="00D807A5" w:rsidRDefault="00D95A3E">
      <w:r>
        <w:rPr>
          <w:noProof/>
        </w:rPr>
        <w:drawing>
          <wp:inline distT="0" distB="0" distL="0" distR="0" wp14:anchorId="5D42EF39" wp14:editId="4E6E8946">
            <wp:extent cx="5760720" cy="8623935"/>
            <wp:effectExtent l="0" t="0" r="0" b="0"/>
            <wp:docPr id="4461233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123332" name="Image 44612333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2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8533F" w14:textId="77777777" w:rsidR="00A643BE" w:rsidRDefault="00A643BE">
      <w:pPr>
        <w:rPr>
          <w:u w:val="single"/>
        </w:rPr>
      </w:pPr>
    </w:p>
    <w:p w14:paraId="33DABB88" w14:textId="3CA0A861" w:rsidR="00D95A3E" w:rsidRDefault="00D95A3E">
      <w:r>
        <w:rPr>
          <w:u w:val="single"/>
        </w:rPr>
        <w:lastRenderedPageBreak/>
        <w:t xml:space="preserve">Supplementary material </w:t>
      </w:r>
      <w:proofErr w:type="gramStart"/>
      <w:r>
        <w:rPr>
          <w:u w:val="single"/>
        </w:rPr>
        <w:t>1</w:t>
      </w:r>
      <w:r w:rsidR="00A643BE">
        <w:t xml:space="preserve"> :</w:t>
      </w:r>
      <w:proofErr w:type="gramEnd"/>
    </w:p>
    <w:p w14:paraId="4BCE18F7" w14:textId="4F1DC705" w:rsidR="00A643BE" w:rsidRDefault="00A643BE">
      <w:r>
        <w:t xml:space="preserve">Analyzes of the ApoE4 status </w:t>
      </w:r>
      <w:r w:rsidR="008C0811">
        <w:t xml:space="preserve">impact </w:t>
      </w:r>
      <w:r>
        <w:t xml:space="preserve">on EOT (extent of tauopathy) in both regions Braak≤2 and Braak≤6 </w:t>
      </w:r>
      <w:r w:rsidR="00103AAD">
        <w:t>for the CN (cognitively normal), AD (Aß+ MCI and demented subjects) and non-AD (Aß- MCI and demented subjects).</w:t>
      </w:r>
    </w:p>
    <w:p w14:paraId="4F215F89" w14:textId="4E5AE68E" w:rsidR="00C22A10" w:rsidRDefault="00C22A10">
      <w:r>
        <w:br w:type="page"/>
      </w:r>
    </w:p>
    <w:p w14:paraId="35B18F8C" w14:textId="77777777" w:rsidR="00C22A10" w:rsidRDefault="00C22A10" w:rsidP="00C22A10">
      <w:pPr>
        <w:rPr>
          <w:rFonts w:ascii="Arial" w:eastAsia="Times New Roman" w:hAnsi="Arial" w:cs="Arial"/>
          <w:color w:val="1C1D1E"/>
          <w:kern w:val="0"/>
          <w:u w:val="single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u w:val="single"/>
          <w:shd w:val="clear" w:color="auto" w:fill="FFFFFF"/>
          <w:lang w:eastAsia="fr-FR"/>
          <w14:ligatures w14:val="none"/>
        </w:rPr>
        <w:lastRenderedPageBreak/>
        <w:t xml:space="preserve">Supplementary material </w:t>
      </w:r>
      <w:proofErr w:type="gramStart"/>
      <w:r w:rsidRPr="00C22A10">
        <w:rPr>
          <w:rFonts w:ascii="Arial" w:eastAsia="Times New Roman" w:hAnsi="Arial" w:cs="Arial"/>
          <w:color w:val="1C1D1E"/>
          <w:kern w:val="0"/>
          <w:u w:val="single"/>
          <w:shd w:val="clear" w:color="auto" w:fill="FFFFFF"/>
          <w:lang w:eastAsia="fr-FR"/>
          <w14:ligatures w14:val="none"/>
        </w:rPr>
        <w:t>2</w:t>
      </w:r>
      <w:r>
        <w:rPr>
          <w:rFonts w:ascii="Arial" w:eastAsia="Times New Roman" w:hAnsi="Arial" w:cs="Arial"/>
          <w:color w:val="1C1D1E"/>
          <w:kern w:val="0"/>
          <w:u w:val="single"/>
          <w:shd w:val="clear" w:color="auto" w:fill="FFFFFF"/>
          <w:lang w:eastAsia="fr-FR"/>
          <w14:ligatures w14:val="none"/>
        </w:rPr>
        <w:t xml:space="preserve"> </w:t>
      </w:r>
      <w:r w:rsidRPr="00C22A10">
        <w:rPr>
          <w:rFonts w:ascii="Arial" w:eastAsia="Times New Roman" w:hAnsi="Arial" w:cs="Arial"/>
          <w:color w:val="1C1D1E"/>
          <w:kern w:val="0"/>
          <w:u w:val="single"/>
          <w:shd w:val="clear" w:color="auto" w:fill="FFFFFF"/>
          <w:lang w:eastAsia="fr-FR"/>
          <w14:ligatures w14:val="none"/>
        </w:rPr>
        <w:t>:</w:t>
      </w:r>
      <w:proofErr w:type="gramEnd"/>
    </w:p>
    <w:p w14:paraId="4DB0ECC9" w14:textId="1778B7EF" w:rsidR="00C22A10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Individual detail of the ten subjects with Fronto-temporal degeneration:</w:t>
      </w:r>
    </w:p>
    <w:p w14:paraId="468BEF20" w14:textId="77777777" w:rsidR="00C22A10" w:rsidRPr="00C22A10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1A57710C" w14:textId="77DCB0B1" w:rsidR="00C22A10" w:rsidRPr="00C22A10" w:rsidRDefault="00C22A10" w:rsidP="00C22A10">
      <w:pPr>
        <w:rPr>
          <w:rFonts w:ascii="Arial" w:eastAsia="Times New Roman" w:hAnsi="Arial" w:cs="Arial"/>
          <w:color w:val="1C1D1E"/>
          <w:kern w:val="0"/>
          <w:u w:val="single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u w:val="single"/>
          <w:shd w:val="clear" w:color="auto" w:fill="FFFFFF"/>
          <w:lang w:eastAsia="fr-FR"/>
          <w14:ligatures w14:val="none"/>
        </w:rPr>
        <w:t xml:space="preserve"> </w:t>
      </w:r>
    </w:p>
    <w:p w14:paraId="5129ABF2" w14:textId="7A3D3CEE" w:rsidR="00C22A10" w:rsidRPr="00AB5FA8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Four (out of ten) FTD patients had a behavioral phenotype. They all had negative tau-PET in neocortex, specifically in the frontal cortex. All patients younger than 65 had genetics testing: Mutations were not found for any of those cases.</w:t>
      </w:r>
    </w:p>
    <w:p w14:paraId="46B63363" w14:textId="77777777" w:rsidR="00C22A10" w:rsidRPr="008E5A7D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56DE39F3" w14:textId="1ED5ABD8" w:rsidR="00C22A10" w:rsidRPr="00C22A10" w:rsidRDefault="00C22A10" w:rsidP="00C22A10">
      <w:pPr>
        <w:pStyle w:val="Paragraphedeliste"/>
        <w:numPr>
          <w:ilvl w:val="0"/>
          <w:numId w:val="1"/>
        </w:numPr>
        <w:rPr>
          <w:rFonts w:ascii="Arial" w:eastAsia="Times New Roman" w:hAnsi="Arial" w:cs="Arial"/>
          <w:b/>
          <w:bCs/>
          <w:color w:val="1C1D1E"/>
          <w:kern w:val="0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FTD1 was a 67-year-old woman with a clinical diagnosis of behavioral FTD. MMSE was 20/30 and while she had episodic memory performance (-1.9 z-scores), she had even worse language (-3.0z) and executive (-4.6z) functions. Her PiB-PET proved negative for amyloidosis (CL=-26.4) and CSF proved normal for both t-tau (262pg/ml) and p-tau (35pg/ml), although Ab42 was below threshold (206pg/ml).</w:t>
      </w:r>
    </w:p>
    <w:p w14:paraId="26620914" w14:textId="77777777" w:rsidR="00C22A10" w:rsidRPr="00AB5FA8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1A030A07" w14:textId="5BD5D2DE" w:rsidR="00C22A10" w:rsidRPr="00C22A10" w:rsidRDefault="00C22A10" w:rsidP="00C22A10">
      <w:pPr>
        <w:pStyle w:val="Paragraphedeliste"/>
        <w:numPr>
          <w:ilvl w:val="0"/>
          <w:numId w:val="1"/>
        </w:numPr>
        <w:rPr>
          <w:rFonts w:ascii="Arial" w:eastAsia="Times New Roman" w:hAnsi="Arial" w:cs="Arial"/>
          <w:b/>
          <w:bCs/>
          <w:color w:val="1C1D1E"/>
          <w:kern w:val="0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 xml:space="preserve">FTD3 was 61-year-old man with a clinical diagnosis of behavioral FTD. MMSE was 27/30 and neuropsychological assessment demonstrated episodic memory (-2.6 z-scores) and </w:t>
      </w:r>
      <w:r w:rsidR="00370FDE"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behavioral</w:t>
      </w: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 xml:space="preserve"> impairment. CSF was normal for all biomarkers. Tau-PET was negative.</w:t>
      </w:r>
    </w:p>
    <w:p w14:paraId="01A46625" w14:textId="77777777" w:rsidR="00C22A10" w:rsidRPr="00AB5FA8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1AEF4461" w14:textId="7C0BE95E" w:rsidR="00C22A10" w:rsidRPr="00C22A10" w:rsidRDefault="00C22A10" w:rsidP="00C22A10">
      <w:pPr>
        <w:pStyle w:val="Paragraphedeliste"/>
        <w:numPr>
          <w:ilvl w:val="0"/>
          <w:numId w:val="1"/>
        </w:numPr>
        <w:rPr>
          <w:rFonts w:ascii="Arial" w:eastAsia="Times New Roman" w:hAnsi="Arial" w:cs="Arial"/>
          <w:b/>
          <w:bCs/>
          <w:color w:val="1C1D1E"/>
          <w:kern w:val="0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 xml:space="preserve">FTD4 was a 75-year-old woman with a clinical diagnosis of behavioral FTD. MMSE was 27/30 and neuropsychological assessment was within norms for all tests, including executive functions, although </w:t>
      </w:r>
      <w:r w:rsidR="00370FDE"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behavioral</w:t>
      </w: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 xml:space="preserve"> impairment was noted. Her CSF was normal for all biomarkers. FDG-PET confirmed frontal hypometabolism. Tau-PET demonstrated a moderate and isolated uptake in the MTL. </w:t>
      </w:r>
    </w:p>
    <w:p w14:paraId="681EF3C9" w14:textId="77777777" w:rsidR="00C22A10" w:rsidRPr="00AB5FA8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067B545B" w14:textId="08A3A9C1" w:rsidR="00C22A10" w:rsidRPr="00C22A10" w:rsidRDefault="00C22A10" w:rsidP="00C22A10">
      <w:pPr>
        <w:pStyle w:val="Paragraphedeliste"/>
        <w:numPr>
          <w:ilvl w:val="0"/>
          <w:numId w:val="1"/>
        </w:num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FTD6 was a 59-year-old man with a clinical diagnosis of behavioral FTD with amyotrophic lateral sclerosis. Genetics analyses came back negative. MMSE was 27/30 and neuropsychological assessment demonstrated language (-2.0 z-scores) and executive (-1.7z) dysfunction while episodic memory was within norms. CSF was normal for Ab42 and p-tau, but t-tau was slightly elevated (387pg/ml, normal&lt;381).</w:t>
      </w:r>
    </w:p>
    <w:p w14:paraId="445FD943" w14:textId="77777777" w:rsidR="00C22A10" w:rsidRPr="00AB5FA8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2C1EADA4" w14:textId="77777777" w:rsidR="00C22A10" w:rsidRPr="00AB5FA8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 w:rsidRPr="00AB5FA8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</w:t>
      </w:r>
      <w: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ive</w:t>
      </w:r>
      <w:r w:rsidRPr="00AB5FA8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 xml:space="preserve"> (o</w:t>
      </w:r>
      <w: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ut o</w:t>
      </w:r>
      <w:r w:rsidRPr="00AB5FA8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 xml:space="preserve">f </w:t>
      </w:r>
      <w: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ten</w:t>
      </w:r>
      <w:r w:rsidRPr="00AB5FA8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 xml:space="preserve">) FTD patients had primary progressive aphasia. </w:t>
      </w:r>
      <w: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Four</w:t>
      </w:r>
      <w:r w:rsidRPr="00AB5FA8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 xml:space="preserve"> had negative tau-PET whereas one was strongly positive in both MTL and neocortex. </w:t>
      </w:r>
    </w:p>
    <w:p w14:paraId="2FF83F4D" w14:textId="77777777" w:rsidR="00C22A10" w:rsidRPr="00AB5FA8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61A134D4" w14:textId="58C0EA37" w:rsidR="00C22A10" w:rsidRPr="00C22A10" w:rsidRDefault="00C22A10" w:rsidP="00C22A10">
      <w:pPr>
        <w:pStyle w:val="Paragraphedeliste"/>
        <w:numPr>
          <w:ilvl w:val="0"/>
          <w:numId w:val="1"/>
        </w:num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FTD2 was a 67-year-old man with a clinical diagnosis of semantic-variant primary progressive aphasia. MMSE was 15/30 and neuropsychological assessment demonstrated executive dysfunction and very poor fluency (both semantic and lexical) although naming was within norms. His CSF proved negative for Ab42 (826pg/ml) and p-tau (53pg/ml), but slightly positive for t-tau (457pg/ml).</w:t>
      </w:r>
    </w:p>
    <w:p w14:paraId="00748A47" w14:textId="77777777" w:rsidR="00C22A10" w:rsidRPr="00AB5FA8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11E9706E" w14:textId="1801F5EE" w:rsidR="00C22A10" w:rsidRPr="00C22A10" w:rsidRDefault="00C22A10" w:rsidP="00C22A10">
      <w:pPr>
        <w:pStyle w:val="Paragraphedeliste"/>
        <w:numPr>
          <w:ilvl w:val="0"/>
          <w:numId w:val="1"/>
        </w:num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FTD5 was a 59-year-old woman with a clinical diagnosis of primary progressive aphasia. MMSE was 27/30 and neuropsychological evaluation demonstrated severe language dysfunction including in naming (-3.4 z-scores) and verbal episodic memory (-2.1z) with normal executive functions. Her CSF was normal for both Ab42 and p-tau, although t-tau was measured at 383pg/ml.</w:t>
      </w:r>
    </w:p>
    <w:p w14:paraId="438AED00" w14:textId="77777777" w:rsidR="00C22A10" w:rsidRPr="00AB5FA8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43B2F174" w14:textId="4CCB2F4C" w:rsidR="00C22A10" w:rsidRDefault="00C22A10" w:rsidP="00C22A10">
      <w:pPr>
        <w:pStyle w:val="Paragraphedeliste"/>
        <w:numPr>
          <w:ilvl w:val="0"/>
          <w:numId w:val="1"/>
        </w:num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FTD7</w:t>
      </w:r>
      <w:r w:rsidR="00D6173E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 xml:space="preserve"> </w:t>
      </w: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was a 57-year-old woman with a clinical diagnosis of primary progressive aphasia with behavioral impairment. Cognitive assessment showed an MMSE=16/30 and severe language dysfunction (-5.8 z-scores). CSF was normal and genetics testing proved negative. Tau-PET was also negative in all regions.</w:t>
      </w:r>
    </w:p>
    <w:p w14:paraId="7F9248B4" w14:textId="77777777" w:rsidR="00D6173E" w:rsidRPr="00D6173E" w:rsidRDefault="00D6173E" w:rsidP="00D6173E">
      <w:pPr>
        <w:pStyle w:val="Paragraphedeliste"/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2F12CEBF" w14:textId="00EE5CC4" w:rsidR="00D6173E" w:rsidRPr="00C22A10" w:rsidRDefault="00D6173E" w:rsidP="00C22A10">
      <w:pPr>
        <w:pStyle w:val="Paragraphedeliste"/>
        <w:numPr>
          <w:ilvl w:val="0"/>
          <w:numId w:val="1"/>
        </w:num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FTD8: detailed in the manuscript</w:t>
      </w:r>
    </w:p>
    <w:p w14:paraId="42E5C635" w14:textId="77777777" w:rsidR="00C22A10" w:rsidRDefault="00C22A10" w:rsidP="00C22A10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03F1BBA5" w14:textId="0E7FE3DB" w:rsidR="00C22A10" w:rsidRDefault="00C22A10" w:rsidP="00C22A10">
      <w:pPr>
        <w:pStyle w:val="Paragraphedeliste"/>
        <w:numPr>
          <w:ilvl w:val="0"/>
          <w:numId w:val="1"/>
        </w:num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 w:rsidRPr="00C22A10"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FTD10 was a 76-years old man subject. He presented a moderate semantic impairment with -2.76 z-score in language. CSF was normal and tau-PET was completely negative.</w:t>
      </w:r>
    </w:p>
    <w:p w14:paraId="6A37656E" w14:textId="77777777" w:rsidR="00171076" w:rsidRPr="00171076" w:rsidRDefault="00171076" w:rsidP="00171076">
      <w:pPr>
        <w:pStyle w:val="Paragraphedeliste"/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</w:p>
    <w:p w14:paraId="7B403B7F" w14:textId="3987FC87" w:rsidR="00171076" w:rsidRPr="00171076" w:rsidRDefault="00171076" w:rsidP="00171076">
      <w:pP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</w:pPr>
      <w:r>
        <w:rPr>
          <w:rFonts w:ascii="Arial" w:eastAsia="Times New Roman" w:hAnsi="Arial" w:cs="Arial"/>
          <w:color w:val="1C1D1E"/>
          <w:kern w:val="0"/>
          <w:shd w:val="clear" w:color="auto" w:fill="FFFFFF"/>
          <w:lang w:eastAsia="fr-FR"/>
          <w14:ligatures w14:val="none"/>
        </w:rPr>
        <w:t>One (out of ten) FTD patient presented with amnestic phenotype: FTD8, detailed in the manuscript.</w:t>
      </w:r>
    </w:p>
    <w:p w14:paraId="104BC2FC" w14:textId="707564BD" w:rsidR="00C22A10" w:rsidRPr="00A643BE" w:rsidRDefault="00C22A10"/>
    <w:sectPr w:rsidR="00C22A10" w:rsidRPr="00A64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E37E2"/>
    <w:multiLevelType w:val="hybridMultilevel"/>
    <w:tmpl w:val="3CFE45E6"/>
    <w:lvl w:ilvl="0" w:tplc="97A4E27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98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A3E"/>
    <w:rsid w:val="00103AAD"/>
    <w:rsid w:val="00171076"/>
    <w:rsid w:val="002422C5"/>
    <w:rsid w:val="00370FDE"/>
    <w:rsid w:val="00435611"/>
    <w:rsid w:val="00567417"/>
    <w:rsid w:val="00590ADC"/>
    <w:rsid w:val="005A777A"/>
    <w:rsid w:val="00711857"/>
    <w:rsid w:val="008C0811"/>
    <w:rsid w:val="00A643BE"/>
    <w:rsid w:val="00C22A10"/>
    <w:rsid w:val="00D6173E"/>
    <w:rsid w:val="00D807A5"/>
    <w:rsid w:val="00D95A3E"/>
    <w:rsid w:val="00E5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9EAE2E"/>
  <w15:chartTrackingRefBased/>
  <w15:docId w15:val="{23F7FB34-4D80-7B45-8941-17DC5C91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D95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5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5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5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5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5A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5A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5A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5A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5A3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D95A3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D95A3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D95A3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D95A3E"/>
    <w:rPr>
      <w:rFonts w:eastAsiaTheme="majorEastAsia" w:cstheme="majorBidi"/>
      <w:color w:val="0F4761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D95A3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D95A3E"/>
    <w:rPr>
      <w:rFonts w:eastAsiaTheme="majorEastAsia" w:cstheme="majorBidi"/>
      <w:color w:val="595959" w:themeColor="text1" w:themeTint="A6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D95A3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D95A3E"/>
    <w:rPr>
      <w:rFonts w:eastAsiaTheme="majorEastAsia" w:cstheme="majorBidi"/>
      <w:color w:val="272727" w:themeColor="text1" w:themeTint="D8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D95A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5A3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5A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5A3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D95A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5A3E"/>
    <w:rPr>
      <w:i/>
      <w:iCs/>
      <w:color w:val="404040" w:themeColor="text1" w:themeTint="BF"/>
      <w:lang w:val="en-US"/>
    </w:rPr>
  </w:style>
  <w:style w:type="paragraph" w:styleId="Paragraphedeliste">
    <w:name w:val="List Paragraph"/>
    <w:basedOn w:val="Normal"/>
    <w:uiPriority w:val="34"/>
    <w:qFormat/>
    <w:rsid w:val="00D95A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5A3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5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5A3E"/>
    <w:rPr>
      <w:i/>
      <w:iCs/>
      <w:color w:val="0F4761" w:themeColor="accent1" w:themeShade="BF"/>
      <w:lang w:val="en-US"/>
    </w:rPr>
  </w:style>
  <w:style w:type="character" w:styleId="Rfrenceintense">
    <w:name w:val="Intense Reference"/>
    <w:basedOn w:val="Policepardfaut"/>
    <w:uiPriority w:val="32"/>
    <w:qFormat/>
    <w:rsid w:val="00D95A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538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Gérard</dc:creator>
  <cp:keywords/>
  <dc:description/>
  <cp:lastModifiedBy>Thomas Gérard</cp:lastModifiedBy>
  <cp:revision>8</cp:revision>
  <dcterms:created xsi:type="dcterms:W3CDTF">2025-01-03T08:44:00Z</dcterms:created>
  <dcterms:modified xsi:type="dcterms:W3CDTF">2025-01-03T08:55:00Z</dcterms:modified>
</cp:coreProperties>
</file>