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4C285F" w14:textId="77777777" w:rsidR="00B27ABD" w:rsidRDefault="00000000">
      <w:pPr>
        <w:pStyle w:val="Title"/>
        <w:keepNext w:val="0"/>
        <w:keepLines w:val="0"/>
        <w:spacing w:before="280"/>
        <w:rPr>
          <w:b/>
          <w:bCs/>
          <w:sz w:val="28"/>
          <w:szCs w:val="28"/>
        </w:rPr>
      </w:pPr>
      <w:bookmarkStart w:id="0" w:name="_rmpzx9heqddk" w:colFirst="0" w:colLast="0"/>
      <w:bookmarkEnd w:id="0"/>
      <w:r>
        <w:rPr>
          <w:b/>
          <w:bCs/>
          <w:sz w:val="28"/>
          <w:szCs w:val="28"/>
        </w:rPr>
        <w:t>Supplementary Materials</w:t>
      </w:r>
    </w:p>
    <w:p w14:paraId="5EB576C9" w14:textId="77777777" w:rsidR="00B27ABD" w:rsidRDefault="00000000">
      <w:pPr>
        <w:pStyle w:val="Heading3"/>
        <w:keepNext w:val="0"/>
        <w:keepLines w:val="0"/>
        <w:spacing w:before="280"/>
        <w:rPr>
          <w:b/>
          <w:bCs/>
          <w:color w:val="000000"/>
          <w:sz w:val="20"/>
          <w:szCs w:val="20"/>
        </w:rPr>
      </w:pPr>
      <w:bookmarkStart w:id="1" w:name="_98p4pqrxq2kw" w:colFirst="0" w:colLast="0"/>
      <w:bookmarkEnd w:id="1"/>
      <w:r>
        <w:rPr>
          <w:b/>
          <w:bCs/>
          <w:color w:val="000000"/>
          <w:sz w:val="20"/>
          <w:szCs w:val="20"/>
        </w:rPr>
        <w:t>Supplementary Tables</w:t>
      </w:r>
    </w:p>
    <w:p w14:paraId="729AF8A6" w14:textId="77777777" w:rsidR="00B27ABD" w:rsidRDefault="00000000">
      <w:pPr>
        <w:spacing w:line="240" w:lineRule="auto"/>
        <w:rPr>
          <w:sz w:val="20"/>
          <w:szCs w:val="20"/>
        </w:rPr>
      </w:pPr>
      <w:r>
        <w:rPr>
          <w:b/>
          <w:bCs/>
          <w:sz w:val="20"/>
          <w:szCs w:val="20"/>
        </w:rPr>
        <w:t>Table S1.</w:t>
      </w:r>
      <w:r>
        <w:rPr>
          <w:sz w:val="20"/>
          <w:szCs w:val="20"/>
        </w:rPr>
        <w:t xml:space="preserve"> Variable definitions</w:t>
      </w:r>
    </w:p>
    <w:p w14:paraId="3E41ED45" w14:textId="77777777" w:rsidR="00B27ABD" w:rsidRDefault="00000000">
      <w:pPr>
        <w:spacing w:line="240" w:lineRule="auto"/>
        <w:rPr>
          <w:sz w:val="20"/>
          <w:szCs w:val="20"/>
        </w:rPr>
      </w:pPr>
      <w:r>
        <w:rPr>
          <w:b/>
          <w:bCs/>
          <w:sz w:val="20"/>
          <w:szCs w:val="20"/>
        </w:rPr>
        <w:t>Table S2.</w:t>
      </w:r>
      <w:r>
        <w:rPr>
          <w:sz w:val="20"/>
          <w:szCs w:val="20"/>
        </w:rPr>
        <w:t xml:space="preserve"> Model discrimination for 1-year mortality</w:t>
      </w:r>
    </w:p>
    <w:p w14:paraId="02383860" w14:textId="77777777" w:rsidR="00B27ABD" w:rsidRDefault="00000000">
      <w:pPr>
        <w:spacing w:line="240" w:lineRule="auto"/>
        <w:rPr>
          <w:sz w:val="20"/>
          <w:szCs w:val="20"/>
        </w:rPr>
      </w:pPr>
      <w:r>
        <w:rPr>
          <w:b/>
          <w:bCs/>
          <w:sz w:val="20"/>
          <w:szCs w:val="20"/>
        </w:rPr>
        <w:t>Table S3.</w:t>
      </w:r>
      <w:r>
        <w:rPr>
          <w:sz w:val="20"/>
          <w:szCs w:val="20"/>
        </w:rPr>
        <w:t xml:space="preserve"> Model discrimination for 3-year mortality</w:t>
      </w:r>
    </w:p>
    <w:p w14:paraId="41D77937" w14:textId="77777777" w:rsidR="00B27ABD" w:rsidRDefault="00000000">
      <w:pPr>
        <w:spacing w:line="240" w:lineRule="auto"/>
        <w:rPr>
          <w:sz w:val="20"/>
          <w:szCs w:val="20"/>
        </w:rPr>
      </w:pPr>
      <w:r>
        <w:rPr>
          <w:b/>
          <w:bCs/>
          <w:sz w:val="20"/>
          <w:szCs w:val="20"/>
        </w:rPr>
        <w:t>Table S4.</w:t>
      </w:r>
      <w:r>
        <w:rPr>
          <w:sz w:val="20"/>
          <w:szCs w:val="20"/>
        </w:rPr>
        <w:t xml:space="preserve"> Model discrimination for 5-year mortality</w:t>
      </w:r>
    </w:p>
    <w:p w14:paraId="0252119F" w14:textId="77777777" w:rsidR="00B27ABD" w:rsidRDefault="00000000">
      <w:pPr>
        <w:spacing w:line="240" w:lineRule="auto"/>
        <w:rPr>
          <w:sz w:val="20"/>
          <w:szCs w:val="20"/>
        </w:rPr>
      </w:pPr>
      <w:r>
        <w:rPr>
          <w:b/>
          <w:bCs/>
          <w:sz w:val="20"/>
          <w:szCs w:val="20"/>
        </w:rPr>
        <w:t>Table S5.</w:t>
      </w:r>
      <w:r>
        <w:rPr>
          <w:sz w:val="20"/>
          <w:szCs w:val="20"/>
        </w:rPr>
        <w:t xml:space="preserve"> Characteristics of the Stanford Health Care validation cohort</w:t>
      </w:r>
    </w:p>
    <w:p w14:paraId="217AB4B0" w14:textId="77777777" w:rsidR="00B27ABD" w:rsidRDefault="00000000">
      <w:pPr>
        <w:spacing w:line="240" w:lineRule="auto"/>
        <w:rPr>
          <w:sz w:val="20"/>
          <w:szCs w:val="20"/>
        </w:rPr>
      </w:pPr>
      <w:r>
        <w:rPr>
          <w:b/>
          <w:bCs/>
          <w:sz w:val="20"/>
          <w:szCs w:val="20"/>
        </w:rPr>
        <w:t>Table S6.</w:t>
      </w:r>
      <w:r>
        <w:rPr>
          <w:sz w:val="20"/>
          <w:szCs w:val="20"/>
        </w:rPr>
        <w:t xml:space="preserve"> Characteristics of the MIMIC-IV validation cohort</w:t>
      </w:r>
    </w:p>
    <w:p w14:paraId="7B72990E" w14:textId="77777777" w:rsidR="00B27ABD" w:rsidRDefault="00000000">
      <w:pPr>
        <w:pStyle w:val="Heading3"/>
        <w:keepNext w:val="0"/>
        <w:keepLines w:val="0"/>
        <w:spacing w:before="280"/>
        <w:rPr>
          <w:b/>
          <w:bCs/>
          <w:color w:val="000000"/>
          <w:sz w:val="20"/>
          <w:szCs w:val="20"/>
        </w:rPr>
      </w:pPr>
      <w:bookmarkStart w:id="2" w:name="_5faacrvt8re0" w:colFirst="0" w:colLast="0"/>
      <w:bookmarkEnd w:id="2"/>
      <w:r>
        <w:rPr>
          <w:b/>
          <w:bCs/>
          <w:color w:val="000000"/>
          <w:sz w:val="20"/>
          <w:szCs w:val="20"/>
        </w:rPr>
        <w:t>Supplementary Figures</w:t>
      </w:r>
    </w:p>
    <w:p w14:paraId="7666AC1D" w14:textId="77777777" w:rsidR="00B27ABD" w:rsidRDefault="00000000">
      <w:pPr>
        <w:spacing w:line="240" w:lineRule="auto"/>
        <w:rPr>
          <w:sz w:val="20"/>
          <w:szCs w:val="20"/>
        </w:rPr>
      </w:pPr>
      <w:r>
        <w:rPr>
          <w:b/>
          <w:bCs/>
          <w:sz w:val="20"/>
          <w:szCs w:val="20"/>
        </w:rPr>
        <w:t>Figure S1.</w:t>
      </w:r>
      <w:r>
        <w:rPr>
          <w:sz w:val="20"/>
          <w:szCs w:val="20"/>
        </w:rPr>
        <w:t xml:space="preserve"> Ten most prevalent CCSR-defined chronic comorbidities in the Epic Cosmos cohort</w:t>
      </w:r>
    </w:p>
    <w:p w14:paraId="5BE5C24E" w14:textId="77777777" w:rsidR="00B27ABD" w:rsidRDefault="00000000">
      <w:pPr>
        <w:spacing w:line="240" w:lineRule="auto"/>
        <w:rPr>
          <w:sz w:val="20"/>
          <w:szCs w:val="20"/>
        </w:rPr>
      </w:pPr>
      <w:r>
        <w:rPr>
          <w:b/>
          <w:bCs/>
          <w:sz w:val="20"/>
          <w:szCs w:val="20"/>
        </w:rPr>
        <w:t xml:space="preserve">Figure S2. </w:t>
      </w:r>
      <w:r>
        <w:rPr>
          <w:sz w:val="20"/>
          <w:szCs w:val="20"/>
        </w:rPr>
        <w:t xml:space="preserve">Score distributions for traditional comorbidity indices and one-year PCS variants in the </w:t>
      </w:r>
      <w:proofErr w:type="spellStart"/>
      <w:r>
        <w:rPr>
          <w:sz w:val="20"/>
          <w:szCs w:val="20"/>
        </w:rPr>
        <w:t>SneakPeek</w:t>
      </w:r>
      <w:proofErr w:type="spellEnd"/>
      <w:r>
        <w:rPr>
          <w:sz w:val="20"/>
          <w:szCs w:val="20"/>
        </w:rPr>
        <w:t xml:space="preserve"> 1% held-out validation dataset </w:t>
      </w:r>
    </w:p>
    <w:p w14:paraId="185C0839" w14:textId="77777777" w:rsidR="00B27ABD" w:rsidRDefault="00000000">
      <w:pPr>
        <w:spacing w:line="240" w:lineRule="auto"/>
        <w:rPr>
          <w:sz w:val="20"/>
          <w:szCs w:val="20"/>
        </w:rPr>
      </w:pPr>
      <w:r>
        <w:rPr>
          <w:b/>
          <w:bCs/>
          <w:sz w:val="20"/>
          <w:szCs w:val="20"/>
        </w:rPr>
        <w:t xml:space="preserve">Figure S3. </w:t>
      </w:r>
      <w:r>
        <w:rPr>
          <w:sz w:val="20"/>
          <w:szCs w:val="20"/>
        </w:rPr>
        <w:t>Relationship between age and comorbidity scores (LOWESS curves)</w:t>
      </w:r>
    </w:p>
    <w:p w14:paraId="1DB43D0A" w14:textId="77777777" w:rsidR="00B27ABD" w:rsidRDefault="00000000">
      <w:pPr>
        <w:rPr>
          <w:sz w:val="20"/>
          <w:szCs w:val="20"/>
        </w:rPr>
      </w:pPr>
      <w:r>
        <w:rPr>
          <w:b/>
          <w:bCs/>
          <w:sz w:val="20"/>
          <w:szCs w:val="20"/>
        </w:rPr>
        <w:t xml:space="preserve">Figure S4. </w:t>
      </w:r>
      <w:r>
        <w:rPr>
          <w:sz w:val="20"/>
          <w:szCs w:val="20"/>
        </w:rPr>
        <w:t xml:space="preserve">Calibration curves for one-year mortality across comorbidity indices. </w:t>
      </w:r>
    </w:p>
    <w:p w14:paraId="2696634E" w14:textId="77777777" w:rsidR="00B27ABD" w:rsidRDefault="00000000">
      <w:pPr>
        <w:rPr>
          <w:sz w:val="20"/>
          <w:szCs w:val="20"/>
        </w:rPr>
      </w:pPr>
      <w:r>
        <w:rPr>
          <w:b/>
          <w:bCs/>
          <w:sz w:val="20"/>
          <w:szCs w:val="20"/>
        </w:rPr>
        <w:t>Figure S5.</w:t>
      </w:r>
      <w:r>
        <w:rPr>
          <w:sz w:val="20"/>
          <w:szCs w:val="20"/>
        </w:rPr>
        <w:t xml:space="preserve"> Calibration curves for three-year mortality across comorbidity indices </w:t>
      </w:r>
    </w:p>
    <w:p w14:paraId="726C636D" w14:textId="77777777" w:rsidR="00B27ABD" w:rsidRDefault="00000000">
      <w:pPr>
        <w:spacing w:line="240" w:lineRule="auto"/>
        <w:rPr>
          <w:sz w:val="20"/>
          <w:szCs w:val="20"/>
        </w:rPr>
      </w:pPr>
      <w:r>
        <w:rPr>
          <w:b/>
          <w:bCs/>
          <w:sz w:val="20"/>
          <w:szCs w:val="20"/>
        </w:rPr>
        <w:t>Figure S6.</w:t>
      </w:r>
      <w:r>
        <w:rPr>
          <w:sz w:val="20"/>
          <w:szCs w:val="20"/>
        </w:rPr>
        <w:t xml:space="preserve"> Calibration curves for five-year mortality across comorbidity indices</w:t>
      </w:r>
    </w:p>
    <w:p w14:paraId="432F405D" w14:textId="77777777" w:rsidR="00B27ABD" w:rsidRDefault="00000000">
      <w:pPr>
        <w:spacing w:line="240" w:lineRule="auto"/>
        <w:rPr>
          <w:sz w:val="20"/>
          <w:szCs w:val="20"/>
        </w:rPr>
      </w:pPr>
      <w:r>
        <w:rPr>
          <w:b/>
          <w:bCs/>
          <w:sz w:val="20"/>
          <w:szCs w:val="20"/>
        </w:rPr>
        <w:t>Figure S7.</w:t>
      </w:r>
      <w:r>
        <w:rPr>
          <w:sz w:val="20"/>
          <w:szCs w:val="20"/>
        </w:rPr>
        <w:t xml:space="preserve"> Calibration performance across demographic and socioeconomic subgroups</w:t>
      </w:r>
    </w:p>
    <w:p w14:paraId="06C4FBB1" w14:textId="77777777" w:rsidR="00B27ABD" w:rsidRDefault="00000000">
      <w:pPr>
        <w:spacing w:line="240" w:lineRule="auto"/>
        <w:rPr>
          <w:sz w:val="20"/>
          <w:szCs w:val="20"/>
        </w:rPr>
      </w:pPr>
      <w:r>
        <w:rPr>
          <w:b/>
          <w:bCs/>
          <w:sz w:val="20"/>
          <w:szCs w:val="20"/>
        </w:rPr>
        <w:t>Figure S8.</w:t>
      </w:r>
      <w:r>
        <w:rPr>
          <w:sz w:val="20"/>
          <w:szCs w:val="20"/>
        </w:rPr>
        <w:t xml:space="preserve"> Range of subgroup discrimination across demographic and socioeconomic subgroups</w:t>
      </w:r>
    </w:p>
    <w:p w14:paraId="4DF868DA" w14:textId="77777777" w:rsidR="00B27ABD" w:rsidRDefault="00000000">
      <w:pPr>
        <w:spacing w:line="240" w:lineRule="auto"/>
        <w:rPr>
          <w:sz w:val="20"/>
          <w:szCs w:val="20"/>
        </w:rPr>
      </w:pPr>
      <w:r>
        <w:rPr>
          <w:b/>
          <w:bCs/>
          <w:sz w:val="20"/>
          <w:szCs w:val="20"/>
        </w:rPr>
        <w:t>Figure S9.</w:t>
      </w:r>
      <w:r>
        <w:rPr>
          <w:sz w:val="20"/>
          <w:szCs w:val="20"/>
        </w:rPr>
        <w:t xml:space="preserve"> Subgroup discrimination (AUROC) across demographic and socioeconomic groups</w:t>
      </w:r>
    </w:p>
    <w:p w14:paraId="4DDB4BD6" w14:textId="77777777" w:rsidR="00B27ABD" w:rsidRDefault="00000000">
      <w:pPr>
        <w:spacing w:line="240" w:lineRule="auto"/>
        <w:rPr>
          <w:sz w:val="20"/>
          <w:szCs w:val="20"/>
        </w:rPr>
      </w:pPr>
      <w:r>
        <w:rPr>
          <w:b/>
          <w:bCs/>
          <w:sz w:val="20"/>
          <w:szCs w:val="20"/>
        </w:rPr>
        <w:t>Figure S10.</w:t>
      </w:r>
      <w:r>
        <w:rPr>
          <w:sz w:val="20"/>
          <w:szCs w:val="20"/>
        </w:rPr>
        <w:t xml:space="preserve"> Subgroup-specific condition weights for one-year PCS variants </w:t>
      </w:r>
    </w:p>
    <w:p w14:paraId="70F92602" w14:textId="77777777" w:rsidR="00B27ABD" w:rsidRDefault="00000000">
      <w:pPr>
        <w:spacing w:line="240" w:lineRule="auto"/>
        <w:rPr>
          <w:sz w:val="20"/>
          <w:szCs w:val="20"/>
        </w:rPr>
      </w:pPr>
      <w:r>
        <w:rPr>
          <w:b/>
          <w:bCs/>
          <w:sz w:val="20"/>
          <w:szCs w:val="20"/>
        </w:rPr>
        <w:t>Figure S11.</w:t>
      </w:r>
      <w:r>
        <w:rPr>
          <w:sz w:val="20"/>
          <w:szCs w:val="20"/>
        </w:rPr>
        <w:t xml:space="preserve"> Sensitivity analysis of subgroup-specific condition weights with negative coefficients retained one-year PCS variants. </w:t>
      </w:r>
    </w:p>
    <w:p w14:paraId="21340FB1" w14:textId="77777777" w:rsidR="00B27ABD" w:rsidRDefault="00B27ABD">
      <w:pPr>
        <w:spacing w:line="240" w:lineRule="auto"/>
        <w:rPr>
          <w:sz w:val="20"/>
          <w:szCs w:val="20"/>
        </w:rPr>
      </w:pPr>
    </w:p>
    <w:p w14:paraId="654AC19B" w14:textId="77777777" w:rsidR="00B27ABD" w:rsidRDefault="00B27ABD">
      <w:pPr>
        <w:rPr>
          <w:b/>
          <w:bCs/>
        </w:rPr>
      </w:pPr>
    </w:p>
    <w:p w14:paraId="7FF23C02" w14:textId="77777777" w:rsidR="00B27ABD" w:rsidRDefault="00000000">
      <w:pPr>
        <w:spacing w:line="240" w:lineRule="auto"/>
      </w:pPr>
      <w:r>
        <w:rPr>
          <w:b/>
          <w:bCs/>
          <w:sz w:val="20"/>
          <w:szCs w:val="20"/>
        </w:rPr>
        <w:t xml:space="preserve">Table S1. </w:t>
      </w:r>
      <w:r>
        <w:rPr>
          <w:sz w:val="20"/>
          <w:szCs w:val="20"/>
        </w:rPr>
        <w:t>Variable definitions</w:t>
      </w:r>
    </w:p>
    <w:tbl>
      <w:tblPr>
        <w:tblStyle w:val="a"/>
        <w:tblW w:w="91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95"/>
        <w:gridCol w:w="1470"/>
        <w:gridCol w:w="2370"/>
        <w:gridCol w:w="3600"/>
      </w:tblGrid>
      <w:tr w:rsidR="00B27ABD" w14:paraId="3FB792D2" w14:textId="77777777">
        <w:trPr>
          <w:trHeight w:val="300"/>
        </w:trPr>
        <w:tc>
          <w:tcPr>
            <w:tcW w:w="1695" w:type="dxa"/>
            <w:tcBorders>
              <w:top w:val="single" w:sz="6" w:space="0" w:color="7F7F7F"/>
              <w:left w:val="nil"/>
              <w:bottom w:val="single" w:sz="6" w:space="0" w:color="7F7F7F"/>
              <w:right w:val="nil"/>
            </w:tcBorders>
            <w:tcMar>
              <w:top w:w="0" w:type="dxa"/>
              <w:left w:w="100" w:type="dxa"/>
              <w:bottom w:w="0" w:type="dxa"/>
              <w:right w:w="100" w:type="dxa"/>
            </w:tcMar>
          </w:tcPr>
          <w:p w14:paraId="0AF51DBA" w14:textId="77777777" w:rsidR="00B27ABD" w:rsidRDefault="00000000">
            <w:pPr>
              <w:rPr>
                <w:b/>
                <w:bCs/>
                <w:sz w:val="20"/>
                <w:szCs w:val="20"/>
              </w:rPr>
            </w:pPr>
            <w:r>
              <w:rPr>
                <w:b/>
                <w:bCs/>
                <w:sz w:val="20"/>
                <w:szCs w:val="20"/>
              </w:rPr>
              <w:t>Variable</w:t>
            </w:r>
          </w:p>
        </w:tc>
        <w:tc>
          <w:tcPr>
            <w:tcW w:w="1470" w:type="dxa"/>
            <w:tcBorders>
              <w:top w:val="single" w:sz="6" w:space="0" w:color="7F7F7F"/>
              <w:left w:val="nil"/>
              <w:bottom w:val="single" w:sz="6" w:space="0" w:color="7F7F7F"/>
              <w:right w:val="nil"/>
            </w:tcBorders>
            <w:tcMar>
              <w:top w:w="0" w:type="dxa"/>
              <w:left w:w="100" w:type="dxa"/>
              <w:bottom w:w="0" w:type="dxa"/>
              <w:right w:w="100" w:type="dxa"/>
            </w:tcMar>
          </w:tcPr>
          <w:p w14:paraId="78822BED" w14:textId="77777777" w:rsidR="00B27ABD" w:rsidRDefault="00000000">
            <w:pPr>
              <w:rPr>
                <w:b/>
                <w:bCs/>
                <w:sz w:val="20"/>
                <w:szCs w:val="20"/>
              </w:rPr>
            </w:pPr>
            <w:r>
              <w:rPr>
                <w:b/>
                <w:bCs/>
                <w:sz w:val="20"/>
                <w:szCs w:val="20"/>
              </w:rPr>
              <w:t>Source</w:t>
            </w:r>
          </w:p>
        </w:tc>
        <w:tc>
          <w:tcPr>
            <w:tcW w:w="2370" w:type="dxa"/>
            <w:tcBorders>
              <w:top w:val="single" w:sz="6" w:space="0" w:color="7F7F7F"/>
              <w:left w:val="nil"/>
              <w:bottom w:val="single" w:sz="6" w:space="0" w:color="7F7F7F"/>
              <w:right w:val="nil"/>
            </w:tcBorders>
            <w:tcMar>
              <w:top w:w="0" w:type="dxa"/>
              <w:left w:w="100" w:type="dxa"/>
              <w:bottom w:w="0" w:type="dxa"/>
              <w:right w:w="100" w:type="dxa"/>
            </w:tcMar>
          </w:tcPr>
          <w:p w14:paraId="34DC2E9D" w14:textId="77777777" w:rsidR="00B27ABD" w:rsidRDefault="00000000">
            <w:pPr>
              <w:rPr>
                <w:b/>
                <w:bCs/>
                <w:sz w:val="20"/>
                <w:szCs w:val="20"/>
              </w:rPr>
            </w:pPr>
            <w:r>
              <w:rPr>
                <w:b/>
                <w:bCs/>
                <w:sz w:val="20"/>
                <w:szCs w:val="20"/>
              </w:rPr>
              <w:t>Definition</w:t>
            </w:r>
          </w:p>
        </w:tc>
        <w:tc>
          <w:tcPr>
            <w:tcW w:w="3600" w:type="dxa"/>
            <w:tcBorders>
              <w:top w:val="single" w:sz="6" w:space="0" w:color="7F7F7F"/>
              <w:left w:val="nil"/>
              <w:bottom w:val="single" w:sz="6" w:space="0" w:color="7F7F7F"/>
              <w:right w:val="nil"/>
            </w:tcBorders>
            <w:tcMar>
              <w:top w:w="0" w:type="dxa"/>
              <w:left w:w="100" w:type="dxa"/>
              <w:bottom w:w="0" w:type="dxa"/>
              <w:right w:w="100" w:type="dxa"/>
            </w:tcMar>
          </w:tcPr>
          <w:p w14:paraId="7DF51F1D" w14:textId="77777777" w:rsidR="00B27ABD" w:rsidRDefault="00000000">
            <w:pPr>
              <w:rPr>
                <w:b/>
                <w:bCs/>
                <w:sz w:val="20"/>
                <w:szCs w:val="20"/>
              </w:rPr>
            </w:pPr>
            <w:r>
              <w:rPr>
                <w:b/>
                <w:bCs/>
                <w:sz w:val="20"/>
                <w:szCs w:val="20"/>
              </w:rPr>
              <w:t>Coding / Categories</w:t>
            </w:r>
          </w:p>
        </w:tc>
      </w:tr>
      <w:tr w:rsidR="00B27ABD" w14:paraId="625C114C" w14:textId="77777777">
        <w:tc>
          <w:tcPr>
            <w:tcW w:w="1695" w:type="dxa"/>
            <w:tcBorders>
              <w:top w:val="nil"/>
              <w:left w:val="nil"/>
              <w:bottom w:val="single" w:sz="6" w:space="0" w:color="7F7F7F"/>
              <w:right w:val="nil"/>
            </w:tcBorders>
            <w:tcMar>
              <w:top w:w="0" w:type="dxa"/>
              <w:left w:w="100" w:type="dxa"/>
              <w:bottom w:w="0" w:type="dxa"/>
              <w:right w:w="100" w:type="dxa"/>
            </w:tcMar>
          </w:tcPr>
          <w:p w14:paraId="008862BA" w14:textId="77777777" w:rsidR="00B27ABD" w:rsidRPr="004E01AF" w:rsidRDefault="00000000">
            <w:pPr>
              <w:rPr>
                <w:sz w:val="18"/>
                <w:szCs w:val="18"/>
              </w:rPr>
            </w:pPr>
            <w:r w:rsidRPr="004E01AF">
              <w:rPr>
                <w:sz w:val="18"/>
                <w:szCs w:val="18"/>
              </w:rPr>
              <w:t>Age at admission</w:t>
            </w:r>
          </w:p>
        </w:tc>
        <w:tc>
          <w:tcPr>
            <w:tcW w:w="1470" w:type="dxa"/>
            <w:tcBorders>
              <w:top w:val="nil"/>
              <w:left w:val="nil"/>
              <w:bottom w:val="single" w:sz="6" w:space="0" w:color="7F7F7F"/>
              <w:right w:val="nil"/>
            </w:tcBorders>
            <w:tcMar>
              <w:top w:w="0" w:type="dxa"/>
              <w:left w:w="100" w:type="dxa"/>
              <w:bottom w:w="0" w:type="dxa"/>
              <w:right w:w="100" w:type="dxa"/>
            </w:tcMar>
          </w:tcPr>
          <w:p w14:paraId="0B402448" w14:textId="77777777" w:rsidR="00B27ABD" w:rsidRPr="004E01AF" w:rsidRDefault="00000000">
            <w:pPr>
              <w:rPr>
                <w:sz w:val="18"/>
                <w:szCs w:val="18"/>
              </w:rPr>
            </w:pPr>
            <w:r w:rsidRPr="004E01AF">
              <w:rPr>
                <w:sz w:val="18"/>
                <w:szCs w:val="18"/>
              </w:rPr>
              <w:t>Epic Cosmos</w:t>
            </w:r>
          </w:p>
        </w:tc>
        <w:tc>
          <w:tcPr>
            <w:tcW w:w="2370" w:type="dxa"/>
            <w:tcBorders>
              <w:top w:val="nil"/>
              <w:left w:val="nil"/>
              <w:bottom w:val="single" w:sz="6" w:space="0" w:color="7F7F7F"/>
              <w:right w:val="nil"/>
            </w:tcBorders>
            <w:tcMar>
              <w:top w:w="0" w:type="dxa"/>
              <w:left w:w="100" w:type="dxa"/>
              <w:bottom w:w="0" w:type="dxa"/>
              <w:right w:w="100" w:type="dxa"/>
            </w:tcMar>
          </w:tcPr>
          <w:p w14:paraId="36BCA62A" w14:textId="77777777" w:rsidR="00B27ABD" w:rsidRPr="004E01AF" w:rsidRDefault="00000000">
            <w:pPr>
              <w:rPr>
                <w:sz w:val="18"/>
                <w:szCs w:val="18"/>
              </w:rPr>
            </w:pPr>
            <w:r w:rsidRPr="004E01AF">
              <w:rPr>
                <w:sz w:val="18"/>
                <w:szCs w:val="18"/>
              </w:rPr>
              <w:t>Patient age (years) at the index hospital admission</w:t>
            </w:r>
          </w:p>
        </w:tc>
        <w:tc>
          <w:tcPr>
            <w:tcW w:w="3600" w:type="dxa"/>
            <w:tcBorders>
              <w:top w:val="nil"/>
              <w:left w:val="nil"/>
              <w:bottom w:val="single" w:sz="6" w:space="0" w:color="7F7F7F"/>
              <w:right w:val="nil"/>
            </w:tcBorders>
            <w:tcMar>
              <w:top w:w="0" w:type="dxa"/>
              <w:left w:w="100" w:type="dxa"/>
              <w:bottom w:w="0" w:type="dxa"/>
              <w:right w:w="100" w:type="dxa"/>
            </w:tcMar>
          </w:tcPr>
          <w:p w14:paraId="7E3F6D96" w14:textId="77777777" w:rsidR="00B27ABD" w:rsidRPr="004E01AF" w:rsidRDefault="00000000">
            <w:pPr>
              <w:rPr>
                <w:sz w:val="18"/>
                <w:szCs w:val="18"/>
              </w:rPr>
            </w:pPr>
            <w:r w:rsidRPr="004E01AF">
              <w:rPr>
                <w:rFonts w:eastAsia="Arial Unicode MS"/>
                <w:sz w:val="18"/>
                <w:szCs w:val="18"/>
              </w:rPr>
              <w:t>Continuous; Age groups for subgroup models: 18 to 44, 45 to 64, 65 to 79, and ≥80 years</w:t>
            </w:r>
          </w:p>
        </w:tc>
      </w:tr>
      <w:tr w:rsidR="00B27ABD" w14:paraId="1B9D2F5F" w14:textId="77777777">
        <w:tc>
          <w:tcPr>
            <w:tcW w:w="1695" w:type="dxa"/>
            <w:tcBorders>
              <w:top w:val="nil"/>
              <w:left w:val="nil"/>
              <w:bottom w:val="nil"/>
              <w:right w:val="nil"/>
            </w:tcBorders>
            <w:tcMar>
              <w:top w:w="0" w:type="dxa"/>
              <w:left w:w="100" w:type="dxa"/>
              <w:bottom w:w="0" w:type="dxa"/>
              <w:right w:w="100" w:type="dxa"/>
            </w:tcMar>
          </w:tcPr>
          <w:p w14:paraId="0110698E" w14:textId="77777777" w:rsidR="00B27ABD" w:rsidRDefault="00000000">
            <w:pPr>
              <w:rPr>
                <w:sz w:val="18"/>
                <w:szCs w:val="18"/>
              </w:rPr>
            </w:pPr>
            <w:r>
              <w:rPr>
                <w:sz w:val="18"/>
                <w:szCs w:val="18"/>
              </w:rPr>
              <w:t>Sex</w:t>
            </w:r>
          </w:p>
        </w:tc>
        <w:tc>
          <w:tcPr>
            <w:tcW w:w="1470" w:type="dxa"/>
            <w:tcBorders>
              <w:top w:val="nil"/>
              <w:left w:val="nil"/>
              <w:bottom w:val="nil"/>
              <w:right w:val="nil"/>
            </w:tcBorders>
            <w:tcMar>
              <w:top w:w="0" w:type="dxa"/>
              <w:left w:w="100" w:type="dxa"/>
              <w:bottom w:w="0" w:type="dxa"/>
              <w:right w:w="100" w:type="dxa"/>
            </w:tcMar>
          </w:tcPr>
          <w:p w14:paraId="6DAE1100" w14:textId="77777777" w:rsidR="00B27ABD" w:rsidRDefault="00000000">
            <w:pPr>
              <w:rPr>
                <w:sz w:val="18"/>
                <w:szCs w:val="18"/>
              </w:rPr>
            </w:pPr>
            <w:r>
              <w:rPr>
                <w:sz w:val="18"/>
                <w:szCs w:val="18"/>
              </w:rPr>
              <w:t>Epic Cosmos</w:t>
            </w:r>
          </w:p>
        </w:tc>
        <w:tc>
          <w:tcPr>
            <w:tcW w:w="2370" w:type="dxa"/>
            <w:tcBorders>
              <w:top w:val="nil"/>
              <w:left w:val="nil"/>
              <w:bottom w:val="nil"/>
              <w:right w:val="nil"/>
            </w:tcBorders>
            <w:tcMar>
              <w:top w:w="0" w:type="dxa"/>
              <w:left w:w="100" w:type="dxa"/>
              <w:bottom w:w="0" w:type="dxa"/>
              <w:right w:w="100" w:type="dxa"/>
            </w:tcMar>
          </w:tcPr>
          <w:p w14:paraId="49CF117B" w14:textId="77777777" w:rsidR="00B27ABD" w:rsidRDefault="00000000">
            <w:pPr>
              <w:rPr>
                <w:sz w:val="18"/>
                <w:szCs w:val="18"/>
              </w:rPr>
            </w:pPr>
            <w:r>
              <w:rPr>
                <w:sz w:val="18"/>
                <w:szCs w:val="18"/>
              </w:rPr>
              <w:t>Sex recorded in the EHR</w:t>
            </w:r>
          </w:p>
        </w:tc>
        <w:tc>
          <w:tcPr>
            <w:tcW w:w="3600" w:type="dxa"/>
            <w:tcBorders>
              <w:top w:val="nil"/>
              <w:left w:val="nil"/>
              <w:bottom w:val="nil"/>
              <w:right w:val="nil"/>
            </w:tcBorders>
            <w:tcMar>
              <w:top w:w="0" w:type="dxa"/>
              <w:left w:w="100" w:type="dxa"/>
              <w:bottom w:w="0" w:type="dxa"/>
              <w:right w:w="100" w:type="dxa"/>
            </w:tcMar>
          </w:tcPr>
          <w:p w14:paraId="27DE70E1" w14:textId="77777777" w:rsidR="00B27ABD" w:rsidRDefault="00000000">
            <w:pPr>
              <w:rPr>
                <w:sz w:val="18"/>
                <w:szCs w:val="18"/>
              </w:rPr>
            </w:pPr>
            <w:r>
              <w:rPr>
                <w:sz w:val="18"/>
                <w:szCs w:val="18"/>
              </w:rPr>
              <w:t>Female, Male</w:t>
            </w:r>
          </w:p>
        </w:tc>
      </w:tr>
      <w:tr w:rsidR="00B27ABD" w14:paraId="57A0D8C1" w14:textId="77777777">
        <w:tc>
          <w:tcPr>
            <w:tcW w:w="1695" w:type="dxa"/>
            <w:tcBorders>
              <w:top w:val="single" w:sz="6" w:space="0" w:color="7F7F7F"/>
              <w:left w:val="nil"/>
              <w:bottom w:val="single" w:sz="6" w:space="0" w:color="7F7F7F"/>
              <w:right w:val="nil"/>
            </w:tcBorders>
            <w:tcMar>
              <w:top w:w="0" w:type="dxa"/>
              <w:left w:w="100" w:type="dxa"/>
              <w:bottom w:w="0" w:type="dxa"/>
              <w:right w:w="100" w:type="dxa"/>
            </w:tcMar>
          </w:tcPr>
          <w:p w14:paraId="782F1BDC" w14:textId="77777777" w:rsidR="00B27ABD" w:rsidRDefault="00000000">
            <w:pPr>
              <w:rPr>
                <w:sz w:val="18"/>
                <w:szCs w:val="18"/>
              </w:rPr>
            </w:pPr>
            <w:r>
              <w:rPr>
                <w:sz w:val="18"/>
                <w:szCs w:val="18"/>
              </w:rPr>
              <w:t>Race</w:t>
            </w:r>
          </w:p>
        </w:tc>
        <w:tc>
          <w:tcPr>
            <w:tcW w:w="1470" w:type="dxa"/>
            <w:tcBorders>
              <w:top w:val="single" w:sz="6" w:space="0" w:color="7F7F7F"/>
              <w:left w:val="nil"/>
              <w:bottom w:val="single" w:sz="6" w:space="0" w:color="7F7F7F"/>
              <w:right w:val="nil"/>
            </w:tcBorders>
            <w:tcMar>
              <w:top w:w="0" w:type="dxa"/>
              <w:left w:w="100" w:type="dxa"/>
              <w:bottom w:w="0" w:type="dxa"/>
              <w:right w:w="100" w:type="dxa"/>
            </w:tcMar>
          </w:tcPr>
          <w:p w14:paraId="424CCAA5" w14:textId="77777777" w:rsidR="00B27ABD" w:rsidRDefault="00000000">
            <w:pPr>
              <w:rPr>
                <w:sz w:val="18"/>
                <w:szCs w:val="18"/>
              </w:rPr>
            </w:pPr>
            <w:r>
              <w:rPr>
                <w:sz w:val="18"/>
                <w:szCs w:val="18"/>
              </w:rPr>
              <w:t>Epic Cosmos</w:t>
            </w:r>
          </w:p>
        </w:tc>
        <w:tc>
          <w:tcPr>
            <w:tcW w:w="2370" w:type="dxa"/>
            <w:tcBorders>
              <w:top w:val="single" w:sz="6" w:space="0" w:color="7F7F7F"/>
              <w:left w:val="nil"/>
              <w:bottom w:val="single" w:sz="6" w:space="0" w:color="7F7F7F"/>
              <w:right w:val="nil"/>
            </w:tcBorders>
            <w:tcMar>
              <w:top w:w="0" w:type="dxa"/>
              <w:left w:w="100" w:type="dxa"/>
              <w:bottom w:w="0" w:type="dxa"/>
              <w:right w:w="100" w:type="dxa"/>
            </w:tcMar>
          </w:tcPr>
          <w:p w14:paraId="17070239" w14:textId="77777777" w:rsidR="00B27ABD" w:rsidRDefault="00000000">
            <w:pPr>
              <w:rPr>
                <w:sz w:val="18"/>
                <w:szCs w:val="18"/>
              </w:rPr>
            </w:pPr>
            <w:r>
              <w:rPr>
                <w:sz w:val="18"/>
                <w:szCs w:val="18"/>
              </w:rPr>
              <w:t>Race recorded in the EHR</w:t>
            </w:r>
          </w:p>
        </w:tc>
        <w:tc>
          <w:tcPr>
            <w:tcW w:w="3600" w:type="dxa"/>
            <w:tcBorders>
              <w:top w:val="single" w:sz="6" w:space="0" w:color="7F7F7F"/>
              <w:left w:val="nil"/>
              <w:bottom w:val="single" w:sz="6" w:space="0" w:color="7F7F7F"/>
              <w:right w:val="nil"/>
            </w:tcBorders>
            <w:tcMar>
              <w:top w:w="0" w:type="dxa"/>
              <w:left w:w="100" w:type="dxa"/>
              <w:bottom w:w="0" w:type="dxa"/>
              <w:right w:w="100" w:type="dxa"/>
            </w:tcMar>
          </w:tcPr>
          <w:p w14:paraId="02ECF5DD" w14:textId="77777777" w:rsidR="00B27ABD" w:rsidRDefault="00000000">
            <w:pPr>
              <w:rPr>
                <w:sz w:val="18"/>
                <w:szCs w:val="18"/>
              </w:rPr>
            </w:pPr>
            <w:r>
              <w:rPr>
                <w:sz w:val="18"/>
                <w:szCs w:val="18"/>
              </w:rPr>
              <w:t>White, Black or African American, Asian, American Indian or Alaska Native, Native Hawaiian or Other Pacific Islander, Other/Unknown. Used for evaluation only; not included in PCS.</w:t>
            </w:r>
          </w:p>
        </w:tc>
      </w:tr>
      <w:tr w:rsidR="00B27ABD" w14:paraId="70095E4B" w14:textId="77777777">
        <w:trPr>
          <w:trHeight w:val="135"/>
        </w:trPr>
        <w:tc>
          <w:tcPr>
            <w:tcW w:w="1695" w:type="dxa"/>
            <w:tcBorders>
              <w:top w:val="nil"/>
              <w:left w:val="nil"/>
              <w:bottom w:val="nil"/>
              <w:right w:val="nil"/>
            </w:tcBorders>
            <w:tcMar>
              <w:top w:w="0" w:type="dxa"/>
              <w:left w:w="100" w:type="dxa"/>
              <w:bottom w:w="0" w:type="dxa"/>
              <w:right w:w="100" w:type="dxa"/>
            </w:tcMar>
          </w:tcPr>
          <w:p w14:paraId="50A84A2B" w14:textId="77777777" w:rsidR="00B27ABD" w:rsidRDefault="00000000">
            <w:pPr>
              <w:rPr>
                <w:sz w:val="18"/>
                <w:szCs w:val="18"/>
              </w:rPr>
            </w:pPr>
            <w:r>
              <w:rPr>
                <w:sz w:val="18"/>
                <w:szCs w:val="18"/>
              </w:rPr>
              <w:t>Ethnicity</w:t>
            </w:r>
          </w:p>
        </w:tc>
        <w:tc>
          <w:tcPr>
            <w:tcW w:w="1470" w:type="dxa"/>
            <w:tcBorders>
              <w:top w:val="nil"/>
              <w:left w:val="nil"/>
              <w:bottom w:val="nil"/>
              <w:right w:val="nil"/>
            </w:tcBorders>
            <w:tcMar>
              <w:top w:w="0" w:type="dxa"/>
              <w:left w:w="100" w:type="dxa"/>
              <w:bottom w:w="0" w:type="dxa"/>
              <w:right w:w="100" w:type="dxa"/>
            </w:tcMar>
          </w:tcPr>
          <w:p w14:paraId="63322D3C" w14:textId="77777777" w:rsidR="00B27ABD" w:rsidRDefault="00000000">
            <w:pPr>
              <w:rPr>
                <w:sz w:val="18"/>
                <w:szCs w:val="18"/>
              </w:rPr>
            </w:pPr>
            <w:r>
              <w:rPr>
                <w:sz w:val="18"/>
                <w:szCs w:val="18"/>
              </w:rPr>
              <w:t>Epic Cosmos</w:t>
            </w:r>
          </w:p>
        </w:tc>
        <w:tc>
          <w:tcPr>
            <w:tcW w:w="2370" w:type="dxa"/>
            <w:tcBorders>
              <w:top w:val="nil"/>
              <w:left w:val="nil"/>
              <w:bottom w:val="nil"/>
              <w:right w:val="nil"/>
            </w:tcBorders>
            <w:tcMar>
              <w:top w:w="0" w:type="dxa"/>
              <w:left w:w="100" w:type="dxa"/>
              <w:bottom w:w="0" w:type="dxa"/>
              <w:right w:w="100" w:type="dxa"/>
            </w:tcMar>
          </w:tcPr>
          <w:p w14:paraId="16FE39EE" w14:textId="77777777" w:rsidR="00B27ABD" w:rsidRDefault="00000000">
            <w:pPr>
              <w:rPr>
                <w:sz w:val="18"/>
                <w:szCs w:val="18"/>
              </w:rPr>
            </w:pPr>
            <w:r>
              <w:rPr>
                <w:sz w:val="18"/>
                <w:szCs w:val="18"/>
              </w:rPr>
              <w:t>Ethnicity recorded in the EHR</w:t>
            </w:r>
          </w:p>
        </w:tc>
        <w:tc>
          <w:tcPr>
            <w:tcW w:w="3600" w:type="dxa"/>
            <w:tcBorders>
              <w:top w:val="nil"/>
              <w:left w:val="nil"/>
              <w:bottom w:val="nil"/>
              <w:right w:val="nil"/>
            </w:tcBorders>
            <w:tcMar>
              <w:top w:w="0" w:type="dxa"/>
              <w:left w:w="100" w:type="dxa"/>
              <w:bottom w:w="0" w:type="dxa"/>
              <w:right w:w="100" w:type="dxa"/>
            </w:tcMar>
          </w:tcPr>
          <w:p w14:paraId="32011EDA" w14:textId="77777777" w:rsidR="00B27ABD" w:rsidRDefault="00000000">
            <w:pPr>
              <w:rPr>
                <w:sz w:val="18"/>
                <w:szCs w:val="18"/>
              </w:rPr>
            </w:pPr>
            <w:r>
              <w:rPr>
                <w:sz w:val="18"/>
                <w:szCs w:val="18"/>
              </w:rPr>
              <w:t>Hispanic or Latino, Non-Hispanic or Latino, Other/Unknown. Used for evaluation only; not included in PCS.</w:t>
            </w:r>
          </w:p>
        </w:tc>
      </w:tr>
      <w:tr w:rsidR="00B27ABD" w14:paraId="75E43A3D" w14:textId="77777777">
        <w:tc>
          <w:tcPr>
            <w:tcW w:w="1695" w:type="dxa"/>
            <w:tcBorders>
              <w:top w:val="single" w:sz="6" w:space="0" w:color="7F7F7F"/>
              <w:left w:val="nil"/>
              <w:bottom w:val="single" w:sz="6" w:space="0" w:color="7F7F7F"/>
              <w:right w:val="nil"/>
            </w:tcBorders>
            <w:tcMar>
              <w:top w:w="0" w:type="dxa"/>
              <w:left w:w="100" w:type="dxa"/>
              <w:bottom w:w="0" w:type="dxa"/>
              <w:right w:w="100" w:type="dxa"/>
            </w:tcMar>
          </w:tcPr>
          <w:p w14:paraId="32735FEE" w14:textId="77777777" w:rsidR="00B27ABD" w:rsidRDefault="00000000">
            <w:pPr>
              <w:rPr>
                <w:sz w:val="18"/>
                <w:szCs w:val="18"/>
              </w:rPr>
            </w:pPr>
            <w:r>
              <w:rPr>
                <w:sz w:val="18"/>
                <w:szCs w:val="18"/>
              </w:rPr>
              <w:t>Insurance (Financial Class)</w:t>
            </w:r>
          </w:p>
        </w:tc>
        <w:tc>
          <w:tcPr>
            <w:tcW w:w="1470" w:type="dxa"/>
            <w:tcBorders>
              <w:top w:val="single" w:sz="6" w:space="0" w:color="7F7F7F"/>
              <w:left w:val="nil"/>
              <w:bottom w:val="single" w:sz="6" w:space="0" w:color="7F7F7F"/>
              <w:right w:val="nil"/>
            </w:tcBorders>
            <w:tcMar>
              <w:top w:w="0" w:type="dxa"/>
              <w:left w:w="100" w:type="dxa"/>
              <w:bottom w:w="0" w:type="dxa"/>
              <w:right w:w="100" w:type="dxa"/>
            </w:tcMar>
          </w:tcPr>
          <w:p w14:paraId="0F33EA88" w14:textId="77777777" w:rsidR="00B27ABD" w:rsidRDefault="00000000">
            <w:pPr>
              <w:rPr>
                <w:sz w:val="18"/>
                <w:szCs w:val="18"/>
              </w:rPr>
            </w:pPr>
            <w:r>
              <w:rPr>
                <w:sz w:val="18"/>
                <w:szCs w:val="18"/>
              </w:rPr>
              <w:t>Epic Cosmos</w:t>
            </w:r>
          </w:p>
        </w:tc>
        <w:tc>
          <w:tcPr>
            <w:tcW w:w="2370" w:type="dxa"/>
            <w:tcBorders>
              <w:top w:val="single" w:sz="6" w:space="0" w:color="7F7F7F"/>
              <w:left w:val="nil"/>
              <w:bottom w:val="single" w:sz="6" w:space="0" w:color="7F7F7F"/>
              <w:right w:val="nil"/>
            </w:tcBorders>
            <w:tcMar>
              <w:top w:w="0" w:type="dxa"/>
              <w:left w:w="100" w:type="dxa"/>
              <w:bottom w:w="0" w:type="dxa"/>
              <w:right w:w="100" w:type="dxa"/>
            </w:tcMar>
          </w:tcPr>
          <w:p w14:paraId="55B9184E" w14:textId="77777777" w:rsidR="00B27ABD" w:rsidRDefault="00000000">
            <w:pPr>
              <w:rPr>
                <w:sz w:val="18"/>
                <w:szCs w:val="18"/>
              </w:rPr>
            </w:pPr>
            <w:r>
              <w:rPr>
                <w:sz w:val="18"/>
                <w:szCs w:val="18"/>
              </w:rPr>
              <w:t>Primary payer at index admission</w:t>
            </w:r>
          </w:p>
        </w:tc>
        <w:tc>
          <w:tcPr>
            <w:tcW w:w="3600" w:type="dxa"/>
            <w:tcBorders>
              <w:top w:val="single" w:sz="6" w:space="0" w:color="7F7F7F"/>
              <w:left w:val="nil"/>
              <w:bottom w:val="single" w:sz="6" w:space="0" w:color="7F7F7F"/>
              <w:right w:val="nil"/>
            </w:tcBorders>
            <w:tcMar>
              <w:top w:w="0" w:type="dxa"/>
              <w:left w:w="100" w:type="dxa"/>
              <w:bottom w:w="0" w:type="dxa"/>
              <w:right w:w="100" w:type="dxa"/>
            </w:tcMar>
          </w:tcPr>
          <w:p w14:paraId="38E64B51" w14:textId="77777777" w:rsidR="00B27ABD" w:rsidRDefault="00000000">
            <w:pPr>
              <w:rPr>
                <w:sz w:val="18"/>
                <w:szCs w:val="18"/>
              </w:rPr>
            </w:pPr>
            <w:r>
              <w:rPr>
                <w:sz w:val="18"/>
                <w:szCs w:val="18"/>
              </w:rPr>
              <w:t>Medicare, Medicaid, Self-pay, Other/Miscellaneous, Unknown</w:t>
            </w:r>
          </w:p>
        </w:tc>
      </w:tr>
      <w:tr w:rsidR="00B27ABD" w14:paraId="2ADB9E08" w14:textId="77777777">
        <w:trPr>
          <w:trHeight w:val="345"/>
        </w:trPr>
        <w:tc>
          <w:tcPr>
            <w:tcW w:w="1695" w:type="dxa"/>
            <w:tcBorders>
              <w:top w:val="nil"/>
              <w:left w:val="nil"/>
              <w:bottom w:val="nil"/>
              <w:right w:val="nil"/>
            </w:tcBorders>
            <w:tcMar>
              <w:top w:w="0" w:type="dxa"/>
              <w:left w:w="100" w:type="dxa"/>
              <w:bottom w:w="0" w:type="dxa"/>
              <w:right w:w="100" w:type="dxa"/>
            </w:tcMar>
          </w:tcPr>
          <w:p w14:paraId="4F9B31DE" w14:textId="77777777" w:rsidR="00B27ABD" w:rsidRDefault="00000000">
            <w:pPr>
              <w:rPr>
                <w:sz w:val="18"/>
                <w:szCs w:val="18"/>
              </w:rPr>
            </w:pPr>
            <w:r>
              <w:rPr>
                <w:sz w:val="18"/>
                <w:szCs w:val="18"/>
              </w:rPr>
              <w:t>Social Vulnerability Index (SVI)</w:t>
            </w:r>
          </w:p>
        </w:tc>
        <w:tc>
          <w:tcPr>
            <w:tcW w:w="1470" w:type="dxa"/>
            <w:tcBorders>
              <w:top w:val="nil"/>
              <w:left w:val="nil"/>
              <w:bottom w:val="nil"/>
              <w:right w:val="nil"/>
            </w:tcBorders>
            <w:tcMar>
              <w:top w:w="0" w:type="dxa"/>
              <w:left w:w="100" w:type="dxa"/>
              <w:bottom w:w="0" w:type="dxa"/>
              <w:right w:w="100" w:type="dxa"/>
            </w:tcMar>
          </w:tcPr>
          <w:p w14:paraId="0FD4E74B" w14:textId="77777777" w:rsidR="00B27ABD" w:rsidRDefault="00000000">
            <w:pPr>
              <w:rPr>
                <w:sz w:val="18"/>
                <w:szCs w:val="18"/>
              </w:rPr>
            </w:pPr>
            <w:r>
              <w:rPr>
                <w:sz w:val="18"/>
                <w:szCs w:val="18"/>
              </w:rPr>
              <w:t xml:space="preserve">Epic Cosmos (CDC SVI </w:t>
            </w:r>
          </w:p>
          <w:p w14:paraId="75B9F352" w14:textId="77777777" w:rsidR="00B27ABD" w:rsidRDefault="00000000">
            <w:pPr>
              <w:rPr>
                <w:sz w:val="18"/>
                <w:szCs w:val="18"/>
              </w:rPr>
            </w:pPr>
            <w:r>
              <w:rPr>
                <w:sz w:val="18"/>
                <w:szCs w:val="18"/>
              </w:rPr>
              <w:t>linkage)</w:t>
            </w:r>
          </w:p>
        </w:tc>
        <w:tc>
          <w:tcPr>
            <w:tcW w:w="2370" w:type="dxa"/>
            <w:tcBorders>
              <w:top w:val="nil"/>
              <w:left w:val="nil"/>
              <w:bottom w:val="nil"/>
              <w:right w:val="nil"/>
            </w:tcBorders>
            <w:tcMar>
              <w:top w:w="0" w:type="dxa"/>
              <w:left w:w="100" w:type="dxa"/>
              <w:bottom w:w="0" w:type="dxa"/>
              <w:right w:w="100" w:type="dxa"/>
            </w:tcMar>
          </w:tcPr>
          <w:p w14:paraId="79B89123" w14:textId="77777777" w:rsidR="00B27ABD" w:rsidRDefault="00000000">
            <w:pPr>
              <w:rPr>
                <w:sz w:val="18"/>
                <w:szCs w:val="18"/>
              </w:rPr>
            </w:pPr>
            <w:r>
              <w:rPr>
                <w:sz w:val="18"/>
                <w:szCs w:val="18"/>
              </w:rPr>
              <w:t>Neighborhood-level social vulnerability measure based on the patient's residential location</w:t>
            </w:r>
          </w:p>
        </w:tc>
        <w:tc>
          <w:tcPr>
            <w:tcW w:w="3600" w:type="dxa"/>
            <w:tcBorders>
              <w:top w:val="nil"/>
              <w:left w:val="nil"/>
              <w:bottom w:val="nil"/>
              <w:right w:val="nil"/>
            </w:tcBorders>
            <w:tcMar>
              <w:top w:w="0" w:type="dxa"/>
              <w:left w:w="100" w:type="dxa"/>
              <w:bottom w:w="0" w:type="dxa"/>
              <w:right w:w="100" w:type="dxa"/>
            </w:tcMar>
          </w:tcPr>
          <w:p w14:paraId="38A4F1C3" w14:textId="77777777" w:rsidR="00B27ABD" w:rsidRDefault="00000000">
            <w:pPr>
              <w:rPr>
                <w:sz w:val="18"/>
                <w:szCs w:val="18"/>
              </w:rPr>
            </w:pPr>
            <w:r>
              <w:rPr>
                <w:sz w:val="18"/>
                <w:szCs w:val="18"/>
              </w:rPr>
              <w:t xml:space="preserve">Continuous score (0 to 1) </w:t>
            </w:r>
          </w:p>
        </w:tc>
      </w:tr>
      <w:tr w:rsidR="00B27ABD" w14:paraId="516CD126" w14:textId="77777777">
        <w:trPr>
          <w:trHeight w:val="420"/>
        </w:trPr>
        <w:tc>
          <w:tcPr>
            <w:tcW w:w="1695" w:type="dxa"/>
            <w:tcBorders>
              <w:top w:val="single" w:sz="6" w:space="0" w:color="7F7F7F"/>
              <w:left w:val="nil"/>
              <w:bottom w:val="single" w:sz="6" w:space="0" w:color="7F7F7F"/>
              <w:right w:val="nil"/>
            </w:tcBorders>
            <w:tcMar>
              <w:top w:w="0" w:type="dxa"/>
              <w:left w:w="100" w:type="dxa"/>
              <w:bottom w:w="0" w:type="dxa"/>
              <w:right w:w="100" w:type="dxa"/>
            </w:tcMar>
          </w:tcPr>
          <w:p w14:paraId="464A6ABA" w14:textId="77777777" w:rsidR="00B27ABD" w:rsidRDefault="00000000">
            <w:pPr>
              <w:rPr>
                <w:sz w:val="18"/>
                <w:szCs w:val="18"/>
              </w:rPr>
            </w:pPr>
            <w:r>
              <w:rPr>
                <w:sz w:val="18"/>
                <w:szCs w:val="18"/>
              </w:rPr>
              <w:t>Rural-Urban Commuting Area (RUCA)</w:t>
            </w:r>
          </w:p>
        </w:tc>
        <w:tc>
          <w:tcPr>
            <w:tcW w:w="1470" w:type="dxa"/>
            <w:tcBorders>
              <w:top w:val="single" w:sz="6" w:space="0" w:color="7F7F7F"/>
              <w:left w:val="nil"/>
              <w:bottom w:val="single" w:sz="6" w:space="0" w:color="7F7F7F"/>
              <w:right w:val="nil"/>
            </w:tcBorders>
            <w:tcMar>
              <w:top w:w="0" w:type="dxa"/>
              <w:left w:w="100" w:type="dxa"/>
              <w:bottom w:w="0" w:type="dxa"/>
              <w:right w:w="100" w:type="dxa"/>
            </w:tcMar>
          </w:tcPr>
          <w:p w14:paraId="2FED48E6" w14:textId="77777777" w:rsidR="00B27ABD" w:rsidRDefault="00000000">
            <w:pPr>
              <w:rPr>
                <w:sz w:val="18"/>
                <w:szCs w:val="18"/>
              </w:rPr>
            </w:pPr>
            <w:r>
              <w:rPr>
                <w:sz w:val="18"/>
                <w:szCs w:val="18"/>
              </w:rPr>
              <w:t>Epic Cosmos</w:t>
            </w:r>
          </w:p>
        </w:tc>
        <w:tc>
          <w:tcPr>
            <w:tcW w:w="2370" w:type="dxa"/>
            <w:tcBorders>
              <w:top w:val="single" w:sz="6" w:space="0" w:color="7F7F7F"/>
              <w:left w:val="nil"/>
              <w:bottom w:val="single" w:sz="6" w:space="0" w:color="7F7F7F"/>
              <w:right w:val="nil"/>
            </w:tcBorders>
            <w:tcMar>
              <w:top w:w="0" w:type="dxa"/>
              <w:left w:w="100" w:type="dxa"/>
              <w:bottom w:w="0" w:type="dxa"/>
              <w:right w:w="100" w:type="dxa"/>
            </w:tcMar>
          </w:tcPr>
          <w:p w14:paraId="3D12658A" w14:textId="77777777" w:rsidR="00B27ABD" w:rsidRDefault="00000000">
            <w:pPr>
              <w:rPr>
                <w:sz w:val="18"/>
                <w:szCs w:val="18"/>
              </w:rPr>
            </w:pPr>
            <w:r>
              <w:rPr>
                <w:sz w:val="18"/>
                <w:szCs w:val="18"/>
              </w:rPr>
              <w:t>Geographic classification of patient residence</w:t>
            </w:r>
          </w:p>
        </w:tc>
        <w:tc>
          <w:tcPr>
            <w:tcW w:w="3600" w:type="dxa"/>
            <w:tcBorders>
              <w:top w:val="single" w:sz="6" w:space="0" w:color="7F7F7F"/>
              <w:left w:val="nil"/>
              <w:bottom w:val="single" w:sz="6" w:space="0" w:color="7F7F7F"/>
              <w:right w:val="nil"/>
            </w:tcBorders>
            <w:tcMar>
              <w:top w:w="0" w:type="dxa"/>
              <w:left w:w="100" w:type="dxa"/>
              <w:bottom w:w="0" w:type="dxa"/>
              <w:right w:w="100" w:type="dxa"/>
            </w:tcMar>
          </w:tcPr>
          <w:p w14:paraId="05CE2BA3" w14:textId="77777777" w:rsidR="00B27ABD" w:rsidRDefault="00000000">
            <w:pPr>
              <w:rPr>
                <w:sz w:val="18"/>
                <w:szCs w:val="18"/>
              </w:rPr>
            </w:pPr>
            <w:r>
              <w:rPr>
                <w:sz w:val="18"/>
                <w:szCs w:val="18"/>
              </w:rPr>
              <w:t xml:space="preserve">Original RUCA codes (1-10) were recategorized into four geographic categories (Metropolitan, Micropolitan, </w:t>
            </w:r>
            <w:r>
              <w:rPr>
                <w:sz w:val="18"/>
                <w:szCs w:val="18"/>
              </w:rPr>
              <w:lastRenderedPageBreak/>
              <w:t>Small Town, and Rural) according to the RUCA classification.</w:t>
            </w:r>
          </w:p>
        </w:tc>
      </w:tr>
      <w:tr w:rsidR="00B27ABD" w14:paraId="3C304D12" w14:textId="77777777">
        <w:trPr>
          <w:trHeight w:val="750"/>
        </w:trPr>
        <w:tc>
          <w:tcPr>
            <w:tcW w:w="1695" w:type="dxa"/>
            <w:tcBorders>
              <w:top w:val="nil"/>
              <w:left w:val="nil"/>
              <w:bottom w:val="nil"/>
              <w:right w:val="nil"/>
            </w:tcBorders>
            <w:tcMar>
              <w:top w:w="0" w:type="dxa"/>
              <w:left w:w="100" w:type="dxa"/>
              <w:bottom w:w="0" w:type="dxa"/>
              <w:right w:w="100" w:type="dxa"/>
            </w:tcMar>
          </w:tcPr>
          <w:p w14:paraId="56A07CD7" w14:textId="77777777" w:rsidR="00B27ABD" w:rsidRDefault="00000000">
            <w:pPr>
              <w:rPr>
                <w:sz w:val="18"/>
                <w:szCs w:val="18"/>
              </w:rPr>
            </w:pPr>
            <w:r>
              <w:rPr>
                <w:sz w:val="18"/>
                <w:szCs w:val="18"/>
              </w:rPr>
              <w:lastRenderedPageBreak/>
              <w:t>Comorbid conditions</w:t>
            </w:r>
          </w:p>
        </w:tc>
        <w:tc>
          <w:tcPr>
            <w:tcW w:w="1470" w:type="dxa"/>
            <w:tcBorders>
              <w:top w:val="nil"/>
              <w:left w:val="nil"/>
              <w:bottom w:val="nil"/>
              <w:right w:val="nil"/>
            </w:tcBorders>
            <w:tcMar>
              <w:top w:w="0" w:type="dxa"/>
              <w:left w:w="100" w:type="dxa"/>
              <w:bottom w:w="0" w:type="dxa"/>
              <w:right w:w="100" w:type="dxa"/>
            </w:tcMar>
          </w:tcPr>
          <w:p w14:paraId="65E21C5E" w14:textId="77777777" w:rsidR="00B27ABD" w:rsidRDefault="00000000">
            <w:pPr>
              <w:rPr>
                <w:sz w:val="18"/>
                <w:szCs w:val="18"/>
              </w:rPr>
            </w:pPr>
            <w:r>
              <w:rPr>
                <w:sz w:val="18"/>
                <w:szCs w:val="18"/>
              </w:rPr>
              <w:t>ICD-10-CM diagnoses mapped to AHRQ CCSR</w:t>
            </w:r>
          </w:p>
        </w:tc>
        <w:tc>
          <w:tcPr>
            <w:tcW w:w="2370" w:type="dxa"/>
            <w:tcBorders>
              <w:top w:val="nil"/>
              <w:left w:val="nil"/>
              <w:bottom w:val="nil"/>
              <w:right w:val="nil"/>
            </w:tcBorders>
            <w:tcMar>
              <w:top w:w="0" w:type="dxa"/>
              <w:left w:w="100" w:type="dxa"/>
              <w:bottom w:w="0" w:type="dxa"/>
              <w:right w:w="100" w:type="dxa"/>
            </w:tcMar>
          </w:tcPr>
          <w:p w14:paraId="2E67414E" w14:textId="77777777" w:rsidR="00B27ABD" w:rsidRDefault="00000000">
            <w:pPr>
              <w:rPr>
                <w:sz w:val="18"/>
                <w:szCs w:val="18"/>
              </w:rPr>
            </w:pPr>
            <w:r>
              <w:rPr>
                <w:sz w:val="18"/>
                <w:szCs w:val="18"/>
              </w:rPr>
              <w:t>Chronic comorbid conditions identified from diagnosis codes before the index admission</w:t>
            </w:r>
          </w:p>
        </w:tc>
        <w:tc>
          <w:tcPr>
            <w:tcW w:w="3600" w:type="dxa"/>
            <w:tcBorders>
              <w:top w:val="nil"/>
              <w:left w:val="nil"/>
              <w:bottom w:val="nil"/>
              <w:right w:val="nil"/>
            </w:tcBorders>
            <w:tcMar>
              <w:top w:w="0" w:type="dxa"/>
              <w:left w:w="100" w:type="dxa"/>
              <w:bottom w:w="0" w:type="dxa"/>
              <w:right w:w="100" w:type="dxa"/>
            </w:tcMar>
          </w:tcPr>
          <w:p w14:paraId="4A410A2D" w14:textId="77777777" w:rsidR="00B27ABD" w:rsidRDefault="00000000">
            <w:pPr>
              <w:rPr>
                <w:sz w:val="18"/>
                <w:szCs w:val="18"/>
              </w:rPr>
            </w:pPr>
            <w:r>
              <w:rPr>
                <w:sz w:val="18"/>
                <w:szCs w:val="18"/>
              </w:rPr>
              <w:t>Binary indicators for clinician-selected chronic CCSR categories</w:t>
            </w:r>
          </w:p>
        </w:tc>
      </w:tr>
      <w:tr w:rsidR="00B27ABD" w14:paraId="0206EFDF" w14:textId="77777777">
        <w:trPr>
          <w:trHeight w:val="300"/>
        </w:trPr>
        <w:tc>
          <w:tcPr>
            <w:tcW w:w="1695" w:type="dxa"/>
            <w:tcBorders>
              <w:top w:val="single" w:sz="6" w:space="0" w:color="7F7F7F"/>
              <w:left w:val="nil"/>
              <w:bottom w:val="single" w:sz="6" w:space="0" w:color="7F7F7F"/>
              <w:right w:val="nil"/>
            </w:tcBorders>
            <w:tcMar>
              <w:top w:w="0" w:type="dxa"/>
              <w:left w:w="100" w:type="dxa"/>
              <w:bottom w:w="0" w:type="dxa"/>
              <w:right w:w="100" w:type="dxa"/>
            </w:tcMar>
          </w:tcPr>
          <w:p w14:paraId="24097485" w14:textId="77777777" w:rsidR="00B27ABD" w:rsidRDefault="00000000">
            <w:pPr>
              <w:rPr>
                <w:sz w:val="18"/>
                <w:szCs w:val="18"/>
              </w:rPr>
            </w:pPr>
            <w:r>
              <w:rPr>
                <w:sz w:val="18"/>
                <w:szCs w:val="18"/>
              </w:rPr>
              <w:t>One-year mortality</w:t>
            </w:r>
          </w:p>
        </w:tc>
        <w:tc>
          <w:tcPr>
            <w:tcW w:w="1470" w:type="dxa"/>
            <w:tcBorders>
              <w:top w:val="single" w:sz="6" w:space="0" w:color="7F7F7F"/>
              <w:left w:val="nil"/>
              <w:bottom w:val="single" w:sz="6" w:space="0" w:color="7F7F7F"/>
              <w:right w:val="nil"/>
            </w:tcBorders>
            <w:tcMar>
              <w:top w:w="0" w:type="dxa"/>
              <w:left w:w="100" w:type="dxa"/>
              <w:bottom w:w="0" w:type="dxa"/>
              <w:right w:w="100" w:type="dxa"/>
            </w:tcMar>
          </w:tcPr>
          <w:p w14:paraId="19C7E903" w14:textId="77777777" w:rsidR="00B27ABD" w:rsidRDefault="00000000">
            <w:pPr>
              <w:rPr>
                <w:sz w:val="18"/>
                <w:szCs w:val="18"/>
              </w:rPr>
            </w:pPr>
            <w:r>
              <w:rPr>
                <w:sz w:val="18"/>
                <w:szCs w:val="18"/>
              </w:rPr>
              <w:t>Epic Cosmos</w:t>
            </w:r>
          </w:p>
        </w:tc>
        <w:tc>
          <w:tcPr>
            <w:tcW w:w="2370" w:type="dxa"/>
            <w:tcBorders>
              <w:top w:val="single" w:sz="6" w:space="0" w:color="7F7F7F"/>
              <w:left w:val="nil"/>
              <w:bottom w:val="single" w:sz="6" w:space="0" w:color="7F7F7F"/>
              <w:right w:val="nil"/>
            </w:tcBorders>
            <w:tcMar>
              <w:top w:w="0" w:type="dxa"/>
              <w:left w:w="100" w:type="dxa"/>
              <w:bottom w:w="0" w:type="dxa"/>
              <w:right w:w="100" w:type="dxa"/>
            </w:tcMar>
          </w:tcPr>
          <w:p w14:paraId="2542D1A3" w14:textId="77777777" w:rsidR="00B27ABD" w:rsidRDefault="00000000">
            <w:pPr>
              <w:rPr>
                <w:sz w:val="18"/>
                <w:szCs w:val="18"/>
              </w:rPr>
            </w:pPr>
            <w:r>
              <w:rPr>
                <w:sz w:val="18"/>
                <w:szCs w:val="18"/>
              </w:rPr>
              <w:t>Death occurring within 365 days of index admission</w:t>
            </w:r>
          </w:p>
        </w:tc>
        <w:tc>
          <w:tcPr>
            <w:tcW w:w="3600" w:type="dxa"/>
            <w:tcBorders>
              <w:top w:val="single" w:sz="6" w:space="0" w:color="7F7F7F"/>
              <w:left w:val="nil"/>
              <w:bottom w:val="single" w:sz="6" w:space="0" w:color="7F7F7F"/>
              <w:right w:val="nil"/>
            </w:tcBorders>
            <w:tcMar>
              <w:top w:w="0" w:type="dxa"/>
              <w:left w:w="100" w:type="dxa"/>
              <w:bottom w:w="0" w:type="dxa"/>
              <w:right w:w="100" w:type="dxa"/>
            </w:tcMar>
          </w:tcPr>
          <w:p w14:paraId="0F7120E0" w14:textId="77777777" w:rsidR="00B27ABD" w:rsidRDefault="00000000">
            <w:pPr>
              <w:rPr>
                <w:sz w:val="18"/>
                <w:szCs w:val="18"/>
              </w:rPr>
            </w:pPr>
            <w:r>
              <w:rPr>
                <w:sz w:val="18"/>
                <w:szCs w:val="18"/>
              </w:rPr>
              <w:t>Binary outcome</w:t>
            </w:r>
          </w:p>
        </w:tc>
      </w:tr>
      <w:tr w:rsidR="00B27ABD" w14:paraId="05235296" w14:textId="77777777">
        <w:trPr>
          <w:trHeight w:val="270"/>
        </w:trPr>
        <w:tc>
          <w:tcPr>
            <w:tcW w:w="1695" w:type="dxa"/>
            <w:tcBorders>
              <w:top w:val="nil"/>
              <w:left w:val="nil"/>
              <w:bottom w:val="nil"/>
              <w:right w:val="nil"/>
            </w:tcBorders>
            <w:tcMar>
              <w:top w:w="0" w:type="dxa"/>
              <w:left w:w="100" w:type="dxa"/>
              <w:bottom w:w="0" w:type="dxa"/>
              <w:right w:w="100" w:type="dxa"/>
            </w:tcMar>
          </w:tcPr>
          <w:p w14:paraId="5F2CDDDB" w14:textId="77777777" w:rsidR="00B27ABD" w:rsidRDefault="00000000">
            <w:pPr>
              <w:rPr>
                <w:sz w:val="18"/>
                <w:szCs w:val="18"/>
              </w:rPr>
            </w:pPr>
            <w:r>
              <w:rPr>
                <w:sz w:val="18"/>
                <w:szCs w:val="18"/>
              </w:rPr>
              <w:t>Three-year mortality</w:t>
            </w:r>
          </w:p>
        </w:tc>
        <w:tc>
          <w:tcPr>
            <w:tcW w:w="1470" w:type="dxa"/>
            <w:tcBorders>
              <w:top w:val="nil"/>
              <w:left w:val="nil"/>
              <w:bottom w:val="nil"/>
              <w:right w:val="nil"/>
            </w:tcBorders>
            <w:tcMar>
              <w:top w:w="0" w:type="dxa"/>
              <w:left w:w="100" w:type="dxa"/>
              <w:bottom w:w="0" w:type="dxa"/>
              <w:right w:w="100" w:type="dxa"/>
            </w:tcMar>
          </w:tcPr>
          <w:p w14:paraId="5747FBF7" w14:textId="77777777" w:rsidR="00B27ABD" w:rsidRDefault="00000000">
            <w:pPr>
              <w:rPr>
                <w:sz w:val="18"/>
                <w:szCs w:val="18"/>
              </w:rPr>
            </w:pPr>
            <w:r>
              <w:rPr>
                <w:sz w:val="18"/>
                <w:szCs w:val="18"/>
              </w:rPr>
              <w:t>Epic Cosmos</w:t>
            </w:r>
          </w:p>
        </w:tc>
        <w:tc>
          <w:tcPr>
            <w:tcW w:w="2370" w:type="dxa"/>
            <w:tcBorders>
              <w:top w:val="nil"/>
              <w:left w:val="nil"/>
              <w:bottom w:val="nil"/>
              <w:right w:val="nil"/>
            </w:tcBorders>
            <w:tcMar>
              <w:top w:w="0" w:type="dxa"/>
              <w:left w:w="100" w:type="dxa"/>
              <w:bottom w:w="0" w:type="dxa"/>
              <w:right w:w="100" w:type="dxa"/>
            </w:tcMar>
          </w:tcPr>
          <w:p w14:paraId="7F9A28AA" w14:textId="77777777" w:rsidR="00B27ABD" w:rsidRDefault="00000000">
            <w:pPr>
              <w:rPr>
                <w:sz w:val="18"/>
                <w:szCs w:val="18"/>
              </w:rPr>
            </w:pPr>
            <w:r>
              <w:rPr>
                <w:sz w:val="18"/>
                <w:szCs w:val="18"/>
              </w:rPr>
              <w:t>Death occurring within 1095 days of index admission</w:t>
            </w:r>
          </w:p>
        </w:tc>
        <w:tc>
          <w:tcPr>
            <w:tcW w:w="3600" w:type="dxa"/>
            <w:tcBorders>
              <w:top w:val="nil"/>
              <w:left w:val="nil"/>
              <w:bottom w:val="nil"/>
              <w:right w:val="nil"/>
            </w:tcBorders>
            <w:tcMar>
              <w:top w:w="0" w:type="dxa"/>
              <w:left w:w="100" w:type="dxa"/>
              <w:bottom w:w="0" w:type="dxa"/>
              <w:right w:w="100" w:type="dxa"/>
            </w:tcMar>
          </w:tcPr>
          <w:p w14:paraId="5816FE36" w14:textId="77777777" w:rsidR="00B27ABD" w:rsidRDefault="00000000">
            <w:pPr>
              <w:rPr>
                <w:sz w:val="18"/>
                <w:szCs w:val="18"/>
              </w:rPr>
            </w:pPr>
            <w:r>
              <w:rPr>
                <w:sz w:val="18"/>
                <w:szCs w:val="18"/>
              </w:rPr>
              <w:t>Binary outcome</w:t>
            </w:r>
          </w:p>
        </w:tc>
      </w:tr>
      <w:tr w:rsidR="00B27ABD" w14:paraId="42D0D474" w14:textId="77777777">
        <w:tc>
          <w:tcPr>
            <w:tcW w:w="1695" w:type="dxa"/>
            <w:tcBorders>
              <w:top w:val="single" w:sz="6" w:space="0" w:color="7F7F7F"/>
              <w:left w:val="nil"/>
              <w:bottom w:val="single" w:sz="6" w:space="0" w:color="7F7F7F"/>
              <w:right w:val="nil"/>
            </w:tcBorders>
            <w:tcMar>
              <w:top w:w="0" w:type="dxa"/>
              <w:left w:w="100" w:type="dxa"/>
              <w:bottom w:w="0" w:type="dxa"/>
              <w:right w:w="100" w:type="dxa"/>
            </w:tcMar>
          </w:tcPr>
          <w:p w14:paraId="3723E65C" w14:textId="77777777" w:rsidR="00B27ABD" w:rsidRDefault="00000000">
            <w:pPr>
              <w:rPr>
                <w:sz w:val="18"/>
                <w:szCs w:val="18"/>
              </w:rPr>
            </w:pPr>
            <w:r>
              <w:rPr>
                <w:sz w:val="18"/>
                <w:szCs w:val="18"/>
              </w:rPr>
              <w:t>Five-year mortality</w:t>
            </w:r>
          </w:p>
        </w:tc>
        <w:tc>
          <w:tcPr>
            <w:tcW w:w="1470" w:type="dxa"/>
            <w:tcBorders>
              <w:top w:val="single" w:sz="6" w:space="0" w:color="7F7F7F"/>
              <w:left w:val="nil"/>
              <w:bottom w:val="single" w:sz="6" w:space="0" w:color="7F7F7F"/>
              <w:right w:val="nil"/>
            </w:tcBorders>
            <w:tcMar>
              <w:top w:w="0" w:type="dxa"/>
              <w:left w:w="100" w:type="dxa"/>
              <w:bottom w:w="0" w:type="dxa"/>
              <w:right w:w="100" w:type="dxa"/>
            </w:tcMar>
          </w:tcPr>
          <w:p w14:paraId="77493527" w14:textId="77777777" w:rsidR="00B27ABD" w:rsidRDefault="00000000">
            <w:pPr>
              <w:rPr>
                <w:sz w:val="18"/>
                <w:szCs w:val="18"/>
              </w:rPr>
            </w:pPr>
            <w:r>
              <w:rPr>
                <w:sz w:val="18"/>
                <w:szCs w:val="18"/>
              </w:rPr>
              <w:t>Epic Cosmos</w:t>
            </w:r>
          </w:p>
        </w:tc>
        <w:tc>
          <w:tcPr>
            <w:tcW w:w="2370" w:type="dxa"/>
            <w:tcBorders>
              <w:top w:val="single" w:sz="6" w:space="0" w:color="7F7F7F"/>
              <w:left w:val="nil"/>
              <w:bottom w:val="single" w:sz="6" w:space="0" w:color="7F7F7F"/>
              <w:right w:val="nil"/>
            </w:tcBorders>
            <w:tcMar>
              <w:top w:w="0" w:type="dxa"/>
              <w:left w:w="100" w:type="dxa"/>
              <w:bottom w:w="0" w:type="dxa"/>
              <w:right w:w="100" w:type="dxa"/>
            </w:tcMar>
          </w:tcPr>
          <w:p w14:paraId="4E892249" w14:textId="77777777" w:rsidR="00B27ABD" w:rsidRDefault="00000000">
            <w:pPr>
              <w:rPr>
                <w:sz w:val="18"/>
                <w:szCs w:val="18"/>
              </w:rPr>
            </w:pPr>
            <w:r>
              <w:rPr>
                <w:sz w:val="18"/>
                <w:szCs w:val="18"/>
              </w:rPr>
              <w:t>Death occurring within 1825 days of index admission</w:t>
            </w:r>
          </w:p>
        </w:tc>
        <w:tc>
          <w:tcPr>
            <w:tcW w:w="3600" w:type="dxa"/>
            <w:tcBorders>
              <w:top w:val="single" w:sz="6" w:space="0" w:color="7F7F7F"/>
              <w:left w:val="nil"/>
              <w:bottom w:val="single" w:sz="6" w:space="0" w:color="7F7F7F"/>
              <w:right w:val="nil"/>
            </w:tcBorders>
            <w:tcMar>
              <w:top w:w="0" w:type="dxa"/>
              <w:left w:w="100" w:type="dxa"/>
              <w:bottom w:w="0" w:type="dxa"/>
              <w:right w:w="100" w:type="dxa"/>
            </w:tcMar>
          </w:tcPr>
          <w:p w14:paraId="7DF533CA" w14:textId="77777777" w:rsidR="00B27ABD" w:rsidRDefault="00000000">
            <w:pPr>
              <w:rPr>
                <w:sz w:val="18"/>
                <w:szCs w:val="18"/>
              </w:rPr>
            </w:pPr>
            <w:r>
              <w:rPr>
                <w:sz w:val="18"/>
                <w:szCs w:val="18"/>
              </w:rPr>
              <w:t>Binary outcome</w:t>
            </w:r>
          </w:p>
        </w:tc>
      </w:tr>
    </w:tbl>
    <w:p w14:paraId="60733A95" w14:textId="77777777" w:rsidR="00B27ABD" w:rsidRDefault="00000000">
      <w:pPr>
        <w:rPr>
          <w:sz w:val="18"/>
          <w:szCs w:val="18"/>
        </w:rPr>
      </w:pPr>
      <w:r>
        <w:rPr>
          <w:sz w:val="18"/>
          <w:szCs w:val="18"/>
        </w:rPr>
        <w:t>Abbreviations: CCSR, Clinical Classifications Software Refined; EHR, electronic health record; ICD-10-CM, International Classification of Diseases, Tenth Revision, Clinical Modification; PCS, Personalized Comorbidity Score; RUCA, Rural-Urban Commuting Area; SVI, Social Vulnerability Index.</w:t>
      </w:r>
    </w:p>
    <w:p w14:paraId="3F9B5B2B" w14:textId="77777777" w:rsidR="00B27ABD" w:rsidRDefault="00B27ABD"/>
    <w:p w14:paraId="46054FD2" w14:textId="77777777" w:rsidR="00B27ABD" w:rsidRDefault="00000000">
      <w:pPr>
        <w:spacing w:after="200" w:line="240" w:lineRule="auto"/>
        <w:rPr>
          <w:sz w:val="20"/>
          <w:szCs w:val="20"/>
        </w:rPr>
      </w:pPr>
      <w:r>
        <w:rPr>
          <w:b/>
          <w:bCs/>
          <w:sz w:val="20"/>
          <w:szCs w:val="20"/>
        </w:rPr>
        <w:t>Table S2.</w:t>
      </w:r>
      <w:r>
        <w:rPr>
          <w:sz w:val="20"/>
          <w:szCs w:val="20"/>
        </w:rPr>
        <w:t xml:space="preserve"> Model discrimination for 1-year mortality</w:t>
      </w:r>
    </w:p>
    <w:tbl>
      <w:tblPr>
        <w:tblStyle w:val="a0"/>
        <w:tblW w:w="91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120"/>
        <w:gridCol w:w="3015"/>
        <w:gridCol w:w="3015"/>
      </w:tblGrid>
      <w:tr w:rsidR="00B27ABD" w14:paraId="5EA12CA3" w14:textId="77777777">
        <w:trPr>
          <w:trHeight w:val="144"/>
        </w:trPr>
        <w:tc>
          <w:tcPr>
            <w:tcW w:w="3120" w:type="dxa"/>
            <w:tcBorders>
              <w:top w:val="single" w:sz="6" w:space="0" w:color="000000"/>
              <w:left w:val="nil"/>
              <w:bottom w:val="single" w:sz="6" w:space="0" w:color="666666"/>
              <w:right w:val="single" w:sz="6" w:space="0" w:color="000000"/>
            </w:tcBorders>
            <w:tcMar>
              <w:top w:w="-144" w:type="dxa"/>
              <w:left w:w="-144" w:type="dxa"/>
              <w:bottom w:w="-144" w:type="dxa"/>
              <w:right w:w="-144" w:type="dxa"/>
            </w:tcMar>
          </w:tcPr>
          <w:p w14:paraId="54D404E7" w14:textId="77777777" w:rsidR="00B27ABD" w:rsidRDefault="00000000">
            <w:pPr>
              <w:spacing w:line="240" w:lineRule="auto"/>
              <w:rPr>
                <w:b/>
                <w:bCs/>
                <w:sz w:val="20"/>
                <w:szCs w:val="20"/>
              </w:rPr>
            </w:pPr>
            <w:r>
              <w:rPr>
                <w:b/>
                <w:bCs/>
                <w:sz w:val="20"/>
                <w:szCs w:val="20"/>
              </w:rPr>
              <w:t>Model</w:t>
            </w:r>
          </w:p>
        </w:tc>
        <w:tc>
          <w:tcPr>
            <w:tcW w:w="3015" w:type="dxa"/>
            <w:tcBorders>
              <w:top w:val="single" w:sz="6" w:space="0" w:color="000000"/>
              <w:left w:val="nil"/>
              <w:bottom w:val="single" w:sz="6" w:space="0" w:color="666666"/>
              <w:right w:val="nil"/>
            </w:tcBorders>
            <w:tcMar>
              <w:top w:w="-144" w:type="dxa"/>
              <w:left w:w="-144" w:type="dxa"/>
              <w:bottom w:w="-144" w:type="dxa"/>
              <w:right w:w="-144" w:type="dxa"/>
            </w:tcMar>
          </w:tcPr>
          <w:p w14:paraId="64CCF50C" w14:textId="77777777" w:rsidR="00B27ABD" w:rsidRDefault="00000000">
            <w:pPr>
              <w:widowControl w:val="0"/>
              <w:pBdr>
                <w:top w:val="nil"/>
                <w:left w:val="nil"/>
                <w:bottom w:val="nil"/>
                <w:right w:val="nil"/>
                <w:between w:val="nil"/>
              </w:pBdr>
              <w:rPr>
                <w:b/>
                <w:bCs/>
                <w:sz w:val="20"/>
                <w:szCs w:val="20"/>
              </w:rPr>
            </w:pPr>
            <w:r>
              <w:rPr>
                <w:b/>
                <w:bCs/>
                <w:sz w:val="20"/>
                <w:szCs w:val="20"/>
              </w:rPr>
              <w:t>AUROC (95% CI)</w:t>
            </w:r>
          </w:p>
        </w:tc>
        <w:tc>
          <w:tcPr>
            <w:tcW w:w="3015" w:type="dxa"/>
            <w:tcBorders>
              <w:top w:val="single" w:sz="6" w:space="0" w:color="000000"/>
              <w:left w:val="nil"/>
              <w:bottom w:val="single" w:sz="6" w:space="0" w:color="666666"/>
              <w:right w:val="nil"/>
            </w:tcBorders>
            <w:tcMar>
              <w:top w:w="-144" w:type="dxa"/>
              <w:left w:w="-144" w:type="dxa"/>
              <w:bottom w:w="-144" w:type="dxa"/>
              <w:right w:w="-144" w:type="dxa"/>
            </w:tcMar>
          </w:tcPr>
          <w:p w14:paraId="25E1B31D" w14:textId="77777777" w:rsidR="00B27ABD" w:rsidRDefault="00000000">
            <w:pPr>
              <w:widowControl w:val="0"/>
              <w:pBdr>
                <w:top w:val="nil"/>
                <w:left w:val="nil"/>
                <w:bottom w:val="nil"/>
                <w:right w:val="nil"/>
                <w:between w:val="nil"/>
              </w:pBdr>
              <w:rPr>
                <w:b/>
                <w:bCs/>
                <w:sz w:val="20"/>
                <w:szCs w:val="20"/>
              </w:rPr>
            </w:pPr>
            <w:r>
              <w:rPr>
                <w:b/>
                <w:bCs/>
                <w:sz w:val="20"/>
                <w:szCs w:val="20"/>
              </w:rPr>
              <w:t>C-statistic (95% CI)</w:t>
            </w:r>
          </w:p>
        </w:tc>
      </w:tr>
      <w:tr w:rsidR="00B27ABD" w14:paraId="353AC158" w14:textId="77777777">
        <w:trPr>
          <w:trHeight w:val="144"/>
        </w:trPr>
        <w:tc>
          <w:tcPr>
            <w:tcW w:w="3120" w:type="dxa"/>
            <w:tcBorders>
              <w:top w:val="nil"/>
              <w:left w:val="nil"/>
              <w:bottom w:val="nil"/>
              <w:right w:val="single" w:sz="6" w:space="0" w:color="000000"/>
            </w:tcBorders>
            <w:tcMar>
              <w:top w:w="-144" w:type="dxa"/>
              <w:left w:w="-144" w:type="dxa"/>
              <w:bottom w:w="-144" w:type="dxa"/>
              <w:right w:w="-144" w:type="dxa"/>
            </w:tcMar>
          </w:tcPr>
          <w:p w14:paraId="683A3F88" w14:textId="77777777" w:rsidR="00B27ABD" w:rsidRDefault="00000000">
            <w:pPr>
              <w:spacing w:line="240" w:lineRule="auto"/>
              <w:rPr>
                <w:sz w:val="18"/>
                <w:szCs w:val="18"/>
              </w:rPr>
            </w:pPr>
            <w:r>
              <w:rPr>
                <w:sz w:val="18"/>
                <w:szCs w:val="18"/>
              </w:rPr>
              <w:t>Original CCI</w:t>
            </w:r>
          </w:p>
        </w:tc>
        <w:tc>
          <w:tcPr>
            <w:tcW w:w="3015" w:type="dxa"/>
            <w:tcBorders>
              <w:top w:val="nil"/>
              <w:left w:val="nil"/>
              <w:bottom w:val="nil"/>
              <w:right w:val="nil"/>
            </w:tcBorders>
            <w:tcMar>
              <w:top w:w="-144" w:type="dxa"/>
              <w:left w:w="-144" w:type="dxa"/>
              <w:bottom w:w="-144" w:type="dxa"/>
              <w:right w:w="-144" w:type="dxa"/>
            </w:tcMar>
          </w:tcPr>
          <w:p w14:paraId="1DA427D7" w14:textId="77777777" w:rsidR="00B27ABD" w:rsidRDefault="00000000">
            <w:pPr>
              <w:widowControl w:val="0"/>
              <w:pBdr>
                <w:top w:val="nil"/>
                <w:left w:val="nil"/>
                <w:bottom w:val="nil"/>
                <w:right w:val="nil"/>
                <w:between w:val="nil"/>
              </w:pBdr>
              <w:rPr>
                <w:sz w:val="18"/>
                <w:szCs w:val="18"/>
              </w:rPr>
            </w:pPr>
            <w:r>
              <w:rPr>
                <w:sz w:val="18"/>
                <w:szCs w:val="18"/>
              </w:rPr>
              <w:t>0.714 (0.707-0.721)</w:t>
            </w:r>
          </w:p>
        </w:tc>
        <w:tc>
          <w:tcPr>
            <w:tcW w:w="3015" w:type="dxa"/>
            <w:tcBorders>
              <w:top w:val="nil"/>
              <w:left w:val="nil"/>
              <w:bottom w:val="nil"/>
              <w:right w:val="nil"/>
            </w:tcBorders>
            <w:tcMar>
              <w:top w:w="-144" w:type="dxa"/>
              <w:left w:w="-144" w:type="dxa"/>
              <w:bottom w:w="-144" w:type="dxa"/>
              <w:right w:w="-144" w:type="dxa"/>
            </w:tcMar>
          </w:tcPr>
          <w:p w14:paraId="3D991801" w14:textId="77777777" w:rsidR="00B27ABD" w:rsidRDefault="00000000">
            <w:pPr>
              <w:widowControl w:val="0"/>
              <w:pBdr>
                <w:top w:val="nil"/>
                <w:left w:val="nil"/>
                <w:bottom w:val="nil"/>
                <w:right w:val="nil"/>
                <w:between w:val="nil"/>
              </w:pBdr>
              <w:rPr>
                <w:sz w:val="18"/>
                <w:szCs w:val="18"/>
              </w:rPr>
            </w:pPr>
            <w:r>
              <w:rPr>
                <w:sz w:val="18"/>
                <w:szCs w:val="18"/>
              </w:rPr>
              <w:t>0.707 (0.700-0.713)</w:t>
            </w:r>
          </w:p>
        </w:tc>
      </w:tr>
      <w:tr w:rsidR="00B27ABD" w14:paraId="5E88402B" w14:textId="77777777">
        <w:trPr>
          <w:trHeight w:val="144"/>
        </w:trPr>
        <w:tc>
          <w:tcPr>
            <w:tcW w:w="3120" w:type="dxa"/>
            <w:tcBorders>
              <w:top w:val="nil"/>
              <w:left w:val="nil"/>
              <w:bottom w:val="nil"/>
              <w:right w:val="single" w:sz="6" w:space="0" w:color="000000"/>
            </w:tcBorders>
            <w:tcMar>
              <w:top w:w="-144" w:type="dxa"/>
              <w:left w:w="-144" w:type="dxa"/>
              <w:bottom w:w="-144" w:type="dxa"/>
              <w:right w:w="-144" w:type="dxa"/>
            </w:tcMar>
          </w:tcPr>
          <w:p w14:paraId="2A1824C9" w14:textId="77777777" w:rsidR="00B27ABD" w:rsidRDefault="00000000">
            <w:pPr>
              <w:spacing w:line="240" w:lineRule="auto"/>
              <w:rPr>
                <w:sz w:val="18"/>
                <w:szCs w:val="18"/>
              </w:rPr>
            </w:pPr>
            <w:r>
              <w:rPr>
                <w:sz w:val="18"/>
                <w:szCs w:val="18"/>
              </w:rPr>
              <w:t>Quan CCI</w:t>
            </w:r>
          </w:p>
        </w:tc>
        <w:tc>
          <w:tcPr>
            <w:tcW w:w="3015" w:type="dxa"/>
            <w:tcBorders>
              <w:top w:val="nil"/>
              <w:left w:val="nil"/>
              <w:bottom w:val="nil"/>
              <w:right w:val="nil"/>
            </w:tcBorders>
            <w:tcMar>
              <w:top w:w="-144" w:type="dxa"/>
              <w:left w:w="-144" w:type="dxa"/>
              <w:bottom w:w="-144" w:type="dxa"/>
              <w:right w:w="-144" w:type="dxa"/>
            </w:tcMar>
          </w:tcPr>
          <w:p w14:paraId="7B48085C" w14:textId="77777777" w:rsidR="00B27ABD" w:rsidRDefault="00000000">
            <w:pPr>
              <w:widowControl w:val="0"/>
              <w:pBdr>
                <w:top w:val="nil"/>
                <w:left w:val="nil"/>
                <w:bottom w:val="nil"/>
                <w:right w:val="nil"/>
                <w:between w:val="nil"/>
              </w:pBdr>
              <w:rPr>
                <w:sz w:val="18"/>
                <w:szCs w:val="18"/>
              </w:rPr>
            </w:pPr>
            <w:r>
              <w:rPr>
                <w:sz w:val="18"/>
                <w:szCs w:val="18"/>
              </w:rPr>
              <w:t>0.719 (0.712-0.726)</w:t>
            </w:r>
          </w:p>
        </w:tc>
        <w:tc>
          <w:tcPr>
            <w:tcW w:w="3015" w:type="dxa"/>
            <w:tcBorders>
              <w:top w:val="nil"/>
              <w:left w:val="nil"/>
              <w:bottom w:val="nil"/>
              <w:right w:val="nil"/>
            </w:tcBorders>
            <w:tcMar>
              <w:top w:w="-144" w:type="dxa"/>
              <w:left w:w="-144" w:type="dxa"/>
              <w:bottom w:w="-144" w:type="dxa"/>
              <w:right w:w="-144" w:type="dxa"/>
            </w:tcMar>
          </w:tcPr>
          <w:p w14:paraId="1575AD5B" w14:textId="77777777" w:rsidR="00B27ABD" w:rsidRDefault="00000000">
            <w:pPr>
              <w:widowControl w:val="0"/>
              <w:pBdr>
                <w:top w:val="nil"/>
                <w:left w:val="nil"/>
                <w:bottom w:val="nil"/>
                <w:right w:val="nil"/>
                <w:between w:val="nil"/>
              </w:pBdr>
              <w:rPr>
                <w:sz w:val="18"/>
                <w:szCs w:val="18"/>
              </w:rPr>
            </w:pPr>
            <w:proofErr w:type="gramStart"/>
            <w:r>
              <w:rPr>
                <w:sz w:val="18"/>
                <w:szCs w:val="18"/>
              </w:rPr>
              <w:t>0.712  (</w:t>
            </w:r>
            <w:proofErr w:type="gramEnd"/>
            <w:r>
              <w:rPr>
                <w:sz w:val="18"/>
                <w:szCs w:val="18"/>
              </w:rPr>
              <w:t>0.705-0.719)</w:t>
            </w:r>
          </w:p>
        </w:tc>
      </w:tr>
      <w:tr w:rsidR="00B27ABD" w14:paraId="65BE0076" w14:textId="77777777">
        <w:trPr>
          <w:trHeight w:val="144"/>
        </w:trPr>
        <w:tc>
          <w:tcPr>
            <w:tcW w:w="3120" w:type="dxa"/>
            <w:tcBorders>
              <w:top w:val="nil"/>
              <w:left w:val="nil"/>
              <w:bottom w:val="nil"/>
              <w:right w:val="single" w:sz="6" w:space="0" w:color="000000"/>
            </w:tcBorders>
            <w:tcMar>
              <w:top w:w="-144" w:type="dxa"/>
              <w:left w:w="-144" w:type="dxa"/>
              <w:bottom w:w="-144" w:type="dxa"/>
              <w:right w:w="-144" w:type="dxa"/>
            </w:tcMar>
          </w:tcPr>
          <w:p w14:paraId="2C128FBC" w14:textId="77777777" w:rsidR="00B27ABD" w:rsidRDefault="00000000">
            <w:pPr>
              <w:spacing w:line="240" w:lineRule="auto"/>
              <w:rPr>
                <w:sz w:val="18"/>
                <w:szCs w:val="18"/>
              </w:rPr>
            </w:pPr>
            <w:r>
              <w:rPr>
                <w:sz w:val="18"/>
                <w:szCs w:val="18"/>
              </w:rPr>
              <w:t>VW ECI</w:t>
            </w:r>
          </w:p>
        </w:tc>
        <w:tc>
          <w:tcPr>
            <w:tcW w:w="3015" w:type="dxa"/>
            <w:tcBorders>
              <w:top w:val="nil"/>
              <w:left w:val="nil"/>
              <w:bottom w:val="nil"/>
              <w:right w:val="nil"/>
            </w:tcBorders>
            <w:tcMar>
              <w:top w:w="-144" w:type="dxa"/>
              <w:left w:w="-144" w:type="dxa"/>
              <w:bottom w:w="-144" w:type="dxa"/>
              <w:right w:w="-144" w:type="dxa"/>
            </w:tcMar>
          </w:tcPr>
          <w:p w14:paraId="5F20D82A" w14:textId="77777777" w:rsidR="00B27ABD" w:rsidRDefault="00000000">
            <w:pPr>
              <w:widowControl w:val="0"/>
              <w:pBdr>
                <w:top w:val="nil"/>
                <w:left w:val="nil"/>
                <w:bottom w:val="nil"/>
                <w:right w:val="nil"/>
                <w:between w:val="nil"/>
              </w:pBdr>
              <w:rPr>
                <w:sz w:val="18"/>
                <w:szCs w:val="18"/>
              </w:rPr>
            </w:pPr>
            <w:r>
              <w:rPr>
                <w:sz w:val="18"/>
                <w:szCs w:val="18"/>
              </w:rPr>
              <w:t>0.730 (0.723-0.737)</w:t>
            </w:r>
          </w:p>
        </w:tc>
        <w:tc>
          <w:tcPr>
            <w:tcW w:w="3015" w:type="dxa"/>
            <w:tcBorders>
              <w:top w:val="nil"/>
              <w:left w:val="nil"/>
              <w:bottom w:val="nil"/>
              <w:right w:val="nil"/>
            </w:tcBorders>
            <w:tcMar>
              <w:top w:w="-144" w:type="dxa"/>
              <w:left w:w="-144" w:type="dxa"/>
              <w:bottom w:w="-144" w:type="dxa"/>
              <w:right w:w="-144" w:type="dxa"/>
            </w:tcMar>
          </w:tcPr>
          <w:p w14:paraId="0A11BE4B" w14:textId="77777777" w:rsidR="00B27ABD" w:rsidRDefault="00000000">
            <w:pPr>
              <w:widowControl w:val="0"/>
              <w:pBdr>
                <w:top w:val="nil"/>
                <w:left w:val="nil"/>
                <w:bottom w:val="nil"/>
                <w:right w:val="nil"/>
                <w:between w:val="nil"/>
              </w:pBdr>
              <w:rPr>
                <w:sz w:val="18"/>
                <w:szCs w:val="18"/>
              </w:rPr>
            </w:pPr>
            <w:r>
              <w:rPr>
                <w:sz w:val="18"/>
                <w:szCs w:val="18"/>
              </w:rPr>
              <w:t>0.722 (0.716-0.729)</w:t>
            </w:r>
          </w:p>
        </w:tc>
      </w:tr>
      <w:tr w:rsidR="00B27ABD" w14:paraId="07FC88B5" w14:textId="77777777">
        <w:trPr>
          <w:trHeight w:val="144"/>
        </w:trPr>
        <w:tc>
          <w:tcPr>
            <w:tcW w:w="3120" w:type="dxa"/>
            <w:tcBorders>
              <w:top w:val="nil"/>
              <w:left w:val="nil"/>
              <w:bottom w:val="nil"/>
              <w:right w:val="single" w:sz="6" w:space="0" w:color="000000"/>
            </w:tcBorders>
            <w:tcMar>
              <w:top w:w="-144" w:type="dxa"/>
              <w:left w:w="-144" w:type="dxa"/>
              <w:bottom w:w="-144" w:type="dxa"/>
              <w:right w:w="-144" w:type="dxa"/>
            </w:tcMar>
          </w:tcPr>
          <w:p w14:paraId="45249811" w14:textId="77777777" w:rsidR="00B27ABD" w:rsidRDefault="00000000">
            <w:pPr>
              <w:widowControl w:val="0"/>
              <w:pBdr>
                <w:top w:val="nil"/>
                <w:left w:val="nil"/>
                <w:bottom w:val="nil"/>
                <w:right w:val="nil"/>
                <w:between w:val="nil"/>
              </w:pBdr>
              <w:rPr>
                <w:sz w:val="18"/>
                <w:szCs w:val="18"/>
              </w:rPr>
            </w:pPr>
            <w:r>
              <w:rPr>
                <w:sz w:val="18"/>
                <w:szCs w:val="18"/>
              </w:rPr>
              <w:t>PCS Core (sensitivity analysis)</w:t>
            </w:r>
          </w:p>
        </w:tc>
        <w:tc>
          <w:tcPr>
            <w:tcW w:w="3015" w:type="dxa"/>
            <w:tcBorders>
              <w:top w:val="nil"/>
              <w:left w:val="nil"/>
              <w:bottom w:val="nil"/>
              <w:right w:val="nil"/>
            </w:tcBorders>
            <w:tcMar>
              <w:top w:w="-144" w:type="dxa"/>
              <w:left w:w="-144" w:type="dxa"/>
              <w:bottom w:w="-144" w:type="dxa"/>
              <w:right w:w="-144" w:type="dxa"/>
            </w:tcMar>
          </w:tcPr>
          <w:p w14:paraId="27EA9EEA" w14:textId="77777777" w:rsidR="00B27ABD" w:rsidRDefault="00000000">
            <w:pPr>
              <w:widowControl w:val="0"/>
              <w:pBdr>
                <w:top w:val="nil"/>
                <w:left w:val="nil"/>
                <w:bottom w:val="nil"/>
                <w:right w:val="nil"/>
                <w:between w:val="nil"/>
              </w:pBdr>
              <w:rPr>
                <w:sz w:val="18"/>
                <w:szCs w:val="18"/>
              </w:rPr>
            </w:pPr>
            <w:r>
              <w:rPr>
                <w:sz w:val="18"/>
                <w:szCs w:val="18"/>
              </w:rPr>
              <w:t>0.822 (0.816-0.827); p&lt;0.001</w:t>
            </w:r>
          </w:p>
        </w:tc>
        <w:tc>
          <w:tcPr>
            <w:tcW w:w="3015" w:type="dxa"/>
            <w:tcBorders>
              <w:top w:val="nil"/>
              <w:left w:val="nil"/>
              <w:bottom w:val="nil"/>
              <w:right w:val="nil"/>
            </w:tcBorders>
            <w:tcMar>
              <w:top w:w="-144" w:type="dxa"/>
              <w:left w:w="-144" w:type="dxa"/>
              <w:bottom w:w="-144" w:type="dxa"/>
              <w:right w:w="-144" w:type="dxa"/>
            </w:tcMar>
          </w:tcPr>
          <w:p w14:paraId="6EDF4F92" w14:textId="77777777" w:rsidR="00B27ABD" w:rsidRDefault="00000000">
            <w:pPr>
              <w:widowControl w:val="0"/>
              <w:pBdr>
                <w:top w:val="nil"/>
                <w:left w:val="nil"/>
                <w:bottom w:val="nil"/>
                <w:right w:val="nil"/>
                <w:between w:val="nil"/>
              </w:pBdr>
              <w:rPr>
                <w:sz w:val="18"/>
                <w:szCs w:val="18"/>
              </w:rPr>
            </w:pPr>
            <w:r>
              <w:rPr>
                <w:sz w:val="18"/>
                <w:szCs w:val="18"/>
              </w:rPr>
              <w:t>0.812(0.806-0.817); p&lt;0.001</w:t>
            </w:r>
          </w:p>
        </w:tc>
      </w:tr>
      <w:tr w:rsidR="00B27ABD" w14:paraId="427908B1" w14:textId="77777777">
        <w:trPr>
          <w:trHeight w:val="144"/>
        </w:trPr>
        <w:tc>
          <w:tcPr>
            <w:tcW w:w="3120" w:type="dxa"/>
            <w:tcBorders>
              <w:top w:val="nil"/>
              <w:left w:val="nil"/>
              <w:bottom w:val="nil"/>
              <w:right w:val="single" w:sz="6" w:space="0" w:color="000000"/>
            </w:tcBorders>
            <w:tcMar>
              <w:top w:w="-144" w:type="dxa"/>
              <w:left w:w="-144" w:type="dxa"/>
              <w:bottom w:w="-144" w:type="dxa"/>
              <w:right w:w="-144" w:type="dxa"/>
            </w:tcMar>
          </w:tcPr>
          <w:p w14:paraId="7E15342F" w14:textId="77777777" w:rsidR="00B27ABD" w:rsidRDefault="00000000">
            <w:pPr>
              <w:spacing w:line="240" w:lineRule="auto"/>
              <w:rPr>
                <w:sz w:val="18"/>
                <w:szCs w:val="18"/>
              </w:rPr>
            </w:pPr>
            <w:r>
              <w:rPr>
                <w:sz w:val="18"/>
                <w:szCs w:val="18"/>
              </w:rPr>
              <w:t>PCS Core</w:t>
            </w:r>
          </w:p>
        </w:tc>
        <w:tc>
          <w:tcPr>
            <w:tcW w:w="3015" w:type="dxa"/>
            <w:tcBorders>
              <w:top w:val="nil"/>
              <w:left w:val="nil"/>
              <w:bottom w:val="nil"/>
              <w:right w:val="nil"/>
            </w:tcBorders>
            <w:tcMar>
              <w:top w:w="-144" w:type="dxa"/>
              <w:left w:w="-144" w:type="dxa"/>
              <w:bottom w:w="-144" w:type="dxa"/>
              <w:right w:w="-144" w:type="dxa"/>
            </w:tcMar>
          </w:tcPr>
          <w:p w14:paraId="0E7FE444" w14:textId="77777777" w:rsidR="00B27ABD" w:rsidRDefault="00000000">
            <w:pPr>
              <w:widowControl w:val="0"/>
              <w:pBdr>
                <w:top w:val="nil"/>
                <w:left w:val="nil"/>
                <w:bottom w:val="nil"/>
                <w:right w:val="nil"/>
                <w:between w:val="nil"/>
              </w:pBdr>
              <w:rPr>
                <w:sz w:val="18"/>
                <w:szCs w:val="18"/>
              </w:rPr>
            </w:pPr>
            <w:r>
              <w:rPr>
                <w:sz w:val="18"/>
                <w:szCs w:val="18"/>
              </w:rPr>
              <w:t>0.812 (0.806-0.817); p&lt;0.001</w:t>
            </w:r>
          </w:p>
        </w:tc>
        <w:tc>
          <w:tcPr>
            <w:tcW w:w="3015" w:type="dxa"/>
            <w:tcBorders>
              <w:top w:val="nil"/>
              <w:left w:val="nil"/>
              <w:bottom w:val="nil"/>
              <w:right w:val="nil"/>
            </w:tcBorders>
            <w:tcMar>
              <w:top w:w="-144" w:type="dxa"/>
              <w:left w:w="-144" w:type="dxa"/>
              <w:bottom w:w="-144" w:type="dxa"/>
              <w:right w:w="-144" w:type="dxa"/>
            </w:tcMar>
          </w:tcPr>
          <w:p w14:paraId="5B64BB79" w14:textId="77777777" w:rsidR="00B27ABD" w:rsidRDefault="00000000">
            <w:pPr>
              <w:widowControl w:val="0"/>
              <w:pBdr>
                <w:top w:val="nil"/>
                <w:left w:val="nil"/>
                <w:bottom w:val="nil"/>
                <w:right w:val="nil"/>
                <w:between w:val="nil"/>
              </w:pBdr>
              <w:rPr>
                <w:sz w:val="18"/>
                <w:szCs w:val="18"/>
              </w:rPr>
            </w:pPr>
            <w:r>
              <w:rPr>
                <w:sz w:val="18"/>
                <w:szCs w:val="18"/>
              </w:rPr>
              <w:t>0.802 (0.796-0.807); p&lt;0.001</w:t>
            </w:r>
          </w:p>
        </w:tc>
      </w:tr>
      <w:tr w:rsidR="00B27ABD" w14:paraId="3FB3BF79" w14:textId="77777777">
        <w:trPr>
          <w:trHeight w:val="144"/>
        </w:trPr>
        <w:tc>
          <w:tcPr>
            <w:tcW w:w="3120" w:type="dxa"/>
            <w:tcBorders>
              <w:top w:val="nil"/>
              <w:left w:val="nil"/>
              <w:bottom w:val="nil"/>
              <w:right w:val="single" w:sz="6" w:space="0" w:color="000000"/>
            </w:tcBorders>
            <w:tcMar>
              <w:top w:w="-144" w:type="dxa"/>
              <w:left w:w="-144" w:type="dxa"/>
              <w:bottom w:w="-144" w:type="dxa"/>
              <w:right w:w="-144" w:type="dxa"/>
            </w:tcMar>
          </w:tcPr>
          <w:p w14:paraId="384F522E" w14:textId="77777777" w:rsidR="00B27ABD" w:rsidRDefault="00000000">
            <w:pPr>
              <w:widowControl w:val="0"/>
              <w:pBdr>
                <w:top w:val="nil"/>
                <w:left w:val="nil"/>
                <w:bottom w:val="nil"/>
                <w:right w:val="nil"/>
                <w:between w:val="nil"/>
              </w:pBdr>
              <w:rPr>
                <w:sz w:val="18"/>
                <w:szCs w:val="18"/>
              </w:rPr>
            </w:pPr>
            <w:r>
              <w:rPr>
                <w:sz w:val="18"/>
                <w:szCs w:val="18"/>
              </w:rPr>
              <w:t>PCS Extended (sensitivity analysis)</w:t>
            </w:r>
          </w:p>
        </w:tc>
        <w:tc>
          <w:tcPr>
            <w:tcW w:w="3015" w:type="dxa"/>
            <w:tcBorders>
              <w:top w:val="nil"/>
              <w:left w:val="nil"/>
              <w:bottom w:val="nil"/>
              <w:right w:val="nil"/>
            </w:tcBorders>
            <w:tcMar>
              <w:top w:w="-144" w:type="dxa"/>
              <w:left w:w="-144" w:type="dxa"/>
              <w:bottom w:w="-144" w:type="dxa"/>
              <w:right w:w="-144" w:type="dxa"/>
            </w:tcMar>
          </w:tcPr>
          <w:p w14:paraId="56108D6B" w14:textId="77777777" w:rsidR="00B27ABD" w:rsidRDefault="00000000">
            <w:pPr>
              <w:widowControl w:val="0"/>
              <w:pBdr>
                <w:top w:val="nil"/>
                <w:left w:val="nil"/>
                <w:bottom w:val="nil"/>
                <w:right w:val="nil"/>
                <w:between w:val="nil"/>
              </w:pBdr>
              <w:rPr>
                <w:sz w:val="18"/>
                <w:szCs w:val="18"/>
              </w:rPr>
            </w:pPr>
            <w:r>
              <w:rPr>
                <w:sz w:val="18"/>
                <w:szCs w:val="18"/>
              </w:rPr>
              <w:t>0.822 (0.817-0.828); p&lt;0.001</w:t>
            </w:r>
          </w:p>
        </w:tc>
        <w:tc>
          <w:tcPr>
            <w:tcW w:w="3015" w:type="dxa"/>
            <w:tcBorders>
              <w:top w:val="nil"/>
              <w:left w:val="nil"/>
              <w:bottom w:val="nil"/>
              <w:right w:val="nil"/>
            </w:tcBorders>
            <w:tcMar>
              <w:top w:w="-144" w:type="dxa"/>
              <w:left w:w="-144" w:type="dxa"/>
              <w:bottom w:w="-144" w:type="dxa"/>
              <w:right w:w="-144" w:type="dxa"/>
            </w:tcMar>
          </w:tcPr>
          <w:p w14:paraId="540E327D" w14:textId="77777777" w:rsidR="00B27ABD" w:rsidRDefault="00000000">
            <w:pPr>
              <w:widowControl w:val="0"/>
              <w:pBdr>
                <w:top w:val="nil"/>
                <w:left w:val="nil"/>
                <w:bottom w:val="nil"/>
                <w:right w:val="nil"/>
                <w:between w:val="nil"/>
              </w:pBdr>
              <w:rPr>
                <w:sz w:val="18"/>
                <w:szCs w:val="18"/>
              </w:rPr>
            </w:pPr>
            <w:r>
              <w:rPr>
                <w:sz w:val="18"/>
                <w:szCs w:val="18"/>
              </w:rPr>
              <w:t>0.812 (0.807-0.817); p&lt;0.001</w:t>
            </w:r>
          </w:p>
        </w:tc>
      </w:tr>
      <w:tr w:rsidR="00B27ABD" w14:paraId="0FE8B80F" w14:textId="77777777">
        <w:trPr>
          <w:trHeight w:val="144"/>
        </w:trPr>
        <w:tc>
          <w:tcPr>
            <w:tcW w:w="3120" w:type="dxa"/>
            <w:tcBorders>
              <w:top w:val="nil"/>
              <w:left w:val="nil"/>
              <w:bottom w:val="single" w:sz="6" w:space="0" w:color="000000"/>
              <w:right w:val="single" w:sz="6" w:space="0" w:color="000000"/>
            </w:tcBorders>
            <w:tcMar>
              <w:top w:w="-144" w:type="dxa"/>
              <w:left w:w="-144" w:type="dxa"/>
              <w:bottom w:w="-144" w:type="dxa"/>
              <w:right w:w="-144" w:type="dxa"/>
            </w:tcMar>
          </w:tcPr>
          <w:p w14:paraId="6DC56B88" w14:textId="77777777" w:rsidR="00B27ABD" w:rsidRDefault="00000000">
            <w:pPr>
              <w:widowControl w:val="0"/>
              <w:pBdr>
                <w:top w:val="nil"/>
                <w:left w:val="nil"/>
                <w:bottom w:val="nil"/>
                <w:right w:val="nil"/>
                <w:between w:val="nil"/>
              </w:pBdr>
              <w:rPr>
                <w:sz w:val="18"/>
                <w:szCs w:val="18"/>
              </w:rPr>
            </w:pPr>
            <w:r>
              <w:rPr>
                <w:sz w:val="18"/>
                <w:szCs w:val="18"/>
              </w:rPr>
              <w:t>PCS Extended</w:t>
            </w:r>
          </w:p>
        </w:tc>
        <w:tc>
          <w:tcPr>
            <w:tcW w:w="3015" w:type="dxa"/>
            <w:tcBorders>
              <w:top w:val="nil"/>
              <w:left w:val="nil"/>
              <w:bottom w:val="single" w:sz="6" w:space="0" w:color="000000"/>
              <w:right w:val="nil"/>
            </w:tcBorders>
            <w:tcMar>
              <w:top w:w="-144" w:type="dxa"/>
              <w:left w:w="-144" w:type="dxa"/>
              <w:bottom w:w="-144" w:type="dxa"/>
              <w:right w:w="-144" w:type="dxa"/>
            </w:tcMar>
          </w:tcPr>
          <w:p w14:paraId="49BB33CC" w14:textId="77777777" w:rsidR="00B27ABD" w:rsidRDefault="00000000">
            <w:pPr>
              <w:widowControl w:val="0"/>
              <w:pBdr>
                <w:top w:val="nil"/>
                <w:left w:val="nil"/>
                <w:bottom w:val="nil"/>
                <w:right w:val="nil"/>
                <w:between w:val="nil"/>
              </w:pBdr>
              <w:rPr>
                <w:sz w:val="18"/>
                <w:szCs w:val="18"/>
              </w:rPr>
            </w:pPr>
            <w:r>
              <w:rPr>
                <w:sz w:val="18"/>
                <w:szCs w:val="18"/>
              </w:rPr>
              <w:t>0.813 (0.807-0.818); p&lt;0.001</w:t>
            </w:r>
          </w:p>
        </w:tc>
        <w:tc>
          <w:tcPr>
            <w:tcW w:w="3015" w:type="dxa"/>
            <w:tcBorders>
              <w:top w:val="nil"/>
              <w:left w:val="nil"/>
              <w:bottom w:val="single" w:sz="6" w:space="0" w:color="000000"/>
              <w:right w:val="nil"/>
            </w:tcBorders>
            <w:tcMar>
              <w:top w:w="-144" w:type="dxa"/>
              <w:left w:w="-144" w:type="dxa"/>
              <w:bottom w:w="-144" w:type="dxa"/>
              <w:right w:w="-144" w:type="dxa"/>
            </w:tcMar>
          </w:tcPr>
          <w:p w14:paraId="2DBEE876" w14:textId="77777777" w:rsidR="00B27ABD" w:rsidRDefault="00000000">
            <w:pPr>
              <w:widowControl w:val="0"/>
              <w:pBdr>
                <w:top w:val="nil"/>
                <w:left w:val="nil"/>
                <w:bottom w:val="nil"/>
                <w:right w:val="nil"/>
                <w:between w:val="nil"/>
              </w:pBdr>
              <w:rPr>
                <w:sz w:val="18"/>
                <w:szCs w:val="18"/>
              </w:rPr>
            </w:pPr>
            <w:r>
              <w:rPr>
                <w:sz w:val="18"/>
                <w:szCs w:val="18"/>
              </w:rPr>
              <w:t>0.803 (0.797-0.808); p&lt;0.001</w:t>
            </w:r>
          </w:p>
        </w:tc>
      </w:tr>
    </w:tbl>
    <w:p w14:paraId="6DE9CBF9" w14:textId="77777777" w:rsidR="00B27ABD" w:rsidRDefault="00000000">
      <w:pPr>
        <w:spacing w:line="240" w:lineRule="auto"/>
        <w:rPr>
          <w:sz w:val="18"/>
          <w:szCs w:val="18"/>
        </w:rPr>
      </w:pPr>
      <w:r>
        <w:rPr>
          <w:sz w:val="18"/>
          <w:szCs w:val="18"/>
        </w:rPr>
        <w:t xml:space="preserve">Abbreviations: AUROC, area under the receiver operating characteristic curve; CI, confidence interval; CCI, Charlson Comorbidity Index; ECI, </w:t>
      </w:r>
      <w:proofErr w:type="spellStart"/>
      <w:r>
        <w:rPr>
          <w:sz w:val="18"/>
          <w:szCs w:val="18"/>
        </w:rPr>
        <w:t>Elixhauser</w:t>
      </w:r>
      <w:proofErr w:type="spellEnd"/>
      <w:r>
        <w:rPr>
          <w:sz w:val="18"/>
          <w:szCs w:val="18"/>
        </w:rPr>
        <w:t xml:space="preserve"> Comorbidity Index; PCS, Personalized Comorbidity Score. AUROC and C-statistic were evaluated in the held-out </w:t>
      </w:r>
      <w:proofErr w:type="spellStart"/>
      <w:r>
        <w:rPr>
          <w:sz w:val="18"/>
          <w:szCs w:val="18"/>
        </w:rPr>
        <w:t>SneakPeek</w:t>
      </w:r>
      <w:proofErr w:type="spellEnd"/>
      <w:r>
        <w:rPr>
          <w:sz w:val="18"/>
          <w:szCs w:val="18"/>
        </w:rPr>
        <w:t xml:space="preserve"> test cohort. Confidence intervals and </w:t>
      </w:r>
      <w:r>
        <w:rPr>
          <w:i/>
          <w:iCs/>
          <w:sz w:val="18"/>
          <w:szCs w:val="18"/>
        </w:rPr>
        <w:t>P</w:t>
      </w:r>
      <w:r>
        <w:rPr>
          <w:sz w:val="18"/>
          <w:szCs w:val="18"/>
        </w:rPr>
        <w:t xml:space="preserve"> values were derived from 2000 bootstrap iterations. Original CCI served as the reference comparator. Sensitivity analyses retained negative regression coefficients rather than constraining them to zero.</w:t>
      </w:r>
    </w:p>
    <w:p w14:paraId="3D42F5F6" w14:textId="77777777" w:rsidR="00B27ABD" w:rsidRDefault="00B27ABD">
      <w:pPr>
        <w:spacing w:line="240" w:lineRule="auto"/>
        <w:rPr>
          <w:sz w:val="18"/>
          <w:szCs w:val="18"/>
        </w:rPr>
      </w:pPr>
    </w:p>
    <w:p w14:paraId="4CE2A46D" w14:textId="77777777" w:rsidR="00B27ABD" w:rsidRDefault="00000000">
      <w:pPr>
        <w:spacing w:after="200" w:line="240" w:lineRule="auto"/>
        <w:rPr>
          <w:sz w:val="20"/>
          <w:szCs w:val="20"/>
        </w:rPr>
      </w:pPr>
      <w:r>
        <w:rPr>
          <w:b/>
          <w:bCs/>
          <w:sz w:val="20"/>
          <w:szCs w:val="20"/>
        </w:rPr>
        <w:t>Table S3.</w:t>
      </w:r>
      <w:r>
        <w:rPr>
          <w:sz w:val="20"/>
          <w:szCs w:val="20"/>
        </w:rPr>
        <w:t xml:space="preserve"> Model discrimination for 3-year mortality</w:t>
      </w:r>
    </w:p>
    <w:tbl>
      <w:tblPr>
        <w:tblStyle w:val="a1"/>
        <w:tblW w:w="91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210"/>
        <w:gridCol w:w="3075"/>
        <w:gridCol w:w="2865"/>
      </w:tblGrid>
      <w:tr w:rsidR="00B27ABD" w14:paraId="60CBEB8D" w14:textId="77777777">
        <w:tc>
          <w:tcPr>
            <w:tcW w:w="3210" w:type="dxa"/>
            <w:tcBorders>
              <w:top w:val="single" w:sz="6" w:space="0" w:color="000000"/>
              <w:left w:val="nil"/>
              <w:bottom w:val="single" w:sz="6" w:space="0" w:color="666666"/>
              <w:right w:val="single" w:sz="6" w:space="0" w:color="000000"/>
            </w:tcBorders>
            <w:tcMar>
              <w:top w:w="0" w:type="dxa"/>
              <w:left w:w="100" w:type="dxa"/>
              <w:bottom w:w="0" w:type="dxa"/>
              <w:right w:w="100" w:type="dxa"/>
            </w:tcMar>
          </w:tcPr>
          <w:p w14:paraId="2DCABD12" w14:textId="77777777" w:rsidR="00B27ABD" w:rsidRDefault="00000000">
            <w:pPr>
              <w:spacing w:line="240" w:lineRule="auto"/>
              <w:rPr>
                <w:b/>
                <w:bCs/>
                <w:sz w:val="20"/>
                <w:szCs w:val="20"/>
              </w:rPr>
            </w:pPr>
            <w:r>
              <w:rPr>
                <w:b/>
                <w:bCs/>
                <w:sz w:val="20"/>
                <w:szCs w:val="20"/>
              </w:rPr>
              <w:t>Model</w:t>
            </w:r>
          </w:p>
        </w:tc>
        <w:tc>
          <w:tcPr>
            <w:tcW w:w="3075" w:type="dxa"/>
            <w:tcBorders>
              <w:top w:val="single" w:sz="6" w:space="0" w:color="000000"/>
              <w:left w:val="nil"/>
              <w:bottom w:val="single" w:sz="6" w:space="0" w:color="666666"/>
              <w:right w:val="nil"/>
            </w:tcBorders>
            <w:tcMar>
              <w:top w:w="0" w:type="dxa"/>
              <w:left w:w="100" w:type="dxa"/>
              <w:bottom w:w="0" w:type="dxa"/>
              <w:right w:w="100" w:type="dxa"/>
            </w:tcMar>
          </w:tcPr>
          <w:p w14:paraId="55C41C5A" w14:textId="77777777" w:rsidR="00B27ABD" w:rsidRDefault="00000000">
            <w:pPr>
              <w:widowControl w:val="0"/>
              <w:pBdr>
                <w:top w:val="nil"/>
                <w:left w:val="nil"/>
                <w:bottom w:val="nil"/>
                <w:right w:val="nil"/>
                <w:between w:val="nil"/>
              </w:pBdr>
              <w:rPr>
                <w:b/>
                <w:bCs/>
                <w:sz w:val="20"/>
                <w:szCs w:val="20"/>
              </w:rPr>
            </w:pPr>
            <w:r>
              <w:rPr>
                <w:b/>
                <w:bCs/>
                <w:sz w:val="20"/>
                <w:szCs w:val="20"/>
              </w:rPr>
              <w:t>AUROC (95% CI)</w:t>
            </w:r>
          </w:p>
        </w:tc>
        <w:tc>
          <w:tcPr>
            <w:tcW w:w="2865" w:type="dxa"/>
            <w:tcBorders>
              <w:top w:val="single" w:sz="6" w:space="0" w:color="000000"/>
              <w:left w:val="nil"/>
              <w:bottom w:val="single" w:sz="6" w:space="0" w:color="666666"/>
              <w:right w:val="nil"/>
            </w:tcBorders>
            <w:tcMar>
              <w:top w:w="0" w:type="dxa"/>
              <w:left w:w="100" w:type="dxa"/>
              <w:bottom w:w="0" w:type="dxa"/>
              <w:right w:w="100" w:type="dxa"/>
            </w:tcMar>
          </w:tcPr>
          <w:p w14:paraId="5F80871A" w14:textId="77777777" w:rsidR="00B27ABD" w:rsidRDefault="00000000">
            <w:pPr>
              <w:widowControl w:val="0"/>
              <w:pBdr>
                <w:top w:val="nil"/>
                <w:left w:val="nil"/>
                <w:bottom w:val="nil"/>
                <w:right w:val="nil"/>
                <w:between w:val="nil"/>
              </w:pBdr>
              <w:rPr>
                <w:b/>
                <w:bCs/>
                <w:sz w:val="20"/>
                <w:szCs w:val="20"/>
              </w:rPr>
            </w:pPr>
            <w:r>
              <w:rPr>
                <w:b/>
                <w:bCs/>
                <w:sz w:val="20"/>
                <w:szCs w:val="20"/>
              </w:rPr>
              <w:t>C-statistic (95% CI)</w:t>
            </w:r>
          </w:p>
        </w:tc>
      </w:tr>
      <w:tr w:rsidR="00B27ABD" w14:paraId="69AD5B21" w14:textId="77777777">
        <w:tc>
          <w:tcPr>
            <w:tcW w:w="3210" w:type="dxa"/>
            <w:tcBorders>
              <w:top w:val="nil"/>
              <w:left w:val="nil"/>
              <w:bottom w:val="nil"/>
              <w:right w:val="single" w:sz="6" w:space="0" w:color="000000"/>
            </w:tcBorders>
            <w:tcMar>
              <w:top w:w="0" w:type="dxa"/>
              <w:left w:w="100" w:type="dxa"/>
              <w:bottom w:w="0" w:type="dxa"/>
              <w:right w:w="100" w:type="dxa"/>
            </w:tcMar>
          </w:tcPr>
          <w:p w14:paraId="0A186AC6" w14:textId="77777777" w:rsidR="00B27ABD" w:rsidRDefault="00000000">
            <w:pPr>
              <w:spacing w:line="240" w:lineRule="auto"/>
              <w:rPr>
                <w:sz w:val="18"/>
                <w:szCs w:val="18"/>
              </w:rPr>
            </w:pPr>
            <w:r>
              <w:rPr>
                <w:sz w:val="18"/>
                <w:szCs w:val="18"/>
              </w:rPr>
              <w:t>Original CCI</w:t>
            </w:r>
          </w:p>
        </w:tc>
        <w:tc>
          <w:tcPr>
            <w:tcW w:w="3075" w:type="dxa"/>
            <w:tcBorders>
              <w:top w:val="nil"/>
              <w:left w:val="nil"/>
              <w:bottom w:val="nil"/>
              <w:right w:val="nil"/>
            </w:tcBorders>
            <w:tcMar>
              <w:top w:w="0" w:type="dxa"/>
              <w:left w:w="100" w:type="dxa"/>
              <w:bottom w:w="0" w:type="dxa"/>
              <w:right w:w="100" w:type="dxa"/>
            </w:tcMar>
          </w:tcPr>
          <w:p w14:paraId="65C4ECA5" w14:textId="77777777" w:rsidR="00B27ABD" w:rsidRDefault="00000000">
            <w:pPr>
              <w:widowControl w:val="0"/>
              <w:pBdr>
                <w:top w:val="nil"/>
                <w:left w:val="nil"/>
                <w:bottom w:val="nil"/>
                <w:right w:val="nil"/>
                <w:between w:val="nil"/>
              </w:pBdr>
              <w:rPr>
                <w:sz w:val="18"/>
                <w:szCs w:val="18"/>
              </w:rPr>
            </w:pPr>
            <w:r>
              <w:rPr>
                <w:sz w:val="18"/>
                <w:szCs w:val="18"/>
              </w:rPr>
              <w:t>0.709 (0.704-0.715)</w:t>
            </w:r>
          </w:p>
        </w:tc>
        <w:tc>
          <w:tcPr>
            <w:tcW w:w="2865" w:type="dxa"/>
            <w:tcBorders>
              <w:top w:val="nil"/>
              <w:left w:val="nil"/>
              <w:bottom w:val="nil"/>
              <w:right w:val="nil"/>
            </w:tcBorders>
            <w:tcMar>
              <w:top w:w="0" w:type="dxa"/>
              <w:left w:w="100" w:type="dxa"/>
              <w:bottom w:w="0" w:type="dxa"/>
              <w:right w:w="100" w:type="dxa"/>
            </w:tcMar>
          </w:tcPr>
          <w:p w14:paraId="4EB7510E" w14:textId="77777777" w:rsidR="00B27ABD" w:rsidRDefault="00000000">
            <w:pPr>
              <w:widowControl w:val="0"/>
              <w:pBdr>
                <w:top w:val="nil"/>
                <w:left w:val="nil"/>
                <w:bottom w:val="nil"/>
                <w:right w:val="nil"/>
                <w:between w:val="nil"/>
              </w:pBdr>
              <w:rPr>
                <w:sz w:val="18"/>
                <w:szCs w:val="18"/>
              </w:rPr>
            </w:pPr>
            <w:r>
              <w:rPr>
                <w:sz w:val="18"/>
                <w:szCs w:val="18"/>
              </w:rPr>
              <w:t>0.697 (0.692-0.702)</w:t>
            </w:r>
          </w:p>
        </w:tc>
      </w:tr>
      <w:tr w:rsidR="00B27ABD" w14:paraId="2C622292" w14:textId="77777777">
        <w:tc>
          <w:tcPr>
            <w:tcW w:w="3210" w:type="dxa"/>
            <w:tcBorders>
              <w:top w:val="nil"/>
              <w:left w:val="nil"/>
              <w:bottom w:val="nil"/>
              <w:right w:val="single" w:sz="6" w:space="0" w:color="000000"/>
            </w:tcBorders>
            <w:tcMar>
              <w:top w:w="0" w:type="dxa"/>
              <w:left w:w="100" w:type="dxa"/>
              <w:bottom w:w="0" w:type="dxa"/>
              <w:right w:w="100" w:type="dxa"/>
            </w:tcMar>
          </w:tcPr>
          <w:p w14:paraId="3A8DE10C" w14:textId="77777777" w:rsidR="00B27ABD" w:rsidRDefault="00000000">
            <w:pPr>
              <w:spacing w:line="240" w:lineRule="auto"/>
              <w:rPr>
                <w:sz w:val="18"/>
                <w:szCs w:val="18"/>
              </w:rPr>
            </w:pPr>
            <w:r>
              <w:rPr>
                <w:sz w:val="18"/>
                <w:szCs w:val="18"/>
              </w:rPr>
              <w:t>Quan CCI</w:t>
            </w:r>
          </w:p>
        </w:tc>
        <w:tc>
          <w:tcPr>
            <w:tcW w:w="3075" w:type="dxa"/>
            <w:tcBorders>
              <w:top w:val="nil"/>
              <w:left w:val="nil"/>
              <w:bottom w:val="nil"/>
              <w:right w:val="nil"/>
            </w:tcBorders>
            <w:tcMar>
              <w:top w:w="0" w:type="dxa"/>
              <w:left w:w="100" w:type="dxa"/>
              <w:bottom w:w="0" w:type="dxa"/>
              <w:right w:w="100" w:type="dxa"/>
            </w:tcMar>
          </w:tcPr>
          <w:p w14:paraId="6FFF5DF3" w14:textId="77777777" w:rsidR="00B27ABD" w:rsidRDefault="00000000">
            <w:pPr>
              <w:widowControl w:val="0"/>
              <w:pBdr>
                <w:top w:val="nil"/>
                <w:left w:val="nil"/>
                <w:bottom w:val="nil"/>
                <w:right w:val="nil"/>
                <w:between w:val="nil"/>
              </w:pBdr>
              <w:rPr>
                <w:sz w:val="18"/>
                <w:szCs w:val="18"/>
              </w:rPr>
            </w:pPr>
            <w:r>
              <w:rPr>
                <w:sz w:val="18"/>
                <w:szCs w:val="18"/>
              </w:rPr>
              <w:t>0.707 (0.702-0.712)</w:t>
            </w:r>
          </w:p>
        </w:tc>
        <w:tc>
          <w:tcPr>
            <w:tcW w:w="2865" w:type="dxa"/>
            <w:tcBorders>
              <w:top w:val="nil"/>
              <w:left w:val="nil"/>
              <w:bottom w:val="nil"/>
              <w:right w:val="nil"/>
            </w:tcBorders>
            <w:tcMar>
              <w:top w:w="0" w:type="dxa"/>
              <w:left w:w="100" w:type="dxa"/>
              <w:bottom w:w="0" w:type="dxa"/>
              <w:right w:w="100" w:type="dxa"/>
            </w:tcMar>
          </w:tcPr>
          <w:p w14:paraId="32C43641" w14:textId="77777777" w:rsidR="00B27ABD" w:rsidRDefault="00000000">
            <w:pPr>
              <w:widowControl w:val="0"/>
              <w:pBdr>
                <w:top w:val="nil"/>
                <w:left w:val="nil"/>
                <w:bottom w:val="nil"/>
                <w:right w:val="nil"/>
                <w:between w:val="nil"/>
              </w:pBdr>
              <w:rPr>
                <w:sz w:val="18"/>
                <w:szCs w:val="18"/>
              </w:rPr>
            </w:pPr>
            <w:r>
              <w:rPr>
                <w:sz w:val="18"/>
                <w:szCs w:val="18"/>
              </w:rPr>
              <w:t>0.695 (0.691-0.701)</w:t>
            </w:r>
          </w:p>
        </w:tc>
      </w:tr>
      <w:tr w:rsidR="00B27ABD" w14:paraId="222F9D6B" w14:textId="77777777">
        <w:trPr>
          <w:trHeight w:val="45"/>
        </w:trPr>
        <w:tc>
          <w:tcPr>
            <w:tcW w:w="3210" w:type="dxa"/>
            <w:tcBorders>
              <w:top w:val="nil"/>
              <w:left w:val="nil"/>
              <w:bottom w:val="nil"/>
              <w:right w:val="single" w:sz="6" w:space="0" w:color="000000"/>
            </w:tcBorders>
            <w:tcMar>
              <w:top w:w="0" w:type="dxa"/>
              <w:left w:w="100" w:type="dxa"/>
              <w:bottom w:w="0" w:type="dxa"/>
              <w:right w:w="100" w:type="dxa"/>
            </w:tcMar>
          </w:tcPr>
          <w:p w14:paraId="4BD51567" w14:textId="77777777" w:rsidR="00B27ABD" w:rsidRDefault="00000000">
            <w:pPr>
              <w:spacing w:line="240" w:lineRule="auto"/>
              <w:rPr>
                <w:sz w:val="18"/>
                <w:szCs w:val="18"/>
              </w:rPr>
            </w:pPr>
            <w:r>
              <w:rPr>
                <w:sz w:val="18"/>
                <w:szCs w:val="18"/>
              </w:rPr>
              <w:t>VW ECI</w:t>
            </w:r>
          </w:p>
        </w:tc>
        <w:tc>
          <w:tcPr>
            <w:tcW w:w="3075" w:type="dxa"/>
            <w:tcBorders>
              <w:top w:val="nil"/>
              <w:left w:val="nil"/>
              <w:bottom w:val="nil"/>
              <w:right w:val="nil"/>
            </w:tcBorders>
            <w:tcMar>
              <w:top w:w="0" w:type="dxa"/>
              <w:left w:w="100" w:type="dxa"/>
              <w:bottom w:w="0" w:type="dxa"/>
              <w:right w:w="100" w:type="dxa"/>
            </w:tcMar>
          </w:tcPr>
          <w:p w14:paraId="48A2EC81" w14:textId="77777777" w:rsidR="00B27ABD" w:rsidRDefault="00000000">
            <w:pPr>
              <w:widowControl w:val="0"/>
              <w:pBdr>
                <w:top w:val="nil"/>
                <w:left w:val="nil"/>
                <w:bottom w:val="nil"/>
                <w:right w:val="nil"/>
                <w:between w:val="nil"/>
              </w:pBdr>
              <w:rPr>
                <w:sz w:val="18"/>
                <w:szCs w:val="18"/>
              </w:rPr>
            </w:pPr>
            <w:r>
              <w:rPr>
                <w:sz w:val="18"/>
                <w:szCs w:val="18"/>
              </w:rPr>
              <w:t>0.715 (0.710-0.721)</w:t>
            </w:r>
          </w:p>
        </w:tc>
        <w:tc>
          <w:tcPr>
            <w:tcW w:w="2865" w:type="dxa"/>
            <w:tcBorders>
              <w:top w:val="nil"/>
              <w:left w:val="nil"/>
              <w:bottom w:val="nil"/>
              <w:right w:val="nil"/>
            </w:tcBorders>
            <w:tcMar>
              <w:top w:w="0" w:type="dxa"/>
              <w:left w:w="100" w:type="dxa"/>
              <w:bottom w:w="0" w:type="dxa"/>
              <w:right w:w="100" w:type="dxa"/>
            </w:tcMar>
          </w:tcPr>
          <w:p w14:paraId="2D57F3C5" w14:textId="77777777" w:rsidR="00B27ABD" w:rsidRDefault="00000000">
            <w:pPr>
              <w:widowControl w:val="0"/>
              <w:pBdr>
                <w:top w:val="nil"/>
                <w:left w:val="nil"/>
                <w:bottom w:val="nil"/>
                <w:right w:val="nil"/>
                <w:between w:val="nil"/>
              </w:pBdr>
              <w:rPr>
                <w:sz w:val="18"/>
                <w:szCs w:val="18"/>
              </w:rPr>
            </w:pPr>
            <w:r>
              <w:rPr>
                <w:sz w:val="18"/>
                <w:szCs w:val="18"/>
              </w:rPr>
              <w:t>0.704 (0.698-0.709)</w:t>
            </w:r>
          </w:p>
        </w:tc>
      </w:tr>
      <w:tr w:rsidR="00B27ABD" w14:paraId="5ACA0D53" w14:textId="77777777">
        <w:tc>
          <w:tcPr>
            <w:tcW w:w="3210" w:type="dxa"/>
            <w:tcBorders>
              <w:top w:val="nil"/>
              <w:left w:val="nil"/>
              <w:bottom w:val="nil"/>
              <w:right w:val="single" w:sz="6" w:space="0" w:color="000000"/>
            </w:tcBorders>
            <w:tcMar>
              <w:top w:w="0" w:type="dxa"/>
              <w:left w:w="100" w:type="dxa"/>
              <w:bottom w:w="0" w:type="dxa"/>
              <w:right w:w="100" w:type="dxa"/>
            </w:tcMar>
          </w:tcPr>
          <w:p w14:paraId="17B6C4FA" w14:textId="77777777" w:rsidR="00B27ABD" w:rsidRDefault="00000000">
            <w:pPr>
              <w:widowControl w:val="0"/>
              <w:pBdr>
                <w:top w:val="nil"/>
                <w:left w:val="nil"/>
                <w:bottom w:val="nil"/>
                <w:right w:val="nil"/>
                <w:between w:val="nil"/>
              </w:pBdr>
              <w:rPr>
                <w:sz w:val="18"/>
                <w:szCs w:val="18"/>
              </w:rPr>
            </w:pPr>
            <w:r>
              <w:rPr>
                <w:sz w:val="18"/>
                <w:szCs w:val="18"/>
              </w:rPr>
              <w:t>PCS Core (sensitivity analysis)</w:t>
            </w:r>
          </w:p>
        </w:tc>
        <w:tc>
          <w:tcPr>
            <w:tcW w:w="3075" w:type="dxa"/>
            <w:tcBorders>
              <w:top w:val="nil"/>
              <w:left w:val="nil"/>
              <w:bottom w:val="nil"/>
              <w:right w:val="nil"/>
            </w:tcBorders>
            <w:tcMar>
              <w:top w:w="0" w:type="dxa"/>
              <w:left w:w="100" w:type="dxa"/>
              <w:bottom w:w="0" w:type="dxa"/>
              <w:right w:w="100" w:type="dxa"/>
            </w:tcMar>
          </w:tcPr>
          <w:p w14:paraId="59AF59A6" w14:textId="77777777" w:rsidR="00B27ABD" w:rsidRDefault="00000000">
            <w:pPr>
              <w:widowControl w:val="0"/>
              <w:pBdr>
                <w:top w:val="nil"/>
                <w:left w:val="nil"/>
                <w:bottom w:val="nil"/>
                <w:right w:val="nil"/>
                <w:between w:val="nil"/>
              </w:pBdr>
              <w:rPr>
                <w:sz w:val="18"/>
                <w:szCs w:val="18"/>
              </w:rPr>
            </w:pPr>
            <w:r>
              <w:rPr>
                <w:sz w:val="18"/>
                <w:szCs w:val="18"/>
              </w:rPr>
              <w:t>0.808 (0.804-0.813); p&lt;0.001</w:t>
            </w:r>
          </w:p>
        </w:tc>
        <w:tc>
          <w:tcPr>
            <w:tcW w:w="2865" w:type="dxa"/>
            <w:tcBorders>
              <w:top w:val="nil"/>
              <w:left w:val="nil"/>
              <w:bottom w:val="nil"/>
              <w:right w:val="nil"/>
            </w:tcBorders>
            <w:tcMar>
              <w:top w:w="0" w:type="dxa"/>
              <w:left w:w="100" w:type="dxa"/>
              <w:bottom w:w="0" w:type="dxa"/>
              <w:right w:w="100" w:type="dxa"/>
            </w:tcMar>
          </w:tcPr>
          <w:p w14:paraId="370F234D" w14:textId="77777777" w:rsidR="00B27ABD" w:rsidRDefault="00000000">
            <w:pPr>
              <w:widowControl w:val="0"/>
              <w:pBdr>
                <w:top w:val="nil"/>
                <w:left w:val="nil"/>
                <w:bottom w:val="nil"/>
                <w:right w:val="nil"/>
                <w:between w:val="nil"/>
              </w:pBdr>
              <w:rPr>
                <w:sz w:val="18"/>
                <w:szCs w:val="18"/>
              </w:rPr>
            </w:pPr>
            <w:r>
              <w:rPr>
                <w:sz w:val="18"/>
                <w:szCs w:val="18"/>
              </w:rPr>
              <w:t>0.791 (0.787-0.795); p&lt;0.001</w:t>
            </w:r>
          </w:p>
        </w:tc>
      </w:tr>
      <w:tr w:rsidR="00B27ABD" w14:paraId="29067418" w14:textId="77777777">
        <w:trPr>
          <w:trHeight w:val="15"/>
        </w:trPr>
        <w:tc>
          <w:tcPr>
            <w:tcW w:w="3210" w:type="dxa"/>
            <w:tcBorders>
              <w:top w:val="nil"/>
              <w:left w:val="nil"/>
              <w:bottom w:val="nil"/>
              <w:right w:val="single" w:sz="6" w:space="0" w:color="000000"/>
            </w:tcBorders>
            <w:tcMar>
              <w:top w:w="0" w:type="dxa"/>
              <w:left w:w="100" w:type="dxa"/>
              <w:bottom w:w="0" w:type="dxa"/>
              <w:right w:w="100" w:type="dxa"/>
            </w:tcMar>
          </w:tcPr>
          <w:p w14:paraId="146E0684" w14:textId="77777777" w:rsidR="00B27ABD" w:rsidRDefault="00000000">
            <w:pPr>
              <w:spacing w:line="240" w:lineRule="auto"/>
              <w:rPr>
                <w:sz w:val="18"/>
                <w:szCs w:val="18"/>
              </w:rPr>
            </w:pPr>
            <w:r>
              <w:rPr>
                <w:sz w:val="18"/>
                <w:szCs w:val="18"/>
              </w:rPr>
              <w:t>PCS Core</w:t>
            </w:r>
          </w:p>
        </w:tc>
        <w:tc>
          <w:tcPr>
            <w:tcW w:w="3075" w:type="dxa"/>
            <w:tcBorders>
              <w:top w:val="nil"/>
              <w:left w:val="nil"/>
              <w:bottom w:val="nil"/>
              <w:right w:val="nil"/>
            </w:tcBorders>
            <w:tcMar>
              <w:top w:w="0" w:type="dxa"/>
              <w:left w:w="100" w:type="dxa"/>
              <w:bottom w:w="0" w:type="dxa"/>
              <w:right w:w="100" w:type="dxa"/>
            </w:tcMar>
          </w:tcPr>
          <w:p w14:paraId="5BFCB5DE" w14:textId="77777777" w:rsidR="00B27ABD" w:rsidRDefault="00000000">
            <w:pPr>
              <w:widowControl w:val="0"/>
              <w:pBdr>
                <w:top w:val="nil"/>
                <w:left w:val="nil"/>
                <w:bottom w:val="nil"/>
                <w:right w:val="nil"/>
                <w:between w:val="nil"/>
              </w:pBdr>
              <w:rPr>
                <w:sz w:val="18"/>
                <w:szCs w:val="18"/>
              </w:rPr>
            </w:pPr>
            <w:r>
              <w:rPr>
                <w:sz w:val="18"/>
                <w:szCs w:val="18"/>
              </w:rPr>
              <w:t>0.799 (0.795-0.804); p&lt;0.001</w:t>
            </w:r>
          </w:p>
        </w:tc>
        <w:tc>
          <w:tcPr>
            <w:tcW w:w="2865" w:type="dxa"/>
            <w:tcBorders>
              <w:top w:val="nil"/>
              <w:left w:val="nil"/>
              <w:bottom w:val="nil"/>
              <w:right w:val="nil"/>
            </w:tcBorders>
            <w:tcMar>
              <w:top w:w="0" w:type="dxa"/>
              <w:left w:w="100" w:type="dxa"/>
              <w:bottom w:w="0" w:type="dxa"/>
              <w:right w:w="100" w:type="dxa"/>
            </w:tcMar>
          </w:tcPr>
          <w:p w14:paraId="08D9DD2B" w14:textId="77777777" w:rsidR="00B27ABD" w:rsidRDefault="00000000">
            <w:pPr>
              <w:widowControl w:val="0"/>
              <w:pBdr>
                <w:top w:val="nil"/>
                <w:left w:val="nil"/>
                <w:bottom w:val="nil"/>
                <w:right w:val="nil"/>
                <w:between w:val="nil"/>
              </w:pBdr>
              <w:rPr>
                <w:sz w:val="18"/>
                <w:szCs w:val="18"/>
              </w:rPr>
            </w:pPr>
            <w:r>
              <w:rPr>
                <w:sz w:val="18"/>
                <w:szCs w:val="18"/>
              </w:rPr>
              <w:t>0.782 (0.778-0.787); p&lt;0.001</w:t>
            </w:r>
          </w:p>
        </w:tc>
      </w:tr>
      <w:tr w:rsidR="00B27ABD" w14:paraId="6EC66D7F" w14:textId="77777777">
        <w:tc>
          <w:tcPr>
            <w:tcW w:w="3210" w:type="dxa"/>
            <w:tcBorders>
              <w:top w:val="nil"/>
              <w:left w:val="nil"/>
              <w:bottom w:val="nil"/>
              <w:right w:val="single" w:sz="6" w:space="0" w:color="000000"/>
            </w:tcBorders>
            <w:tcMar>
              <w:top w:w="0" w:type="dxa"/>
              <w:left w:w="100" w:type="dxa"/>
              <w:bottom w:w="0" w:type="dxa"/>
              <w:right w:w="100" w:type="dxa"/>
            </w:tcMar>
          </w:tcPr>
          <w:p w14:paraId="77A07C68" w14:textId="77777777" w:rsidR="00B27ABD" w:rsidRDefault="00000000">
            <w:pPr>
              <w:widowControl w:val="0"/>
              <w:pBdr>
                <w:top w:val="nil"/>
                <w:left w:val="nil"/>
                <w:bottom w:val="nil"/>
                <w:right w:val="nil"/>
                <w:between w:val="nil"/>
              </w:pBdr>
              <w:rPr>
                <w:sz w:val="18"/>
                <w:szCs w:val="18"/>
              </w:rPr>
            </w:pPr>
            <w:r>
              <w:rPr>
                <w:sz w:val="18"/>
                <w:szCs w:val="18"/>
              </w:rPr>
              <w:t>PCS Extended (sensitivity analysis)</w:t>
            </w:r>
          </w:p>
        </w:tc>
        <w:tc>
          <w:tcPr>
            <w:tcW w:w="3075" w:type="dxa"/>
            <w:tcBorders>
              <w:top w:val="nil"/>
              <w:left w:val="nil"/>
              <w:bottom w:val="nil"/>
              <w:right w:val="nil"/>
            </w:tcBorders>
            <w:tcMar>
              <w:top w:w="0" w:type="dxa"/>
              <w:left w:w="100" w:type="dxa"/>
              <w:bottom w:w="0" w:type="dxa"/>
              <w:right w:w="100" w:type="dxa"/>
            </w:tcMar>
          </w:tcPr>
          <w:p w14:paraId="62D18AC1" w14:textId="77777777" w:rsidR="00B27ABD" w:rsidRDefault="00000000">
            <w:pPr>
              <w:widowControl w:val="0"/>
              <w:pBdr>
                <w:top w:val="nil"/>
                <w:left w:val="nil"/>
                <w:bottom w:val="nil"/>
                <w:right w:val="nil"/>
                <w:between w:val="nil"/>
              </w:pBdr>
              <w:rPr>
                <w:sz w:val="18"/>
                <w:szCs w:val="18"/>
              </w:rPr>
            </w:pPr>
            <w:r>
              <w:rPr>
                <w:sz w:val="18"/>
                <w:szCs w:val="18"/>
              </w:rPr>
              <w:t>0.807 (0.802-0.811); p&lt;0.001</w:t>
            </w:r>
          </w:p>
        </w:tc>
        <w:tc>
          <w:tcPr>
            <w:tcW w:w="2865" w:type="dxa"/>
            <w:tcBorders>
              <w:top w:val="nil"/>
              <w:left w:val="nil"/>
              <w:bottom w:val="nil"/>
              <w:right w:val="nil"/>
            </w:tcBorders>
            <w:tcMar>
              <w:top w:w="0" w:type="dxa"/>
              <w:left w:w="100" w:type="dxa"/>
              <w:bottom w:w="0" w:type="dxa"/>
              <w:right w:w="100" w:type="dxa"/>
            </w:tcMar>
          </w:tcPr>
          <w:p w14:paraId="1BC4FA63" w14:textId="77777777" w:rsidR="00B27ABD" w:rsidRDefault="00000000">
            <w:pPr>
              <w:widowControl w:val="0"/>
              <w:pBdr>
                <w:top w:val="nil"/>
                <w:left w:val="nil"/>
                <w:bottom w:val="nil"/>
                <w:right w:val="nil"/>
                <w:between w:val="nil"/>
              </w:pBdr>
              <w:rPr>
                <w:sz w:val="18"/>
                <w:szCs w:val="18"/>
              </w:rPr>
            </w:pPr>
            <w:r>
              <w:rPr>
                <w:sz w:val="18"/>
                <w:szCs w:val="18"/>
              </w:rPr>
              <w:t>0.790 (0.786-0.794); p&lt;0.001</w:t>
            </w:r>
          </w:p>
        </w:tc>
      </w:tr>
      <w:tr w:rsidR="00B27ABD" w14:paraId="496096C5" w14:textId="77777777">
        <w:tc>
          <w:tcPr>
            <w:tcW w:w="3210" w:type="dxa"/>
            <w:tcBorders>
              <w:top w:val="nil"/>
              <w:left w:val="nil"/>
              <w:bottom w:val="single" w:sz="6" w:space="0" w:color="000000"/>
              <w:right w:val="single" w:sz="6" w:space="0" w:color="000000"/>
            </w:tcBorders>
            <w:tcMar>
              <w:top w:w="0" w:type="dxa"/>
              <w:left w:w="100" w:type="dxa"/>
              <w:bottom w:w="0" w:type="dxa"/>
              <w:right w:w="100" w:type="dxa"/>
            </w:tcMar>
          </w:tcPr>
          <w:p w14:paraId="4D63908E" w14:textId="77777777" w:rsidR="00B27ABD" w:rsidRDefault="00000000">
            <w:pPr>
              <w:widowControl w:val="0"/>
              <w:pBdr>
                <w:top w:val="nil"/>
                <w:left w:val="nil"/>
                <w:bottom w:val="nil"/>
                <w:right w:val="nil"/>
                <w:between w:val="nil"/>
              </w:pBdr>
              <w:rPr>
                <w:sz w:val="18"/>
                <w:szCs w:val="18"/>
              </w:rPr>
            </w:pPr>
            <w:r>
              <w:rPr>
                <w:sz w:val="18"/>
                <w:szCs w:val="18"/>
              </w:rPr>
              <w:t>PCS Extended</w:t>
            </w:r>
          </w:p>
        </w:tc>
        <w:tc>
          <w:tcPr>
            <w:tcW w:w="3075" w:type="dxa"/>
            <w:tcBorders>
              <w:top w:val="nil"/>
              <w:left w:val="nil"/>
              <w:bottom w:val="single" w:sz="6" w:space="0" w:color="000000"/>
              <w:right w:val="nil"/>
            </w:tcBorders>
            <w:tcMar>
              <w:top w:w="0" w:type="dxa"/>
              <w:left w:w="100" w:type="dxa"/>
              <w:bottom w:w="0" w:type="dxa"/>
              <w:right w:w="100" w:type="dxa"/>
            </w:tcMar>
          </w:tcPr>
          <w:p w14:paraId="7FAD7551" w14:textId="77777777" w:rsidR="00B27ABD" w:rsidRDefault="00000000">
            <w:pPr>
              <w:widowControl w:val="0"/>
              <w:pBdr>
                <w:top w:val="nil"/>
                <w:left w:val="nil"/>
                <w:bottom w:val="nil"/>
                <w:right w:val="nil"/>
                <w:between w:val="nil"/>
              </w:pBdr>
              <w:rPr>
                <w:sz w:val="18"/>
                <w:szCs w:val="18"/>
              </w:rPr>
            </w:pPr>
            <w:r>
              <w:rPr>
                <w:sz w:val="18"/>
                <w:szCs w:val="18"/>
              </w:rPr>
              <w:t>0.800 (0.795-0.804); p&lt;0.001</w:t>
            </w:r>
          </w:p>
        </w:tc>
        <w:tc>
          <w:tcPr>
            <w:tcW w:w="2865" w:type="dxa"/>
            <w:tcBorders>
              <w:top w:val="nil"/>
              <w:left w:val="nil"/>
              <w:bottom w:val="single" w:sz="6" w:space="0" w:color="000000"/>
              <w:right w:val="nil"/>
            </w:tcBorders>
            <w:tcMar>
              <w:top w:w="0" w:type="dxa"/>
              <w:left w:w="100" w:type="dxa"/>
              <w:bottom w:w="0" w:type="dxa"/>
              <w:right w:w="100" w:type="dxa"/>
            </w:tcMar>
          </w:tcPr>
          <w:p w14:paraId="3C7AAD8C" w14:textId="77777777" w:rsidR="00B27ABD" w:rsidRDefault="00000000">
            <w:pPr>
              <w:widowControl w:val="0"/>
              <w:pBdr>
                <w:top w:val="nil"/>
                <w:left w:val="nil"/>
                <w:bottom w:val="nil"/>
                <w:right w:val="nil"/>
                <w:between w:val="nil"/>
              </w:pBdr>
              <w:rPr>
                <w:sz w:val="18"/>
                <w:szCs w:val="18"/>
              </w:rPr>
            </w:pPr>
            <w:r>
              <w:rPr>
                <w:sz w:val="18"/>
                <w:szCs w:val="18"/>
              </w:rPr>
              <w:t>0.783 (0.779-0.787); p&lt;0.001</w:t>
            </w:r>
          </w:p>
        </w:tc>
      </w:tr>
    </w:tbl>
    <w:p w14:paraId="1984E547" w14:textId="77777777" w:rsidR="00B27ABD" w:rsidRDefault="00000000">
      <w:pPr>
        <w:spacing w:after="200" w:line="240" w:lineRule="auto"/>
        <w:rPr>
          <w:sz w:val="18"/>
          <w:szCs w:val="18"/>
        </w:rPr>
      </w:pPr>
      <w:r>
        <w:rPr>
          <w:sz w:val="18"/>
          <w:szCs w:val="18"/>
        </w:rPr>
        <w:t xml:space="preserve">Abbreviations: AUROC, area under the receiver operating characteristic curve; CI, confidence interval; CCI, Charlson Comorbidity Index; ECI, </w:t>
      </w:r>
      <w:proofErr w:type="spellStart"/>
      <w:r>
        <w:rPr>
          <w:sz w:val="18"/>
          <w:szCs w:val="18"/>
        </w:rPr>
        <w:t>Elixhauser</w:t>
      </w:r>
      <w:proofErr w:type="spellEnd"/>
      <w:r>
        <w:rPr>
          <w:sz w:val="18"/>
          <w:szCs w:val="18"/>
        </w:rPr>
        <w:t xml:space="preserve"> Comorbidity Index; PCS, Personalized Comorbidity Score. AUROC and C-statistic were evaluated in the held-out </w:t>
      </w:r>
      <w:proofErr w:type="spellStart"/>
      <w:r>
        <w:rPr>
          <w:sz w:val="18"/>
          <w:szCs w:val="18"/>
        </w:rPr>
        <w:t>SneakPeek</w:t>
      </w:r>
      <w:proofErr w:type="spellEnd"/>
      <w:r>
        <w:rPr>
          <w:sz w:val="18"/>
          <w:szCs w:val="18"/>
        </w:rPr>
        <w:t xml:space="preserve"> test cohort. Confidence intervals and </w:t>
      </w:r>
      <w:r>
        <w:rPr>
          <w:i/>
          <w:iCs/>
          <w:sz w:val="18"/>
          <w:szCs w:val="18"/>
        </w:rPr>
        <w:t>P</w:t>
      </w:r>
      <w:r>
        <w:rPr>
          <w:sz w:val="18"/>
          <w:szCs w:val="18"/>
        </w:rPr>
        <w:t xml:space="preserve"> values were derived from 2000 bootstrap iterations. Original CCI served as the reference comparator. Sensitivity analyses retained negative regression coefficients rather than constraining them to zero.</w:t>
      </w:r>
    </w:p>
    <w:p w14:paraId="1A5C82E0" w14:textId="77777777" w:rsidR="00B27ABD" w:rsidRDefault="00B27ABD">
      <w:pPr>
        <w:spacing w:line="240" w:lineRule="auto"/>
        <w:rPr>
          <w:sz w:val="18"/>
          <w:szCs w:val="18"/>
        </w:rPr>
      </w:pPr>
    </w:p>
    <w:p w14:paraId="6A159A0C" w14:textId="77777777" w:rsidR="00B27ABD" w:rsidRDefault="00000000">
      <w:pPr>
        <w:spacing w:after="200" w:line="240" w:lineRule="auto"/>
        <w:rPr>
          <w:sz w:val="20"/>
          <w:szCs w:val="20"/>
        </w:rPr>
      </w:pPr>
      <w:r>
        <w:rPr>
          <w:b/>
          <w:bCs/>
          <w:sz w:val="20"/>
          <w:szCs w:val="20"/>
        </w:rPr>
        <w:t>Table S4.</w:t>
      </w:r>
      <w:r>
        <w:rPr>
          <w:sz w:val="20"/>
          <w:szCs w:val="20"/>
        </w:rPr>
        <w:t xml:space="preserve"> Model discrimination for 5-year mortality</w:t>
      </w:r>
    </w:p>
    <w:tbl>
      <w:tblPr>
        <w:tblStyle w:val="a2"/>
        <w:tblW w:w="91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060"/>
        <w:gridCol w:w="3225"/>
        <w:gridCol w:w="2865"/>
      </w:tblGrid>
      <w:tr w:rsidR="00B27ABD" w14:paraId="003BF7A0" w14:textId="77777777">
        <w:tc>
          <w:tcPr>
            <w:tcW w:w="3060" w:type="dxa"/>
            <w:tcBorders>
              <w:top w:val="single" w:sz="6" w:space="0" w:color="000000"/>
              <w:left w:val="nil"/>
              <w:bottom w:val="single" w:sz="6" w:space="0" w:color="666666"/>
              <w:right w:val="single" w:sz="6" w:space="0" w:color="000000"/>
            </w:tcBorders>
            <w:tcMar>
              <w:top w:w="0" w:type="dxa"/>
              <w:left w:w="100" w:type="dxa"/>
              <w:bottom w:w="0" w:type="dxa"/>
              <w:right w:w="100" w:type="dxa"/>
            </w:tcMar>
          </w:tcPr>
          <w:p w14:paraId="59C3B3EC" w14:textId="77777777" w:rsidR="00B27ABD" w:rsidRDefault="00000000">
            <w:pPr>
              <w:spacing w:line="240" w:lineRule="auto"/>
              <w:rPr>
                <w:b/>
                <w:bCs/>
                <w:sz w:val="20"/>
                <w:szCs w:val="20"/>
              </w:rPr>
            </w:pPr>
            <w:r>
              <w:rPr>
                <w:b/>
                <w:bCs/>
                <w:sz w:val="20"/>
                <w:szCs w:val="20"/>
              </w:rPr>
              <w:t>Model</w:t>
            </w:r>
          </w:p>
        </w:tc>
        <w:tc>
          <w:tcPr>
            <w:tcW w:w="3225" w:type="dxa"/>
            <w:tcBorders>
              <w:top w:val="single" w:sz="6" w:space="0" w:color="000000"/>
              <w:left w:val="nil"/>
              <w:bottom w:val="single" w:sz="6" w:space="0" w:color="666666"/>
              <w:right w:val="nil"/>
            </w:tcBorders>
            <w:tcMar>
              <w:top w:w="0" w:type="dxa"/>
              <w:left w:w="100" w:type="dxa"/>
              <w:bottom w:w="0" w:type="dxa"/>
              <w:right w:w="100" w:type="dxa"/>
            </w:tcMar>
          </w:tcPr>
          <w:p w14:paraId="43DA3E59" w14:textId="77777777" w:rsidR="00B27ABD" w:rsidRDefault="00000000">
            <w:pPr>
              <w:widowControl w:val="0"/>
              <w:rPr>
                <w:b/>
                <w:bCs/>
                <w:sz w:val="20"/>
                <w:szCs w:val="20"/>
              </w:rPr>
            </w:pPr>
            <w:r>
              <w:rPr>
                <w:b/>
                <w:bCs/>
                <w:sz w:val="20"/>
                <w:szCs w:val="20"/>
              </w:rPr>
              <w:t>AUROC (95% CI)</w:t>
            </w:r>
          </w:p>
        </w:tc>
        <w:tc>
          <w:tcPr>
            <w:tcW w:w="2865" w:type="dxa"/>
            <w:tcBorders>
              <w:top w:val="single" w:sz="6" w:space="0" w:color="000000"/>
              <w:left w:val="nil"/>
              <w:bottom w:val="single" w:sz="6" w:space="0" w:color="666666"/>
              <w:right w:val="nil"/>
            </w:tcBorders>
            <w:tcMar>
              <w:top w:w="0" w:type="dxa"/>
              <w:left w:w="100" w:type="dxa"/>
              <w:bottom w:w="0" w:type="dxa"/>
              <w:right w:w="100" w:type="dxa"/>
            </w:tcMar>
          </w:tcPr>
          <w:p w14:paraId="2696BF77" w14:textId="77777777" w:rsidR="00B27ABD" w:rsidRDefault="00000000">
            <w:pPr>
              <w:widowControl w:val="0"/>
              <w:rPr>
                <w:b/>
                <w:bCs/>
                <w:sz w:val="20"/>
                <w:szCs w:val="20"/>
              </w:rPr>
            </w:pPr>
            <w:r>
              <w:rPr>
                <w:b/>
                <w:bCs/>
                <w:sz w:val="20"/>
                <w:szCs w:val="20"/>
              </w:rPr>
              <w:t>C-statistic (95% CI)</w:t>
            </w:r>
          </w:p>
        </w:tc>
      </w:tr>
      <w:tr w:rsidR="00B27ABD" w14:paraId="5642835B" w14:textId="77777777">
        <w:tc>
          <w:tcPr>
            <w:tcW w:w="3060" w:type="dxa"/>
            <w:tcBorders>
              <w:top w:val="nil"/>
              <w:left w:val="nil"/>
              <w:bottom w:val="nil"/>
              <w:right w:val="single" w:sz="6" w:space="0" w:color="000000"/>
            </w:tcBorders>
            <w:tcMar>
              <w:top w:w="0" w:type="dxa"/>
              <w:left w:w="100" w:type="dxa"/>
              <w:bottom w:w="0" w:type="dxa"/>
              <w:right w:w="100" w:type="dxa"/>
            </w:tcMar>
          </w:tcPr>
          <w:p w14:paraId="17975BDE" w14:textId="77777777" w:rsidR="00B27ABD" w:rsidRDefault="00000000">
            <w:pPr>
              <w:spacing w:line="240" w:lineRule="auto"/>
              <w:rPr>
                <w:sz w:val="18"/>
                <w:szCs w:val="18"/>
              </w:rPr>
            </w:pPr>
            <w:r>
              <w:rPr>
                <w:sz w:val="18"/>
                <w:szCs w:val="18"/>
              </w:rPr>
              <w:t>Original CCI</w:t>
            </w:r>
          </w:p>
        </w:tc>
        <w:tc>
          <w:tcPr>
            <w:tcW w:w="3225" w:type="dxa"/>
            <w:tcBorders>
              <w:top w:val="nil"/>
              <w:left w:val="nil"/>
              <w:bottom w:val="nil"/>
              <w:right w:val="nil"/>
            </w:tcBorders>
            <w:tcMar>
              <w:top w:w="0" w:type="dxa"/>
              <w:left w:w="100" w:type="dxa"/>
              <w:bottom w:w="0" w:type="dxa"/>
              <w:right w:w="100" w:type="dxa"/>
            </w:tcMar>
          </w:tcPr>
          <w:p w14:paraId="24AC039B" w14:textId="77777777" w:rsidR="00B27ABD" w:rsidRDefault="00000000">
            <w:pPr>
              <w:widowControl w:val="0"/>
              <w:rPr>
                <w:sz w:val="18"/>
                <w:szCs w:val="18"/>
              </w:rPr>
            </w:pPr>
            <w:r>
              <w:rPr>
                <w:sz w:val="18"/>
                <w:szCs w:val="18"/>
              </w:rPr>
              <w:t>0.706 (0.701-0.711)</w:t>
            </w:r>
          </w:p>
        </w:tc>
        <w:tc>
          <w:tcPr>
            <w:tcW w:w="2865" w:type="dxa"/>
            <w:tcBorders>
              <w:top w:val="nil"/>
              <w:left w:val="nil"/>
              <w:bottom w:val="nil"/>
              <w:right w:val="nil"/>
            </w:tcBorders>
            <w:tcMar>
              <w:top w:w="0" w:type="dxa"/>
              <w:left w:w="100" w:type="dxa"/>
              <w:bottom w:w="0" w:type="dxa"/>
              <w:right w:w="100" w:type="dxa"/>
            </w:tcMar>
          </w:tcPr>
          <w:p w14:paraId="76131CBD" w14:textId="77777777" w:rsidR="00B27ABD" w:rsidRDefault="00000000">
            <w:pPr>
              <w:widowControl w:val="0"/>
              <w:rPr>
                <w:sz w:val="18"/>
                <w:szCs w:val="18"/>
              </w:rPr>
            </w:pPr>
            <w:r>
              <w:rPr>
                <w:sz w:val="18"/>
                <w:szCs w:val="18"/>
              </w:rPr>
              <w:t>0.690 (0.685-0.694)</w:t>
            </w:r>
          </w:p>
        </w:tc>
      </w:tr>
      <w:tr w:rsidR="00B27ABD" w14:paraId="60C7968A" w14:textId="77777777">
        <w:tc>
          <w:tcPr>
            <w:tcW w:w="3060" w:type="dxa"/>
            <w:tcBorders>
              <w:top w:val="nil"/>
              <w:left w:val="nil"/>
              <w:bottom w:val="nil"/>
              <w:right w:val="single" w:sz="6" w:space="0" w:color="000000"/>
            </w:tcBorders>
            <w:tcMar>
              <w:top w:w="0" w:type="dxa"/>
              <w:left w:w="100" w:type="dxa"/>
              <w:bottom w:w="0" w:type="dxa"/>
              <w:right w:w="100" w:type="dxa"/>
            </w:tcMar>
          </w:tcPr>
          <w:p w14:paraId="50B62E46" w14:textId="77777777" w:rsidR="00B27ABD" w:rsidRDefault="00000000">
            <w:pPr>
              <w:spacing w:line="240" w:lineRule="auto"/>
              <w:rPr>
                <w:sz w:val="18"/>
                <w:szCs w:val="18"/>
              </w:rPr>
            </w:pPr>
            <w:r>
              <w:rPr>
                <w:sz w:val="18"/>
                <w:szCs w:val="18"/>
              </w:rPr>
              <w:lastRenderedPageBreak/>
              <w:t>Quan CCI</w:t>
            </w:r>
          </w:p>
        </w:tc>
        <w:tc>
          <w:tcPr>
            <w:tcW w:w="3225" w:type="dxa"/>
            <w:tcBorders>
              <w:top w:val="nil"/>
              <w:left w:val="nil"/>
              <w:bottom w:val="nil"/>
              <w:right w:val="nil"/>
            </w:tcBorders>
            <w:tcMar>
              <w:top w:w="0" w:type="dxa"/>
              <w:left w:w="100" w:type="dxa"/>
              <w:bottom w:w="0" w:type="dxa"/>
              <w:right w:w="100" w:type="dxa"/>
            </w:tcMar>
          </w:tcPr>
          <w:p w14:paraId="781A02B3" w14:textId="77777777" w:rsidR="00B27ABD" w:rsidRDefault="00000000">
            <w:pPr>
              <w:widowControl w:val="0"/>
              <w:rPr>
                <w:sz w:val="18"/>
                <w:szCs w:val="18"/>
              </w:rPr>
            </w:pPr>
            <w:r>
              <w:rPr>
                <w:sz w:val="18"/>
                <w:szCs w:val="18"/>
              </w:rPr>
              <w:t>0.695 (0.690-0.699)</w:t>
            </w:r>
          </w:p>
        </w:tc>
        <w:tc>
          <w:tcPr>
            <w:tcW w:w="2865" w:type="dxa"/>
            <w:tcBorders>
              <w:top w:val="nil"/>
              <w:left w:val="nil"/>
              <w:bottom w:val="nil"/>
              <w:right w:val="nil"/>
            </w:tcBorders>
            <w:tcMar>
              <w:top w:w="0" w:type="dxa"/>
              <w:left w:w="100" w:type="dxa"/>
              <w:bottom w:w="0" w:type="dxa"/>
              <w:right w:w="100" w:type="dxa"/>
            </w:tcMar>
          </w:tcPr>
          <w:p w14:paraId="18E693FA" w14:textId="77777777" w:rsidR="00B27ABD" w:rsidRDefault="00000000">
            <w:pPr>
              <w:widowControl w:val="0"/>
              <w:rPr>
                <w:sz w:val="18"/>
                <w:szCs w:val="18"/>
              </w:rPr>
            </w:pPr>
            <w:r>
              <w:rPr>
                <w:sz w:val="18"/>
                <w:szCs w:val="18"/>
              </w:rPr>
              <w:t>0.681 (0.677-0.686)</w:t>
            </w:r>
          </w:p>
        </w:tc>
      </w:tr>
      <w:tr w:rsidR="00B27ABD" w14:paraId="2E326593" w14:textId="77777777">
        <w:trPr>
          <w:trHeight w:val="253"/>
        </w:trPr>
        <w:tc>
          <w:tcPr>
            <w:tcW w:w="3060" w:type="dxa"/>
            <w:tcBorders>
              <w:top w:val="nil"/>
              <w:left w:val="nil"/>
              <w:bottom w:val="nil"/>
              <w:right w:val="single" w:sz="6" w:space="0" w:color="000000"/>
            </w:tcBorders>
            <w:tcMar>
              <w:top w:w="0" w:type="dxa"/>
              <w:left w:w="100" w:type="dxa"/>
              <w:bottom w:w="0" w:type="dxa"/>
              <w:right w:w="100" w:type="dxa"/>
            </w:tcMar>
          </w:tcPr>
          <w:p w14:paraId="63E7193A" w14:textId="77777777" w:rsidR="00B27ABD" w:rsidRDefault="00000000">
            <w:pPr>
              <w:spacing w:line="240" w:lineRule="auto"/>
              <w:rPr>
                <w:sz w:val="18"/>
                <w:szCs w:val="18"/>
              </w:rPr>
            </w:pPr>
            <w:r>
              <w:rPr>
                <w:sz w:val="18"/>
                <w:szCs w:val="18"/>
              </w:rPr>
              <w:t>VW ECI</w:t>
            </w:r>
          </w:p>
        </w:tc>
        <w:tc>
          <w:tcPr>
            <w:tcW w:w="3225" w:type="dxa"/>
            <w:tcBorders>
              <w:top w:val="nil"/>
              <w:left w:val="nil"/>
              <w:bottom w:val="nil"/>
              <w:right w:val="nil"/>
            </w:tcBorders>
            <w:tcMar>
              <w:top w:w="0" w:type="dxa"/>
              <w:left w:w="100" w:type="dxa"/>
              <w:bottom w:w="0" w:type="dxa"/>
              <w:right w:w="100" w:type="dxa"/>
            </w:tcMar>
          </w:tcPr>
          <w:p w14:paraId="33BFB1E5" w14:textId="77777777" w:rsidR="00B27ABD" w:rsidRDefault="00000000">
            <w:pPr>
              <w:widowControl w:val="0"/>
              <w:rPr>
                <w:sz w:val="18"/>
                <w:szCs w:val="18"/>
              </w:rPr>
            </w:pPr>
            <w:r>
              <w:rPr>
                <w:sz w:val="18"/>
                <w:szCs w:val="18"/>
              </w:rPr>
              <w:t>0.707 (0.703-0.712)</w:t>
            </w:r>
          </w:p>
        </w:tc>
        <w:tc>
          <w:tcPr>
            <w:tcW w:w="2865" w:type="dxa"/>
            <w:tcBorders>
              <w:top w:val="nil"/>
              <w:left w:val="nil"/>
              <w:bottom w:val="nil"/>
              <w:right w:val="nil"/>
            </w:tcBorders>
            <w:tcMar>
              <w:top w:w="0" w:type="dxa"/>
              <w:left w:w="100" w:type="dxa"/>
              <w:bottom w:w="0" w:type="dxa"/>
              <w:right w:w="100" w:type="dxa"/>
            </w:tcMar>
          </w:tcPr>
          <w:p w14:paraId="5C186047" w14:textId="77777777" w:rsidR="00B27ABD" w:rsidRDefault="00000000">
            <w:pPr>
              <w:widowControl w:val="0"/>
              <w:rPr>
                <w:sz w:val="18"/>
                <w:szCs w:val="18"/>
              </w:rPr>
            </w:pPr>
            <w:r>
              <w:rPr>
                <w:sz w:val="18"/>
                <w:szCs w:val="18"/>
              </w:rPr>
              <w:t>0.692 (0.688-0.697)</w:t>
            </w:r>
          </w:p>
        </w:tc>
      </w:tr>
      <w:tr w:rsidR="00B27ABD" w14:paraId="0EF81B13" w14:textId="77777777">
        <w:tc>
          <w:tcPr>
            <w:tcW w:w="3060" w:type="dxa"/>
            <w:tcBorders>
              <w:top w:val="nil"/>
              <w:left w:val="nil"/>
              <w:bottom w:val="nil"/>
              <w:right w:val="single" w:sz="6" w:space="0" w:color="000000"/>
            </w:tcBorders>
            <w:tcMar>
              <w:top w:w="0" w:type="dxa"/>
              <w:left w:w="100" w:type="dxa"/>
              <w:bottom w:w="0" w:type="dxa"/>
              <w:right w:w="100" w:type="dxa"/>
            </w:tcMar>
          </w:tcPr>
          <w:p w14:paraId="5E6F93D0" w14:textId="77777777" w:rsidR="00B27ABD" w:rsidRDefault="00000000">
            <w:pPr>
              <w:widowControl w:val="0"/>
              <w:rPr>
                <w:sz w:val="18"/>
                <w:szCs w:val="18"/>
              </w:rPr>
            </w:pPr>
            <w:r>
              <w:rPr>
                <w:sz w:val="18"/>
                <w:szCs w:val="18"/>
              </w:rPr>
              <w:t>PCS Core (sensitivity analysis)</w:t>
            </w:r>
          </w:p>
        </w:tc>
        <w:tc>
          <w:tcPr>
            <w:tcW w:w="3225" w:type="dxa"/>
            <w:tcBorders>
              <w:top w:val="nil"/>
              <w:left w:val="nil"/>
              <w:bottom w:val="nil"/>
              <w:right w:val="nil"/>
            </w:tcBorders>
            <w:tcMar>
              <w:top w:w="0" w:type="dxa"/>
              <w:left w:w="100" w:type="dxa"/>
              <w:bottom w:w="0" w:type="dxa"/>
              <w:right w:w="100" w:type="dxa"/>
            </w:tcMar>
          </w:tcPr>
          <w:p w14:paraId="7986837A" w14:textId="77777777" w:rsidR="00B27ABD" w:rsidRDefault="00000000">
            <w:pPr>
              <w:widowControl w:val="0"/>
              <w:rPr>
                <w:sz w:val="18"/>
                <w:szCs w:val="18"/>
              </w:rPr>
            </w:pPr>
            <w:r>
              <w:rPr>
                <w:sz w:val="18"/>
                <w:szCs w:val="18"/>
              </w:rPr>
              <w:t>0.802 (0.798-0.806</w:t>
            </w:r>
            <w:proofErr w:type="gramStart"/>
            <w:r>
              <w:rPr>
                <w:sz w:val="18"/>
                <w:szCs w:val="18"/>
              </w:rPr>
              <w:t>);p</w:t>
            </w:r>
            <w:proofErr w:type="gramEnd"/>
            <w:r>
              <w:rPr>
                <w:sz w:val="18"/>
                <w:szCs w:val="18"/>
              </w:rPr>
              <w:t>&lt;0.001</w:t>
            </w:r>
          </w:p>
        </w:tc>
        <w:tc>
          <w:tcPr>
            <w:tcW w:w="2865" w:type="dxa"/>
            <w:tcBorders>
              <w:top w:val="nil"/>
              <w:left w:val="nil"/>
              <w:bottom w:val="nil"/>
              <w:right w:val="nil"/>
            </w:tcBorders>
            <w:tcMar>
              <w:top w:w="0" w:type="dxa"/>
              <w:left w:w="100" w:type="dxa"/>
              <w:bottom w:w="0" w:type="dxa"/>
              <w:right w:w="100" w:type="dxa"/>
            </w:tcMar>
          </w:tcPr>
          <w:p w14:paraId="386ED542" w14:textId="77777777" w:rsidR="00B27ABD" w:rsidRDefault="00000000">
            <w:pPr>
              <w:widowControl w:val="0"/>
              <w:rPr>
                <w:sz w:val="18"/>
                <w:szCs w:val="18"/>
              </w:rPr>
            </w:pPr>
            <w:r>
              <w:rPr>
                <w:sz w:val="18"/>
                <w:szCs w:val="18"/>
              </w:rPr>
              <w:t>0.779 (0.776-0.783); p&lt;0.001</w:t>
            </w:r>
          </w:p>
        </w:tc>
      </w:tr>
      <w:tr w:rsidR="00B27ABD" w14:paraId="3C817DE1" w14:textId="77777777">
        <w:trPr>
          <w:trHeight w:val="15"/>
        </w:trPr>
        <w:tc>
          <w:tcPr>
            <w:tcW w:w="3060" w:type="dxa"/>
            <w:tcBorders>
              <w:top w:val="nil"/>
              <w:left w:val="nil"/>
              <w:bottom w:val="nil"/>
              <w:right w:val="single" w:sz="6" w:space="0" w:color="000000"/>
            </w:tcBorders>
            <w:tcMar>
              <w:top w:w="0" w:type="dxa"/>
              <w:left w:w="100" w:type="dxa"/>
              <w:bottom w:w="0" w:type="dxa"/>
              <w:right w:w="100" w:type="dxa"/>
            </w:tcMar>
          </w:tcPr>
          <w:p w14:paraId="5F335010" w14:textId="77777777" w:rsidR="00B27ABD" w:rsidRDefault="00000000">
            <w:pPr>
              <w:spacing w:line="240" w:lineRule="auto"/>
              <w:rPr>
                <w:sz w:val="18"/>
                <w:szCs w:val="18"/>
              </w:rPr>
            </w:pPr>
            <w:r>
              <w:rPr>
                <w:sz w:val="18"/>
                <w:szCs w:val="18"/>
              </w:rPr>
              <w:t>PCS Core</w:t>
            </w:r>
          </w:p>
        </w:tc>
        <w:tc>
          <w:tcPr>
            <w:tcW w:w="3225" w:type="dxa"/>
            <w:tcBorders>
              <w:top w:val="nil"/>
              <w:left w:val="nil"/>
              <w:bottom w:val="nil"/>
              <w:right w:val="nil"/>
            </w:tcBorders>
            <w:tcMar>
              <w:top w:w="0" w:type="dxa"/>
              <w:left w:w="100" w:type="dxa"/>
              <w:bottom w:w="0" w:type="dxa"/>
              <w:right w:w="100" w:type="dxa"/>
            </w:tcMar>
          </w:tcPr>
          <w:p w14:paraId="4E935D70" w14:textId="77777777" w:rsidR="00B27ABD" w:rsidRDefault="00000000">
            <w:pPr>
              <w:widowControl w:val="0"/>
              <w:rPr>
                <w:sz w:val="18"/>
                <w:szCs w:val="18"/>
              </w:rPr>
            </w:pPr>
            <w:r>
              <w:rPr>
                <w:sz w:val="18"/>
                <w:szCs w:val="18"/>
              </w:rPr>
              <w:t>0.795 (0.790-0.799); p&lt;0.001</w:t>
            </w:r>
          </w:p>
        </w:tc>
        <w:tc>
          <w:tcPr>
            <w:tcW w:w="2865" w:type="dxa"/>
            <w:tcBorders>
              <w:top w:val="nil"/>
              <w:left w:val="nil"/>
              <w:bottom w:val="nil"/>
              <w:right w:val="nil"/>
            </w:tcBorders>
            <w:tcMar>
              <w:top w:w="0" w:type="dxa"/>
              <w:left w:w="100" w:type="dxa"/>
              <w:bottom w:w="0" w:type="dxa"/>
              <w:right w:w="100" w:type="dxa"/>
            </w:tcMar>
          </w:tcPr>
          <w:p w14:paraId="0674738C" w14:textId="77777777" w:rsidR="00B27ABD" w:rsidRDefault="00000000">
            <w:pPr>
              <w:widowControl w:val="0"/>
              <w:rPr>
                <w:sz w:val="18"/>
                <w:szCs w:val="18"/>
              </w:rPr>
            </w:pPr>
            <w:r>
              <w:rPr>
                <w:sz w:val="18"/>
                <w:szCs w:val="18"/>
              </w:rPr>
              <w:t>0.772 (0.768-0.775); p&lt;0.001</w:t>
            </w:r>
          </w:p>
        </w:tc>
      </w:tr>
      <w:tr w:rsidR="00B27ABD" w14:paraId="759A9BF9" w14:textId="77777777">
        <w:tc>
          <w:tcPr>
            <w:tcW w:w="3060" w:type="dxa"/>
            <w:tcBorders>
              <w:top w:val="nil"/>
              <w:left w:val="nil"/>
              <w:bottom w:val="nil"/>
              <w:right w:val="single" w:sz="6" w:space="0" w:color="000000"/>
            </w:tcBorders>
            <w:tcMar>
              <w:top w:w="0" w:type="dxa"/>
              <w:left w:w="100" w:type="dxa"/>
              <w:bottom w:w="0" w:type="dxa"/>
              <w:right w:w="100" w:type="dxa"/>
            </w:tcMar>
          </w:tcPr>
          <w:p w14:paraId="4EC6E72C" w14:textId="77777777" w:rsidR="00B27ABD" w:rsidRDefault="00000000">
            <w:pPr>
              <w:widowControl w:val="0"/>
              <w:rPr>
                <w:sz w:val="18"/>
                <w:szCs w:val="18"/>
              </w:rPr>
            </w:pPr>
            <w:r>
              <w:rPr>
                <w:sz w:val="18"/>
                <w:szCs w:val="18"/>
              </w:rPr>
              <w:t>PCS Extended (sensitivity analysis)</w:t>
            </w:r>
          </w:p>
        </w:tc>
        <w:tc>
          <w:tcPr>
            <w:tcW w:w="3225" w:type="dxa"/>
            <w:tcBorders>
              <w:top w:val="nil"/>
              <w:left w:val="nil"/>
              <w:bottom w:val="nil"/>
              <w:right w:val="nil"/>
            </w:tcBorders>
            <w:tcMar>
              <w:top w:w="0" w:type="dxa"/>
              <w:left w:w="100" w:type="dxa"/>
              <w:bottom w:w="0" w:type="dxa"/>
              <w:right w:w="100" w:type="dxa"/>
            </w:tcMar>
          </w:tcPr>
          <w:p w14:paraId="3F9F52EF" w14:textId="77777777" w:rsidR="00B27ABD" w:rsidRDefault="00000000">
            <w:pPr>
              <w:widowControl w:val="0"/>
              <w:rPr>
                <w:sz w:val="18"/>
                <w:szCs w:val="18"/>
              </w:rPr>
            </w:pPr>
            <w:r>
              <w:rPr>
                <w:sz w:val="18"/>
                <w:szCs w:val="18"/>
              </w:rPr>
              <w:t>0.801 (0.797-0.805); p&lt;0.001</w:t>
            </w:r>
          </w:p>
        </w:tc>
        <w:tc>
          <w:tcPr>
            <w:tcW w:w="2865" w:type="dxa"/>
            <w:tcBorders>
              <w:top w:val="nil"/>
              <w:left w:val="nil"/>
              <w:bottom w:val="nil"/>
              <w:right w:val="nil"/>
            </w:tcBorders>
            <w:tcMar>
              <w:top w:w="0" w:type="dxa"/>
              <w:left w:w="100" w:type="dxa"/>
              <w:bottom w:w="0" w:type="dxa"/>
              <w:right w:w="100" w:type="dxa"/>
            </w:tcMar>
          </w:tcPr>
          <w:p w14:paraId="5E3D6D65" w14:textId="77777777" w:rsidR="00B27ABD" w:rsidRDefault="00000000">
            <w:pPr>
              <w:widowControl w:val="0"/>
              <w:rPr>
                <w:sz w:val="18"/>
                <w:szCs w:val="18"/>
              </w:rPr>
            </w:pPr>
            <w:r>
              <w:rPr>
                <w:sz w:val="18"/>
                <w:szCs w:val="18"/>
              </w:rPr>
              <w:t>0.778 (0.774-0.782); p&lt;0.001</w:t>
            </w:r>
          </w:p>
        </w:tc>
      </w:tr>
      <w:tr w:rsidR="00B27ABD" w14:paraId="44BA7476" w14:textId="77777777">
        <w:tc>
          <w:tcPr>
            <w:tcW w:w="3060" w:type="dxa"/>
            <w:tcBorders>
              <w:top w:val="nil"/>
              <w:left w:val="nil"/>
              <w:bottom w:val="single" w:sz="6" w:space="0" w:color="000000"/>
              <w:right w:val="single" w:sz="6" w:space="0" w:color="000000"/>
            </w:tcBorders>
            <w:tcMar>
              <w:top w:w="0" w:type="dxa"/>
              <w:left w:w="100" w:type="dxa"/>
              <w:bottom w:w="0" w:type="dxa"/>
              <w:right w:w="100" w:type="dxa"/>
            </w:tcMar>
          </w:tcPr>
          <w:p w14:paraId="475E88F5" w14:textId="77777777" w:rsidR="00B27ABD" w:rsidRDefault="00000000">
            <w:pPr>
              <w:widowControl w:val="0"/>
              <w:rPr>
                <w:sz w:val="18"/>
                <w:szCs w:val="18"/>
              </w:rPr>
            </w:pPr>
            <w:r>
              <w:rPr>
                <w:sz w:val="18"/>
                <w:szCs w:val="18"/>
              </w:rPr>
              <w:t>PCS Extended</w:t>
            </w:r>
          </w:p>
        </w:tc>
        <w:tc>
          <w:tcPr>
            <w:tcW w:w="3225" w:type="dxa"/>
            <w:tcBorders>
              <w:top w:val="nil"/>
              <w:left w:val="nil"/>
              <w:bottom w:val="single" w:sz="6" w:space="0" w:color="000000"/>
              <w:right w:val="nil"/>
            </w:tcBorders>
            <w:tcMar>
              <w:top w:w="0" w:type="dxa"/>
              <w:left w:w="100" w:type="dxa"/>
              <w:bottom w:w="0" w:type="dxa"/>
              <w:right w:w="100" w:type="dxa"/>
            </w:tcMar>
          </w:tcPr>
          <w:p w14:paraId="10B8EF41" w14:textId="77777777" w:rsidR="00B27ABD" w:rsidRDefault="00000000">
            <w:pPr>
              <w:widowControl w:val="0"/>
              <w:rPr>
                <w:sz w:val="18"/>
                <w:szCs w:val="18"/>
              </w:rPr>
            </w:pPr>
            <w:r>
              <w:rPr>
                <w:sz w:val="18"/>
                <w:szCs w:val="18"/>
              </w:rPr>
              <w:t>0.796 (0.792-0.800); p&lt;0.001</w:t>
            </w:r>
          </w:p>
        </w:tc>
        <w:tc>
          <w:tcPr>
            <w:tcW w:w="2865" w:type="dxa"/>
            <w:tcBorders>
              <w:top w:val="nil"/>
              <w:left w:val="nil"/>
              <w:bottom w:val="single" w:sz="6" w:space="0" w:color="000000"/>
              <w:right w:val="nil"/>
            </w:tcBorders>
            <w:tcMar>
              <w:top w:w="0" w:type="dxa"/>
              <w:left w:w="100" w:type="dxa"/>
              <w:bottom w:w="0" w:type="dxa"/>
              <w:right w:w="100" w:type="dxa"/>
            </w:tcMar>
          </w:tcPr>
          <w:p w14:paraId="21BF58B2" w14:textId="77777777" w:rsidR="00B27ABD" w:rsidRDefault="00000000">
            <w:pPr>
              <w:widowControl w:val="0"/>
              <w:rPr>
                <w:sz w:val="18"/>
                <w:szCs w:val="18"/>
              </w:rPr>
            </w:pPr>
            <w:r>
              <w:rPr>
                <w:sz w:val="18"/>
                <w:szCs w:val="18"/>
              </w:rPr>
              <w:t>0.773 (0.769-0.777); p&lt;0.001</w:t>
            </w:r>
          </w:p>
        </w:tc>
      </w:tr>
    </w:tbl>
    <w:p w14:paraId="4012BDDD" w14:textId="77777777" w:rsidR="00B27ABD" w:rsidRDefault="00000000">
      <w:pPr>
        <w:spacing w:after="200" w:line="240" w:lineRule="auto"/>
        <w:rPr>
          <w:sz w:val="18"/>
          <w:szCs w:val="18"/>
        </w:rPr>
      </w:pPr>
      <w:r>
        <w:rPr>
          <w:sz w:val="18"/>
          <w:szCs w:val="18"/>
        </w:rPr>
        <w:t xml:space="preserve">Abbreviations: AUROC, area under the receiver operating characteristic curve; CI, confidence interval; CCI, Charlson Comorbidity Index; ECI, </w:t>
      </w:r>
      <w:proofErr w:type="spellStart"/>
      <w:r>
        <w:rPr>
          <w:sz w:val="18"/>
          <w:szCs w:val="18"/>
        </w:rPr>
        <w:t>Elixhauser</w:t>
      </w:r>
      <w:proofErr w:type="spellEnd"/>
      <w:r>
        <w:rPr>
          <w:sz w:val="18"/>
          <w:szCs w:val="18"/>
        </w:rPr>
        <w:t xml:space="preserve"> Comorbidity Index; PCS, Personalized Comorbidity Score. AUROC and C-statistic were evaluated in the held-out </w:t>
      </w:r>
      <w:proofErr w:type="spellStart"/>
      <w:r>
        <w:rPr>
          <w:sz w:val="18"/>
          <w:szCs w:val="18"/>
        </w:rPr>
        <w:t>SneakPeek</w:t>
      </w:r>
      <w:proofErr w:type="spellEnd"/>
      <w:r>
        <w:rPr>
          <w:sz w:val="18"/>
          <w:szCs w:val="18"/>
        </w:rPr>
        <w:t xml:space="preserve"> test cohort. Confidence intervals and </w:t>
      </w:r>
      <w:r>
        <w:rPr>
          <w:i/>
          <w:iCs/>
          <w:sz w:val="18"/>
          <w:szCs w:val="18"/>
        </w:rPr>
        <w:t>P</w:t>
      </w:r>
      <w:r>
        <w:rPr>
          <w:sz w:val="18"/>
          <w:szCs w:val="18"/>
        </w:rPr>
        <w:t xml:space="preserve"> values were derived from 2000 bootstrap iterations. Original CCI served as the reference comparator. Sensitivity analyses retained negative regression coefficients rather than constraining them to zero.</w:t>
      </w:r>
    </w:p>
    <w:p w14:paraId="2A0AAFD0" w14:textId="77777777" w:rsidR="00B27ABD" w:rsidRDefault="00B27ABD">
      <w:pPr>
        <w:spacing w:line="240" w:lineRule="auto"/>
        <w:rPr>
          <w:sz w:val="18"/>
          <w:szCs w:val="18"/>
        </w:rPr>
      </w:pPr>
    </w:p>
    <w:p w14:paraId="770780F2" w14:textId="77777777" w:rsidR="00B27ABD" w:rsidRDefault="00000000">
      <w:pPr>
        <w:spacing w:after="200" w:line="240" w:lineRule="auto"/>
        <w:rPr>
          <w:sz w:val="18"/>
          <w:szCs w:val="18"/>
        </w:rPr>
      </w:pPr>
      <w:r>
        <w:rPr>
          <w:b/>
          <w:bCs/>
          <w:sz w:val="20"/>
          <w:szCs w:val="20"/>
        </w:rPr>
        <w:t>Table S5.</w:t>
      </w:r>
      <w:r>
        <w:rPr>
          <w:sz w:val="20"/>
          <w:szCs w:val="20"/>
        </w:rPr>
        <w:t xml:space="preserve"> Characteristics of the Stanford Health Care validation cohort</w:t>
      </w:r>
    </w:p>
    <w:tbl>
      <w:tblPr>
        <w:tblStyle w:val="a3"/>
        <w:tblW w:w="91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35"/>
        <w:gridCol w:w="2160"/>
        <w:gridCol w:w="2940"/>
      </w:tblGrid>
      <w:tr w:rsidR="00B27ABD" w14:paraId="17DB230E" w14:textId="77777777">
        <w:trPr>
          <w:trHeight w:val="144"/>
        </w:trPr>
        <w:tc>
          <w:tcPr>
            <w:tcW w:w="4035" w:type="dxa"/>
            <w:tcBorders>
              <w:top w:val="single" w:sz="6" w:space="0" w:color="000000"/>
              <w:left w:val="nil"/>
              <w:bottom w:val="single" w:sz="6" w:space="0" w:color="666666"/>
              <w:right w:val="nil"/>
            </w:tcBorders>
            <w:tcMar>
              <w:top w:w="-431" w:type="dxa"/>
              <w:left w:w="-431" w:type="dxa"/>
              <w:bottom w:w="-431" w:type="dxa"/>
              <w:right w:w="-431" w:type="dxa"/>
            </w:tcMar>
          </w:tcPr>
          <w:p w14:paraId="75EAC191" w14:textId="77777777" w:rsidR="00B27ABD" w:rsidRDefault="00B27ABD">
            <w:pPr>
              <w:spacing w:line="240" w:lineRule="auto"/>
              <w:rPr>
                <w:sz w:val="18"/>
                <w:szCs w:val="18"/>
              </w:rPr>
            </w:pPr>
          </w:p>
        </w:tc>
        <w:tc>
          <w:tcPr>
            <w:tcW w:w="2160" w:type="dxa"/>
            <w:tcBorders>
              <w:top w:val="single" w:sz="6" w:space="0" w:color="000000"/>
              <w:left w:val="nil"/>
              <w:bottom w:val="single" w:sz="6" w:space="0" w:color="666666"/>
              <w:right w:val="nil"/>
            </w:tcBorders>
            <w:tcMar>
              <w:top w:w="-431" w:type="dxa"/>
              <w:left w:w="-431" w:type="dxa"/>
              <w:bottom w:w="-431" w:type="dxa"/>
              <w:right w:w="-431" w:type="dxa"/>
            </w:tcMar>
          </w:tcPr>
          <w:p w14:paraId="4A10C90B" w14:textId="77777777" w:rsidR="00B27ABD" w:rsidRDefault="00000000">
            <w:pPr>
              <w:spacing w:line="240" w:lineRule="auto"/>
              <w:rPr>
                <w:b/>
                <w:bCs/>
                <w:sz w:val="20"/>
                <w:szCs w:val="20"/>
              </w:rPr>
            </w:pPr>
            <w:r>
              <w:rPr>
                <w:b/>
                <w:bCs/>
                <w:sz w:val="20"/>
                <w:szCs w:val="20"/>
              </w:rPr>
              <w:t>Missing</w:t>
            </w:r>
          </w:p>
        </w:tc>
        <w:tc>
          <w:tcPr>
            <w:tcW w:w="2940" w:type="dxa"/>
            <w:tcBorders>
              <w:top w:val="single" w:sz="6" w:space="0" w:color="000000"/>
              <w:left w:val="nil"/>
              <w:bottom w:val="single" w:sz="6" w:space="0" w:color="666666"/>
              <w:right w:val="nil"/>
            </w:tcBorders>
            <w:tcMar>
              <w:top w:w="-431" w:type="dxa"/>
              <w:left w:w="-431" w:type="dxa"/>
              <w:bottom w:w="-431" w:type="dxa"/>
              <w:right w:w="-431" w:type="dxa"/>
            </w:tcMar>
          </w:tcPr>
          <w:p w14:paraId="00FD7E19" w14:textId="77777777" w:rsidR="00B27ABD" w:rsidRDefault="00000000">
            <w:pPr>
              <w:spacing w:line="240" w:lineRule="auto"/>
              <w:rPr>
                <w:b/>
                <w:bCs/>
                <w:sz w:val="20"/>
                <w:szCs w:val="20"/>
              </w:rPr>
            </w:pPr>
            <w:r>
              <w:rPr>
                <w:b/>
                <w:bCs/>
                <w:sz w:val="20"/>
                <w:szCs w:val="20"/>
              </w:rPr>
              <w:t>Overall (n=82,947)</w:t>
            </w:r>
          </w:p>
        </w:tc>
      </w:tr>
      <w:tr w:rsidR="00B27ABD" w14:paraId="40577FB2" w14:textId="77777777">
        <w:trPr>
          <w:trHeight w:val="144"/>
        </w:trPr>
        <w:tc>
          <w:tcPr>
            <w:tcW w:w="4035" w:type="dxa"/>
            <w:tcBorders>
              <w:top w:val="nil"/>
              <w:left w:val="nil"/>
              <w:bottom w:val="nil"/>
              <w:right w:val="nil"/>
            </w:tcBorders>
            <w:tcMar>
              <w:top w:w="-431" w:type="dxa"/>
              <w:left w:w="-431" w:type="dxa"/>
              <w:bottom w:w="-431" w:type="dxa"/>
              <w:right w:w="-431" w:type="dxa"/>
            </w:tcMar>
          </w:tcPr>
          <w:p w14:paraId="4CDC9CBD" w14:textId="77777777" w:rsidR="00B27ABD" w:rsidRDefault="00000000">
            <w:pPr>
              <w:spacing w:line="240" w:lineRule="auto"/>
              <w:rPr>
                <w:sz w:val="18"/>
                <w:szCs w:val="18"/>
              </w:rPr>
            </w:pPr>
            <w:r>
              <w:rPr>
                <w:sz w:val="18"/>
                <w:szCs w:val="18"/>
              </w:rPr>
              <w:t>Age at admission, mean (SD)</w:t>
            </w:r>
          </w:p>
        </w:tc>
        <w:tc>
          <w:tcPr>
            <w:tcW w:w="2160" w:type="dxa"/>
            <w:tcBorders>
              <w:top w:val="nil"/>
              <w:left w:val="nil"/>
              <w:bottom w:val="nil"/>
              <w:right w:val="nil"/>
            </w:tcBorders>
            <w:tcMar>
              <w:top w:w="0" w:type="dxa"/>
              <w:left w:w="0" w:type="dxa"/>
              <w:bottom w:w="0" w:type="dxa"/>
              <w:right w:w="0" w:type="dxa"/>
            </w:tcMar>
          </w:tcPr>
          <w:p w14:paraId="4675DD08" w14:textId="77777777" w:rsidR="00B27ABD" w:rsidRDefault="00000000">
            <w:pPr>
              <w:spacing w:line="240" w:lineRule="auto"/>
              <w:rPr>
                <w:sz w:val="18"/>
                <w:szCs w:val="18"/>
              </w:rPr>
            </w:pPr>
            <w:r>
              <w:rPr>
                <w:sz w:val="18"/>
                <w:szCs w:val="18"/>
              </w:rPr>
              <w:t>0</w:t>
            </w:r>
          </w:p>
        </w:tc>
        <w:tc>
          <w:tcPr>
            <w:tcW w:w="2940" w:type="dxa"/>
            <w:tcBorders>
              <w:top w:val="nil"/>
              <w:left w:val="nil"/>
              <w:bottom w:val="nil"/>
              <w:right w:val="nil"/>
            </w:tcBorders>
            <w:tcMar>
              <w:top w:w="-431" w:type="dxa"/>
              <w:left w:w="-431" w:type="dxa"/>
              <w:bottom w:w="-431" w:type="dxa"/>
              <w:right w:w="-431" w:type="dxa"/>
            </w:tcMar>
          </w:tcPr>
          <w:p w14:paraId="32AD6063" w14:textId="77777777" w:rsidR="00B27ABD" w:rsidRDefault="00000000">
            <w:pPr>
              <w:spacing w:line="240" w:lineRule="auto"/>
              <w:rPr>
                <w:sz w:val="18"/>
                <w:szCs w:val="18"/>
              </w:rPr>
            </w:pPr>
            <w:r>
              <w:rPr>
                <w:sz w:val="18"/>
                <w:szCs w:val="18"/>
              </w:rPr>
              <w:t>60.6 (17.9)</w:t>
            </w:r>
          </w:p>
        </w:tc>
      </w:tr>
      <w:tr w:rsidR="00B27ABD" w14:paraId="0257B78C" w14:textId="77777777">
        <w:trPr>
          <w:trHeight w:val="144"/>
        </w:trPr>
        <w:tc>
          <w:tcPr>
            <w:tcW w:w="4035" w:type="dxa"/>
            <w:tcBorders>
              <w:top w:val="nil"/>
              <w:left w:val="nil"/>
              <w:bottom w:val="nil"/>
              <w:right w:val="nil"/>
            </w:tcBorders>
            <w:tcMar>
              <w:top w:w="-431" w:type="dxa"/>
              <w:left w:w="-431" w:type="dxa"/>
              <w:bottom w:w="-431" w:type="dxa"/>
              <w:right w:w="-431" w:type="dxa"/>
            </w:tcMar>
          </w:tcPr>
          <w:p w14:paraId="77CA9F4F" w14:textId="77777777" w:rsidR="00B27ABD" w:rsidRDefault="00000000">
            <w:pPr>
              <w:spacing w:line="240" w:lineRule="auto"/>
              <w:rPr>
                <w:sz w:val="18"/>
                <w:szCs w:val="18"/>
              </w:rPr>
            </w:pPr>
            <w:r>
              <w:rPr>
                <w:sz w:val="18"/>
                <w:szCs w:val="18"/>
              </w:rPr>
              <w:t>Age group, n (%)</w:t>
            </w:r>
          </w:p>
        </w:tc>
        <w:tc>
          <w:tcPr>
            <w:tcW w:w="2160" w:type="dxa"/>
            <w:tcBorders>
              <w:top w:val="nil"/>
              <w:left w:val="nil"/>
              <w:bottom w:val="nil"/>
              <w:right w:val="nil"/>
            </w:tcBorders>
            <w:tcMar>
              <w:top w:w="0" w:type="dxa"/>
              <w:left w:w="0" w:type="dxa"/>
              <w:bottom w:w="0" w:type="dxa"/>
              <w:right w:w="0" w:type="dxa"/>
            </w:tcMar>
          </w:tcPr>
          <w:p w14:paraId="334E9D20" w14:textId="77777777" w:rsidR="00B27ABD" w:rsidRDefault="00000000">
            <w:pPr>
              <w:spacing w:line="240" w:lineRule="auto"/>
              <w:rPr>
                <w:sz w:val="18"/>
                <w:szCs w:val="18"/>
              </w:rPr>
            </w:pPr>
            <w:r>
              <w:rPr>
                <w:sz w:val="18"/>
                <w:szCs w:val="18"/>
              </w:rPr>
              <w:t>0</w:t>
            </w:r>
          </w:p>
        </w:tc>
        <w:tc>
          <w:tcPr>
            <w:tcW w:w="2940" w:type="dxa"/>
            <w:tcBorders>
              <w:top w:val="nil"/>
              <w:left w:val="nil"/>
              <w:bottom w:val="nil"/>
              <w:right w:val="nil"/>
            </w:tcBorders>
            <w:tcMar>
              <w:top w:w="-431" w:type="dxa"/>
              <w:left w:w="-431" w:type="dxa"/>
              <w:bottom w:w="-431" w:type="dxa"/>
              <w:right w:w="-431" w:type="dxa"/>
            </w:tcMar>
          </w:tcPr>
          <w:p w14:paraId="69EE9F07" w14:textId="77777777" w:rsidR="00B27ABD" w:rsidRDefault="00000000">
            <w:pPr>
              <w:spacing w:line="240" w:lineRule="auto"/>
              <w:rPr>
                <w:sz w:val="18"/>
                <w:szCs w:val="18"/>
              </w:rPr>
            </w:pPr>
            <w:r>
              <w:rPr>
                <w:sz w:val="18"/>
                <w:szCs w:val="18"/>
              </w:rPr>
              <w:t xml:space="preserve"> </w:t>
            </w:r>
          </w:p>
        </w:tc>
      </w:tr>
      <w:tr w:rsidR="00B27ABD" w14:paraId="447A9EDF" w14:textId="77777777">
        <w:trPr>
          <w:trHeight w:val="144"/>
        </w:trPr>
        <w:tc>
          <w:tcPr>
            <w:tcW w:w="4035" w:type="dxa"/>
            <w:tcBorders>
              <w:top w:val="nil"/>
              <w:left w:val="nil"/>
              <w:bottom w:val="nil"/>
              <w:right w:val="nil"/>
            </w:tcBorders>
            <w:tcMar>
              <w:top w:w="-431" w:type="dxa"/>
              <w:left w:w="-431" w:type="dxa"/>
              <w:bottom w:w="-431" w:type="dxa"/>
              <w:right w:w="-431" w:type="dxa"/>
            </w:tcMar>
          </w:tcPr>
          <w:p w14:paraId="7A292DD4" w14:textId="77777777" w:rsidR="00B27ABD" w:rsidRDefault="00000000">
            <w:pPr>
              <w:spacing w:line="240" w:lineRule="auto"/>
              <w:jc w:val="right"/>
              <w:rPr>
                <w:sz w:val="18"/>
                <w:szCs w:val="18"/>
              </w:rPr>
            </w:pPr>
            <w:r>
              <w:rPr>
                <w:sz w:val="18"/>
                <w:szCs w:val="18"/>
              </w:rPr>
              <w:t>18-44</w:t>
            </w:r>
          </w:p>
        </w:tc>
        <w:tc>
          <w:tcPr>
            <w:tcW w:w="2160" w:type="dxa"/>
            <w:tcBorders>
              <w:top w:val="nil"/>
              <w:left w:val="nil"/>
              <w:bottom w:val="nil"/>
              <w:right w:val="nil"/>
            </w:tcBorders>
            <w:tcMar>
              <w:top w:w="0" w:type="dxa"/>
              <w:left w:w="0" w:type="dxa"/>
              <w:bottom w:w="0" w:type="dxa"/>
              <w:right w:w="0" w:type="dxa"/>
            </w:tcMar>
          </w:tcPr>
          <w:p w14:paraId="18D01229" w14:textId="77777777" w:rsidR="00B27ABD" w:rsidRDefault="00B27ABD">
            <w:pPr>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015567C5" w14:textId="77777777" w:rsidR="00B27ABD" w:rsidRDefault="00000000">
            <w:pPr>
              <w:spacing w:line="240" w:lineRule="auto"/>
              <w:rPr>
                <w:sz w:val="18"/>
                <w:szCs w:val="18"/>
              </w:rPr>
            </w:pPr>
            <w:r>
              <w:rPr>
                <w:sz w:val="18"/>
                <w:szCs w:val="18"/>
              </w:rPr>
              <w:t>16,728 (20.2)</w:t>
            </w:r>
          </w:p>
        </w:tc>
      </w:tr>
      <w:tr w:rsidR="00B27ABD" w14:paraId="0E0FE57E" w14:textId="77777777">
        <w:trPr>
          <w:trHeight w:val="144"/>
        </w:trPr>
        <w:tc>
          <w:tcPr>
            <w:tcW w:w="4035" w:type="dxa"/>
            <w:tcBorders>
              <w:top w:val="nil"/>
              <w:left w:val="nil"/>
              <w:bottom w:val="nil"/>
              <w:right w:val="nil"/>
            </w:tcBorders>
            <w:tcMar>
              <w:top w:w="-431" w:type="dxa"/>
              <w:left w:w="-431" w:type="dxa"/>
              <w:bottom w:w="-431" w:type="dxa"/>
              <w:right w:w="-431" w:type="dxa"/>
            </w:tcMar>
          </w:tcPr>
          <w:p w14:paraId="2F2DB498" w14:textId="77777777" w:rsidR="00B27ABD" w:rsidRDefault="00000000">
            <w:pPr>
              <w:spacing w:line="240" w:lineRule="auto"/>
              <w:jc w:val="right"/>
              <w:rPr>
                <w:sz w:val="18"/>
                <w:szCs w:val="18"/>
              </w:rPr>
            </w:pPr>
            <w:r>
              <w:rPr>
                <w:sz w:val="18"/>
                <w:szCs w:val="18"/>
              </w:rPr>
              <w:t>45-64</w:t>
            </w:r>
          </w:p>
        </w:tc>
        <w:tc>
          <w:tcPr>
            <w:tcW w:w="2160" w:type="dxa"/>
            <w:tcBorders>
              <w:top w:val="nil"/>
              <w:left w:val="nil"/>
              <w:bottom w:val="nil"/>
              <w:right w:val="nil"/>
            </w:tcBorders>
            <w:tcMar>
              <w:top w:w="0" w:type="dxa"/>
              <w:left w:w="0" w:type="dxa"/>
              <w:bottom w:w="0" w:type="dxa"/>
              <w:right w:w="0" w:type="dxa"/>
            </w:tcMar>
          </w:tcPr>
          <w:p w14:paraId="0775F986" w14:textId="77777777" w:rsidR="00B27ABD" w:rsidRDefault="00B27ABD">
            <w:pPr>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53F23609" w14:textId="77777777" w:rsidR="00B27ABD" w:rsidRDefault="00000000">
            <w:pPr>
              <w:spacing w:line="240" w:lineRule="auto"/>
              <w:rPr>
                <w:sz w:val="18"/>
                <w:szCs w:val="18"/>
              </w:rPr>
            </w:pPr>
            <w:r>
              <w:rPr>
                <w:sz w:val="18"/>
                <w:szCs w:val="18"/>
              </w:rPr>
              <w:t>28,810 (34.7)</w:t>
            </w:r>
          </w:p>
        </w:tc>
      </w:tr>
      <w:tr w:rsidR="00B27ABD" w14:paraId="54C51EEC" w14:textId="77777777">
        <w:trPr>
          <w:trHeight w:val="144"/>
        </w:trPr>
        <w:tc>
          <w:tcPr>
            <w:tcW w:w="4035" w:type="dxa"/>
            <w:tcBorders>
              <w:top w:val="nil"/>
              <w:left w:val="nil"/>
              <w:bottom w:val="nil"/>
              <w:right w:val="nil"/>
            </w:tcBorders>
            <w:tcMar>
              <w:top w:w="-431" w:type="dxa"/>
              <w:left w:w="-431" w:type="dxa"/>
              <w:bottom w:w="-431" w:type="dxa"/>
              <w:right w:w="-431" w:type="dxa"/>
            </w:tcMar>
          </w:tcPr>
          <w:p w14:paraId="12E3CDAC" w14:textId="77777777" w:rsidR="00B27ABD" w:rsidRDefault="00000000">
            <w:pPr>
              <w:spacing w:line="240" w:lineRule="auto"/>
              <w:jc w:val="right"/>
              <w:rPr>
                <w:sz w:val="18"/>
                <w:szCs w:val="18"/>
              </w:rPr>
            </w:pPr>
            <w:r>
              <w:rPr>
                <w:sz w:val="18"/>
                <w:szCs w:val="18"/>
              </w:rPr>
              <w:t>65-79</w:t>
            </w:r>
          </w:p>
        </w:tc>
        <w:tc>
          <w:tcPr>
            <w:tcW w:w="2160" w:type="dxa"/>
            <w:tcBorders>
              <w:top w:val="nil"/>
              <w:left w:val="nil"/>
              <w:bottom w:val="nil"/>
              <w:right w:val="nil"/>
            </w:tcBorders>
            <w:tcMar>
              <w:top w:w="0" w:type="dxa"/>
              <w:left w:w="0" w:type="dxa"/>
              <w:bottom w:w="0" w:type="dxa"/>
              <w:right w:w="0" w:type="dxa"/>
            </w:tcMar>
          </w:tcPr>
          <w:p w14:paraId="4855EA1E" w14:textId="77777777" w:rsidR="00B27ABD" w:rsidRDefault="00B27ABD">
            <w:pPr>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2303684D" w14:textId="77777777" w:rsidR="00B27ABD" w:rsidRDefault="00000000">
            <w:pPr>
              <w:spacing w:line="240" w:lineRule="auto"/>
              <w:rPr>
                <w:sz w:val="18"/>
                <w:szCs w:val="18"/>
              </w:rPr>
            </w:pPr>
            <w:r>
              <w:rPr>
                <w:sz w:val="18"/>
                <w:szCs w:val="18"/>
              </w:rPr>
              <w:t>26,046 (31.4)</w:t>
            </w:r>
          </w:p>
        </w:tc>
      </w:tr>
      <w:tr w:rsidR="00B27ABD" w14:paraId="17DD100C" w14:textId="77777777">
        <w:trPr>
          <w:trHeight w:val="144"/>
        </w:trPr>
        <w:tc>
          <w:tcPr>
            <w:tcW w:w="4035" w:type="dxa"/>
            <w:tcBorders>
              <w:top w:val="nil"/>
              <w:left w:val="nil"/>
              <w:bottom w:val="nil"/>
              <w:right w:val="nil"/>
            </w:tcBorders>
            <w:tcMar>
              <w:top w:w="-431" w:type="dxa"/>
              <w:left w:w="-431" w:type="dxa"/>
              <w:bottom w:w="-431" w:type="dxa"/>
              <w:right w:w="-431" w:type="dxa"/>
            </w:tcMar>
          </w:tcPr>
          <w:p w14:paraId="2940327B" w14:textId="77777777" w:rsidR="00B27ABD" w:rsidRDefault="00000000">
            <w:pPr>
              <w:spacing w:line="240" w:lineRule="auto"/>
              <w:jc w:val="right"/>
              <w:rPr>
                <w:sz w:val="18"/>
                <w:szCs w:val="18"/>
              </w:rPr>
            </w:pPr>
            <w:r>
              <w:rPr>
                <w:sz w:val="18"/>
                <w:szCs w:val="18"/>
              </w:rPr>
              <w:t>80+</w:t>
            </w:r>
          </w:p>
        </w:tc>
        <w:tc>
          <w:tcPr>
            <w:tcW w:w="2160" w:type="dxa"/>
            <w:tcBorders>
              <w:top w:val="nil"/>
              <w:left w:val="nil"/>
              <w:bottom w:val="nil"/>
              <w:right w:val="nil"/>
            </w:tcBorders>
            <w:tcMar>
              <w:top w:w="0" w:type="dxa"/>
              <w:left w:w="0" w:type="dxa"/>
              <w:bottom w:w="0" w:type="dxa"/>
              <w:right w:w="0" w:type="dxa"/>
            </w:tcMar>
          </w:tcPr>
          <w:p w14:paraId="1EDD5DFF" w14:textId="77777777" w:rsidR="00B27ABD" w:rsidRDefault="00B27ABD">
            <w:pPr>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2D6BB3CA" w14:textId="77777777" w:rsidR="00B27ABD" w:rsidRDefault="00000000">
            <w:pPr>
              <w:spacing w:line="240" w:lineRule="auto"/>
              <w:rPr>
                <w:sz w:val="18"/>
                <w:szCs w:val="18"/>
              </w:rPr>
            </w:pPr>
            <w:r>
              <w:rPr>
                <w:sz w:val="18"/>
                <w:szCs w:val="18"/>
              </w:rPr>
              <w:t>11,363 (13.7)</w:t>
            </w:r>
          </w:p>
        </w:tc>
      </w:tr>
      <w:tr w:rsidR="00B27ABD" w14:paraId="27E86D03" w14:textId="77777777">
        <w:trPr>
          <w:trHeight w:val="144"/>
        </w:trPr>
        <w:tc>
          <w:tcPr>
            <w:tcW w:w="4035" w:type="dxa"/>
            <w:tcBorders>
              <w:top w:val="nil"/>
              <w:left w:val="nil"/>
              <w:bottom w:val="nil"/>
              <w:right w:val="nil"/>
            </w:tcBorders>
            <w:tcMar>
              <w:top w:w="-431" w:type="dxa"/>
              <w:left w:w="-431" w:type="dxa"/>
              <w:bottom w:w="-431" w:type="dxa"/>
              <w:right w:w="-431" w:type="dxa"/>
            </w:tcMar>
          </w:tcPr>
          <w:p w14:paraId="16BD50AA" w14:textId="77777777" w:rsidR="00B27ABD" w:rsidRDefault="00000000">
            <w:pPr>
              <w:spacing w:line="240" w:lineRule="auto"/>
              <w:rPr>
                <w:sz w:val="18"/>
                <w:szCs w:val="18"/>
              </w:rPr>
            </w:pPr>
            <w:r>
              <w:rPr>
                <w:sz w:val="18"/>
                <w:szCs w:val="18"/>
              </w:rPr>
              <w:t>Sex, n (%)</w:t>
            </w:r>
          </w:p>
        </w:tc>
        <w:tc>
          <w:tcPr>
            <w:tcW w:w="2160" w:type="dxa"/>
            <w:tcBorders>
              <w:top w:val="nil"/>
              <w:left w:val="nil"/>
              <w:bottom w:val="nil"/>
              <w:right w:val="nil"/>
            </w:tcBorders>
            <w:tcMar>
              <w:top w:w="0" w:type="dxa"/>
              <w:left w:w="0" w:type="dxa"/>
              <w:bottom w:w="0" w:type="dxa"/>
              <w:right w:w="0" w:type="dxa"/>
            </w:tcMar>
          </w:tcPr>
          <w:p w14:paraId="77CC34FD" w14:textId="77777777" w:rsidR="00B27ABD" w:rsidRDefault="00000000">
            <w:pPr>
              <w:spacing w:line="240" w:lineRule="auto"/>
              <w:rPr>
                <w:sz w:val="18"/>
                <w:szCs w:val="18"/>
              </w:rPr>
            </w:pPr>
            <w:r>
              <w:rPr>
                <w:sz w:val="18"/>
                <w:szCs w:val="18"/>
              </w:rPr>
              <w:t xml:space="preserve"> 0</w:t>
            </w:r>
          </w:p>
        </w:tc>
        <w:tc>
          <w:tcPr>
            <w:tcW w:w="2940" w:type="dxa"/>
            <w:tcBorders>
              <w:top w:val="nil"/>
              <w:left w:val="nil"/>
              <w:bottom w:val="nil"/>
              <w:right w:val="nil"/>
            </w:tcBorders>
            <w:tcMar>
              <w:top w:w="-431" w:type="dxa"/>
              <w:left w:w="-431" w:type="dxa"/>
              <w:bottom w:w="-431" w:type="dxa"/>
              <w:right w:w="-431" w:type="dxa"/>
            </w:tcMar>
          </w:tcPr>
          <w:p w14:paraId="7019C6B1" w14:textId="77777777" w:rsidR="00B27ABD" w:rsidRDefault="00000000">
            <w:pPr>
              <w:spacing w:line="240" w:lineRule="auto"/>
              <w:rPr>
                <w:sz w:val="18"/>
                <w:szCs w:val="18"/>
              </w:rPr>
            </w:pPr>
            <w:r>
              <w:rPr>
                <w:sz w:val="18"/>
                <w:szCs w:val="18"/>
              </w:rPr>
              <w:t xml:space="preserve"> </w:t>
            </w:r>
          </w:p>
        </w:tc>
      </w:tr>
      <w:tr w:rsidR="00B27ABD" w14:paraId="11138252" w14:textId="77777777">
        <w:trPr>
          <w:trHeight w:val="144"/>
        </w:trPr>
        <w:tc>
          <w:tcPr>
            <w:tcW w:w="4035" w:type="dxa"/>
            <w:tcBorders>
              <w:top w:val="nil"/>
              <w:left w:val="nil"/>
              <w:bottom w:val="nil"/>
              <w:right w:val="nil"/>
            </w:tcBorders>
            <w:tcMar>
              <w:top w:w="-431" w:type="dxa"/>
              <w:left w:w="-431" w:type="dxa"/>
              <w:bottom w:w="-431" w:type="dxa"/>
              <w:right w:w="-431" w:type="dxa"/>
            </w:tcMar>
          </w:tcPr>
          <w:p w14:paraId="1AAAD78C" w14:textId="77777777" w:rsidR="00B27ABD" w:rsidRDefault="00000000">
            <w:pPr>
              <w:spacing w:line="240" w:lineRule="auto"/>
              <w:jc w:val="right"/>
              <w:rPr>
                <w:sz w:val="18"/>
                <w:szCs w:val="18"/>
              </w:rPr>
            </w:pPr>
            <w:r>
              <w:rPr>
                <w:sz w:val="18"/>
                <w:szCs w:val="18"/>
              </w:rPr>
              <w:t>Female</w:t>
            </w:r>
          </w:p>
        </w:tc>
        <w:tc>
          <w:tcPr>
            <w:tcW w:w="2160" w:type="dxa"/>
            <w:tcBorders>
              <w:top w:val="nil"/>
              <w:left w:val="nil"/>
              <w:bottom w:val="nil"/>
              <w:right w:val="nil"/>
            </w:tcBorders>
            <w:tcMar>
              <w:top w:w="0" w:type="dxa"/>
              <w:left w:w="0" w:type="dxa"/>
              <w:bottom w:w="0" w:type="dxa"/>
              <w:right w:w="0" w:type="dxa"/>
            </w:tcMar>
          </w:tcPr>
          <w:p w14:paraId="271BC5F7" w14:textId="77777777" w:rsidR="00B27ABD" w:rsidRDefault="00B27ABD">
            <w:pPr>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6F865FBB" w14:textId="77777777" w:rsidR="00B27ABD" w:rsidRDefault="00000000">
            <w:pPr>
              <w:spacing w:line="240" w:lineRule="auto"/>
              <w:rPr>
                <w:sz w:val="18"/>
                <w:szCs w:val="18"/>
              </w:rPr>
            </w:pPr>
            <w:r>
              <w:rPr>
                <w:sz w:val="18"/>
                <w:szCs w:val="18"/>
              </w:rPr>
              <w:t>41,842 (50.4)</w:t>
            </w:r>
          </w:p>
        </w:tc>
      </w:tr>
      <w:tr w:rsidR="00B27ABD" w14:paraId="1027CAC6" w14:textId="77777777">
        <w:trPr>
          <w:trHeight w:val="144"/>
        </w:trPr>
        <w:tc>
          <w:tcPr>
            <w:tcW w:w="4035" w:type="dxa"/>
            <w:tcBorders>
              <w:top w:val="nil"/>
              <w:left w:val="nil"/>
              <w:bottom w:val="nil"/>
              <w:right w:val="nil"/>
            </w:tcBorders>
            <w:tcMar>
              <w:top w:w="-431" w:type="dxa"/>
              <w:left w:w="-431" w:type="dxa"/>
              <w:bottom w:w="-431" w:type="dxa"/>
              <w:right w:w="-431" w:type="dxa"/>
            </w:tcMar>
          </w:tcPr>
          <w:p w14:paraId="347B4128" w14:textId="77777777" w:rsidR="00B27ABD" w:rsidRDefault="00000000">
            <w:pPr>
              <w:spacing w:line="240" w:lineRule="auto"/>
              <w:jc w:val="right"/>
              <w:rPr>
                <w:sz w:val="18"/>
                <w:szCs w:val="18"/>
              </w:rPr>
            </w:pPr>
            <w:r>
              <w:rPr>
                <w:sz w:val="18"/>
                <w:szCs w:val="18"/>
              </w:rPr>
              <w:t>Male</w:t>
            </w:r>
          </w:p>
        </w:tc>
        <w:tc>
          <w:tcPr>
            <w:tcW w:w="2160" w:type="dxa"/>
            <w:tcBorders>
              <w:top w:val="nil"/>
              <w:left w:val="nil"/>
              <w:bottom w:val="nil"/>
              <w:right w:val="nil"/>
            </w:tcBorders>
            <w:tcMar>
              <w:top w:w="0" w:type="dxa"/>
              <w:left w:w="0" w:type="dxa"/>
              <w:bottom w:w="0" w:type="dxa"/>
              <w:right w:w="0" w:type="dxa"/>
            </w:tcMar>
          </w:tcPr>
          <w:p w14:paraId="777F6C4D" w14:textId="77777777" w:rsidR="00B27ABD" w:rsidRDefault="00B27ABD">
            <w:pPr>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6E6ABED4" w14:textId="77777777" w:rsidR="00B27ABD" w:rsidRDefault="00000000">
            <w:pPr>
              <w:spacing w:line="240" w:lineRule="auto"/>
              <w:rPr>
                <w:sz w:val="18"/>
                <w:szCs w:val="18"/>
              </w:rPr>
            </w:pPr>
            <w:r>
              <w:rPr>
                <w:sz w:val="18"/>
                <w:szCs w:val="18"/>
              </w:rPr>
              <w:t>41,105 (49.6)</w:t>
            </w:r>
          </w:p>
        </w:tc>
      </w:tr>
      <w:tr w:rsidR="00B27ABD" w14:paraId="721C0367" w14:textId="77777777">
        <w:trPr>
          <w:trHeight w:val="144"/>
        </w:trPr>
        <w:tc>
          <w:tcPr>
            <w:tcW w:w="4035" w:type="dxa"/>
            <w:tcBorders>
              <w:top w:val="nil"/>
              <w:left w:val="nil"/>
              <w:bottom w:val="nil"/>
              <w:right w:val="nil"/>
            </w:tcBorders>
            <w:tcMar>
              <w:top w:w="-431" w:type="dxa"/>
              <w:left w:w="-431" w:type="dxa"/>
              <w:bottom w:w="-431" w:type="dxa"/>
              <w:right w:w="-431" w:type="dxa"/>
            </w:tcMar>
          </w:tcPr>
          <w:p w14:paraId="619AB5DD" w14:textId="77777777" w:rsidR="00B27ABD" w:rsidRDefault="00000000">
            <w:pPr>
              <w:spacing w:line="240" w:lineRule="auto"/>
              <w:rPr>
                <w:sz w:val="18"/>
                <w:szCs w:val="18"/>
              </w:rPr>
            </w:pPr>
            <w:r>
              <w:rPr>
                <w:sz w:val="18"/>
                <w:szCs w:val="18"/>
              </w:rPr>
              <w:t>Insurance, n (%)</w:t>
            </w:r>
          </w:p>
        </w:tc>
        <w:tc>
          <w:tcPr>
            <w:tcW w:w="2160" w:type="dxa"/>
            <w:tcBorders>
              <w:top w:val="nil"/>
              <w:left w:val="nil"/>
              <w:bottom w:val="nil"/>
              <w:right w:val="nil"/>
            </w:tcBorders>
            <w:tcMar>
              <w:top w:w="0" w:type="dxa"/>
              <w:left w:w="0" w:type="dxa"/>
              <w:bottom w:w="0" w:type="dxa"/>
              <w:right w:w="0" w:type="dxa"/>
            </w:tcMar>
          </w:tcPr>
          <w:p w14:paraId="073FD860" w14:textId="77777777" w:rsidR="00B27ABD" w:rsidRDefault="00000000">
            <w:pPr>
              <w:spacing w:line="240" w:lineRule="auto"/>
              <w:rPr>
                <w:sz w:val="18"/>
                <w:szCs w:val="18"/>
              </w:rPr>
            </w:pPr>
            <w:r>
              <w:rPr>
                <w:sz w:val="18"/>
                <w:szCs w:val="18"/>
              </w:rPr>
              <w:t xml:space="preserve"> 14,505</w:t>
            </w:r>
          </w:p>
        </w:tc>
        <w:tc>
          <w:tcPr>
            <w:tcW w:w="2940" w:type="dxa"/>
            <w:tcBorders>
              <w:top w:val="nil"/>
              <w:left w:val="nil"/>
              <w:bottom w:val="nil"/>
              <w:right w:val="nil"/>
            </w:tcBorders>
            <w:tcMar>
              <w:top w:w="-431" w:type="dxa"/>
              <w:left w:w="-431" w:type="dxa"/>
              <w:bottom w:w="-431" w:type="dxa"/>
              <w:right w:w="-431" w:type="dxa"/>
            </w:tcMar>
          </w:tcPr>
          <w:p w14:paraId="375C7C5E" w14:textId="77777777" w:rsidR="00B27ABD" w:rsidRDefault="00000000">
            <w:pPr>
              <w:spacing w:line="240" w:lineRule="auto"/>
              <w:rPr>
                <w:sz w:val="18"/>
                <w:szCs w:val="18"/>
              </w:rPr>
            </w:pPr>
            <w:r>
              <w:rPr>
                <w:sz w:val="18"/>
                <w:szCs w:val="18"/>
              </w:rPr>
              <w:t xml:space="preserve"> </w:t>
            </w:r>
          </w:p>
        </w:tc>
      </w:tr>
      <w:tr w:rsidR="00B27ABD" w14:paraId="402986AC" w14:textId="77777777">
        <w:trPr>
          <w:trHeight w:val="144"/>
        </w:trPr>
        <w:tc>
          <w:tcPr>
            <w:tcW w:w="4035" w:type="dxa"/>
            <w:tcBorders>
              <w:top w:val="nil"/>
              <w:left w:val="nil"/>
              <w:bottom w:val="nil"/>
              <w:right w:val="nil"/>
            </w:tcBorders>
            <w:tcMar>
              <w:top w:w="-431" w:type="dxa"/>
              <w:left w:w="-431" w:type="dxa"/>
              <w:bottom w:w="-431" w:type="dxa"/>
              <w:right w:w="-431" w:type="dxa"/>
            </w:tcMar>
          </w:tcPr>
          <w:p w14:paraId="37BB7DC8" w14:textId="77777777" w:rsidR="00B27ABD" w:rsidRDefault="00000000">
            <w:pPr>
              <w:spacing w:line="240" w:lineRule="auto"/>
              <w:jc w:val="right"/>
              <w:rPr>
                <w:sz w:val="18"/>
                <w:szCs w:val="18"/>
              </w:rPr>
            </w:pPr>
            <w:r>
              <w:rPr>
                <w:sz w:val="18"/>
                <w:szCs w:val="18"/>
              </w:rPr>
              <w:t>Medicaid</w:t>
            </w:r>
          </w:p>
        </w:tc>
        <w:tc>
          <w:tcPr>
            <w:tcW w:w="2160" w:type="dxa"/>
            <w:tcBorders>
              <w:top w:val="nil"/>
              <w:left w:val="nil"/>
              <w:bottom w:val="nil"/>
              <w:right w:val="nil"/>
            </w:tcBorders>
            <w:tcMar>
              <w:top w:w="0" w:type="dxa"/>
              <w:left w:w="0" w:type="dxa"/>
              <w:bottom w:w="0" w:type="dxa"/>
              <w:right w:w="0" w:type="dxa"/>
            </w:tcMar>
          </w:tcPr>
          <w:p w14:paraId="2ED522C5" w14:textId="77777777" w:rsidR="00B27ABD" w:rsidRDefault="00B27ABD">
            <w:pPr>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41A3B37C" w14:textId="77777777" w:rsidR="00B27ABD" w:rsidRDefault="00000000">
            <w:pPr>
              <w:spacing w:line="240" w:lineRule="auto"/>
              <w:rPr>
                <w:sz w:val="18"/>
                <w:szCs w:val="18"/>
              </w:rPr>
            </w:pPr>
            <w:r>
              <w:rPr>
                <w:sz w:val="18"/>
                <w:szCs w:val="18"/>
              </w:rPr>
              <w:t>15,414 (22.5)</w:t>
            </w:r>
          </w:p>
        </w:tc>
      </w:tr>
      <w:tr w:rsidR="00B27ABD" w14:paraId="733854AD" w14:textId="77777777">
        <w:trPr>
          <w:trHeight w:val="144"/>
        </w:trPr>
        <w:tc>
          <w:tcPr>
            <w:tcW w:w="4035" w:type="dxa"/>
            <w:tcBorders>
              <w:top w:val="nil"/>
              <w:left w:val="nil"/>
              <w:bottom w:val="nil"/>
              <w:right w:val="nil"/>
            </w:tcBorders>
            <w:tcMar>
              <w:top w:w="-431" w:type="dxa"/>
              <w:left w:w="-431" w:type="dxa"/>
              <w:bottom w:w="-431" w:type="dxa"/>
              <w:right w:w="-431" w:type="dxa"/>
            </w:tcMar>
          </w:tcPr>
          <w:p w14:paraId="14203A2C" w14:textId="77777777" w:rsidR="00B27ABD" w:rsidRDefault="00000000">
            <w:pPr>
              <w:spacing w:line="240" w:lineRule="auto"/>
              <w:jc w:val="right"/>
              <w:rPr>
                <w:sz w:val="18"/>
                <w:szCs w:val="18"/>
              </w:rPr>
            </w:pPr>
            <w:r>
              <w:rPr>
                <w:sz w:val="18"/>
                <w:szCs w:val="18"/>
              </w:rPr>
              <w:t>Medicare</w:t>
            </w:r>
          </w:p>
        </w:tc>
        <w:tc>
          <w:tcPr>
            <w:tcW w:w="2160" w:type="dxa"/>
            <w:tcBorders>
              <w:top w:val="nil"/>
              <w:left w:val="nil"/>
              <w:bottom w:val="nil"/>
              <w:right w:val="nil"/>
            </w:tcBorders>
            <w:tcMar>
              <w:top w:w="0" w:type="dxa"/>
              <w:left w:w="0" w:type="dxa"/>
              <w:bottom w:w="0" w:type="dxa"/>
              <w:right w:w="0" w:type="dxa"/>
            </w:tcMar>
          </w:tcPr>
          <w:p w14:paraId="33645A9D" w14:textId="77777777" w:rsidR="00B27ABD" w:rsidRDefault="00B27ABD">
            <w:pPr>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2BF50E74" w14:textId="77777777" w:rsidR="00B27ABD" w:rsidRDefault="00000000">
            <w:pPr>
              <w:spacing w:line="240" w:lineRule="auto"/>
              <w:rPr>
                <w:sz w:val="18"/>
                <w:szCs w:val="18"/>
              </w:rPr>
            </w:pPr>
            <w:r>
              <w:rPr>
                <w:sz w:val="18"/>
                <w:szCs w:val="18"/>
              </w:rPr>
              <w:t>12,931 (18.9)</w:t>
            </w:r>
          </w:p>
        </w:tc>
      </w:tr>
      <w:tr w:rsidR="00B27ABD" w14:paraId="0DC982E7" w14:textId="77777777">
        <w:trPr>
          <w:trHeight w:val="144"/>
        </w:trPr>
        <w:tc>
          <w:tcPr>
            <w:tcW w:w="4035" w:type="dxa"/>
            <w:tcBorders>
              <w:top w:val="nil"/>
              <w:left w:val="nil"/>
              <w:bottom w:val="nil"/>
              <w:right w:val="nil"/>
            </w:tcBorders>
            <w:tcMar>
              <w:top w:w="-431" w:type="dxa"/>
              <w:left w:w="-431" w:type="dxa"/>
              <w:bottom w:w="-431" w:type="dxa"/>
              <w:right w:w="-431" w:type="dxa"/>
            </w:tcMar>
          </w:tcPr>
          <w:p w14:paraId="53155733" w14:textId="77777777" w:rsidR="00B27ABD" w:rsidRDefault="00000000">
            <w:pPr>
              <w:spacing w:line="240" w:lineRule="auto"/>
              <w:jc w:val="right"/>
              <w:rPr>
                <w:sz w:val="18"/>
                <w:szCs w:val="18"/>
              </w:rPr>
            </w:pPr>
            <w:r>
              <w:rPr>
                <w:sz w:val="18"/>
                <w:szCs w:val="18"/>
              </w:rPr>
              <w:t>Miscellaneous/Other</w:t>
            </w:r>
          </w:p>
        </w:tc>
        <w:tc>
          <w:tcPr>
            <w:tcW w:w="2160" w:type="dxa"/>
            <w:tcBorders>
              <w:top w:val="nil"/>
              <w:left w:val="nil"/>
              <w:bottom w:val="nil"/>
              <w:right w:val="nil"/>
            </w:tcBorders>
            <w:tcMar>
              <w:top w:w="0" w:type="dxa"/>
              <w:left w:w="0" w:type="dxa"/>
              <w:bottom w:w="0" w:type="dxa"/>
              <w:right w:w="0" w:type="dxa"/>
            </w:tcMar>
          </w:tcPr>
          <w:p w14:paraId="74BF1E02" w14:textId="77777777" w:rsidR="00B27ABD" w:rsidRDefault="00B27ABD">
            <w:pPr>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62EF34CD" w14:textId="77777777" w:rsidR="00B27ABD" w:rsidRDefault="00000000">
            <w:pPr>
              <w:spacing w:line="240" w:lineRule="auto"/>
              <w:rPr>
                <w:sz w:val="18"/>
                <w:szCs w:val="18"/>
              </w:rPr>
            </w:pPr>
            <w:r>
              <w:rPr>
                <w:sz w:val="18"/>
                <w:szCs w:val="18"/>
              </w:rPr>
              <w:t>40,097 (58.5)</w:t>
            </w:r>
          </w:p>
        </w:tc>
      </w:tr>
      <w:tr w:rsidR="00B27ABD" w14:paraId="3BF56C01" w14:textId="77777777">
        <w:trPr>
          <w:trHeight w:val="144"/>
        </w:trPr>
        <w:tc>
          <w:tcPr>
            <w:tcW w:w="4035" w:type="dxa"/>
            <w:tcBorders>
              <w:top w:val="nil"/>
              <w:left w:val="nil"/>
              <w:bottom w:val="nil"/>
              <w:right w:val="nil"/>
            </w:tcBorders>
            <w:tcMar>
              <w:top w:w="-431" w:type="dxa"/>
              <w:left w:w="-431" w:type="dxa"/>
              <w:bottom w:w="-431" w:type="dxa"/>
              <w:right w:w="-431" w:type="dxa"/>
            </w:tcMar>
          </w:tcPr>
          <w:p w14:paraId="06AF9703" w14:textId="77777777" w:rsidR="00B27ABD" w:rsidRDefault="00000000">
            <w:pPr>
              <w:spacing w:line="240" w:lineRule="auto"/>
              <w:rPr>
                <w:sz w:val="18"/>
                <w:szCs w:val="18"/>
              </w:rPr>
            </w:pPr>
            <w:r>
              <w:rPr>
                <w:sz w:val="18"/>
                <w:szCs w:val="18"/>
              </w:rPr>
              <w:t>Race, n (%)</w:t>
            </w:r>
          </w:p>
        </w:tc>
        <w:tc>
          <w:tcPr>
            <w:tcW w:w="2160" w:type="dxa"/>
            <w:tcBorders>
              <w:top w:val="nil"/>
              <w:left w:val="nil"/>
              <w:bottom w:val="nil"/>
              <w:right w:val="nil"/>
            </w:tcBorders>
            <w:tcMar>
              <w:top w:w="0" w:type="dxa"/>
              <w:left w:w="0" w:type="dxa"/>
              <w:bottom w:w="0" w:type="dxa"/>
              <w:right w:w="0" w:type="dxa"/>
            </w:tcMar>
          </w:tcPr>
          <w:p w14:paraId="1940FF52" w14:textId="77777777" w:rsidR="00B27ABD" w:rsidRDefault="00000000">
            <w:pPr>
              <w:spacing w:line="240" w:lineRule="auto"/>
              <w:rPr>
                <w:sz w:val="18"/>
                <w:szCs w:val="18"/>
              </w:rPr>
            </w:pPr>
            <w:r>
              <w:rPr>
                <w:sz w:val="18"/>
                <w:szCs w:val="18"/>
              </w:rPr>
              <w:t>19</w:t>
            </w:r>
          </w:p>
        </w:tc>
        <w:tc>
          <w:tcPr>
            <w:tcW w:w="2940" w:type="dxa"/>
            <w:tcBorders>
              <w:top w:val="nil"/>
              <w:left w:val="nil"/>
              <w:bottom w:val="nil"/>
              <w:right w:val="nil"/>
            </w:tcBorders>
            <w:tcMar>
              <w:top w:w="-431" w:type="dxa"/>
              <w:left w:w="-431" w:type="dxa"/>
              <w:bottom w:w="-431" w:type="dxa"/>
              <w:right w:w="-431" w:type="dxa"/>
            </w:tcMar>
          </w:tcPr>
          <w:p w14:paraId="6D8FAD3A" w14:textId="77777777" w:rsidR="00B27ABD" w:rsidRDefault="00000000">
            <w:pPr>
              <w:spacing w:line="240" w:lineRule="auto"/>
              <w:rPr>
                <w:sz w:val="18"/>
                <w:szCs w:val="18"/>
              </w:rPr>
            </w:pPr>
            <w:r>
              <w:rPr>
                <w:sz w:val="18"/>
                <w:szCs w:val="18"/>
              </w:rPr>
              <w:t xml:space="preserve"> </w:t>
            </w:r>
          </w:p>
        </w:tc>
      </w:tr>
      <w:tr w:rsidR="00B27ABD" w14:paraId="67A4CAF9" w14:textId="77777777">
        <w:trPr>
          <w:trHeight w:val="144"/>
        </w:trPr>
        <w:tc>
          <w:tcPr>
            <w:tcW w:w="4035" w:type="dxa"/>
            <w:tcBorders>
              <w:top w:val="nil"/>
              <w:left w:val="nil"/>
              <w:bottom w:val="nil"/>
              <w:right w:val="nil"/>
            </w:tcBorders>
            <w:tcMar>
              <w:top w:w="-431" w:type="dxa"/>
              <w:left w:w="-431" w:type="dxa"/>
              <w:bottom w:w="-431" w:type="dxa"/>
              <w:right w:w="-431" w:type="dxa"/>
            </w:tcMar>
          </w:tcPr>
          <w:p w14:paraId="513D256C" w14:textId="77777777" w:rsidR="00B27ABD" w:rsidRDefault="00000000">
            <w:pPr>
              <w:spacing w:line="240" w:lineRule="auto"/>
              <w:jc w:val="right"/>
              <w:rPr>
                <w:sz w:val="18"/>
                <w:szCs w:val="18"/>
              </w:rPr>
            </w:pPr>
            <w:r>
              <w:rPr>
                <w:sz w:val="18"/>
                <w:szCs w:val="18"/>
              </w:rPr>
              <w:t>Asian</w:t>
            </w:r>
          </w:p>
        </w:tc>
        <w:tc>
          <w:tcPr>
            <w:tcW w:w="2160" w:type="dxa"/>
            <w:tcBorders>
              <w:top w:val="nil"/>
              <w:left w:val="nil"/>
              <w:bottom w:val="nil"/>
              <w:right w:val="nil"/>
            </w:tcBorders>
            <w:tcMar>
              <w:top w:w="0" w:type="dxa"/>
              <w:left w:w="0" w:type="dxa"/>
              <w:bottom w:w="0" w:type="dxa"/>
              <w:right w:w="0" w:type="dxa"/>
            </w:tcMar>
          </w:tcPr>
          <w:p w14:paraId="31D18FE1" w14:textId="77777777" w:rsidR="00B27ABD" w:rsidRDefault="00B27ABD">
            <w:pPr>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4F8976F1" w14:textId="77777777" w:rsidR="00B27ABD" w:rsidRDefault="00000000">
            <w:pPr>
              <w:spacing w:line="240" w:lineRule="auto"/>
              <w:rPr>
                <w:sz w:val="18"/>
                <w:szCs w:val="18"/>
              </w:rPr>
            </w:pPr>
            <w:r>
              <w:rPr>
                <w:sz w:val="18"/>
                <w:szCs w:val="18"/>
              </w:rPr>
              <w:t>11,588 (14.0)</w:t>
            </w:r>
          </w:p>
        </w:tc>
      </w:tr>
      <w:tr w:rsidR="00B27ABD" w14:paraId="34ECD10D" w14:textId="77777777">
        <w:trPr>
          <w:trHeight w:val="144"/>
        </w:trPr>
        <w:tc>
          <w:tcPr>
            <w:tcW w:w="4035" w:type="dxa"/>
            <w:tcBorders>
              <w:top w:val="nil"/>
              <w:left w:val="nil"/>
              <w:bottom w:val="nil"/>
              <w:right w:val="nil"/>
            </w:tcBorders>
            <w:tcMar>
              <w:top w:w="-431" w:type="dxa"/>
              <w:left w:w="-431" w:type="dxa"/>
              <w:bottom w:w="-431" w:type="dxa"/>
              <w:right w:w="-431" w:type="dxa"/>
            </w:tcMar>
          </w:tcPr>
          <w:p w14:paraId="380BA0FA" w14:textId="77777777" w:rsidR="00B27ABD" w:rsidRDefault="00000000">
            <w:pPr>
              <w:spacing w:line="240" w:lineRule="auto"/>
              <w:jc w:val="right"/>
              <w:rPr>
                <w:sz w:val="18"/>
                <w:szCs w:val="18"/>
              </w:rPr>
            </w:pPr>
            <w:r>
              <w:rPr>
                <w:sz w:val="18"/>
                <w:szCs w:val="18"/>
              </w:rPr>
              <w:t>Black</w:t>
            </w:r>
          </w:p>
        </w:tc>
        <w:tc>
          <w:tcPr>
            <w:tcW w:w="2160" w:type="dxa"/>
            <w:tcBorders>
              <w:top w:val="nil"/>
              <w:left w:val="nil"/>
              <w:bottom w:val="nil"/>
              <w:right w:val="nil"/>
            </w:tcBorders>
            <w:tcMar>
              <w:top w:w="0" w:type="dxa"/>
              <w:left w:w="0" w:type="dxa"/>
              <w:bottom w:w="0" w:type="dxa"/>
              <w:right w:w="0" w:type="dxa"/>
            </w:tcMar>
          </w:tcPr>
          <w:p w14:paraId="312B6D97" w14:textId="77777777" w:rsidR="00B27ABD" w:rsidRDefault="00B27ABD">
            <w:pPr>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6A17FA5E" w14:textId="77777777" w:rsidR="00B27ABD" w:rsidRDefault="00000000">
            <w:pPr>
              <w:spacing w:line="240" w:lineRule="auto"/>
              <w:rPr>
                <w:sz w:val="18"/>
                <w:szCs w:val="18"/>
              </w:rPr>
            </w:pPr>
            <w:r>
              <w:rPr>
                <w:sz w:val="18"/>
                <w:szCs w:val="18"/>
              </w:rPr>
              <w:t>3798 (4.6)</w:t>
            </w:r>
          </w:p>
        </w:tc>
      </w:tr>
      <w:tr w:rsidR="00B27ABD" w14:paraId="4214927E" w14:textId="77777777">
        <w:trPr>
          <w:trHeight w:val="144"/>
        </w:trPr>
        <w:tc>
          <w:tcPr>
            <w:tcW w:w="4035" w:type="dxa"/>
            <w:tcBorders>
              <w:top w:val="nil"/>
              <w:left w:val="nil"/>
              <w:bottom w:val="nil"/>
              <w:right w:val="nil"/>
            </w:tcBorders>
            <w:tcMar>
              <w:top w:w="-431" w:type="dxa"/>
              <w:left w:w="-431" w:type="dxa"/>
              <w:bottom w:w="-431" w:type="dxa"/>
              <w:right w:w="-431" w:type="dxa"/>
            </w:tcMar>
          </w:tcPr>
          <w:p w14:paraId="7C1C9E96" w14:textId="77777777" w:rsidR="00B27ABD" w:rsidRDefault="00000000">
            <w:pPr>
              <w:spacing w:line="240" w:lineRule="auto"/>
              <w:jc w:val="right"/>
              <w:rPr>
                <w:sz w:val="18"/>
                <w:szCs w:val="18"/>
              </w:rPr>
            </w:pPr>
            <w:r>
              <w:rPr>
                <w:sz w:val="18"/>
                <w:szCs w:val="18"/>
              </w:rPr>
              <w:t>Patient refused</w:t>
            </w:r>
          </w:p>
        </w:tc>
        <w:tc>
          <w:tcPr>
            <w:tcW w:w="2160" w:type="dxa"/>
            <w:tcBorders>
              <w:top w:val="nil"/>
              <w:left w:val="nil"/>
              <w:bottom w:val="nil"/>
              <w:right w:val="nil"/>
            </w:tcBorders>
            <w:tcMar>
              <w:top w:w="0" w:type="dxa"/>
              <w:left w:w="0" w:type="dxa"/>
              <w:bottom w:w="0" w:type="dxa"/>
              <w:right w:w="0" w:type="dxa"/>
            </w:tcMar>
          </w:tcPr>
          <w:p w14:paraId="70FCC98A" w14:textId="77777777" w:rsidR="00B27ABD" w:rsidRDefault="00B27ABD">
            <w:pPr>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2CCCA64D" w14:textId="77777777" w:rsidR="00B27ABD" w:rsidRDefault="00000000">
            <w:pPr>
              <w:spacing w:line="240" w:lineRule="auto"/>
              <w:rPr>
                <w:sz w:val="18"/>
                <w:szCs w:val="18"/>
              </w:rPr>
            </w:pPr>
            <w:r>
              <w:rPr>
                <w:sz w:val="18"/>
                <w:szCs w:val="18"/>
              </w:rPr>
              <w:t>658 (0.8)</w:t>
            </w:r>
          </w:p>
        </w:tc>
      </w:tr>
      <w:tr w:rsidR="00B27ABD" w14:paraId="36248145" w14:textId="77777777">
        <w:trPr>
          <w:trHeight w:val="144"/>
        </w:trPr>
        <w:tc>
          <w:tcPr>
            <w:tcW w:w="4035" w:type="dxa"/>
            <w:tcBorders>
              <w:top w:val="nil"/>
              <w:left w:val="nil"/>
              <w:bottom w:val="nil"/>
              <w:right w:val="nil"/>
            </w:tcBorders>
            <w:tcMar>
              <w:top w:w="-431" w:type="dxa"/>
              <w:left w:w="-431" w:type="dxa"/>
              <w:bottom w:w="-431" w:type="dxa"/>
              <w:right w:w="-431" w:type="dxa"/>
            </w:tcMar>
          </w:tcPr>
          <w:p w14:paraId="2A44C04B" w14:textId="77777777" w:rsidR="00B27ABD" w:rsidRDefault="00000000">
            <w:pPr>
              <w:spacing w:line="240" w:lineRule="auto"/>
              <w:jc w:val="right"/>
              <w:rPr>
                <w:sz w:val="18"/>
                <w:szCs w:val="18"/>
              </w:rPr>
            </w:pPr>
            <w:r>
              <w:rPr>
                <w:sz w:val="18"/>
                <w:szCs w:val="18"/>
              </w:rPr>
              <w:t>Hawaiian or Pacific Islander</w:t>
            </w:r>
          </w:p>
        </w:tc>
        <w:tc>
          <w:tcPr>
            <w:tcW w:w="2160" w:type="dxa"/>
            <w:tcBorders>
              <w:top w:val="nil"/>
              <w:left w:val="nil"/>
              <w:bottom w:val="nil"/>
              <w:right w:val="nil"/>
            </w:tcBorders>
            <w:tcMar>
              <w:top w:w="0" w:type="dxa"/>
              <w:left w:w="0" w:type="dxa"/>
              <w:bottom w:w="0" w:type="dxa"/>
              <w:right w:w="0" w:type="dxa"/>
            </w:tcMar>
          </w:tcPr>
          <w:p w14:paraId="2A91D2E4" w14:textId="77777777" w:rsidR="00B27ABD" w:rsidRDefault="00B27ABD">
            <w:pPr>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37543FE8" w14:textId="77777777" w:rsidR="00B27ABD" w:rsidRDefault="00000000">
            <w:pPr>
              <w:spacing w:line="240" w:lineRule="auto"/>
              <w:rPr>
                <w:sz w:val="18"/>
                <w:szCs w:val="18"/>
              </w:rPr>
            </w:pPr>
            <w:r>
              <w:rPr>
                <w:sz w:val="18"/>
                <w:szCs w:val="18"/>
              </w:rPr>
              <w:t>1040 (1.3)</w:t>
            </w:r>
          </w:p>
        </w:tc>
      </w:tr>
      <w:tr w:rsidR="00B27ABD" w14:paraId="2CB6E0BF" w14:textId="77777777">
        <w:trPr>
          <w:trHeight w:val="144"/>
        </w:trPr>
        <w:tc>
          <w:tcPr>
            <w:tcW w:w="4035" w:type="dxa"/>
            <w:tcBorders>
              <w:top w:val="nil"/>
              <w:left w:val="nil"/>
              <w:bottom w:val="nil"/>
              <w:right w:val="nil"/>
            </w:tcBorders>
            <w:tcMar>
              <w:top w:w="-431" w:type="dxa"/>
              <w:left w:w="-431" w:type="dxa"/>
              <w:bottom w:w="-431" w:type="dxa"/>
              <w:right w:w="-431" w:type="dxa"/>
            </w:tcMar>
          </w:tcPr>
          <w:p w14:paraId="318013AD" w14:textId="77777777" w:rsidR="00B27ABD" w:rsidRDefault="00000000">
            <w:pPr>
              <w:spacing w:line="240" w:lineRule="auto"/>
              <w:jc w:val="right"/>
              <w:rPr>
                <w:sz w:val="18"/>
                <w:szCs w:val="18"/>
              </w:rPr>
            </w:pPr>
            <w:r>
              <w:rPr>
                <w:sz w:val="18"/>
                <w:szCs w:val="18"/>
              </w:rPr>
              <w:t>Native American</w:t>
            </w:r>
          </w:p>
        </w:tc>
        <w:tc>
          <w:tcPr>
            <w:tcW w:w="2160" w:type="dxa"/>
            <w:tcBorders>
              <w:top w:val="nil"/>
              <w:left w:val="nil"/>
              <w:bottom w:val="nil"/>
              <w:right w:val="nil"/>
            </w:tcBorders>
            <w:tcMar>
              <w:top w:w="0" w:type="dxa"/>
              <w:left w:w="0" w:type="dxa"/>
              <w:bottom w:w="0" w:type="dxa"/>
              <w:right w:w="0" w:type="dxa"/>
            </w:tcMar>
          </w:tcPr>
          <w:p w14:paraId="197FA4FF" w14:textId="77777777" w:rsidR="00B27ABD" w:rsidRDefault="00B27ABD">
            <w:pPr>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50E9999C" w14:textId="77777777" w:rsidR="00B27ABD" w:rsidRDefault="00000000">
            <w:pPr>
              <w:spacing w:line="240" w:lineRule="auto"/>
              <w:rPr>
                <w:sz w:val="18"/>
                <w:szCs w:val="18"/>
              </w:rPr>
            </w:pPr>
            <w:r>
              <w:rPr>
                <w:sz w:val="18"/>
                <w:szCs w:val="18"/>
              </w:rPr>
              <w:t>372 (0.4)</w:t>
            </w:r>
          </w:p>
        </w:tc>
      </w:tr>
      <w:tr w:rsidR="00B27ABD" w14:paraId="1D75CC64" w14:textId="77777777">
        <w:trPr>
          <w:trHeight w:val="144"/>
        </w:trPr>
        <w:tc>
          <w:tcPr>
            <w:tcW w:w="4035" w:type="dxa"/>
            <w:tcBorders>
              <w:top w:val="nil"/>
              <w:left w:val="nil"/>
              <w:bottom w:val="nil"/>
              <w:right w:val="nil"/>
            </w:tcBorders>
            <w:tcMar>
              <w:top w:w="-431" w:type="dxa"/>
              <w:left w:w="-431" w:type="dxa"/>
              <w:bottom w:w="-431" w:type="dxa"/>
              <w:right w:w="-431" w:type="dxa"/>
            </w:tcMar>
          </w:tcPr>
          <w:p w14:paraId="7ED8C883" w14:textId="77777777" w:rsidR="00B27ABD" w:rsidRDefault="00000000">
            <w:pPr>
              <w:spacing w:line="240" w:lineRule="auto"/>
              <w:jc w:val="right"/>
              <w:rPr>
                <w:sz w:val="18"/>
                <w:szCs w:val="18"/>
              </w:rPr>
            </w:pPr>
            <w:r>
              <w:rPr>
                <w:sz w:val="18"/>
                <w:szCs w:val="18"/>
              </w:rPr>
              <w:t>Other</w:t>
            </w:r>
          </w:p>
        </w:tc>
        <w:tc>
          <w:tcPr>
            <w:tcW w:w="2160" w:type="dxa"/>
            <w:tcBorders>
              <w:top w:val="nil"/>
              <w:left w:val="nil"/>
              <w:bottom w:val="nil"/>
              <w:right w:val="nil"/>
            </w:tcBorders>
            <w:tcMar>
              <w:top w:w="0" w:type="dxa"/>
              <w:left w:w="0" w:type="dxa"/>
              <w:bottom w:w="0" w:type="dxa"/>
              <w:right w:w="0" w:type="dxa"/>
            </w:tcMar>
          </w:tcPr>
          <w:p w14:paraId="5D915495" w14:textId="77777777" w:rsidR="00B27ABD" w:rsidRDefault="00B27ABD">
            <w:pPr>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2B66AFDF" w14:textId="77777777" w:rsidR="00B27ABD" w:rsidRDefault="00000000">
            <w:pPr>
              <w:spacing w:line="240" w:lineRule="auto"/>
              <w:rPr>
                <w:sz w:val="18"/>
                <w:szCs w:val="18"/>
              </w:rPr>
            </w:pPr>
            <w:r>
              <w:rPr>
                <w:sz w:val="18"/>
                <w:szCs w:val="18"/>
              </w:rPr>
              <w:t>15697 (18.9)</w:t>
            </w:r>
          </w:p>
        </w:tc>
      </w:tr>
      <w:tr w:rsidR="00B27ABD" w14:paraId="79818637" w14:textId="77777777">
        <w:trPr>
          <w:trHeight w:val="144"/>
        </w:trPr>
        <w:tc>
          <w:tcPr>
            <w:tcW w:w="4035" w:type="dxa"/>
            <w:tcBorders>
              <w:top w:val="nil"/>
              <w:left w:val="nil"/>
              <w:bottom w:val="nil"/>
              <w:right w:val="nil"/>
            </w:tcBorders>
            <w:tcMar>
              <w:top w:w="-431" w:type="dxa"/>
              <w:left w:w="-431" w:type="dxa"/>
              <w:bottom w:w="-431" w:type="dxa"/>
              <w:right w:w="-431" w:type="dxa"/>
            </w:tcMar>
          </w:tcPr>
          <w:p w14:paraId="4B2ECBA7" w14:textId="77777777" w:rsidR="00B27ABD" w:rsidRDefault="00000000">
            <w:pPr>
              <w:spacing w:line="240" w:lineRule="auto"/>
              <w:jc w:val="right"/>
              <w:rPr>
                <w:sz w:val="18"/>
                <w:szCs w:val="18"/>
              </w:rPr>
            </w:pPr>
            <w:r>
              <w:rPr>
                <w:sz w:val="18"/>
                <w:szCs w:val="18"/>
              </w:rPr>
              <w:t>Unknown</w:t>
            </w:r>
          </w:p>
        </w:tc>
        <w:tc>
          <w:tcPr>
            <w:tcW w:w="2160" w:type="dxa"/>
            <w:tcBorders>
              <w:top w:val="nil"/>
              <w:left w:val="nil"/>
              <w:bottom w:val="nil"/>
              <w:right w:val="nil"/>
            </w:tcBorders>
            <w:tcMar>
              <w:top w:w="0" w:type="dxa"/>
              <w:left w:w="0" w:type="dxa"/>
              <w:bottom w:w="0" w:type="dxa"/>
              <w:right w:w="0" w:type="dxa"/>
            </w:tcMar>
          </w:tcPr>
          <w:p w14:paraId="5D47AFC4" w14:textId="77777777" w:rsidR="00B27ABD" w:rsidRDefault="00B27ABD">
            <w:pPr>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222ED3D6" w14:textId="77777777" w:rsidR="00B27ABD" w:rsidRDefault="00000000">
            <w:pPr>
              <w:spacing w:line="240" w:lineRule="auto"/>
              <w:rPr>
                <w:sz w:val="18"/>
                <w:szCs w:val="18"/>
              </w:rPr>
            </w:pPr>
            <w:r>
              <w:rPr>
                <w:sz w:val="18"/>
                <w:szCs w:val="18"/>
              </w:rPr>
              <w:t>922 (1.1)</w:t>
            </w:r>
          </w:p>
        </w:tc>
      </w:tr>
      <w:tr w:rsidR="00B27ABD" w14:paraId="32D56738" w14:textId="77777777">
        <w:trPr>
          <w:trHeight w:val="144"/>
        </w:trPr>
        <w:tc>
          <w:tcPr>
            <w:tcW w:w="4035" w:type="dxa"/>
            <w:tcBorders>
              <w:top w:val="nil"/>
              <w:left w:val="nil"/>
              <w:bottom w:val="nil"/>
              <w:right w:val="nil"/>
            </w:tcBorders>
            <w:tcMar>
              <w:top w:w="-431" w:type="dxa"/>
              <w:left w:w="-431" w:type="dxa"/>
              <w:bottom w:w="-431" w:type="dxa"/>
              <w:right w:w="-431" w:type="dxa"/>
            </w:tcMar>
          </w:tcPr>
          <w:p w14:paraId="7906E523" w14:textId="77777777" w:rsidR="00B27ABD" w:rsidRDefault="00000000">
            <w:pPr>
              <w:spacing w:line="240" w:lineRule="auto"/>
              <w:jc w:val="right"/>
              <w:rPr>
                <w:sz w:val="18"/>
                <w:szCs w:val="18"/>
              </w:rPr>
            </w:pPr>
            <w:r>
              <w:rPr>
                <w:sz w:val="18"/>
                <w:szCs w:val="18"/>
              </w:rPr>
              <w:t>White</w:t>
            </w:r>
          </w:p>
        </w:tc>
        <w:tc>
          <w:tcPr>
            <w:tcW w:w="2160" w:type="dxa"/>
            <w:tcBorders>
              <w:top w:val="nil"/>
              <w:left w:val="nil"/>
              <w:bottom w:val="nil"/>
              <w:right w:val="nil"/>
            </w:tcBorders>
            <w:tcMar>
              <w:top w:w="0" w:type="dxa"/>
              <w:left w:w="0" w:type="dxa"/>
              <w:bottom w:w="0" w:type="dxa"/>
              <w:right w:w="0" w:type="dxa"/>
            </w:tcMar>
          </w:tcPr>
          <w:p w14:paraId="189164FB" w14:textId="77777777" w:rsidR="00B27ABD" w:rsidRDefault="00B27ABD">
            <w:pPr>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1CDBAF00" w14:textId="77777777" w:rsidR="00B27ABD" w:rsidRDefault="00000000">
            <w:pPr>
              <w:spacing w:line="240" w:lineRule="auto"/>
              <w:rPr>
                <w:sz w:val="18"/>
                <w:szCs w:val="18"/>
              </w:rPr>
            </w:pPr>
            <w:r>
              <w:rPr>
                <w:sz w:val="18"/>
                <w:szCs w:val="18"/>
              </w:rPr>
              <w:t>48,853 (58.9)</w:t>
            </w:r>
          </w:p>
        </w:tc>
      </w:tr>
      <w:tr w:rsidR="00B27ABD" w14:paraId="3C9D928D" w14:textId="77777777">
        <w:trPr>
          <w:trHeight w:val="144"/>
        </w:trPr>
        <w:tc>
          <w:tcPr>
            <w:tcW w:w="4035" w:type="dxa"/>
            <w:tcBorders>
              <w:top w:val="nil"/>
              <w:left w:val="nil"/>
              <w:bottom w:val="nil"/>
              <w:right w:val="nil"/>
            </w:tcBorders>
            <w:tcMar>
              <w:top w:w="-431" w:type="dxa"/>
              <w:left w:w="-431" w:type="dxa"/>
              <w:bottom w:w="-431" w:type="dxa"/>
              <w:right w:w="-431" w:type="dxa"/>
            </w:tcMar>
          </w:tcPr>
          <w:p w14:paraId="3FE5AF7A" w14:textId="77777777" w:rsidR="00B27ABD" w:rsidRDefault="00000000">
            <w:pPr>
              <w:spacing w:line="240" w:lineRule="auto"/>
              <w:rPr>
                <w:sz w:val="18"/>
                <w:szCs w:val="18"/>
              </w:rPr>
            </w:pPr>
            <w:r>
              <w:rPr>
                <w:sz w:val="18"/>
                <w:szCs w:val="18"/>
              </w:rPr>
              <w:t>Ethnicity, n (%)</w:t>
            </w:r>
          </w:p>
        </w:tc>
        <w:tc>
          <w:tcPr>
            <w:tcW w:w="2160" w:type="dxa"/>
            <w:tcBorders>
              <w:top w:val="nil"/>
              <w:left w:val="nil"/>
              <w:bottom w:val="nil"/>
              <w:right w:val="nil"/>
            </w:tcBorders>
            <w:tcMar>
              <w:top w:w="0" w:type="dxa"/>
              <w:left w:w="0" w:type="dxa"/>
              <w:bottom w:w="0" w:type="dxa"/>
              <w:right w:w="0" w:type="dxa"/>
            </w:tcMar>
          </w:tcPr>
          <w:p w14:paraId="6989B6E1" w14:textId="77777777" w:rsidR="00B27ABD" w:rsidRDefault="00000000">
            <w:pPr>
              <w:spacing w:line="240" w:lineRule="auto"/>
              <w:rPr>
                <w:sz w:val="18"/>
                <w:szCs w:val="18"/>
              </w:rPr>
            </w:pPr>
            <w:r>
              <w:rPr>
                <w:sz w:val="18"/>
                <w:szCs w:val="18"/>
              </w:rPr>
              <w:t>14</w:t>
            </w:r>
          </w:p>
        </w:tc>
        <w:tc>
          <w:tcPr>
            <w:tcW w:w="2940" w:type="dxa"/>
            <w:tcBorders>
              <w:top w:val="nil"/>
              <w:left w:val="nil"/>
              <w:bottom w:val="nil"/>
              <w:right w:val="nil"/>
            </w:tcBorders>
            <w:tcMar>
              <w:top w:w="-431" w:type="dxa"/>
              <w:left w:w="-431" w:type="dxa"/>
              <w:bottom w:w="-431" w:type="dxa"/>
              <w:right w:w="-431" w:type="dxa"/>
            </w:tcMar>
          </w:tcPr>
          <w:p w14:paraId="6339D497" w14:textId="77777777" w:rsidR="00B27ABD" w:rsidRDefault="00000000">
            <w:pPr>
              <w:spacing w:line="240" w:lineRule="auto"/>
              <w:rPr>
                <w:sz w:val="18"/>
                <w:szCs w:val="18"/>
              </w:rPr>
            </w:pPr>
            <w:r>
              <w:rPr>
                <w:sz w:val="18"/>
                <w:szCs w:val="18"/>
              </w:rPr>
              <w:t xml:space="preserve"> </w:t>
            </w:r>
          </w:p>
        </w:tc>
      </w:tr>
      <w:tr w:rsidR="00B27ABD" w14:paraId="36A14CCE" w14:textId="77777777">
        <w:trPr>
          <w:trHeight w:val="144"/>
        </w:trPr>
        <w:tc>
          <w:tcPr>
            <w:tcW w:w="4035" w:type="dxa"/>
            <w:tcBorders>
              <w:top w:val="nil"/>
              <w:left w:val="nil"/>
              <w:bottom w:val="nil"/>
              <w:right w:val="nil"/>
            </w:tcBorders>
            <w:tcMar>
              <w:top w:w="-431" w:type="dxa"/>
              <w:left w:w="-431" w:type="dxa"/>
              <w:bottom w:w="-431" w:type="dxa"/>
              <w:right w:w="-431" w:type="dxa"/>
            </w:tcMar>
          </w:tcPr>
          <w:p w14:paraId="040C0212" w14:textId="77777777" w:rsidR="00B27ABD" w:rsidRDefault="00000000">
            <w:pPr>
              <w:spacing w:line="240" w:lineRule="auto"/>
              <w:jc w:val="right"/>
              <w:rPr>
                <w:sz w:val="18"/>
                <w:szCs w:val="18"/>
              </w:rPr>
            </w:pPr>
            <w:r>
              <w:rPr>
                <w:sz w:val="18"/>
                <w:szCs w:val="18"/>
              </w:rPr>
              <w:t>Declines to State</w:t>
            </w:r>
          </w:p>
        </w:tc>
        <w:tc>
          <w:tcPr>
            <w:tcW w:w="2160" w:type="dxa"/>
            <w:tcBorders>
              <w:top w:val="nil"/>
              <w:left w:val="nil"/>
              <w:bottom w:val="nil"/>
              <w:right w:val="nil"/>
            </w:tcBorders>
            <w:tcMar>
              <w:top w:w="0" w:type="dxa"/>
              <w:left w:w="0" w:type="dxa"/>
              <w:bottom w:w="0" w:type="dxa"/>
              <w:right w:w="0" w:type="dxa"/>
            </w:tcMar>
          </w:tcPr>
          <w:p w14:paraId="5BB80DA8" w14:textId="77777777" w:rsidR="00B27ABD" w:rsidRDefault="00B27ABD">
            <w:pPr>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3EF0CACF" w14:textId="77777777" w:rsidR="00B27ABD" w:rsidRDefault="00000000">
            <w:pPr>
              <w:spacing w:line="240" w:lineRule="auto"/>
              <w:rPr>
                <w:sz w:val="18"/>
                <w:szCs w:val="18"/>
              </w:rPr>
            </w:pPr>
            <w:r>
              <w:rPr>
                <w:sz w:val="18"/>
                <w:szCs w:val="18"/>
              </w:rPr>
              <w:t>717 (0.9)</w:t>
            </w:r>
          </w:p>
        </w:tc>
      </w:tr>
      <w:tr w:rsidR="00B27ABD" w14:paraId="420982CB" w14:textId="77777777">
        <w:trPr>
          <w:trHeight w:val="144"/>
        </w:trPr>
        <w:tc>
          <w:tcPr>
            <w:tcW w:w="4035" w:type="dxa"/>
            <w:tcBorders>
              <w:top w:val="nil"/>
              <w:left w:val="nil"/>
              <w:bottom w:val="nil"/>
              <w:right w:val="nil"/>
            </w:tcBorders>
            <w:tcMar>
              <w:top w:w="-431" w:type="dxa"/>
              <w:left w:w="-431" w:type="dxa"/>
              <w:bottom w:w="-431" w:type="dxa"/>
              <w:right w:w="-431" w:type="dxa"/>
            </w:tcMar>
          </w:tcPr>
          <w:p w14:paraId="650C3A00" w14:textId="77777777" w:rsidR="00B27ABD" w:rsidRDefault="00000000">
            <w:pPr>
              <w:spacing w:line="240" w:lineRule="auto"/>
              <w:jc w:val="right"/>
              <w:rPr>
                <w:sz w:val="18"/>
                <w:szCs w:val="18"/>
              </w:rPr>
            </w:pPr>
            <w:r>
              <w:rPr>
                <w:sz w:val="18"/>
                <w:szCs w:val="18"/>
              </w:rPr>
              <w:t>Hispanic/Latino</w:t>
            </w:r>
          </w:p>
        </w:tc>
        <w:tc>
          <w:tcPr>
            <w:tcW w:w="2160" w:type="dxa"/>
            <w:tcBorders>
              <w:top w:val="nil"/>
              <w:left w:val="nil"/>
              <w:bottom w:val="nil"/>
              <w:right w:val="nil"/>
            </w:tcBorders>
            <w:tcMar>
              <w:top w:w="0" w:type="dxa"/>
              <w:left w:w="0" w:type="dxa"/>
              <w:bottom w:w="0" w:type="dxa"/>
              <w:right w:w="0" w:type="dxa"/>
            </w:tcMar>
          </w:tcPr>
          <w:p w14:paraId="2119F090" w14:textId="77777777" w:rsidR="00B27ABD" w:rsidRDefault="00B27ABD">
            <w:pPr>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7B2E80A0" w14:textId="77777777" w:rsidR="00B27ABD" w:rsidRDefault="00000000">
            <w:pPr>
              <w:spacing w:line="240" w:lineRule="auto"/>
              <w:rPr>
                <w:sz w:val="18"/>
                <w:szCs w:val="18"/>
              </w:rPr>
            </w:pPr>
            <w:r>
              <w:rPr>
                <w:sz w:val="18"/>
                <w:szCs w:val="18"/>
              </w:rPr>
              <w:t>12,982 (15.7)</w:t>
            </w:r>
          </w:p>
        </w:tc>
      </w:tr>
      <w:tr w:rsidR="00B27ABD" w14:paraId="1BC820FA" w14:textId="77777777">
        <w:trPr>
          <w:trHeight w:val="144"/>
        </w:trPr>
        <w:tc>
          <w:tcPr>
            <w:tcW w:w="4035" w:type="dxa"/>
            <w:tcBorders>
              <w:top w:val="nil"/>
              <w:left w:val="nil"/>
              <w:bottom w:val="nil"/>
              <w:right w:val="nil"/>
            </w:tcBorders>
            <w:tcMar>
              <w:top w:w="-431" w:type="dxa"/>
              <w:left w:w="-431" w:type="dxa"/>
              <w:bottom w:w="-431" w:type="dxa"/>
              <w:right w:w="-431" w:type="dxa"/>
            </w:tcMar>
          </w:tcPr>
          <w:p w14:paraId="01EB8B94" w14:textId="77777777" w:rsidR="00B27ABD" w:rsidRDefault="00000000">
            <w:pPr>
              <w:spacing w:line="240" w:lineRule="auto"/>
              <w:jc w:val="right"/>
              <w:rPr>
                <w:sz w:val="18"/>
                <w:szCs w:val="18"/>
              </w:rPr>
            </w:pPr>
            <w:r>
              <w:rPr>
                <w:sz w:val="18"/>
                <w:szCs w:val="18"/>
              </w:rPr>
              <w:t>Non-Hispanic/Non-Latino</w:t>
            </w:r>
          </w:p>
        </w:tc>
        <w:tc>
          <w:tcPr>
            <w:tcW w:w="2160" w:type="dxa"/>
            <w:tcBorders>
              <w:top w:val="nil"/>
              <w:left w:val="nil"/>
              <w:bottom w:val="nil"/>
              <w:right w:val="nil"/>
            </w:tcBorders>
            <w:tcMar>
              <w:top w:w="0" w:type="dxa"/>
              <w:left w:w="0" w:type="dxa"/>
              <w:bottom w:w="0" w:type="dxa"/>
              <w:right w:w="0" w:type="dxa"/>
            </w:tcMar>
          </w:tcPr>
          <w:p w14:paraId="44565A79" w14:textId="77777777" w:rsidR="00B27ABD" w:rsidRDefault="00B27ABD">
            <w:pPr>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3FD9A628" w14:textId="77777777" w:rsidR="00B27ABD" w:rsidRDefault="00000000">
            <w:pPr>
              <w:spacing w:line="240" w:lineRule="auto"/>
              <w:rPr>
                <w:sz w:val="18"/>
                <w:szCs w:val="18"/>
              </w:rPr>
            </w:pPr>
            <w:r>
              <w:rPr>
                <w:sz w:val="18"/>
                <w:szCs w:val="18"/>
              </w:rPr>
              <w:t>68,391 (82.5)</w:t>
            </w:r>
          </w:p>
        </w:tc>
      </w:tr>
      <w:tr w:rsidR="00B27ABD" w14:paraId="5C4F48B0" w14:textId="77777777">
        <w:trPr>
          <w:trHeight w:val="144"/>
        </w:trPr>
        <w:tc>
          <w:tcPr>
            <w:tcW w:w="4035" w:type="dxa"/>
            <w:tcBorders>
              <w:top w:val="nil"/>
              <w:left w:val="nil"/>
              <w:bottom w:val="nil"/>
              <w:right w:val="nil"/>
            </w:tcBorders>
            <w:tcMar>
              <w:top w:w="-431" w:type="dxa"/>
              <w:left w:w="-431" w:type="dxa"/>
              <w:bottom w:w="-431" w:type="dxa"/>
              <w:right w:w="-431" w:type="dxa"/>
            </w:tcMar>
          </w:tcPr>
          <w:p w14:paraId="67A5E57E" w14:textId="77777777" w:rsidR="00B27ABD" w:rsidRDefault="00000000">
            <w:pPr>
              <w:spacing w:line="240" w:lineRule="auto"/>
              <w:jc w:val="right"/>
              <w:rPr>
                <w:sz w:val="18"/>
                <w:szCs w:val="18"/>
              </w:rPr>
            </w:pPr>
            <w:r>
              <w:rPr>
                <w:sz w:val="18"/>
                <w:szCs w:val="18"/>
              </w:rPr>
              <w:t>Unknown</w:t>
            </w:r>
          </w:p>
        </w:tc>
        <w:tc>
          <w:tcPr>
            <w:tcW w:w="2160" w:type="dxa"/>
            <w:tcBorders>
              <w:top w:val="nil"/>
              <w:left w:val="nil"/>
              <w:bottom w:val="nil"/>
              <w:right w:val="nil"/>
            </w:tcBorders>
            <w:tcMar>
              <w:top w:w="0" w:type="dxa"/>
              <w:left w:w="0" w:type="dxa"/>
              <w:bottom w:w="0" w:type="dxa"/>
              <w:right w:w="0" w:type="dxa"/>
            </w:tcMar>
          </w:tcPr>
          <w:p w14:paraId="62620856" w14:textId="77777777" w:rsidR="00B27ABD" w:rsidRDefault="00B27ABD">
            <w:pPr>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65E6A4DB" w14:textId="77777777" w:rsidR="00B27ABD" w:rsidRDefault="00000000">
            <w:pPr>
              <w:spacing w:line="240" w:lineRule="auto"/>
              <w:rPr>
                <w:sz w:val="18"/>
                <w:szCs w:val="18"/>
              </w:rPr>
            </w:pPr>
            <w:r>
              <w:rPr>
                <w:sz w:val="18"/>
                <w:szCs w:val="18"/>
              </w:rPr>
              <w:t>844 (1.0)</w:t>
            </w:r>
          </w:p>
        </w:tc>
      </w:tr>
      <w:tr w:rsidR="00B27ABD" w14:paraId="45316CBA" w14:textId="77777777">
        <w:trPr>
          <w:trHeight w:val="144"/>
        </w:trPr>
        <w:tc>
          <w:tcPr>
            <w:tcW w:w="4035" w:type="dxa"/>
            <w:tcBorders>
              <w:top w:val="nil"/>
              <w:left w:val="nil"/>
              <w:bottom w:val="nil"/>
              <w:right w:val="nil"/>
            </w:tcBorders>
            <w:tcMar>
              <w:top w:w="-431" w:type="dxa"/>
              <w:left w:w="-431" w:type="dxa"/>
              <w:bottom w:w="-431" w:type="dxa"/>
              <w:right w:w="-431" w:type="dxa"/>
            </w:tcMar>
          </w:tcPr>
          <w:p w14:paraId="68A46DB0" w14:textId="77777777" w:rsidR="00B27ABD" w:rsidRDefault="00000000">
            <w:pPr>
              <w:spacing w:line="240" w:lineRule="auto"/>
              <w:rPr>
                <w:sz w:val="18"/>
                <w:szCs w:val="18"/>
              </w:rPr>
            </w:pPr>
            <w:r>
              <w:rPr>
                <w:sz w:val="18"/>
                <w:szCs w:val="18"/>
              </w:rPr>
              <w:t>Social Vulnerability Index, mean (SD)</w:t>
            </w:r>
          </w:p>
        </w:tc>
        <w:tc>
          <w:tcPr>
            <w:tcW w:w="2160" w:type="dxa"/>
            <w:tcBorders>
              <w:top w:val="nil"/>
              <w:left w:val="nil"/>
              <w:bottom w:val="nil"/>
              <w:right w:val="nil"/>
            </w:tcBorders>
            <w:tcMar>
              <w:top w:w="0" w:type="dxa"/>
              <w:left w:w="0" w:type="dxa"/>
              <w:bottom w:w="0" w:type="dxa"/>
              <w:right w:w="0" w:type="dxa"/>
            </w:tcMar>
          </w:tcPr>
          <w:p w14:paraId="0710EC68" w14:textId="77777777" w:rsidR="00B27ABD" w:rsidRDefault="00B27ABD">
            <w:pPr>
              <w:shd w:val="clear" w:color="auto" w:fill="FFFFFF"/>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2F4A01BD" w14:textId="77777777" w:rsidR="00B27ABD" w:rsidRDefault="00B27ABD">
            <w:pPr>
              <w:shd w:val="clear" w:color="auto" w:fill="FFFFFF"/>
              <w:spacing w:line="240" w:lineRule="auto"/>
              <w:rPr>
                <w:sz w:val="18"/>
                <w:szCs w:val="18"/>
              </w:rPr>
            </w:pPr>
          </w:p>
        </w:tc>
      </w:tr>
      <w:tr w:rsidR="00B27ABD" w14:paraId="0AD50282" w14:textId="77777777">
        <w:trPr>
          <w:trHeight w:val="144"/>
        </w:trPr>
        <w:tc>
          <w:tcPr>
            <w:tcW w:w="4035" w:type="dxa"/>
            <w:tcBorders>
              <w:top w:val="nil"/>
              <w:left w:val="nil"/>
              <w:bottom w:val="nil"/>
              <w:right w:val="nil"/>
            </w:tcBorders>
            <w:tcMar>
              <w:top w:w="-431" w:type="dxa"/>
              <w:left w:w="-431" w:type="dxa"/>
              <w:bottom w:w="-431" w:type="dxa"/>
              <w:right w:w="-431" w:type="dxa"/>
            </w:tcMar>
          </w:tcPr>
          <w:p w14:paraId="1424F6D6" w14:textId="77777777" w:rsidR="00B27ABD" w:rsidRDefault="00000000">
            <w:pPr>
              <w:spacing w:line="240" w:lineRule="auto"/>
              <w:jc w:val="right"/>
              <w:rPr>
                <w:sz w:val="18"/>
                <w:szCs w:val="18"/>
              </w:rPr>
            </w:pPr>
            <w:r>
              <w:rPr>
                <w:sz w:val="18"/>
                <w:szCs w:val="18"/>
              </w:rPr>
              <w:t>Overall</w:t>
            </w:r>
          </w:p>
        </w:tc>
        <w:tc>
          <w:tcPr>
            <w:tcW w:w="2160" w:type="dxa"/>
            <w:tcBorders>
              <w:top w:val="nil"/>
              <w:left w:val="nil"/>
              <w:bottom w:val="nil"/>
              <w:right w:val="nil"/>
            </w:tcBorders>
            <w:tcMar>
              <w:top w:w="0" w:type="dxa"/>
              <w:left w:w="0" w:type="dxa"/>
              <w:bottom w:w="0" w:type="dxa"/>
              <w:right w:w="0" w:type="dxa"/>
            </w:tcMar>
          </w:tcPr>
          <w:p w14:paraId="691E2C5B" w14:textId="77777777" w:rsidR="00B27ABD" w:rsidRDefault="00000000">
            <w:pPr>
              <w:shd w:val="clear" w:color="auto" w:fill="FFFFFF"/>
              <w:spacing w:line="240" w:lineRule="auto"/>
              <w:rPr>
                <w:sz w:val="18"/>
                <w:szCs w:val="18"/>
              </w:rPr>
            </w:pPr>
            <w:r>
              <w:rPr>
                <w:sz w:val="18"/>
                <w:szCs w:val="18"/>
              </w:rPr>
              <w:t>197</w:t>
            </w:r>
          </w:p>
        </w:tc>
        <w:tc>
          <w:tcPr>
            <w:tcW w:w="2940" w:type="dxa"/>
            <w:tcBorders>
              <w:top w:val="nil"/>
              <w:left w:val="nil"/>
              <w:bottom w:val="nil"/>
              <w:right w:val="nil"/>
            </w:tcBorders>
            <w:tcMar>
              <w:top w:w="-431" w:type="dxa"/>
              <w:left w:w="-431" w:type="dxa"/>
              <w:bottom w:w="-431" w:type="dxa"/>
              <w:right w:w="-431" w:type="dxa"/>
            </w:tcMar>
          </w:tcPr>
          <w:p w14:paraId="45989D3D" w14:textId="77777777" w:rsidR="00B27ABD" w:rsidRDefault="00000000">
            <w:pPr>
              <w:shd w:val="clear" w:color="auto" w:fill="FFFFFF"/>
              <w:spacing w:line="240" w:lineRule="auto"/>
              <w:rPr>
                <w:sz w:val="18"/>
                <w:szCs w:val="18"/>
              </w:rPr>
            </w:pPr>
            <w:r>
              <w:rPr>
                <w:sz w:val="18"/>
                <w:szCs w:val="18"/>
              </w:rPr>
              <w:t>0.63 (0.11)</w:t>
            </w:r>
          </w:p>
        </w:tc>
      </w:tr>
      <w:tr w:rsidR="00B27ABD" w14:paraId="005D8B90" w14:textId="77777777">
        <w:trPr>
          <w:trHeight w:val="105"/>
        </w:trPr>
        <w:tc>
          <w:tcPr>
            <w:tcW w:w="4035" w:type="dxa"/>
            <w:tcBorders>
              <w:top w:val="nil"/>
              <w:left w:val="nil"/>
              <w:bottom w:val="nil"/>
              <w:right w:val="nil"/>
            </w:tcBorders>
            <w:tcMar>
              <w:top w:w="-431" w:type="dxa"/>
              <w:left w:w="-431" w:type="dxa"/>
              <w:bottom w:w="-431" w:type="dxa"/>
              <w:right w:w="-431" w:type="dxa"/>
            </w:tcMar>
          </w:tcPr>
          <w:p w14:paraId="28CDE46F" w14:textId="77777777" w:rsidR="00B27ABD" w:rsidRDefault="00000000">
            <w:pPr>
              <w:spacing w:line="240" w:lineRule="auto"/>
              <w:jc w:val="right"/>
              <w:rPr>
                <w:sz w:val="18"/>
                <w:szCs w:val="18"/>
              </w:rPr>
            </w:pPr>
            <w:r>
              <w:rPr>
                <w:sz w:val="18"/>
                <w:szCs w:val="18"/>
              </w:rPr>
              <w:t>Household Characteristics</w:t>
            </w:r>
          </w:p>
        </w:tc>
        <w:tc>
          <w:tcPr>
            <w:tcW w:w="2160" w:type="dxa"/>
            <w:tcBorders>
              <w:top w:val="nil"/>
              <w:left w:val="nil"/>
              <w:bottom w:val="nil"/>
              <w:right w:val="nil"/>
            </w:tcBorders>
            <w:tcMar>
              <w:top w:w="0" w:type="dxa"/>
              <w:left w:w="0" w:type="dxa"/>
              <w:bottom w:w="0" w:type="dxa"/>
              <w:right w:w="0" w:type="dxa"/>
            </w:tcMar>
          </w:tcPr>
          <w:p w14:paraId="7DC13A6E" w14:textId="77777777" w:rsidR="00B27ABD" w:rsidRDefault="00000000">
            <w:pPr>
              <w:shd w:val="clear" w:color="auto" w:fill="FFFFFF"/>
              <w:spacing w:line="240" w:lineRule="auto"/>
              <w:rPr>
                <w:sz w:val="18"/>
                <w:szCs w:val="18"/>
              </w:rPr>
            </w:pPr>
            <w:r>
              <w:rPr>
                <w:sz w:val="18"/>
                <w:szCs w:val="18"/>
              </w:rPr>
              <w:t>197</w:t>
            </w:r>
          </w:p>
        </w:tc>
        <w:tc>
          <w:tcPr>
            <w:tcW w:w="2940" w:type="dxa"/>
            <w:tcBorders>
              <w:top w:val="nil"/>
              <w:left w:val="nil"/>
              <w:bottom w:val="nil"/>
              <w:right w:val="nil"/>
            </w:tcBorders>
            <w:tcMar>
              <w:top w:w="-431" w:type="dxa"/>
              <w:left w:w="-431" w:type="dxa"/>
              <w:bottom w:w="-431" w:type="dxa"/>
              <w:right w:w="-431" w:type="dxa"/>
            </w:tcMar>
          </w:tcPr>
          <w:p w14:paraId="78EB926E" w14:textId="77777777" w:rsidR="00B27ABD" w:rsidRDefault="00000000">
            <w:pPr>
              <w:shd w:val="clear" w:color="auto" w:fill="FFFFFF"/>
              <w:spacing w:line="240" w:lineRule="auto"/>
              <w:rPr>
                <w:sz w:val="18"/>
                <w:szCs w:val="18"/>
              </w:rPr>
            </w:pPr>
            <w:r>
              <w:rPr>
                <w:sz w:val="18"/>
                <w:szCs w:val="18"/>
              </w:rPr>
              <w:t>0.54 (0.14)</w:t>
            </w:r>
          </w:p>
        </w:tc>
      </w:tr>
      <w:tr w:rsidR="00B27ABD" w14:paraId="3A9A86ED" w14:textId="77777777">
        <w:trPr>
          <w:trHeight w:val="40"/>
        </w:trPr>
        <w:tc>
          <w:tcPr>
            <w:tcW w:w="4035" w:type="dxa"/>
            <w:tcBorders>
              <w:top w:val="nil"/>
              <w:left w:val="nil"/>
              <w:bottom w:val="nil"/>
              <w:right w:val="nil"/>
            </w:tcBorders>
            <w:tcMar>
              <w:top w:w="-431" w:type="dxa"/>
              <w:left w:w="-431" w:type="dxa"/>
              <w:bottom w:w="-431" w:type="dxa"/>
              <w:right w:w="-431" w:type="dxa"/>
            </w:tcMar>
          </w:tcPr>
          <w:p w14:paraId="1FBFC1B2" w14:textId="77777777" w:rsidR="00B27ABD" w:rsidRDefault="00000000">
            <w:pPr>
              <w:spacing w:line="240" w:lineRule="auto"/>
              <w:jc w:val="right"/>
              <w:rPr>
                <w:sz w:val="18"/>
                <w:szCs w:val="18"/>
              </w:rPr>
            </w:pPr>
            <w:r>
              <w:rPr>
                <w:sz w:val="18"/>
                <w:szCs w:val="18"/>
              </w:rPr>
              <w:t xml:space="preserve">Housing/Transportation </w:t>
            </w:r>
          </w:p>
        </w:tc>
        <w:tc>
          <w:tcPr>
            <w:tcW w:w="2160" w:type="dxa"/>
            <w:tcBorders>
              <w:top w:val="nil"/>
              <w:left w:val="nil"/>
              <w:bottom w:val="nil"/>
              <w:right w:val="nil"/>
            </w:tcBorders>
            <w:tcMar>
              <w:top w:w="0" w:type="dxa"/>
              <w:left w:w="0" w:type="dxa"/>
              <w:bottom w:w="0" w:type="dxa"/>
              <w:right w:w="0" w:type="dxa"/>
            </w:tcMar>
          </w:tcPr>
          <w:p w14:paraId="1A768DDA" w14:textId="77777777" w:rsidR="00B27ABD" w:rsidRDefault="00000000">
            <w:pPr>
              <w:shd w:val="clear" w:color="auto" w:fill="FFFFFF"/>
              <w:spacing w:line="240" w:lineRule="auto"/>
              <w:rPr>
                <w:sz w:val="18"/>
                <w:szCs w:val="18"/>
              </w:rPr>
            </w:pPr>
            <w:r>
              <w:rPr>
                <w:sz w:val="18"/>
                <w:szCs w:val="18"/>
              </w:rPr>
              <w:t>197</w:t>
            </w:r>
          </w:p>
        </w:tc>
        <w:tc>
          <w:tcPr>
            <w:tcW w:w="2940" w:type="dxa"/>
            <w:tcBorders>
              <w:top w:val="nil"/>
              <w:left w:val="nil"/>
              <w:bottom w:val="nil"/>
              <w:right w:val="nil"/>
            </w:tcBorders>
            <w:tcMar>
              <w:top w:w="-431" w:type="dxa"/>
              <w:left w:w="-431" w:type="dxa"/>
              <w:bottom w:w="-431" w:type="dxa"/>
              <w:right w:w="-431" w:type="dxa"/>
            </w:tcMar>
          </w:tcPr>
          <w:p w14:paraId="512CB14C" w14:textId="77777777" w:rsidR="00B27ABD" w:rsidRDefault="00000000">
            <w:pPr>
              <w:shd w:val="clear" w:color="auto" w:fill="FFFFFF"/>
              <w:spacing w:line="240" w:lineRule="auto"/>
              <w:rPr>
                <w:sz w:val="18"/>
                <w:szCs w:val="18"/>
              </w:rPr>
            </w:pPr>
            <w:r>
              <w:rPr>
                <w:sz w:val="18"/>
                <w:szCs w:val="18"/>
              </w:rPr>
              <w:t>0.73 (0.11)</w:t>
            </w:r>
          </w:p>
        </w:tc>
      </w:tr>
      <w:tr w:rsidR="00B27ABD" w14:paraId="3E8C113E" w14:textId="77777777">
        <w:trPr>
          <w:trHeight w:val="144"/>
        </w:trPr>
        <w:tc>
          <w:tcPr>
            <w:tcW w:w="4035" w:type="dxa"/>
            <w:tcBorders>
              <w:top w:val="nil"/>
              <w:left w:val="nil"/>
              <w:bottom w:val="nil"/>
              <w:right w:val="nil"/>
            </w:tcBorders>
            <w:tcMar>
              <w:top w:w="-431" w:type="dxa"/>
              <w:left w:w="-431" w:type="dxa"/>
              <w:bottom w:w="-431" w:type="dxa"/>
              <w:right w:w="-431" w:type="dxa"/>
            </w:tcMar>
          </w:tcPr>
          <w:p w14:paraId="55371587" w14:textId="77777777" w:rsidR="00B27ABD" w:rsidRDefault="00000000">
            <w:pPr>
              <w:spacing w:line="240" w:lineRule="auto"/>
              <w:jc w:val="right"/>
              <w:rPr>
                <w:sz w:val="18"/>
                <w:szCs w:val="18"/>
              </w:rPr>
            </w:pPr>
            <w:r>
              <w:rPr>
                <w:sz w:val="18"/>
                <w:szCs w:val="18"/>
              </w:rPr>
              <w:t>Socioeconomic</w:t>
            </w:r>
          </w:p>
        </w:tc>
        <w:tc>
          <w:tcPr>
            <w:tcW w:w="2160" w:type="dxa"/>
            <w:tcBorders>
              <w:top w:val="nil"/>
              <w:left w:val="nil"/>
              <w:bottom w:val="nil"/>
              <w:right w:val="nil"/>
            </w:tcBorders>
            <w:tcMar>
              <w:top w:w="0" w:type="dxa"/>
              <w:left w:w="0" w:type="dxa"/>
              <w:bottom w:w="0" w:type="dxa"/>
              <w:right w:w="0" w:type="dxa"/>
            </w:tcMar>
          </w:tcPr>
          <w:p w14:paraId="3D41B74E" w14:textId="77777777" w:rsidR="00B27ABD" w:rsidRDefault="00000000">
            <w:pPr>
              <w:shd w:val="clear" w:color="auto" w:fill="FFFFFF"/>
              <w:spacing w:line="240" w:lineRule="auto"/>
              <w:rPr>
                <w:sz w:val="18"/>
                <w:szCs w:val="18"/>
              </w:rPr>
            </w:pPr>
            <w:r>
              <w:rPr>
                <w:sz w:val="18"/>
                <w:szCs w:val="18"/>
              </w:rPr>
              <w:t>197</w:t>
            </w:r>
          </w:p>
        </w:tc>
        <w:tc>
          <w:tcPr>
            <w:tcW w:w="2940" w:type="dxa"/>
            <w:tcBorders>
              <w:top w:val="nil"/>
              <w:left w:val="nil"/>
              <w:bottom w:val="nil"/>
              <w:right w:val="nil"/>
            </w:tcBorders>
            <w:tcMar>
              <w:top w:w="-431" w:type="dxa"/>
              <w:left w:w="-431" w:type="dxa"/>
              <w:bottom w:w="-431" w:type="dxa"/>
              <w:right w:w="-431" w:type="dxa"/>
            </w:tcMar>
          </w:tcPr>
          <w:p w14:paraId="1D220E52" w14:textId="77777777" w:rsidR="00B27ABD" w:rsidRDefault="00000000">
            <w:pPr>
              <w:shd w:val="clear" w:color="auto" w:fill="FFFFFF"/>
              <w:spacing w:line="240" w:lineRule="auto"/>
              <w:rPr>
                <w:sz w:val="18"/>
                <w:szCs w:val="18"/>
              </w:rPr>
            </w:pPr>
            <w:r>
              <w:rPr>
                <w:sz w:val="18"/>
                <w:szCs w:val="18"/>
              </w:rPr>
              <w:t>0.41 (0.24)</w:t>
            </w:r>
          </w:p>
        </w:tc>
      </w:tr>
      <w:tr w:rsidR="00B27ABD" w14:paraId="43F9AE53" w14:textId="77777777">
        <w:trPr>
          <w:trHeight w:val="144"/>
        </w:trPr>
        <w:tc>
          <w:tcPr>
            <w:tcW w:w="4035" w:type="dxa"/>
            <w:tcBorders>
              <w:top w:val="nil"/>
              <w:left w:val="nil"/>
              <w:bottom w:val="nil"/>
              <w:right w:val="nil"/>
            </w:tcBorders>
            <w:tcMar>
              <w:top w:w="-431" w:type="dxa"/>
              <w:left w:w="-431" w:type="dxa"/>
              <w:bottom w:w="-431" w:type="dxa"/>
              <w:right w:w="-431" w:type="dxa"/>
            </w:tcMar>
          </w:tcPr>
          <w:p w14:paraId="1E7E4CDE" w14:textId="77777777" w:rsidR="00B27ABD" w:rsidRDefault="00000000">
            <w:pPr>
              <w:spacing w:line="240" w:lineRule="auto"/>
              <w:jc w:val="right"/>
              <w:rPr>
                <w:sz w:val="18"/>
                <w:szCs w:val="18"/>
              </w:rPr>
            </w:pPr>
            <w:r>
              <w:rPr>
                <w:sz w:val="18"/>
                <w:szCs w:val="18"/>
              </w:rPr>
              <w:t>Racial Ethnic Minority Status</w:t>
            </w:r>
          </w:p>
        </w:tc>
        <w:tc>
          <w:tcPr>
            <w:tcW w:w="2160" w:type="dxa"/>
            <w:tcBorders>
              <w:top w:val="nil"/>
              <w:left w:val="nil"/>
              <w:bottom w:val="nil"/>
              <w:right w:val="nil"/>
            </w:tcBorders>
            <w:tcMar>
              <w:top w:w="0" w:type="dxa"/>
              <w:left w:w="0" w:type="dxa"/>
              <w:bottom w:w="0" w:type="dxa"/>
              <w:right w:w="0" w:type="dxa"/>
            </w:tcMar>
          </w:tcPr>
          <w:p w14:paraId="6E57B637" w14:textId="77777777" w:rsidR="00B27ABD" w:rsidRDefault="00000000">
            <w:pPr>
              <w:shd w:val="clear" w:color="auto" w:fill="FFFFFF"/>
              <w:spacing w:line="240" w:lineRule="auto"/>
              <w:rPr>
                <w:sz w:val="18"/>
                <w:szCs w:val="18"/>
              </w:rPr>
            </w:pPr>
            <w:r>
              <w:rPr>
                <w:sz w:val="18"/>
                <w:szCs w:val="18"/>
              </w:rPr>
              <w:t>197</w:t>
            </w:r>
          </w:p>
        </w:tc>
        <w:tc>
          <w:tcPr>
            <w:tcW w:w="2940" w:type="dxa"/>
            <w:tcBorders>
              <w:top w:val="nil"/>
              <w:left w:val="nil"/>
              <w:bottom w:val="nil"/>
              <w:right w:val="nil"/>
            </w:tcBorders>
            <w:tcMar>
              <w:top w:w="-431" w:type="dxa"/>
              <w:left w:w="-431" w:type="dxa"/>
              <w:bottom w:w="-431" w:type="dxa"/>
              <w:right w:w="-431" w:type="dxa"/>
            </w:tcMar>
          </w:tcPr>
          <w:p w14:paraId="35F64674" w14:textId="77777777" w:rsidR="00B27ABD" w:rsidRDefault="00000000">
            <w:pPr>
              <w:shd w:val="clear" w:color="auto" w:fill="FFFFFF"/>
              <w:spacing w:line="240" w:lineRule="auto"/>
              <w:rPr>
                <w:sz w:val="18"/>
                <w:szCs w:val="18"/>
              </w:rPr>
            </w:pPr>
            <w:r>
              <w:rPr>
                <w:sz w:val="18"/>
                <w:szCs w:val="18"/>
              </w:rPr>
              <w:t>0.83 (0.09)</w:t>
            </w:r>
          </w:p>
        </w:tc>
      </w:tr>
      <w:tr w:rsidR="00B27ABD" w14:paraId="57DCDD04" w14:textId="77777777">
        <w:trPr>
          <w:trHeight w:val="144"/>
        </w:trPr>
        <w:tc>
          <w:tcPr>
            <w:tcW w:w="4035" w:type="dxa"/>
            <w:tcBorders>
              <w:top w:val="nil"/>
              <w:left w:val="nil"/>
              <w:bottom w:val="nil"/>
              <w:right w:val="nil"/>
            </w:tcBorders>
            <w:tcMar>
              <w:top w:w="-431" w:type="dxa"/>
              <w:left w:w="-431" w:type="dxa"/>
              <w:bottom w:w="-431" w:type="dxa"/>
              <w:right w:w="-431" w:type="dxa"/>
            </w:tcMar>
          </w:tcPr>
          <w:p w14:paraId="5CA18C5A" w14:textId="77777777" w:rsidR="00B27ABD" w:rsidRDefault="00000000">
            <w:pPr>
              <w:spacing w:line="240" w:lineRule="auto"/>
              <w:rPr>
                <w:sz w:val="18"/>
                <w:szCs w:val="18"/>
              </w:rPr>
            </w:pPr>
            <w:r>
              <w:rPr>
                <w:sz w:val="18"/>
                <w:szCs w:val="18"/>
              </w:rPr>
              <w:t>Rural Urban Category</w:t>
            </w:r>
          </w:p>
        </w:tc>
        <w:tc>
          <w:tcPr>
            <w:tcW w:w="2160" w:type="dxa"/>
            <w:tcBorders>
              <w:top w:val="nil"/>
              <w:left w:val="nil"/>
              <w:bottom w:val="nil"/>
              <w:right w:val="nil"/>
            </w:tcBorders>
            <w:tcMar>
              <w:top w:w="0" w:type="dxa"/>
              <w:left w:w="0" w:type="dxa"/>
              <w:bottom w:w="0" w:type="dxa"/>
              <w:right w:w="0" w:type="dxa"/>
            </w:tcMar>
          </w:tcPr>
          <w:p w14:paraId="3C924F9B" w14:textId="77777777" w:rsidR="00B27ABD" w:rsidRDefault="00000000">
            <w:pPr>
              <w:shd w:val="clear" w:color="auto" w:fill="FFFFFF"/>
              <w:spacing w:line="240" w:lineRule="auto"/>
              <w:rPr>
                <w:sz w:val="18"/>
                <w:szCs w:val="18"/>
              </w:rPr>
            </w:pPr>
            <w:r>
              <w:rPr>
                <w:sz w:val="18"/>
                <w:szCs w:val="18"/>
              </w:rPr>
              <w:t>167</w:t>
            </w:r>
          </w:p>
        </w:tc>
        <w:tc>
          <w:tcPr>
            <w:tcW w:w="2940" w:type="dxa"/>
            <w:tcBorders>
              <w:top w:val="nil"/>
              <w:left w:val="nil"/>
              <w:bottom w:val="nil"/>
              <w:right w:val="nil"/>
            </w:tcBorders>
            <w:tcMar>
              <w:top w:w="-431" w:type="dxa"/>
              <w:left w:w="-431" w:type="dxa"/>
              <w:bottom w:w="-431" w:type="dxa"/>
              <w:right w:w="-431" w:type="dxa"/>
            </w:tcMar>
          </w:tcPr>
          <w:p w14:paraId="5404D143" w14:textId="77777777" w:rsidR="00B27ABD" w:rsidRDefault="00B27ABD">
            <w:pPr>
              <w:shd w:val="clear" w:color="auto" w:fill="FFFFFF"/>
              <w:spacing w:line="240" w:lineRule="auto"/>
              <w:rPr>
                <w:sz w:val="18"/>
                <w:szCs w:val="18"/>
              </w:rPr>
            </w:pPr>
          </w:p>
        </w:tc>
      </w:tr>
      <w:tr w:rsidR="00B27ABD" w14:paraId="57C9838D" w14:textId="77777777">
        <w:trPr>
          <w:trHeight w:val="144"/>
        </w:trPr>
        <w:tc>
          <w:tcPr>
            <w:tcW w:w="4035" w:type="dxa"/>
            <w:tcBorders>
              <w:top w:val="nil"/>
              <w:left w:val="nil"/>
              <w:bottom w:val="nil"/>
              <w:right w:val="nil"/>
            </w:tcBorders>
            <w:tcMar>
              <w:top w:w="-431" w:type="dxa"/>
              <w:left w:w="-431" w:type="dxa"/>
              <w:bottom w:w="-431" w:type="dxa"/>
              <w:right w:w="-431" w:type="dxa"/>
            </w:tcMar>
          </w:tcPr>
          <w:p w14:paraId="4F17CEF3" w14:textId="77777777" w:rsidR="00B27ABD" w:rsidRDefault="00000000">
            <w:pPr>
              <w:spacing w:line="240" w:lineRule="auto"/>
              <w:jc w:val="right"/>
              <w:rPr>
                <w:sz w:val="18"/>
                <w:szCs w:val="18"/>
              </w:rPr>
            </w:pPr>
            <w:r>
              <w:rPr>
                <w:sz w:val="18"/>
                <w:szCs w:val="18"/>
              </w:rPr>
              <w:t>Metropolitan</w:t>
            </w:r>
          </w:p>
        </w:tc>
        <w:tc>
          <w:tcPr>
            <w:tcW w:w="2160" w:type="dxa"/>
            <w:tcBorders>
              <w:top w:val="nil"/>
              <w:left w:val="nil"/>
              <w:bottom w:val="nil"/>
              <w:right w:val="nil"/>
            </w:tcBorders>
            <w:tcMar>
              <w:top w:w="0" w:type="dxa"/>
              <w:left w:w="0" w:type="dxa"/>
              <w:bottom w:w="0" w:type="dxa"/>
              <w:right w:w="0" w:type="dxa"/>
            </w:tcMar>
          </w:tcPr>
          <w:p w14:paraId="5F6B1AB7" w14:textId="77777777" w:rsidR="00B27ABD" w:rsidRDefault="00B27ABD">
            <w:pPr>
              <w:shd w:val="clear" w:color="auto" w:fill="FFFFFF"/>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2AECC18A" w14:textId="77777777" w:rsidR="00B27ABD" w:rsidRDefault="00000000">
            <w:pPr>
              <w:shd w:val="clear" w:color="auto" w:fill="FFFFFF"/>
              <w:spacing w:line="240" w:lineRule="auto"/>
              <w:rPr>
                <w:sz w:val="18"/>
                <w:szCs w:val="18"/>
              </w:rPr>
            </w:pPr>
            <w:r>
              <w:rPr>
                <w:sz w:val="18"/>
                <w:szCs w:val="18"/>
              </w:rPr>
              <w:t>74,734 (90.1%)</w:t>
            </w:r>
          </w:p>
        </w:tc>
      </w:tr>
      <w:tr w:rsidR="00B27ABD" w14:paraId="54BCF669" w14:textId="77777777">
        <w:trPr>
          <w:trHeight w:val="144"/>
        </w:trPr>
        <w:tc>
          <w:tcPr>
            <w:tcW w:w="4035" w:type="dxa"/>
            <w:tcBorders>
              <w:top w:val="nil"/>
              <w:left w:val="nil"/>
              <w:bottom w:val="nil"/>
              <w:right w:val="nil"/>
            </w:tcBorders>
            <w:tcMar>
              <w:top w:w="-431" w:type="dxa"/>
              <w:left w:w="-431" w:type="dxa"/>
              <w:bottom w:w="-431" w:type="dxa"/>
              <w:right w:w="-431" w:type="dxa"/>
            </w:tcMar>
          </w:tcPr>
          <w:p w14:paraId="68C8AFCE" w14:textId="77777777" w:rsidR="00B27ABD" w:rsidRDefault="00000000">
            <w:pPr>
              <w:spacing w:line="240" w:lineRule="auto"/>
              <w:jc w:val="right"/>
              <w:rPr>
                <w:sz w:val="18"/>
                <w:szCs w:val="18"/>
              </w:rPr>
            </w:pPr>
            <w:r>
              <w:rPr>
                <w:sz w:val="18"/>
                <w:szCs w:val="18"/>
              </w:rPr>
              <w:t>Micropolitan</w:t>
            </w:r>
          </w:p>
        </w:tc>
        <w:tc>
          <w:tcPr>
            <w:tcW w:w="2160" w:type="dxa"/>
            <w:tcBorders>
              <w:top w:val="nil"/>
              <w:left w:val="nil"/>
              <w:bottom w:val="nil"/>
              <w:right w:val="nil"/>
            </w:tcBorders>
            <w:tcMar>
              <w:top w:w="0" w:type="dxa"/>
              <w:left w:w="0" w:type="dxa"/>
              <w:bottom w:w="0" w:type="dxa"/>
              <w:right w:w="0" w:type="dxa"/>
            </w:tcMar>
          </w:tcPr>
          <w:p w14:paraId="760D6E24" w14:textId="77777777" w:rsidR="00B27ABD" w:rsidRDefault="00B27ABD">
            <w:pPr>
              <w:shd w:val="clear" w:color="auto" w:fill="FFFFFF"/>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7C474207" w14:textId="77777777" w:rsidR="00B27ABD" w:rsidRDefault="00000000">
            <w:pPr>
              <w:shd w:val="clear" w:color="auto" w:fill="FFFFFF"/>
              <w:spacing w:line="240" w:lineRule="auto"/>
              <w:rPr>
                <w:sz w:val="18"/>
                <w:szCs w:val="18"/>
              </w:rPr>
            </w:pPr>
            <w:r>
              <w:rPr>
                <w:sz w:val="18"/>
                <w:szCs w:val="18"/>
              </w:rPr>
              <w:t>60 (0.1%)</w:t>
            </w:r>
          </w:p>
        </w:tc>
      </w:tr>
      <w:tr w:rsidR="00B27ABD" w14:paraId="5A129364" w14:textId="77777777">
        <w:trPr>
          <w:trHeight w:val="144"/>
        </w:trPr>
        <w:tc>
          <w:tcPr>
            <w:tcW w:w="4035" w:type="dxa"/>
            <w:tcBorders>
              <w:top w:val="nil"/>
              <w:left w:val="nil"/>
              <w:bottom w:val="nil"/>
              <w:right w:val="nil"/>
            </w:tcBorders>
            <w:tcMar>
              <w:top w:w="-431" w:type="dxa"/>
              <w:left w:w="-431" w:type="dxa"/>
              <w:bottom w:w="-431" w:type="dxa"/>
              <w:right w:w="-431" w:type="dxa"/>
            </w:tcMar>
          </w:tcPr>
          <w:p w14:paraId="7045FB53" w14:textId="77777777" w:rsidR="00B27ABD" w:rsidRDefault="00000000">
            <w:pPr>
              <w:spacing w:line="240" w:lineRule="auto"/>
              <w:jc w:val="right"/>
              <w:rPr>
                <w:sz w:val="18"/>
                <w:szCs w:val="18"/>
              </w:rPr>
            </w:pPr>
            <w:r>
              <w:rPr>
                <w:sz w:val="18"/>
                <w:szCs w:val="18"/>
              </w:rPr>
              <w:t>Small Town/Rural</w:t>
            </w:r>
          </w:p>
        </w:tc>
        <w:tc>
          <w:tcPr>
            <w:tcW w:w="2160" w:type="dxa"/>
            <w:tcBorders>
              <w:top w:val="nil"/>
              <w:left w:val="nil"/>
              <w:bottom w:val="nil"/>
              <w:right w:val="nil"/>
            </w:tcBorders>
            <w:tcMar>
              <w:top w:w="0" w:type="dxa"/>
              <w:left w:w="0" w:type="dxa"/>
              <w:bottom w:w="0" w:type="dxa"/>
              <w:right w:w="0" w:type="dxa"/>
            </w:tcMar>
          </w:tcPr>
          <w:p w14:paraId="47C78F8B" w14:textId="77777777" w:rsidR="00B27ABD" w:rsidRDefault="00B27ABD">
            <w:pPr>
              <w:shd w:val="clear" w:color="auto" w:fill="FFFFFF"/>
              <w:spacing w:line="240" w:lineRule="auto"/>
              <w:rPr>
                <w:sz w:val="18"/>
                <w:szCs w:val="18"/>
              </w:rPr>
            </w:pPr>
          </w:p>
        </w:tc>
        <w:tc>
          <w:tcPr>
            <w:tcW w:w="2940" w:type="dxa"/>
            <w:tcBorders>
              <w:top w:val="nil"/>
              <w:left w:val="nil"/>
              <w:bottom w:val="nil"/>
              <w:right w:val="nil"/>
            </w:tcBorders>
            <w:tcMar>
              <w:top w:w="-431" w:type="dxa"/>
              <w:left w:w="-431" w:type="dxa"/>
              <w:bottom w:w="-431" w:type="dxa"/>
              <w:right w:w="-431" w:type="dxa"/>
            </w:tcMar>
          </w:tcPr>
          <w:p w14:paraId="4DDAB305" w14:textId="77777777" w:rsidR="00B27ABD" w:rsidRDefault="00000000">
            <w:pPr>
              <w:shd w:val="clear" w:color="auto" w:fill="FFFFFF"/>
              <w:spacing w:line="240" w:lineRule="auto"/>
              <w:rPr>
                <w:sz w:val="18"/>
                <w:szCs w:val="18"/>
              </w:rPr>
            </w:pPr>
            <w:r>
              <w:rPr>
                <w:sz w:val="18"/>
                <w:szCs w:val="18"/>
              </w:rPr>
              <w:t>7986 (9.6%)</w:t>
            </w:r>
          </w:p>
        </w:tc>
      </w:tr>
      <w:tr w:rsidR="00B27ABD" w14:paraId="3BF8278B" w14:textId="77777777">
        <w:trPr>
          <w:trHeight w:val="144"/>
        </w:trPr>
        <w:tc>
          <w:tcPr>
            <w:tcW w:w="4035" w:type="dxa"/>
            <w:tcBorders>
              <w:top w:val="nil"/>
              <w:left w:val="nil"/>
              <w:bottom w:val="nil"/>
              <w:right w:val="nil"/>
            </w:tcBorders>
            <w:tcMar>
              <w:top w:w="-431" w:type="dxa"/>
              <w:left w:w="-431" w:type="dxa"/>
              <w:bottom w:w="-431" w:type="dxa"/>
              <w:right w:w="-431" w:type="dxa"/>
            </w:tcMar>
          </w:tcPr>
          <w:p w14:paraId="15AD5599" w14:textId="77777777" w:rsidR="00B27ABD" w:rsidRDefault="00000000">
            <w:pPr>
              <w:spacing w:line="240" w:lineRule="auto"/>
              <w:rPr>
                <w:sz w:val="18"/>
                <w:szCs w:val="18"/>
              </w:rPr>
            </w:pPr>
            <w:r>
              <w:rPr>
                <w:sz w:val="18"/>
                <w:szCs w:val="18"/>
              </w:rPr>
              <w:t>One year mortality, n (%)</w:t>
            </w:r>
          </w:p>
        </w:tc>
        <w:tc>
          <w:tcPr>
            <w:tcW w:w="2160" w:type="dxa"/>
            <w:tcBorders>
              <w:top w:val="nil"/>
              <w:left w:val="nil"/>
              <w:bottom w:val="nil"/>
              <w:right w:val="nil"/>
            </w:tcBorders>
            <w:tcMar>
              <w:top w:w="0" w:type="dxa"/>
              <w:left w:w="0" w:type="dxa"/>
              <w:bottom w:w="0" w:type="dxa"/>
              <w:right w:w="0" w:type="dxa"/>
            </w:tcMar>
          </w:tcPr>
          <w:p w14:paraId="35B98222" w14:textId="77777777" w:rsidR="00B27ABD" w:rsidRDefault="00000000">
            <w:pPr>
              <w:spacing w:line="240" w:lineRule="auto"/>
              <w:rPr>
                <w:sz w:val="18"/>
                <w:szCs w:val="18"/>
              </w:rPr>
            </w:pPr>
            <w:r>
              <w:rPr>
                <w:sz w:val="18"/>
                <w:szCs w:val="18"/>
              </w:rPr>
              <w:t>0</w:t>
            </w:r>
          </w:p>
        </w:tc>
        <w:tc>
          <w:tcPr>
            <w:tcW w:w="2940" w:type="dxa"/>
            <w:tcBorders>
              <w:top w:val="nil"/>
              <w:left w:val="nil"/>
              <w:bottom w:val="nil"/>
              <w:right w:val="nil"/>
            </w:tcBorders>
            <w:tcMar>
              <w:top w:w="-431" w:type="dxa"/>
              <w:left w:w="-431" w:type="dxa"/>
              <w:bottom w:w="-431" w:type="dxa"/>
              <w:right w:w="-431" w:type="dxa"/>
            </w:tcMar>
          </w:tcPr>
          <w:p w14:paraId="28C22AFE" w14:textId="77777777" w:rsidR="00B27ABD" w:rsidRDefault="00000000">
            <w:pPr>
              <w:spacing w:line="240" w:lineRule="auto"/>
              <w:rPr>
                <w:sz w:val="18"/>
                <w:szCs w:val="18"/>
              </w:rPr>
            </w:pPr>
            <w:r>
              <w:rPr>
                <w:sz w:val="18"/>
                <w:szCs w:val="18"/>
              </w:rPr>
              <w:t xml:space="preserve"> </w:t>
            </w:r>
          </w:p>
        </w:tc>
      </w:tr>
      <w:tr w:rsidR="00B27ABD" w14:paraId="257CABDE" w14:textId="77777777">
        <w:trPr>
          <w:trHeight w:val="144"/>
        </w:trPr>
        <w:tc>
          <w:tcPr>
            <w:tcW w:w="4035" w:type="dxa"/>
            <w:tcBorders>
              <w:top w:val="nil"/>
              <w:left w:val="nil"/>
              <w:bottom w:val="single" w:sz="6" w:space="0" w:color="000000"/>
              <w:right w:val="nil"/>
            </w:tcBorders>
            <w:tcMar>
              <w:top w:w="-431" w:type="dxa"/>
              <w:left w:w="-431" w:type="dxa"/>
              <w:bottom w:w="-431" w:type="dxa"/>
              <w:right w:w="-431" w:type="dxa"/>
            </w:tcMar>
          </w:tcPr>
          <w:p w14:paraId="3A11CE19" w14:textId="77777777" w:rsidR="00B27ABD" w:rsidRDefault="00000000">
            <w:pPr>
              <w:spacing w:line="240" w:lineRule="auto"/>
              <w:jc w:val="right"/>
              <w:rPr>
                <w:sz w:val="18"/>
                <w:szCs w:val="18"/>
              </w:rPr>
            </w:pPr>
            <w:r>
              <w:rPr>
                <w:sz w:val="18"/>
                <w:szCs w:val="18"/>
              </w:rPr>
              <w:t>1</w:t>
            </w:r>
          </w:p>
        </w:tc>
        <w:tc>
          <w:tcPr>
            <w:tcW w:w="2160" w:type="dxa"/>
            <w:tcBorders>
              <w:top w:val="nil"/>
              <w:left w:val="nil"/>
              <w:bottom w:val="single" w:sz="6" w:space="0" w:color="000000"/>
              <w:right w:val="nil"/>
            </w:tcBorders>
            <w:tcMar>
              <w:top w:w="0" w:type="dxa"/>
              <w:left w:w="0" w:type="dxa"/>
              <w:bottom w:w="0" w:type="dxa"/>
              <w:right w:w="0" w:type="dxa"/>
            </w:tcMar>
          </w:tcPr>
          <w:p w14:paraId="581C5D50" w14:textId="77777777" w:rsidR="00B27ABD" w:rsidRDefault="00B27ABD">
            <w:pPr>
              <w:spacing w:line="240" w:lineRule="auto"/>
              <w:rPr>
                <w:sz w:val="18"/>
                <w:szCs w:val="18"/>
              </w:rPr>
            </w:pPr>
          </w:p>
        </w:tc>
        <w:tc>
          <w:tcPr>
            <w:tcW w:w="2940" w:type="dxa"/>
            <w:tcBorders>
              <w:top w:val="nil"/>
              <w:left w:val="nil"/>
              <w:bottom w:val="single" w:sz="6" w:space="0" w:color="000000"/>
              <w:right w:val="nil"/>
            </w:tcBorders>
            <w:tcMar>
              <w:top w:w="-431" w:type="dxa"/>
              <w:left w:w="-431" w:type="dxa"/>
              <w:bottom w:w="-431" w:type="dxa"/>
              <w:right w:w="-431" w:type="dxa"/>
            </w:tcMar>
          </w:tcPr>
          <w:p w14:paraId="5334A3CC" w14:textId="77777777" w:rsidR="00B27ABD" w:rsidRDefault="00000000">
            <w:pPr>
              <w:spacing w:line="240" w:lineRule="auto"/>
              <w:rPr>
                <w:sz w:val="18"/>
                <w:szCs w:val="18"/>
              </w:rPr>
            </w:pPr>
            <w:r>
              <w:rPr>
                <w:sz w:val="18"/>
                <w:szCs w:val="18"/>
              </w:rPr>
              <w:t>9595 (11.6)</w:t>
            </w:r>
          </w:p>
        </w:tc>
      </w:tr>
    </w:tbl>
    <w:p w14:paraId="3ADA268F" w14:textId="77777777" w:rsidR="00B27ABD" w:rsidRDefault="00000000">
      <w:pPr>
        <w:spacing w:line="240" w:lineRule="auto"/>
        <w:rPr>
          <w:sz w:val="18"/>
          <w:szCs w:val="18"/>
          <w:highlight w:val="white"/>
        </w:rPr>
      </w:pPr>
      <w:r>
        <w:rPr>
          <w:sz w:val="18"/>
          <w:szCs w:val="18"/>
        </w:rPr>
        <w:t xml:space="preserve">Because Stanford Health Care provides residential ZIP codes at the three-digit level only, neighborhood-level measures were approximated at the three-digit ZIP code level. Mean Social Vulnerability Index (SVI) values and the modal Rural-Urban Commuting Area (RUCA) category were assigned to each three-digit ZIP code. </w:t>
      </w:r>
      <w:r>
        <w:rPr>
          <w:sz w:val="18"/>
          <w:szCs w:val="18"/>
          <w:highlight w:val="white"/>
        </w:rPr>
        <w:t xml:space="preserve">Cosmos financial class was obtained directly from the index hospital admission record. Stanford financial class was derived by linking inpatient admissions to coverage data using coverage effective dates at admission; admissions without a matched </w:t>
      </w:r>
      <w:r>
        <w:rPr>
          <w:sz w:val="18"/>
          <w:szCs w:val="18"/>
          <w:highlight w:val="white"/>
        </w:rPr>
        <w:lastRenderedPageBreak/>
        <w:t xml:space="preserve">coverage record (~17%) were classified as missing prior to analysis and recoded to Miscellaneous/Other for modeling (median value). </w:t>
      </w:r>
    </w:p>
    <w:p w14:paraId="5E061DA7" w14:textId="77777777" w:rsidR="00B27ABD" w:rsidRDefault="00B27ABD">
      <w:pPr>
        <w:spacing w:line="240" w:lineRule="auto"/>
        <w:rPr>
          <w:sz w:val="18"/>
          <w:szCs w:val="18"/>
          <w:highlight w:val="white"/>
        </w:rPr>
      </w:pPr>
    </w:p>
    <w:p w14:paraId="2BAC8A7A" w14:textId="77777777" w:rsidR="00B27ABD" w:rsidRDefault="00000000">
      <w:pPr>
        <w:spacing w:after="200" w:line="240" w:lineRule="auto"/>
        <w:rPr>
          <w:sz w:val="18"/>
          <w:szCs w:val="18"/>
          <w:highlight w:val="white"/>
        </w:rPr>
      </w:pPr>
      <w:r>
        <w:rPr>
          <w:b/>
          <w:bCs/>
          <w:sz w:val="20"/>
          <w:szCs w:val="20"/>
        </w:rPr>
        <w:t>Table S6.</w:t>
      </w:r>
      <w:r>
        <w:rPr>
          <w:sz w:val="20"/>
          <w:szCs w:val="20"/>
        </w:rPr>
        <w:t xml:space="preserve"> Characteristics of the MIMIC-IV validation cohort</w:t>
      </w:r>
    </w:p>
    <w:tbl>
      <w:tblPr>
        <w:tblStyle w:val="a4"/>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510"/>
        <w:gridCol w:w="2160"/>
        <w:gridCol w:w="3240"/>
      </w:tblGrid>
      <w:tr w:rsidR="00B27ABD" w14:paraId="2C3BEA31" w14:textId="77777777">
        <w:trPr>
          <w:trHeight w:val="255"/>
        </w:trPr>
        <w:tc>
          <w:tcPr>
            <w:tcW w:w="3510" w:type="dxa"/>
            <w:tcBorders>
              <w:top w:val="single" w:sz="6" w:space="0" w:color="000000"/>
              <w:left w:val="nil"/>
              <w:bottom w:val="single" w:sz="6" w:space="0" w:color="000000"/>
              <w:right w:val="nil"/>
            </w:tcBorders>
            <w:tcMar>
              <w:top w:w="0" w:type="dxa"/>
              <w:left w:w="100" w:type="dxa"/>
              <w:bottom w:w="0" w:type="dxa"/>
              <w:right w:w="100" w:type="dxa"/>
            </w:tcMar>
          </w:tcPr>
          <w:p w14:paraId="154938FF" w14:textId="77777777" w:rsidR="00B27ABD" w:rsidRDefault="00B27ABD">
            <w:pPr>
              <w:spacing w:line="240" w:lineRule="auto"/>
              <w:rPr>
                <w:sz w:val="18"/>
                <w:szCs w:val="18"/>
                <w:highlight w:val="white"/>
              </w:rPr>
            </w:pPr>
          </w:p>
        </w:tc>
        <w:tc>
          <w:tcPr>
            <w:tcW w:w="2160" w:type="dxa"/>
            <w:tcBorders>
              <w:top w:val="single" w:sz="6" w:space="0" w:color="000000"/>
              <w:left w:val="nil"/>
              <w:bottom w:val="single" w:sz="6" w:space="0" w:color="000000"/>
              <w:right w:val="nil"/>
            </w:tcBorders>
            <w:tcMar>
              <w:top w:w="0" w:type="dxa"/>
              <w:left w:w="100" w:type="dxa"/>
              <w:bottom w:w="0" w:type="dxa"/>
              <w:right w:w="100" w:type="dxa"/>
            </w:tcMar>
          </w:tcPr>
          <w:p w14:paraId="351C5DD6" w14:textId="77777777" w:rsidR="00B27ABD" w:rsidRDefault="00000000">
            <w:pPr>
              <w:rPr>
                <w:b/>
                <w:bCs/>
                <w:sz w:val="20"/>
                <w:szCs w:val="20"/>
                <w:highlight w:val="white"/>
              </w:rPr>
            </w:pPr>
            <w:r>
              <w:rPr>
                <w:b/>
                <w:bCs/>
                <w:sz w:val="20"/>
                <w:szCs w:val="20"/>
                <w:highlight w:val="white"/>
              </w:rPr>
              <w:t>Missing</w:t>
            </w:r>
          </w:p>
        </w:tc>
        <w:tc>
          <w:tcPr>
            <w:tcW w:w="3240" w:type="dxa"/>
            <w:tcBorders>
              <w:top w:val="single" w:sz="6" w:space="0" w:color="000000"/>
              <w:left w:val="nil"/>
              <w:bottom w:val="single" w:sz="6" w:space="0" w:color="000000"/>
              <w:right w:val="nil"/>
            </w:tcBorders>
            <w:tcMar>
              <w:top w:w="0" w:type="dxa"/>
              <w:left w:w="100" w:type="dxa"/>
              <w:bottom w:w="0" w:type="dxa"/>
              <w:right w:w="100" w:type="dxa"/>
            </w:tcMar>
          </w:tcPr>
          <w:p w14:paraId="1C48B45C" w14:textId="77777777" w:rsidR="00B27ABD" w:rsidRDefault="00000000">
            <w:pPr>
              <w:rPr>
                <w:b/>
                <w:bCs/>
                <w:sz w:val="20"/>
                <w:szCs w:val="20"/>
                <w:highlight w:val="white"/>
              </w:rPr>
            </w:pPr>
            <w:r>
              <w:rPr>
                <w:b/>
                <w:bCs/>
                <w:sz w:val="20"/>
                <w:szCs w:val="20"/>
                <w:highlight w:val="white"/>
              </w:rPr>
              <w:t>Overall (n=108,922)</w:t>
            </w:r>
          </w:p>
        </w:tc>
      </w:tr>
      <w:tr w:rsidR="00B27ABD" w14:paraId="2A5BC63A" w14:textId="77777777">
        <w:trPr>
          <w:trHeight w:val="225"/>
        </w:trPr>
        <w:tc>
          <w:tcPr>
            <w:tcW w:w="3510" w:type="dxa"/>
            <w:tcBorders>
              <w:top w:val="nil"/>
              <w:left w:val="nil"/>
              <w:bottom w:val="nil"/>
              <w:right w:val="nil"/>
            </w:tcBorders>
            <w:tcMar>
              <w:top w:w="0" w:type="dxa"/>
              <w:left w:w="100" w:type="dxa"/>
              <w:bottom w:w="0" w:type="dxa"/>
              <w:right w:w="100" w:type="dxa"/>
            </w:tcMar>
          </w:tcPr>
          <w:p w14:paraId="11941931" w14:textId="77777777" w:rsidR="00B27ABD" w:rsidRDefault="00000000">
            <w:pPr>
              <w:rPr>
                <w:sz w:val="18"/>
                <w:szCs w:val="18"/>
                <w:highlight w:val="white"/>
              </w:rPr>
            </w:pPr>
            <w:r>
              <w:rPr>
                <w:sz w:val="18"/>
                <w:szCs w:val="18"/>
                <w:highlight w:val="white"/>
              </w:rPr>
              <w:t>Age at admission, mean (SD)</w:t>
            </w:r>
          </w:p>
        </w:tc>
        <w:tc>
          <w:tcPr>
            <w:tcW w:w="2160" w:type="dxa"/>
            <w:tcBorders>
              <w:top w:val="nil"/>
              <w:left w:val="nil"/>
              <w:bottom w:val="nil"/>
              <w:right w:val="nil"/>
            </w:tcBorders>
            <w:tcMar>
              <w:top w:w="0" w:type="dxa"/>
              <w:left w:w="100" w:type="dxa"/>
              <w:bottom w:w="0" w:type="dxa"/>
              <w:right w:w="100" w:type="dxa"/>
            </w:tcMar>
          </w:tcPr>
          <w:p w14:paraId="799739E6" w14:textId="77777777" w:rsidR="00B27ABD" w:rsidRDefault="00000000">
            <w:pPr>
              <w:rPr>
                <w:sz w:val="18"/>
                <w:szCs w:val="18"/>
                <w:highlight w:val="white"/>
              </w:rPr>
            </w:pPr>
            <w:r>
              <w:rPr>
                <w:sz w:val="18"/>
                <w:szCs w:val="18"/>
                <w:highlight w:val="white"/>
              </w:rPr>
              <w:t>0</w:t>
            </w:r>
          </w:p>
        </w:tc>
        <w:tc>
          <w:tcPr>
            <w:tcW w:w="3240" w:type="dxa"/>
            <w:tcBorders>
              <w:top w:val="nil"/>
              <w:left w:val="nil"/>
              <w:bottom w:val="nil"/>
              <w:right w:val="nil"/>
            </w:tcBorders>
            <w:tcMar>
              <w:top w:w="0" w:type="dxa"/>
              <w:left w:w="100" w:type="dxa"/>
              <w:bottom w:w="0" w:type="dxa"/>
              <w:right w:w="100" w:type="dxa"/>
            </w:tcMar>
          </w:tcPr>
          <w:p w14:paraId="3995293C" w14:textId="77777777" w:rsidR="00B27ABD" w:rsidRDefault="00000000">
            <w:pPr>
              <w:rPr>
                <w:sz w:val="18"/>
                <w:szCs w:val="18"/>
                <w:highlight w:val="white"/>
              </w:rPr>
            </w:pPr>
            <w:r>
              <w:rPr>
                <w:sz w:val="18"/>
                <w:szCs w:val="18"/>
                <w:highlight w:val="white"/>
              </w:rPr>
              <w:t>60.91 ± 18.75</w:t>
            </w:r>
          </w:p>
        </w:tc>
      </w:tr>
      <w:tr w:rsidR="00B27ABD" w14:paraId="1C6A9402" w14:textId="77777777">
        <w:trPr>
          <w:trHeight w:val="210"/>
        </w:trPr>
        <w:tc>
          <w:tcPr>
            <w:tcW w:w="3510" w:type="dxa"/>
            <w:tcBorders>
              <w:top w:val="nil"/>
              <w:left w:val="nil"/>
              <w:bottom w:val="nil"/>
              <w:right w:val="nil"/>
            </w:tcBorders>
            <w:tcMar>
              <w:top w:w="0" w:type="dxa"/>
              <w:left w:w="100" w:type="dxa"/>
              <w:bottom w:w="0" w:type="dxa"/>
              <w:right w:w="100" w:type="dxa"/>
            </w:tcMar>
          </w:tcPr>
          <w:p w14:paraId="1DD07A56" w14:textId="77777777" w:rsidR="00B27ABD" w:rsidRDefault="00000000">
            <w:pPr>
              <w:rPr>
                <w:sz w:val="18"/>
                <w:szCs w:val="18"/>
                <w:highlight w:val="white"/>
              </w:rPr>
            </w:pPr>
            <w:r>
              <w:rPr>
                <w:sz w:val="18"/>
                <w:szCs w:val="18"/>
                <w:highlight w:val="white"/>
              </w:rPr>
              <w:t>Age group, n (%)</w:t>
            </w:r>
          </w:p>
        </w:tc>
        <w:tc>
          <w:tcPr>
            <w:tcW w:w="2160" w:type="dxa"/>
            <w:tcBorders>
              <w:top w:val="nil"/>
              <w:left w:val="nil"/>
              <w:bottom w:val="nil"/>
              <w:right w:val="nil"/>
            </w:tcBorders>
            <w:tcMar>
              <w:top w:w="0" w:type="dxa"/>
              <w:left w:w="100" w:type="dxa"/>
              <w:bottom w:w="0" w:type="dxa"/>
              <w:right w:w="100" w:type="dxa"/>
            </w:tcMar>
          </w:tcPr>
          <w:p w14:paraId="61F1F1DC" w14:textId="77777777" w:rsidR="00B27ABD" w:rsidRDefault="00000000">
            <w:pPr>
              <w:rPr>
                <w:sz w:val="18"/>
                <w:szCs w:val="18"/>
                <w:highlight w:val="white"/>
              </w:rPr>
            </w:pPr>
            <w:r>
              <w:rPr>
                <w:sz w:val="18"/>
                <w:szCs w:val="18"/>
                <w:highlight w:val="white"/>
              </w:rPr>
              <w:t>0</w:t>
            </w:r>
          </w:p>
        </w:tc>
        <w:tc>
          <w:tcPr>
            <w:tcW w:w="3240" w:type="dxa"/>
            <w:tcBorders>
              <w:top w:val="nil"/>
              <w:left w:val="nil"/>
              <w:bottom w:val="nil"/>
              <w:right w:val="nil"/>
            </w:tcBorders>
            <w:tcMar>
              <w:top w:w="0" w:type="dxa"/>
              <w:left w:w="100" w:type="dxa"/>
              <w:bottom w:w="0" w:type="dxa"/>
              <w:right w:w="100" w:type="dxa"/>
            </w:tcMar>
          </w:tcPr>
          <w:p w14:paraId="19D85CBE" w14:textId="77777777" w:rsidR="00B27ABD" w:rsidRDefault="00000000">
            <w:pPr>
              <w:rPr>
                <w:sz w:val="18"/>
                <w:szCs w:val="18"/>
                <w:highlight w:val="white"/>
              </w:rPr>
            </w:pPr>
            <w:r>
              <w:rPr>
                <w:sz w:val="18"/>
                <w:szCs w:val="18"/>
                <w:highlight w:val="white"/>
              </w:rPr>
              <w:t xml:space="preserve"> </w:t>
            </w:r>
          </w:p>
        </w:tc>
      </w:tr>
      <w:tr w:rsidR="00B27ABD" w14:paraId="7903D50E" w14:textId="77777777">
        <w:trPr>
          <w:trHeight w:val="210"/>
        </w:trPr>
        <w:tc>
          <w:tcPr>
            <w:tcW w:w="3510" w:type="dxa"/>
            <w:tcBorders>
              <w:top w:val="nil"/>
              <w:left w:val="nil"/>
              <w:bottom w:val="nil"/>
              <w:right w:val="nil"/>
            </w:tcBorders>
            <w:tcMar>
              <w:top w:w="0" w:type="dxa"/>
              <w:left w:w="100" w:type="dxa"/>
              <w:bottom w:w="0" w:type="dxa"/>
              <w:right w:w="100" w:type="dxa"/>
            </w:tcMar>
          </w:tcPr>
          <w:p w14:paraId="3FBCBFEF" w14:textId="77777777" w:rsidR="00B27ABD" w:rsidRDefault="00000000">
            <w:pPr>
              <w:jc w:val="right"/>
              <w:rPr>
                <w:sz w:val="18"/>
                <w:szCs w:val="18"/>
                <w:highlight w:val="white"/>
              </w:rPr>
            </w:pPr>
            <w:r>
              <w:rPr>
                <w:sz w:val="18"/>
                <w:szCs w:val="18"/>
                <w:highlight w:val="white"/>
              </w:rPr>
              <w:t>18-44</w:t>
            </w:r>
          </w:p>
        </w:tc>
        <w:tc>
          <w:tcPr>
            <w:tcW w:w="2160" w:type="dxa"/>
            <w:tcBorders>
              <w:top w:val="nil"/>
              <w:left w:val="nil"/>
              <w:bottom w:val="nil"/>
              <w:right w:val="nil"/>
            </w:tcBorders>
            <w:tcMar>
              <w:top w:w="0" w:type="dxa"/>
              <w:left w:w="100" w:type="dxa"/>
              <w:bottom w:w="0" w:type="dxa"/>
              <w:right w:w="100" w:type="dxa"/>
            </w:tcMar>
          </w:tcPr>
          <w:p w14:paraId="471BF7EF" w14:textId="77777777" w:rsidR="00B27ABD" w:rsidRDefault="00000000">
            <w:pPr>
              <w:rPr>
                <w:sz w:val="18"/>
                <w:szCs w:val="18"/>
                <w:highlight w:val="white"/>
              </w:rPr>
            </w:pPr>
            <w:r>
              <w:rPr>
                <w:sz w:val="18"/>
                <w:szCs w:val="18"/>
                <w:highlight w:val="white"/>
              </w:rPr>
              <w:t xml:space="preserve"> </w:t>
            </w:r>
          </w:p>
        </w:tc>
        <w:tc>
          <w:tcPr>
            <w:tcW w:w="3240" w:type="dxa"/>
            <w:tcBorders>
              <w:top w:val="nil"/>
              <w:left w:val="nil"/>
              <w:bottom w:val="nil"/>
              <w:right w:val="nil"/>
            </w:tcBorders>
            <w:tcMar>
              <w:top w:w="0" w:type="dxa"/>
              <w:left w:w="100" w:type="dxa"/>
              <w:bottom w:w="0" w:type="dxa"/>
              <w:right w:w="100" w:type="dxa"/>
            </w:tcMar>
          </w:tcPr>
          <w:p w14:paraId="170369F0" w14:textId="77777777" w:rsidR="00B27ABD" w:rsidRDefault="00000000">
            <w:pPr>
              <w:rPr>
                <w:sz w:val="18"/>
                <w:szCs w:val="18"/>
                <w:highlight w:val="white"/>
              </w:rPr>
            </w:pPr>
            <w:r>
              <w:rPr>
                <w:sz w:val="18"/>
                <w:szCs w:val="18"/>
                <w:highlight w:val="white"/>
              </w:rPr>
              <w:t>35,239 (32.4%)</w:t>
            </w:r>
          </w:p>
        </w:tc>
      </w:tr>
      <w:tr w:rsidR="00B27ABD" w14:paraId="0C7AD10F" w14:textId="77777777">
        <w:trPr>
          <w:trHeight w:val="210"/>
        </w:trPr>
        <w:tc>
          <w:tcPr>
            <w:tcW w:w="3510" w:type="dxa"/>
            <w:tcBorders>
              <w:top w:val="nil"/>
              <w:left w:val="nil"/>
              <w:bottom w:val="nil"/>
              <w:right w:val="nil"/>
            </w:tcBorders>
            <w:tcMar>
              <w:top w:w="0" w:type="dxa"/>
              <w:left w:w="100" w:type="dxa"/>
              <w:bottom w:w="0" w:type="dxa"/>
              <w:right w:w="100" w:type="dxa"/>
            </w:tcMar>
          </w:tcPr>
          <w:p w14:paraId="2311751F" w14:textId="77777777" w:rsidR="00B27ABD" w:rsidRDefault="00000000">
            <w:pPr>
              <w:jc w:val="right"/>
              <w:rPr>
                <w:sz w:val="18"/>
                <w:szCs w:val="18"/>
                <w:highlight w:val="white"/>
              </w:rPr>
            </w:pPr>
            <w:r>
              <w:rPr>
                <w:sz w:val="18"/>
                <w:szCs w:val="18"/>
                <w:highlight w:val="white"/>
              </w:rPr>
              <w:t>45-64</w:t>
            </w:r>
          </w:p>
        </w:tc>
        <w:tc>
          <w:tcPr>
            <w:tcW w:w="2160" w:type="dxa"/>
            <w:tcBorders>
              <w:top w:val="nil"/>
              <w:left w:val="nil"/>
              <w:bottom w:val="nil"/>
              <w:right w:val="nil"/>
            </w:tcBorders>
            <w:tcMar>
              <w:top w:w="0" w:type="dxa"/>
              <w:left w:w="100" w:type="dxa"/>
              <w:bottom w:w="0" w:type="dxa"/>
              <w:right w:w="100" w:type="dxa"/>
            </w:tcMar>
          </w:tcPr>
          <w:p w14:paraId="6FC6E37A" w14:textId="77777777" w:rsidR="00B27ABD" w:rsidRDefault="00000000">
            <w:pPr>
              <w:rPr>
                <w:sz w:val="18"/>
                <w:szCs w:val="18"/>
                <w:highlight w:val="white"/>
              </w:rPr>
            </w:pPr>
            <w:r>
              <w:rPr>
                <w:sz w:val="18"/>
                <w:szCs w:val="18"/>
                <w:highlight w:val="white"/>
              </w:rPr>
              <w:t xml:space="preserve"> </w:t>
            </w:r>
          </w:p>
        </w:tc>
        <w:tc>
          <w:tcPr>
            <w:tcW w:w="3240" w:type="dxa"/>
            <w:tcBorders>
              <w:top w:val="nil"/>
              <w:left w:val="nil"/>
              <w:bottom w:val="nil"/>
              <w:right w:val="nil"/>
            </w:tcBorders>
            <w:tcMar>
              <w:top w:w="0" w:type="dxa"/>
              <w:left w:w="100" w:type="dxa"/>
              <w:bottom w:w="0" w:type="dxa"/>
              <w:right w:w="100" w:type="dxa"/>
            </w:tcMar>
          </w:tcPr>
          <w:p w14:paraId="3C11A885" w14:textId="77777777" w:rsidR="00B27ABD" w:rsidRDefault="00000000">
            <w:pPr>
              <w:rPr>
                <w:sz w:val="18"/>
                <w:szCs w:val="18"/>
                <w:highlight w:val="white"/>
              </w:rPr>
            </w:pPr>
            <w:r>
              <w:rPr>
                <w:sz w:val="18"/>
                <w:szCs w:val="18"/>
                <w:highlight w:val="white"/>
              </w:rPr>
              <w:t>22,143 (20.3%)</w:t>
            </w:r>
          </w:p>
        </w:tc>
      </w:tr>
      <w:tr w:rsidR="00B27ABD" w14:paraId="62E26FC8" w14:textId="77777777">
        <w:trPr>
          <w:trHeight w:val="210"/>
        </w:trPr>
        <w:tc>
          <w:tcPr>
            <w:tcW w:w="3510" w:type="dxa"/>
            <w:tcBorders>
              <w:top w:val="nil"/>
              <w:left w:val="nil"/>
              <w:bottom w:val="nil"/>
              <w:right w:val="nil"/>
            </w:tcBorders>
            <w:tcMar>
              <w:top w:w="0" w:type="dxa"/>
              <w:left w:w="100" w:type="dxa"/>
              <w:bottom w:w="0" w:type="dxa"/>
              <w:right w:w="100" w:type="dxa"/>
            </w:tcMar>
          </w:tcPr>
          <w:p w14:paraId="5EB2DEA6" w14:textId="77777777" w:rsidR="00B27ABD" w:rsidRDefault="00000000">
            <w:pPr>
              <w:jc w:val="right"/>
              <w:rPr>
                <w:sz w:val="18"/>
                <w:szCs w:val="18"/>
                <w:highlight w:val="white"/>
              </w:rPr>
            </w:pPr>
            <w:r>
              <w:rPr>
                <w:sz w:val="18"/>
                <w:szCs w:val="18"/>
                <w:highlight w:val="white"/>
              </w:rPr>
              <w:t>65-79</w:t>
            </w:r>
          </w:p>
        </w:tc>
        <w:tc>
          <w:tcPr>
            <w:tcW w:w="2160" w:type="dxa"/>
            <w:tcBorders>
              <w:top w:val="nil"/>
              <w:left w:val="nil"/>
              <w:bottom w:val="nil"/>
              <w:right w:val="nil"/>
            </w:tcBorders>
            <w:tcMar>
              <w:top w:w="0" w:type="dxa"/>
              <w:left w:w="100" w:type="dxa"/>
              <w:bottom w:w="0" w:type="dxa"/>
              <w:right w:w="100" w:type="dxa"/>
            </w:tcMar>
          </w:tcPr>
          <w:p w14:paraId="0F147AF9" w14:textId="77777777" w:rsidR="00B27ABD" w:rsidRDefault="00000000">
            <w:pPr>
              <w:rPr>
                <w:sz w:val="18"/>
                <w:szCs w:val="18"/>
                <w:highlight w:val="white"/>
              </w:rPr>
            </w:pPr>
            <w:r>
              <w:rPr>
                <w:sz w:val="18"/>
                <w:szCs w:val="18"/>
                <w:highlight w:val="white"/>
              </w:rPr>
              <w:t xml:space="preserve"> </w:t>
            </w:r>
          </w:p>
        </w:tc>
        <w:tc>
          <w:tcPr>
            <w:tcW w:w="3240" w:type="dxa"/>
            <w:tcBorders>
              <w:top w:val="nil"/>
              <w:left w:val="nil"/>
              <w:bottom w:val="nil"/>
              <w:right w:val="nil"/>
            </w:tcBorders>
            <w:tcMar>
              <w:top w:w="0" w:type="dxa"/>
              <w:left w:w="100" w:type="dxa"/>
              <w:bottom w:w="0" w:type="dxa"/>
              <w:right w:w="100" w:type="dxa"/>
            </w:tcMar>
          </w:tcPr>
          <w:p w14:paraId="1FBE4ED1" w14:textId="77777777" w:rsidR="00B27ABD" w:rsidRDefault="00000000">
            <w:pPr>
              <w:rPr>
                <w:sz w:val="18"/>
                <w:szCs w:val="18"/>
                <w:highlight w:val="white"/>
              </w:rPr>
            </w:pPr>
            <w:r>
              <w:rPr>
                <w:sz w:val="18"/>
                <w:szCs w:val="18"/>
                <w:highlight w:val="white"/>
              </w:rPr>
              <w:t>33,056 (30.3%)</w:t>
            </w:r>
          </w:p>
        </w:tc>
      </w:tr>
      <w:tr w:rsidR="00B27ABD" w14:paraId="412C3328" w14:textId="77777777">
        <w:trPr>
          <w:trHeight w:val="210"/>
        </w:trPr>
        <w:tc>
          <w:tcPr>
            <w:tcW w:w="3510" w:type="dxa"/>
            <w:tcBorders>
              <w:top w:val="nil"/>
              <w:left w:val="nil"/>
              <w:bottom w:val="nil"/>
              <w:right w:val="nil"/>
            </w:tcBorders>
            <w:tcMar>
              <w:top w:w="0" w:type="dxa"/>
              <w:left w:w="100" w:type="dxa"/>
              <w:bottom w:w="0" w:type="dxa"/>
              <w:right w:w="100" w:type="dxa"/>
            </w:tcMar>
          </w:tcPr>
          <w:p w14:paraId="23E72CEA" w14:textId="77777777" w:rsidR="00B27ABD" w:rsidRDefault="00000000">
            <w:pPr>
              <w:jc w:val="right"/>
              <w:rPr>
                <w:sz w:val="18"/>
                <w:szCs w:val="18"/>
                <w:highlight w:val="white"/>
              </w:rPr>
            </w:pPr>
            <w:r>
              <w:rPr>
                <w:sz w:val="18"/>
                <w:szCs w:val="18"/>
                <w:highlight w:val="white"/>
              </w:rPr>
              <w:t>80+</w:t>
            </w:r>
          </w:p>
        </w:tc>
        <w:tc>
          <w:tcPr>
            <w:tcW w:w="2160" w:type="dxa"/>
            <w:tcBorders>
              <w:top w:val="nil"/>
              <w:left w:val="nil"/>
              <w:bottom w:val="nil"/>
              <w:right w:val="nil"/>
            </w:tcBorders>
            <w:tcMar>
              <w:top w:w="0" w:type="dxa"/>
              <w:left w:w="100" w:type="dxa"/>
              <w:bottom w:w="0" w:type="dxa"/>
              <w:right w:w="100" w:type="dxa"/>
            </w:tcMar>
          </w:tcPr>
          <w:p w14:paraId="76B2DE01" w14:textId="77777777" w:rsidR="00B27ABD" w:rsidRDefault="00000000">
            <w:pPr>
              <w:rPr>
                <w:sz w:val="18"/>
                <w:szCs w:val="18"/>
                <w:highlight w:val="white"/>
              </w:rPr>
            </w:pPr>
            <w:r>
              <w:rPr>
                <w:sz w:val="18"/>
                <w:szCs w:val="18"/>
                <w:highlight w:val="white"/>
              </w:rPr>
              <w:t xml:space="preserve"> </w:t>
            </w:r>
          </w:p>
        </w:tc>
        <w:tc>
          <w:tcPr>
            <w:tcW w:w="3240" w:type="dxa"/>
            <w:tcBorders>
              <w:top w:val="nil"/>
              <w:left w:val="nil"/>
              <w:bottom w:val="nil"/>
              <w:right w:val="nil"/>
            </w:tcBorders>
            <w:tcMar>
              <w:top w:w="0" w:type="dxa"/>
              <w:left w:w="100" w:type="dxa"/>
              <w:bottom w:w="0" w:type="dxa"/>
              <w:right w:w="100" w:type="dxa"/>
            </w:tcMar>
          </w:tcPr>
          <w:p w14:paraId="46FBB3C4" w14:textId="77777777" w:rsidR="00B27ABD" w:rsidRDefault="00000000">
            <w:pPr>
              <w:rPr>
                <w:sz w:val="18"/>
                <w:szCs w:val="18"/>
                <w:highlight w:val="white"/>
              </w:rPr>
            </w:pPr>
            <w:r>
              <w:rPr>
                <w:sz w:val="18"/>
                <w:szCs w:val="18"/>
                <w:highlight w:val="white"/>
              </w:rPr>
              <w:t>18,484 (17.0%)</w:t>
            </w:r>
          </w:p>
        </w:tc>
      </w:tr>
      <w:tr w:rsidR="00B27ABD" w14:paraId="3E085136" w14:textId="77777777">
        <w:trPr>
          <w:trHeight w:val="210"/>
        </w:trPr>
        <w:tc>
          <w:tcPr>
            <w:tcW w:w="3510" w:type="dxa"/>
            <w:tcBorders>
              <w:top w:val="nil"/>
              <w:left w:val="nil"/>
              <w:bottom w:val="nil"/>
              <w:right w:val="nil"/>
            </w:tcBorders>
            <w:tcMar>
              <w:top w:w="0" w:type="dxa"/>
              <w:left w:w="100" w:type="dxa"/>
              <w:bottom w:w="0" w:type="dxa"/>
              <w:right w:w="100" w:type="dxa"/>
            </w:tcMar>
          </w:tcPr>
          <w:p w14:paraId="57B34DE9" w14:textId="77777777" w:rsidR="00B27ABD" w:rsidRDefault="00000000">
            <w:pPr>
              <w:rPr>
                <w:sz w:val="18"/>
                <w:szCs w:val="18"/>
                <w:highlight w:val="white"/>
              </w:rPr>
            </w:pPr>
            <w:r>
              <w:rPr>
                <w:sz w:val="18"/>
                <w:szCs w:val="18"/>
                <w:highlight w:val="white"/>
              </w:rPr>
              <w:t>Insurance, n (%)</w:t>
            </w:r>
          </w:p>
        </w:tc>
        <w:tc>
          <w:tcPr>
            <w:tcW w:w="2160" w:type="dxa"/>
            <w:tcBorders>
              <w:top w:val="nil"/>
              <w:left w:val="nil"/>
              <w:bottom w:val="nil"/>
              <w:right w:val="nil"/>
            </w:tcBorders>
            <w:tcMar>
              <w:top w:w="0" w:type="dxa"/>
              <w:left w:w="100" w:type="dxa"/>
              <w:bottom w:w="0" w:type="dxa"/>
              <w:right w:w="100" w:type="dxa"/>
            </w:tcMar>
          </w:tcPr>
          <w:p w14:paraId="14C0CF52" w14:textId="77777777" w:rsidR="00B27ABD" w:rsidRDefault="00000000">
            <w:pPr>
              <w:rPr>
                <w:sz w:val="18"/>
                <w:szCs w:val="18"/>
                <w:highlight w:val="white"/>
              </w:rPr>
            </w:pPr>
            <w:r>
              <w:rPr>
                <w:sz w:val="18"/>
                <w:szCs w:val="18"/>
                <w:highlight w:val="white"/>
              </w:rPr>
              <w:t>2110</w:t>
            </w:r>
          </w:p>
        </w:tc>
        <w:tc>
          <w:tcPr>
            <w:tcW w:w="3240" w:type="dxa"/>
            <w:tcBorders>
              <w:top w:val="nil"/>
              <w:left w:val="nil"/>
              <w:bottom w:val="nil"/>
              <w:right w:val="nil"/>
            </w:tcBorders>
            <w:tcMar>
              <w:top w:w="0" w:type="dxa"/>
              <w:left w:w="100" w:type="dxa"/>
              <w:bottom w:w="0" w:type="dxa"/>
              <w:right w:w="100" w:type="dxa"/>
            </w:tcMar>
          </w:tcPr>
          <w:p w14:paraId="43DE30F0" w14:textId="77777777" w:rsidR="00B27ABD" w:rsidRDefault="00000000">
            <w:pPr>
              <w:rPr>
                <w:sz w:val="18"/>
                <w:szCs w:val="18"/>
                <w:highlight w:val="white"/>
              </w:rPr>
            </w:pPr>
            <w:r>
              <w:rPr>
                <w:sz w:val="18"/>
                <w:szCs w:val="18"/>
                <w:highlight w:val="white"/>
              </w:rPr>
              <w:t xml:space="preserve"> </w:t>
            </w:r>
          </w:p>
        </w:tc>
      </w:tr>
      <w:tr w:rsidR="00B27ABD" w14:paraId="7B50EE1D" w14:textId="77777777">
        <w:trPr>
          <w:trHeight w:val="210"/>
        </w:trPr>
        <w:tc>
          <w:tcPr>
            <w:tcW w:w="3510" w:type="dxa"/>
            <w:tcBorders>
              <w:top w:val="nil"/>
              <w:left w:val="nil"/>
              <w:bottom w:val="nil"/>
              <w:right w:val="nil"/>
            </w:tcBorders>
            <w:tcMar>
              <w:top w:w="0" w:type="dxa"/>
              <w:left w:w="100" w:type="dxa"/>
              <w:bottom w:w="0" w:type="dxa"/>
              <w:right w:w="100" w:type="dxa"/>
            </w:tcMar>
          </w:tcPr>
          <w:p w14:paraId="60205F47" w14:textId="77777777" w:rsidR="00B27ABD" w:rsidRDefault="00000000">
            <w:pPr>
              <w:jc w:val="right"/>
              <w:rPr>
                <w:sz w:val="18"/>
                <w:szCs w:val="18"/>
                <w:highlight w:val="white"/>
              </w:rPr>
            </w:pPr>
            <w:r>
              <w:rPr>
                <w:sz w:val="18"/>
                <w:szCs w:val="18"/>
                <w:highlight w:val="white"/>
              </w:rPr>
              <w:t>Medicaid</w:t>
            </w:r>
          </w:p>
        </w:tc>
        <w:tc>
          <w:tcPr>
            <w:tcW w:w="2160" w:type="dxa"/>
            <w:tcBorders>
              <w:top w:val="nil"/>
              <w:left w:val="nil"/>
              <w:bottom w:val="nil"/>
              <w:right w:val="nil"/>
            </w:tcBorders>
            <w:tcMar>
              <w:top w:w="0" w:type="dxa"/>
              <w:left w:w="100" w:type="dxa"/>
              <w:bottom w:w="0" w:type="dxa"/>
              <w:right w:w="100" w:type="dxa"/>
            </w:tcMar>
          </w:tcPr>
          <w:p w14:paraId="54F41EC1" w14:textId="77777777" w:rsidR="00B27ABD" w:rsidRDefault="00000000">
            <w:pPr>
              <w:rPr>
                <w:sz w:val="18"/>
                <w:szCs w:val="18"/>
                <w:highlight w:val="white"/>
              </w:rPr>
            </w:pPr>
            <w:r>
              <w:rPr>
                <w:sz w:val="18"/>
                <w:szCs w:val="18"/>
                <w:highlight w:val="white"/>
              </w:rPr>
              <w:t xml:space="preserve"> </w:t>
            </w:r>
          </w:p>
        </w:tc>
        <w:tc>
          <w:tcPr>
            <w:tcW w:w="3240" w:type="dxa"/>
            <w:tcBorders>
              <w:top w:val="nil"/>
              <w:left w:val="nil"/>
              <w:bottom w:val="nil"/>
              <w:right w:val="nil"/>
            </w:tcBorders>
            <w:tcMar>
              <w:top w:w="0" w:type="dxa"/>
              <w:left w:w="100" w:type="dxa"/>
              <w:bottom w:w="0" w:type="dxa"/>
              <w:right w:w="100" w:type="dxa"/>
            </w:tcMar>
          </w:tcPr>
          <w:p w14:paraId="344CA489" w14:textId="77777777" w:rsidR="00B27ABD" w:rsidRDefault="00000000">
            <w:pPr>
              <w:rPr>
                <w:sz w:val="18"/>
                <w:szCs w:val="18"/>
                <w:highlight w:val="white"/>
              </w:rPr>
            </w:pPr>
            <w:r>
              <w:rPr>
                <w:sz w:val="18"/>
                <w:szCs w:val="18"/>
                <w:highlight w:val="white"/>
              </w:rPr>
              <w:t>18,847 (17.3%)</w:t>
            </w:r>
          </w:p>
        </w:tc>
      </w:tr>
      <w:tr w:rsidR="00B27ABD" w14:paraId="6AED5607" w14:textId="77777777">
        <w:trPr>
          <w:trHeight w:val="210"/>
        </w:trPr>
        <w:tc>
          <w:tcPr>
            <w:tcW w:w="3510" w:type="dxa"/>
            <w:tcBorders>
              <w:top w:val="nil"/>
              <w:left w:val="nil"/>
              <w:bottom w:val="nil"/>
              <w:right w:val="nil"/>
            </w:tcBorders>
            <w:tcMar>
              <w:top w:w="0" w:type="dxa"/>
              <w:left w:w="100" w:type="dxa"/>
              <w:bottom w:w="0" w:type="dxa"/>
              <w:right w:w="100" w:type="dxa"/>
            </w:tcMar>
          </w:tcPr>
          <w:p w14:paraId="6ACBC046" w14:textId="77777777" w:rsidR="00B27ABD" w:rsidRDefault="00000000">
            <w:pPr>
              <w:jc w:val="right"/>
              <w:rPr>
                <w:sz w:val="18"/>
                <w:szCs w:val="18"/>
                <w:highlight w:val="white"/>
              </w:rPr>
            </w:pPr>
            <w:r>
              <w:rPr>
                <w:sz w:val="18"/>
                <w:szCs w:val="18"/>
                <w:highlight w:val="white"/>
              </w:rPr>
              <w:t>Medicare</w:t>
            </w:r>
          </w:p>
        </w:tc>
        <w:tc>
          <w:tcPr>
            <w:tcW w:w="2160" w:type="dxa"/>
            <w:tcBorders>
              <w:top w:val="nil"/>
              <w:left w:val="nil"/>
              <w:bottom w:val="nil"/>
              <w:right w:val="nil"/>
            </w:tcBorders>
            <w:tcMar>
              <w:top w:w="0" w:type="dxa"/>
              <w:left w:w="100" w:type="dxa"/>
              <w:bottom w:w="0" w:type="dxa"/>
              <w:right w:w="100" w:type="dxa"/>
            </w:tcMar>
          </w:tcPr>
          <w:p w14:paraId="259C334B" w14:textId="77777777" w:rsidR="00B27ABD" w:rsidRDefault="00000000">
            <w:pPr>
              <w:rPr>
                <w:sz w:val="18"/>
                <w:szCs w:val="18"/>
                <w:highlight w:val="white"/>
              </w:rPr>
            </w:pPr>
            <w:r>
              <w:rPr>
                <w:sz w:val="18"/>
                <w:szCs w:val="18"/>
                <w:highlight w:val="white"/>
              </w:rPr>
              <w:t xml:space="preserve"> </w:t>
            </w:r>
          </w:p>
        </w:tc>
        <w:tc>
          <w:tcPr>
            <w:tcW w:w="3240" w:type="dxa"/>
            <w:tcBorders>
              <w:top w:val="nil"/>
              <w:left w:val="nil"/>
              <w:bottom w:val="nil"/>
              <w:right w:val="nil"/>
            </w:tcBorders>
            <w:tcMar>
              <w:top w:w="0" w:type="dxa"/>
              <w:left w:w="100" w:type="dxa"/>
              <w:bottom w:w="0" w:type="dxa"/>
              <w:right w:w="100" w:type="dxa"/>
            </w:tcMar>
          </w:tcPr>
          <w:p w14:paraId="74689371" w14:textId="77777777" w:rsidR="00B27ABD" w:rsidRDefault="00000000">
            <w:pPr>
              <w:rPr>
                <w:sz w:val="18"/>
                <w:szCs w:val="18"/>
                <w:highlight w:val="white"/>
              </w:rPr>
            </w:pPr>
            <w:r>
              <w:rPr>
                <w:sz w:val="18"/>
                <w:szCs w:val="18"/>
                <w:highlight w:val="white"/>
              </w:rPr>
              <w:t>48,612 (44.6%)</w:t>
            </w:r>
          </w:p>
        </w:tc>
      </w:tr>
      <w:tr w:rsidR="00B27ABD" w14:paraId="44CFC48C" w14:textId="77777777">
        <w:trPr>
          <w:trHeight w:val="210"/>
        </w:trPr>
        <w:tc>
          <w:tcPr>
            <w:tcW w:w="3510" w:type="dxa"/>
            <w:tcBorders>
              <w:top w:val="nil"/>
              <w:left w:val="nil"/>
              <w:bottom w:val="nil"/>
              <w:right w:val="nil"/>
            </w:tcBorders>
            <w:tcMar>
              <w:top w:w="0" w:type="dxa"/>
              <w:left w:w="100" w:type="dxa"/>
              <w:bottom w:w="0" w:type="dxa"/>
              <w:right w:w="100" w:type="dxa"/>
            </w:tcMar>
          </w:tcPr>
          <w:p w14:paraId="2E0A2DAD" w14:textId="77777777" w:rsidR="00B27ABD" w:rsidRDefault="00000000">
            <w:pPr>
              <w:jc w:val="right"/>
              <w:rPr>
                <w:sz w:val="18"/>
                <w:szCs w:val="18"/>
                <w:highlight w:val="white"/>
              </w:rPr>
            </w:pPr>
            <w:r>
              <w:rPr>
                <w:sz w:val="18"/>
                <w:szCs w:val="18"/>
                <w:highlight w:val="white"/>
              </w:rPr>
              <w:t>Miscellaneous /Other</w:t>
            </w:r>
          </w:p>
        </w:tc>
        <w:tc>
          <w:tcPr>
            <w:tcW w:w="2160" w:type="dxa"/>
            <w:tcBorders>
              <w:top w:val="nil"/>
              <w:left w:val="nil"/>
              <w:bottom w:val="nil"/>
              <w:right w:val="nil"/>
            </w:tcBorders>
            <w:tcMar>
              <w:top w:w="0" w:type="dxa"/>
              <w:left w:w="100" w:type="dxa"/>
              <w:bottom w:w="0" w:type="dxa"/>
              <w:right w:w="100" w:type="dxa"/>
            </w:tcMar>
          </w:tcPr>
          <w:p w14:paraId="57870550" w14:textId="77777777" w:rsidR="00B27ABD" w:rsidRDefault="00000000">
            <w:pPr>
              <w:rPr>
                <w:sz w:val="18"/>
                <w:szCs w:val="18"/>
                <w:highlight w:val="white"/>
              </w:rPr>
            </w:pPr>
            <w:r>
              <w:rPr>
                <w:sz w:val="18"/>
                <w:szCs w:val="18"/>
                <w:highlight w:val="white"/>
              </w:rPr>
              <w:t xml:space="preserve"> </w:t>
            </w:r>
          </w:p>
        </w:tc>
        <w:tc>
          <w:tcPr>
            <w:tcW w:w="3240" w:type="dxa"/>
            <w:tcBorders>
              <w:top w:val="nil"/>
              <w:left w:val="nil"/>
              <w:bottom w:val="nil"/>
              <w:right w:val="nil"/>
            </w:tcBorders>
            <w:tcMar>
              <w:top w:w="0" w:type="dxa"/>
              <w:left w:w="100" w:type="dxa"/>
              <w:bottom w:w="0" w:type="dxa"/>
              <w:right w:w="100" w:type="dxa"/>
            </w:tcMar>
          </w:tcPr>
          <w:p w14:paraId="71E3A221" w14:textId="77777777" w:rsidR="00B27ABD" w:rsidRDefault="00000000">
            <w:pPr>
              <w:rPr>
                <w:sz w:val="18"/>
                <w:szCs w:val="18"/>
                <w:highlight w:val="white"/>
              </w:rPr>
            </w:pPr>
            <w:r>
              <w:rPr>
                <w:sz w:val="18"/>
                <w:szCs w:val="18"/>
                <w:highlight w:val="white"/>
              </w:rPr>
              <w:t>39,353 (36.2%)</w:t>
            </w:r>
          </w:p>
        </w:tc>
      </w:tr>
      <w:tr w:rsidR="00B27ABD" w14:paraId="7EF83A43" w14:textId="77777777">
        <w:trPr>
          <w:trHeight w:val="210"/>
        </w:trPr>
        <w:tc>
          <w:tcPr>
            <w:tcW w:w="3510" w:type="dxa"/>
            <w:tcBorders>
              <w:top w:val="nil"/>
              <w:left w:val="nil"/>
              <w:bottom w:val="nil"/>
              <w:right w:val="nil"/>
            </w:tcBorders>
            <w:tcMar>
              <w:top w:w="0" w:type="dxa"/>
              <w:left w:w="100" w:type="dxa"/>
              <w:bottom w:w="0" w:type="dxa"/>
              <w:right w:w="100" w:type="dxa"/>
            </w:tcMar>
          </w:tcPr>
          <w:p w14:paraId="71B412BC" w14:textId="77777777" w:rsidR="00B27ABD" w:rsidRDefault="00000000">
            <w:pPr>
              <w:rPr>
                <w:sz w:val="18"/>
                <w:szCs w:val="18"/>
                <w:highlight w:val="white"/>
              </w:rPr>
            </w:pPr>
            <w:r>
              <w:rPr>
                <w:sz w:val="18"/>
                <w:szCs w:val="18"/>
                <w:highlight w:val="white"/>
              </w:rPr>
              <w:t>Race/Ethnicity, n (%)</w:t>
            </w:r>
          </w:p>
        </w:tc>
        <w:tc>
          <w:tcPr>
            <w:tcW w:w="2160" w:type="dxa"/>
            <w:tcBorders>
              <w:top w:val="nil"/>
              <w:left w:val="nil"/>
              <w:bottom w:val="nil"/>
              <w:right w:val="nil"/>
            </w:tcBorders>
            <w:tcMar>
              <w:top w:w="0" w:type="dxa"/>
              <w:left w:w="100" w:type="dxa"/>
              <w:bottom w:w="0" w:type="dxa"/>
              <w:right w:w="100" w:type="dxa"/>
            </w:tcMar>
          </w:tcPr>
          <w:p w14:paraId="243FBB5F" w14:textId="77777777" w:rsidR="00B27ABD" w:rsidRDefault="00000000">
            <w:pPr>
              <w:rPr>
                <w:sz w:val="18"/>
                <w:szCs w:val="18"/>
                <w:highlight w:val="white"/>
              </w:rPr>
            </w:pPr>
            <w:r>
              <w:rPr>
                <w:sz w:val="18"/>
                <w:szCs w:val="18"/>
                <w:highlight w:val="white"/>
              </w:rPr>
              <w:t>0</w:t>
            </w:r>
          </w:p>
        </w:tc>
        <w:tc>
          <w:tcPr>
            <w:tcW w:w="3240" w:type="dxa"/>
            <w:tcBorders>
              <w:top w:val="nil"/>
              <w:left w:val="nil"/>
              <w:bottom w:val="nil"/>
              <w:right w:val="nil"/>
            </w:tcBorders>
            <w:tcMar>
              <w:top w:w="0" w:type="dxa"/>
              <w:left w:w="100" w:type="dxa"/>
              <w:bottom w:w="0" w:type="dxa"/>
              <w:right w:w="100" w:type="dxa"/>
            </w:tcMar>
          </w:tcPr>
          <w:p w14:paraId="3C03F5C4" w14:textId="77777777" w:rsidR="00B27ABD" w:rsidRDefault="00000000">
            <w:pPr>
              <w:rPr>
                <w:sz w:val="18"/>
                <w:szCs w:val="18"/>
                <w:highlight w:val="white"/>
              </w:rPr>
            </w:pPr>
            <w:r>
              <w:rPr>
                <w:sz w:val="18"/>
                <w:szCs w:val="18"/>
                <w:highlight w:val="white"/>
              </w:rPr>
              <w:t xml:space="preserve"> </w:t>
            </w:r>
          </w:p>
        </w:tc>
      </w:tr>
      <w:tr w:rsidR="00B27ABD" w14:paraId="795F0EAC" w14:textId="77777777">
        <w:trPr>
          <w:trHeight w:val="210"/>
        </w:trPr>
        <w:tc>
          <w:tcPr>
            <w:tcW w:w="3510" w:type="dxa"/>
            <w:tcBorders>
              <w:top w:val="nil"/>
              <w:left w:val="nil"/>
              <w:bottom w:val="nil"/>
              <w:right w:val="nil"/>
            </w:tcBorders>
            <w:tcMar>
              <w:top w:w="0" w:type="dxa"/>
              <w:left w:w="100" w:type="dxa"/>
              <w:bottom w:w="0" w:type="dxa"/>
              <w:right w:w="100" w:type="dxa"/>
            </w:tcMar>
          </w:tcPr>
          <w:p w14:paraId="13E02948" w14:textId="77777777" w:rsidR="00B27ABD" w:rsidRDefault="00000000">
            <w:pPr>
              <w:jc w:val="right"/>
              <w:rPr>
                <w:sz w:val="18"/>
                <w:szCs w:val="18"/>
                <w:highlight w:val="white"/>
              </w:rPr>
            </w:pPr>
            <w:r>
              <w:rPr>
                <w:sz w:val="18"/>
                <w:szCs w:val="18"/>
                <w:highlight w:val="white"/>
              </w:rPr>
              <w:t>White</w:t>
            </w:r>
          </w:p>
        </w:tc>
        <w:tc>
          <w:tcPr>
            <w:tcW w:w="2160" w:type="dxa"/>
            <w:tcBorders>
              <w:top w:val="nil"/>
              <w:left w:val="nil"/>
              <w:bottom w:val="nil"/>
              <w:right w:val="nil"/>
            </w:tcBorders>
            <w:tcMar>
              <w:top w:w="0" w:type="dxa"/>
              <w:left w:w="100" w:type="dxa"/>
              <w:bottom w:w="0" w:type="dxa"/>
              <w:right w:w="100" w:type="dxa"/>
            </w:tcMar>
          </w:tcPr>
          <w:p w14:paraId="199C7C43" w14:textId="77777777" w:rsidR="00B27ABD" w:rsidRDefault="00000000">
            <w:pPr>
              <w:rPr>
                <w:sz w:val="18"/>
                <w:szCs w:val="18"/>
                <w:highlight w:val="white"/>
              </w:rPr>
            </w:pPr>
            <w:r>
              <w:rPr>
                <w:sz w:val="18"/>
                <w:szCs w:val="18"/>
                <w:highlight w:val="white"/>
              </w:rPr>
              <w:t xml:space="preserve"> </w:t>
            </w:r>
          </w:p>
        </w:tc>
        <w:tc>
          <w:tcPr>
            <w:tcW w:w="3240" w:type="dxa"/>
            <w:tcBorders>
              <w:top w:val="nil"/>
              <w:left w:val="nil"/>
              <w:bottom w:val="nil"/>
              <w:right w:val="nil"/>
            </w:tcBorders>
            <w:tcMar>
              <w:top w:w="0" w:type="dxa"/>
              <w:left w:w="100" w:type="dxa"/>
              <w:bottom w:w="0" w:type="dxa"/>
              <w:right w:w="100" w:type="dxa"/>
            </w:tcMar>
          </w:tcPr>
          <w:p w14:paraId="2357C64C" w14:textId="77777777" w:rsidR="00B27ABD" w:rsidRDefault="00000000">
            <w:pPr>
              <w:rPr>
                <w:sz w:val="18"/>
                <w:szCs w:val="18"/>
                <w:highlight w:val="white"/>
              </w:rPr>
            </w:pPr>
            <w:r>
              <w:rPr>
                <w:sz w:val="18"/>
                <w:szCs w:val="18"/>
                <w:highlight w:val="white"/>
              </w:rPr>
              <w:t>71,391 (65.5%)</w:t>
            </w:r>
          </w:p>
        </w:tc>
      </w:tr>
      <w:tr w:rsidR="00B27ABD" w14:paraId="001EFEE5" w14:textId="77777777">
        <w:trPr>
          <w:trHeight w:val="210"/>
        </w:trPr>
        <w:tc>
          <w:tcPr>
            <w:tcW w:w="3510" w:type="dxa"/>
            <w:tcBorders>
              <w:top w:val="nil"/>
              <w:left w:val="nil"/>
              <w:bottom w:val="nil"/>
              <w:right w:val="nil"/>
            </w:tcBorders>
            <w:tcMar>
              <w:top w:w="0" w:type="dxa"/>
              <w:left w:w="100" w:type="dxa"/>
              <w:bottom w:w="0" w:type="dxa"/>
              <w:right w:w="100" w:type="dxa"/>
            </w:tcMar>
          </w:tcPr>
          <w:p w14:paraId="4EC2DE1C" w14:textId="77777777" w:rsidR="00B27ABD" w:rsidRDefault="00000000">
            <w:pPr>
              <w:jc w:val="right"/>
              <w:rPr>
                <w:sz w:val="18"/>
                <w:szCs w:val="18"/>
                <w:highlight w:val="white"/>
              </w:rPr>
            </w:pPr>
            <w:r>
              <w:rPr>
                <w:sz w:val="18"/>
                <w:szCs w:val="18"/>
                <w:highlight w:val="white"/>
              </w:rPr>
              <w:t>Black</w:t>
            </w:r>
          </w:p>
        </w:tc>
        <w:tc>
          <w:tcPr>
            <w:tcW w:w="2160" w:type="dxa"/>
            <w:tcBorders>
              <w:top w:val="nil"/>
              <w:left w:val="nil"/>
              <w:bottom w:val="nil"/>
              <w:right w:val="nil"/>
            </w:tcBorders>
            <w:tcMar>
              <w:top w:w="0" w:type="dxa"/>
              <w:left w:w="100" w:type="dxa"/>
              <w:bottom w:w="0" w:type="dxa"/>
              <w:right w:w="100" w:type="dxa"/>
            </w:tcMar>
          </w:tcPr>
          <w:p w14:paraId="24CFBB27" w14:textId="77777777" w:rsidR="00B27ABD" w:rsidRDefault="00000000">
            <w:pPr>
              <w:rPr>
                <w:sz w:val="18"/>
                <w:szCs w:val="18"/>
                <w:highlight w:val="white"/>
              </w:rPr>
            </w:pPr>
            <w:r>
              <w:rPr>
                <w:sz w:val="18"/>
                <w:szCs w:val="18"/>
                <w:highlight w:val="white"/>
              </w:rPr>
              <w:t xml:space="preserve"> </w:t>
            </w:r>
          </w:p>
        </w:tc>
        <w:tc>
          <w:tcPr>
            <w:tcW w:w="3240" w:type="dxa"/>
            <w:tcBorders>
              <w:top w:val="nil"/>
              <w:left w:val="nil"/>
              <w:bottom w:val="nil"/>
              <w:right w:val="nil"/>
            </w:tcBorders>
            <w:tcMar>
              <w:top w:w="0" w:type="dxa"/>
              <w:left w:w="100" w:type="dxa"/>
              <w:bottom w:w="0" w:type="dxa"/>
              <w:right w:w="100" w:type="dxa"/>
            </w:tcMar>
          </w:tcPr>
          <w:p w14:paraId="504B9EFC" w14:textId="77777777" w:rsidR="00B27ABD" w:rsidRDefault="00000000">
            <w:pPr>
              <w:rPr>
                <w:sz w:val="18"/>
                <w:szCs w:val="18"/>
                <w:highlight w:val="white"/>
              </w:rPr>
            </w:pPr>
            <w:r>
              <w:rPr>
                <w:sz w:val="18"/>
                <w:szCs w:val="18"/>
                <w:highlight w:val="white"/>
              </w:rPr>
              <w:t>14,168 (13.0%)</w:t>
            </w:r>
          </w:p>
        </w:tc>
      </w:tr>
      <w:tr w:rsidR="00B27ABD" w14:paraId="0E58548E" w14:textId="77777777">
        <w:trPr>
          <w:trHeight w:val="210"/>
        </w:trPr>
        <w:tc>
          <w:tcPr>
            <w:tcW w:w="3510" w:type="dxa"/>
            <w:tcBorders>
              <w:top w:val="nil"/>
              <w:left w:val="nil"/>
              <w:bottom w:val="nil"/>
              <w:right w:val="nil"/>
            </w:tcBorders>
            <w:tcMar>
              <w:top w:w="0" w:type="dxa"/>
              <w:left w:w="100" w:type="dxa"/>
              <w:bottom w:w="0" w:type="dxa"/>
              <w:right w:w="100" w:type="dxa"/>
            </w:tcMar>
          </w:tcPr>
          <w:p w14:paraId="40254666" w14:textId="77777777" w:rsidR="00B27ABD" w:rsidRDefault="00000000">
            <w:pPr>
              <w:jc w:val="right"/>
              <w:rPr>
                <w:sz w:val="18"/>
                <w:szCs w:val="18"/>
                <w:highlight w:val="white"/>
              </w:rPr>
            </w:pPr>
            <w:r>
              <w:rPr>
                <w:sz w:val="18"/>
                <w:szCs w:val="18"/>
                <w:highlight w:val="white"/>
              </w:rPr>
              <w:t>Unknown</w:t>
            </w:r>
          </w:p>
        </w:tc>
        <w:tc>
          <w:tcPr>
            <w:tcW w:w="2160" w:type="dxa"/>
            <w:tcBorders>
              <w:top w:val="nil"/>
              <w:left w:val="nil"/>
              <w:bottom w:val="nil"/>
              <w:right w:val="nil"/>
            </w:tcBorders>
            <w:tcMar>
              <w:top w:w="0" w:type="dxa"/>
              <w:left w:w="100" w:type="dxa"/>
              <w:bottom w:w="0" w:type="dxa"/>
              <w:right w:w="100" w:type="dxa"/>
            </w:tcMar>
          </w:tcPr>
          <w:p w14:paraId="710A7B2A" w14:textId="77777777" w:rsidR="00B27ABD" w:rsidRDefault="00000000">
            <w:pPr>
              <w:rPr>
                <w:sz w:val="18"/>
                <w:szCs w:val="18"/>
                <w:highlight w:val="white"/>
              </w:rPr>
            </w:pPr>
            <w:r>
              <w:rPr>
                <w:sz w:val="18"/>
                <w:szCs w:val="18"/>
                <w:highlight w:val="white"/>
              </w:rPr>
              <w:t xml:space="preserve"> </w:t>
            </w:r>
          </w:p>
        </w:tc>
        <w:tc>
          <w:tcPr>
            <w:tcW w:w="3240" w:type="dxa"/>
            <w:tcBorders>
              <w:top w:val="nil"/>
              <w:left w:val="nil"/>
              <w:bottom w:val="nil"/>
              <w:right w:val="nil"/>
            </w:tcBorders>
            <w:tcMar>
              <w:top w:w="0" w:type="dxa"/>
              <w:left w:w="100" w:type="dxa"/>
              <w:bottom w:w="0" w:type="dxa"/>
              <w:right w:w="100" w:type="dxa"/>
            </w:tcMar>
          </w:tcPr>
          <w:p w14:paraId="3A23E6C1" w14:textId="77777777" w:rsidR="00B27ABD" w:rsidRDefault="00000000">
            <w:pPr>
              <w:rPr>
                <w:sz w:val="18"/>
                <w:szCs w:val="18"/>
                <w:highlight w:val="white"/>
              </w:rPr>
            </w:pPr>
            <w:r>
              <w:rPr>
                <w:sz w:val="18"/>
                <w:szCs w:val="18"/>
                <w:highlight w:val="white"/>
              </w:rPr>
              <w:t>8,562 (7.9%)</w:t>
            </w:r>
          </w:p>
        </w:tc>
      </w:tr>
      <w:tr w:rsidR="00B27ABD" w14:paraId="6DC19FB9" w14:textId="77777777">
        <w:trPr>
          <w:trHeight w:val="210"/>
        </w:trPr>
        <w:tc>
          <w:tcPr>
            <w:tcW w:w="3510" w:type="dxa"/>
            <w:tcBorders>
              <w:top w:val="nil"/>
              <w:left w:val="nil"/>
              <w:bottom w:val="nil"/>
              <w:right w:val="nil"/>
            </w:tcBorders>
            <w:tcMar>
              <w:top w:w="0" w:type="dxa"/>
              <w:left w:w="100" w:type="dxa"/>
              <w:bottom w:w="0" w:type="dxa"/>
              <w:right w:w="100" w:type="dxa"/>
            </w:tcMar>
          </w:tcPr>
          <w:p w14:paraId="6DB08847" w14:textId="77777777" w:rsidR="00B27ABD" w:rsidRDefault="00000000">
            <w:pPr>
              <w:jc w:val="right"/>
              <w:rPr>
                <w:sz w:val="18"/>
                <w:szCs w:val="18"/>
                <w:highlight w:val="white"/>
              </w:rPr>
            </w:pPr>
            <w:r>
              <w:rPr>
                <w:sz w:val="18"/>
                <w:szCs w:val="18"/>
                <w:highlight w:val="white"/>
              </w:rPr>
              <w:t>Hispanic/Latino</w:t>
            </w:r>
          </w:p>
        </w:tc>
        <w:tc>
          <w:tcPr>
            <w:tcW w:w="2160" w:type="dxa"/>
            <w:tcBorders>
              <w:top w:val="nil"/>
              <w:left w:val="nil"/>
              <w:bottom w:val="nil"/>
              <w:right w:val="nil"/>
            </w:tcBorders>
            <w:tcMar>
              <w:top w:w="0" w:type="dxa"/>
              <w:left w:w="100" w:type="dxa"/>
              <w:bottom w:w="0" w:type="dxa"/>
              <w:right w:w="100" w:type="dxa"/>
            </w:tcMar>
          </w:tcPr>
          <w:p w14:paraId="2868EA94" w14:textId="77777777" w:rsidR="00B27ABD" w:rsidRDefault="00000000">
            <w:pPr>
              <w:rPr>
                <w:sz w:val="18"/>
                <w:szCs w:val="18"/>
                <w:highlight w:val="white"/>
              </w:rPr>
            </w:pPr>
            <w:r>
              <w:rPr>
                <w:sz w:val="18"/>
                <w:szCs w:val="18"/>
                <w:highlight w:val="white"/>
              </w:rPr>
              <w:t xml:space="preserve"> </w:t>
            </w:r>
          </w:p>
        </w:tc>
        <w:tc>
          <w:tcPr>
            <w:tcW w:w="3240" w:type="dxa"/>
            <w:tcBorders>
              <w:top w:val="nil"/>
              <w:left w:val="nil"/>
              <w:bottom w:val="nil"/>
              <w:right w:val="nil"/>
            </w:tcBorders>
            <w:tcMar>
              <w:top w:w="0" w:type="dxa"/>
              <w:left w:w="100" w:type="dxa"/>
              <w:bottom w:w="0" w:type="dxa"/>
              <w:right w:w="100" w:type="dxa"/>
            </w:tcMar>
          </w:tcPr>
          <w:p w14:paraId="5BFC0110" w14:textId="77777777" w:rsidR="00B27ABD" w:rsidRDefault="00000000">
            <w:pPr>
              <w:rPr>
                <w:sz w:val="18"/>
                <w:szCs w:val="18"/>
                <w:highlight w:val="white"/>
              </w:rPr>
            </w:pPr>
            <w:r>
              <w:rPr>
                <w:sz w:val="18"/>
                <w:szCs w:val="18"/>
                <w:highlight w:val="white"/>
              </w:rPr>
              <w:t>5,274 (4.8%)</w:t>
            </w:r>
          </w:p>
        </w:tc>
      </w:tr>
      <w:tr w:rsidR="00B27ABD" w14:paraId="2FD54C0F" w14:textId="77777777">
        <w:trPr>
          <w:trHeight w:val="210"/>
        </w:trPr>
        <w:tc>
          <w:tcPr>
            <w:tcW w:w="3510" w:type="dxa"/>
            <w:tcBorders>
              <w:top w:val="nil"/>
              <w:left w:val="nil"/>
              <w:bottom w:val="nil"/>
              <w:right w:val="nil"/>
            </w:tcBorders>
            <w:tcMar>
              <w:top w:w="0" w:type="dxa"/>
              <w:left w:w="100" w:type="dxa"/>
              <w:bottom w:w="0" w:type="dxa"/>
              <w:right w:w="100" w:type="dxa"/>
            </w:tcMar>
          </w:tcPr>
          <w:p w14:paraId="38195F0A" w14:textId="77777777" w:rsidR="00B27ABD" w:rsidRDefault="00000000">
            <w:pPr>
              <w:jc w:val="right"/>
              <w:rPr>
                <w:sz w:val="18"/>
                <w:szCs w:val="18"/>
                <w:highlight w:val="white"/>
              </w:rPr>
            </w:pPr>
            <w:r>
              <w:rPr>
                <w:sz w:val="18"/>
                <w:szCs w:val="18"/>
                <w:highlight w:val="white"/>
              </w:rPr>
              <w:t>Other</w:t>
            </w:r>
          </w:p>
        </w:tc>
        <w:tc>
          <w:tcPr>
            <w:tcW w:w="2160" w:type="dxa"/>
            <w:tcBorders>
              <w:top w:val="nil"/>
              <w:left w:val="nil"/>
              <w:bottom w:val="nil"/>
              <w:right w:val="nil"/>
            </w:tcBorders>
            <w:tcMar>
              <w:top w:w="0" w:type="dxa"/>
              <w:left w:w="100" w:type="dxa"/>
              <w:bottom w:w="0" w:type="dxa"/>
              <w:right w:w="100" w:type="dxa"/>
            </w:tcMar>
          </w:tcPr>
          <w:p w14:paraId="405FCC96" w14:textId="77777777" w:rsidR="00B27ABD" w:rsidRDefault="00000000">
            <w:pPr>
              <w:rPr>
                <w:sz w:val="18"/>
                <w:szCs w:val="18"/>
                <w:highlight w:val="white"/>
              </w:rPr>
            </w:pPr>
            <w:r>
              <w:rPr>
                <w:sz w:val="18"/>
                <w:szCs w:val="18"/>
                <w:highlight w:val="white"/>
              </w:rPr>
              <w:t xml:space="preserve"> </w:t>
            </w:r>
          </w:p>
        </w:tc>
        <w:tc>
          <w:tcPr>
            <w:tcW w:w="3240" w:type="dxa"/>
            <w:tcBorders>
              <w:top w:val="nil"/>
              <w:left w:val="nil"/>
              <w:bottom w:val="nil"/>
              <w:right w:val="nil"/>
            </w:tcBorders>
            <w:tcMar>
              <w:top w:w="0" w:type="dxa"/>
              <w:left w:w="100" w:type="dxa"/>
              <w:bottom w:w="0" w:type="dxa"/>
              <w:right w:w="100" w:type="dxa"/>
            </w:tcMar>
          </w:tcPr>
          <w:p w14:paraId="36387B0C" w14:textId="77777777" w:rsidR="00B27ABD" w:rsidRDefault="00000000">
            <w:pPr>
              <w:rPr>
                <w:sz w:val="18"/>
                <w:szCs w:val="18"/>
                <w:highlight w:val="white"/>
              </w:rPr>
            </w:pPr>
            <w:r>
              <w:rPr>
                <w:sz w:val="18"/>
                <w:szCs w:val="18"/>
                <w:highlight w:val="white"/>
              </w:rPr>
              <w:t>4,605 (4.2%)</w:t>
            </w:r>
          </w:p>
        </w:tc>
      </w:tr>
      <w:tr w:rsidR="00B27ABD" w14:paraId="61FFBF51" w14:textId="77777777">
        <w:trPr>
          <w:trHeight w:val="210"/>
        </w:trPr>
        <w:tc>
          <w:tcPr>
            <w:tcW w:w="3510" w:type="dxa"/>
            <w:tcBorders>
              <w:top w:val="nil"/>
              <w:left w:val="nil"/>
              <w:bottom w:val="nil"/>
              <w:right w:val="nil"/>
            </w:tcBorders>
            <w:tcMar>
              <w:top w:w="0" w:type="dxa"/>
              <w:left w:w="100" w:type="dxa"/>
              <w:bottom w:w="0" w:type="dxa"/>
              <w:right w:w="100" w:type="dxa"/>
            </w:tcMar>
          </w:tcPr>
          <w:p w14:paraId="24D3A6FB" w14:textId="77777777" w:rsidR="00B27ABD" w:rsidRDefault="00000000">
            <w:pPr>
              <w:jc w:val="right"/>
              <w:rPr>
                <w:sz w:val="18"/>
                <w:szCs w:val="18"/>
                <w:highlight w:val="white"/>
              </w:rPr>
            </w:pPr>
            <w:r>
              <w:rPr>
                <w:sz w:val="18"/>
                <w:szCs w:val="18"/>
                <w:highlight w:val="white"/>
              </w:rPr>
              <w:t>Asian</w:t>
            </w:r>
          </w:p>
        </w:tc>
        <w:tc>
          <w:tcPr>
            <w:tcW w:w="2160" w:type="dxa"/>
            <w:tcBorders>
              <w:top w:val="nil"/>
              <w:left w:val="nil"/>
              <w:bottom w:val="nil"/>
              <w:right w:val="nil"/>
            </w:tcBorders>
            <w:tcMar>
              <w:top w:w="0" w:type="dxa"/>
              <w:left w:w="100" w:type="dxa"/>
              <w:bottom w:w="0" w:type="dxa"/>
              <w:right w:w="100" w:type="dxa"/>
            </w:tcMar>
          </w:tcPr>
          <w:p w14:paraId="66B9A241" w14:textId="77777777" w:rsidR="00B27ABD" w:rsidRDefault="00000000">
            <w:pPr>
              <w:rPr>
                <w:sz w:val="18"/>
                <w:szCs w:val="18"/>
                <w:highlight w:val="white"/>
              </w:rPr>
            </w:pPr>
            <w:r>
              <w:rPr>
                <w:sz w:val="18"/>
                <w:szCs w:val="18"/>
                <w:highlight w:val="white"/>
              </w:rPr>
              <w:t xml:space="preserve"> </w:t>
            </w:r>
          </w:p>
        </w:tc>
        <w:tc>
          <w:tcPr>
            <w:tcW w:w="3240" w:type="dxa"/>
            <w:tcBorders>
              <w:top w:val="nil"/>
              <w:left w:val="nil"/>
              <w:bottom w:val="nil"/>
              <w:right w:val="nil"/>
            </w:tcBorders>
            <w:tcMar>
              <w:top w:w="0" w:type="dxa"/>
              <w:left w:w="100" w:type="dxa"/>
              <w:bottom w:w="0" w:type="dxa"/>
              <w:right w:w="100" w:type="dxa"/>
            </w:tcMar>
          </w:tcPr>
          <w:p w14:paraId="7A9284DB" w14:textId="77777777" w:rsidR="00B27ABD" w:rsidRDefault="00000000">
            <w:pPr>
              <w:rPr>
                <w:sz w:val="18"/>
                <w:szCs w:val="18"/>
                <w:highlight w:val="white"/>
              </w:rPr>
            </w:pPr>
            <w:r>
              <w:rPr>
                <w:sz w:val="18"/>
                <w:szCs w:val="18"/>
                <w:highlight w:val="white"/>
              </w:rPr>
              <w:t>4,520 (4.1%)</w:t>
            </w:r>
          </w:p>
        </w:tc>
      </w:tr>
      <w:tr w:rsidR="00B27ABD" w14:paraId="35DA2E71" w14:textId="77777777">
        <w:trPr>
          <w:trHeight w:val="210"/>
        </w:trPr>
        <w:tc>
          <w:tcPr>
            <w:tcW w:w="3510" w:type="dxa"/>
            <w:tcBorders>
              <w:top w:val="nil"/>
              <w:left w:val="nil"/>
              <w:bottom w:val="nil"/>
              <w:right w:val="nil"/>
            </w:tcBorders>
            <w:tcMar>
              <w:top w:w="0" w:type="dxa"/>
              <w:left w:w="100" w:type="dxa"/>
              <w:bottom w:w="0" w:type="dxa"/>
              <w:right w:w="100" w:type="dxa"/>
            </w:tcMar>
          </w:tcPr>
          <w:p w14:paraId="2B5B66B6" w14:textId="77777777" w:rsidR="00B27ABD" w:rsidRDefault="00000000">
            <w:pPr>
              <w:jc w:val="right"/>
              <w:rPr>
                <w:sz w:val="18"/>
                <w:szCs w:val="18"/>
                <w:highlight w:val="white"/>
              </w:rPr>
            </w:pPr>
            <w:r>
              <w:rPr>
                <w:sz w:val="18"/>
                <w:szCs w:val="18"/>
                <w:highlight w:val="white"/>
              </w:rPr>
              <w:t>Native American</w:t>
            </w:r>
          </w:p>
        </w:tc>
        <w:tc>
          <w:tcPr>
            <w:tcW w:w="2160" w:type="dxa"/>
            <w:tcBorders>
              <w:top w:val="nil"/>
              <w:left w:val="nil"/>
              <w:bottom w:val="nil"/>
              <w:right w:val="nil"/>
            </w:tcBorders>
            <w:tcMar>
              <w:top w:w="0" w:type="dxa"/>
              <w:left w:w="100" w:type="dxa"/>
              <w:bottom w:w="0" w:type="dxa"/>
              <w:right w:w="100" w:type="dxa"/>
            </w:tcMar>
          </w:tcPr>
          <w:p w14:paraId="6C801740" w14:textId="77777777" w:rsidR="00B27ABD" w:rsidRDefault="00000000">
            <w:pPr>
              <w:rPr>
                <w:sz w:val="18"/>
                <w:szCs w:val="18"/>
                <w:highlight w:val="white"/>
              </w:rPr>
            </w:pPr>
            <w:r>
              <w:rPr>
                <w:sz w:val="18"/>
                <w:szCs w:val="18"/>
                <w:highlight w:val="white"/>
              </w:rPr>
              <w:t xml:space="preserve"> </w:t>
            </w:r>
          </w:p>
        </w:tc>
        <w:tc>
          <w:tcPr>
            <w:tcW w:w="3240" w:type="dxa"/>
            <w:tcBorders>
              <w:top w:val="nil"/>
              <w:left w:val="nil"/>
              <w:bottom w:val="nil"/>
              <w:right w:val="nil"/>
            </w:tcBorders>
            <w:tcMar>
              <w:top w:w="0" w:type="dxa"/>
              <w:left w:w="100" w:type="dxa"/>
              <w:bottom w:w="0" w:type="dxa"/>
              <w:right w:w="100" w:type="dxa"/>
            </w:tcMar>
          </w:tcPr>
          <w:p w14:paraId="0908E8DD" w14:textId="77777777" w:rsidR="00B27ABD" w:rsidRDefault="00000000">
            <w:pPr>
              <w:rPr>
                <w:sz w:val="18"/>
                <w:szCs w:val="18"/>
                <w:highlight w:val="white"/>
              </w:rPr>
            </w:pPr>
            <w:r>
              <w:rPr>
                <w:sz w:val="18"/>
                <w:szCs w:val="18"/>
                <w:highlight w:val="white"/>
              </w:rPr>
              <w:t>255 (0.2%)</w:t>
            </w:r>
          </w:p>
        </w:tc>
      </w:tr>
      <w:tr w:rsidR="00B27ABD" w14:paraId="5F08FDBD" w14:textId="77777777">
        <w:trPr>
          <w:trHeight w:val="210"/>
        </w:trPr>
        <w:tc>
          <w:tcPr>
            <w:tcW w:w="3510" w:type="dxa"/>
            <w:tcBorders>
              <w:top w:val="nil"/>
              <w:left w:val="nil"/>
              <w:bottom w:val="nil"/>
              <w:right w:val="nil"/>
            </w:tcBorders>
            <w:tcMar>
              <w:top w:w="0" w:type="dxa"/>
              <w:left w:w="100" w:type="dxa"/>
              <w:bottom w:w="0" w:type="dxa"/>
              <w:right w:w="100" w:type="dxa"/>
            </w:tcMar>
          </w:tcPr>
          <w:p w14:paraId="0E347BD2" w14:textId="77777777" w:rsidR="00B27ABD" w:rsidRDefault="00000000">
            <w:pPr>
              <w:jc w:val="right"/>
              <w:rPr>
                <w:sz w:val="18"/>
                <w:szCs w:val="18"/>
                <w:highlight w:val="white"/>
              </w:rPr>
            </w:pPr>
            <w:r>
              <w:rPr>
                <w:sz w:val="18"/>
                <w:szCs w:val="18"/>
                <w:highlight w:val="white"/>
              </w:rPr>
              <w:t>Hawaiian or Pacific Islander</w:t>
            </w:r>
          </w:p>
        </w:tc>
        <w:tc>
          <w:tcPr>
            <w:tcW w:w="2160" w:type="dxa"/>
            <w:tcBorders>
              <w:top w:val="nil"/>
              <w:left w:val="nil"/>
              <w:bottom w:val="nil"/>
              <w:right w:val="nil"/>
            </w:tcBorders>
            <w:tcMar>
              <w:top w:w="0" w:type="dxa"/>
              <w:left w:w="100" w:type="dxa"/>
              <w:bottom w:w="0" w:type="dxa"/>
              <w:right w:w="100" w:type="dxa"/>
            </w:tcMar>
          </w:tcPr>
          <w:p w14:paraId="0E7EE7CE" w14:textId="77777777" w:rsidR="00B27ABD" w:rsidRDefault="00000000">
            <w:pPr>
              <w:rPr>
                <w:sz w:val="18"/>
                <w:szCs w:val="18"/>
                <w:highlight w:val="white"/>
              </w:rPr>
            </w:pPr>
            <w:r>
              <w:rPr>
                <w:sz w:val="18"/>
                <w:szCs w:val="18"/>
                <w:highlight w:val="white"/>
              </w:rPr>
              <w:t xml:space="preserve"> </w:t>
            </w:r>
          </w:p>
        </w:tc>
        <w:tc>
          <w:tcPr>
            <w:tcW w:w="3240" w:type="dxa"/>
            <w:tcBorders>
              <w:top w:val="nil"/>
              <w:left w:val="nil"/>
              <w:bottom w:val="nil"/>
              <w:right w:val="nil"/>
            </w:tcBorders>
            <w:tcMar>
              <w:top w:w="0" w:type="dxa"/>
              <w:left w:w="100" w:type="dxa"/>
              <w:bottom w:w="0" w:type="dxa"/>
              <w:right w:w="100" w:type="dxa"/>
            </w:tcMar>
          </w:tcPr>
          <w:p w14:paraId="358F8C60" w14:textId="77777777" w:rsidR="00B27ABD" w:rsidRDefault="00000000">
            <w:pPr>
              <w:rPr>
                <w:sz w:val="18"/>
                <w:szCs w:val="18"/>
                <w:highlight w:val="white"/>
              </w:rPr>
            </w:pPr>
            <w:r>
              <w:rPr>
                <w:sz w:val="18"/>
                <w:szCs w:val="18"/>
                <w:highlight w:val="white"/>
              </w:rPr>
              <w:t>147 (0.1%)</w:t>
            </w:r>
          </w:p>
        </w:tc>
      </w:tr>
      <w:tr w:rsidR="00B27ABD" w14:paraId="27E72022" w14:textId="77777777">
        <w:trPr>
          <w:trHeight w:val="210"/>
        </w:trPr>
        <w:tc>
          <w:tcPr>
            <w:tcW w:w="3510" w:type="dxa"/>
            <w:tcBorders>
              <w:top w:val="nil"/>
              <w:left w:val="nil"/>
              <w:bottom w:val="nil"/>
              <w:right w:val="nil"/>
            </w:tcBorders>
            <w:tcMar>
              <w:top w:w="0" w:type="dxa"/>
              <w:left w:w="100" w:type="dxa"/>
              <w:bottom w:w="0" w:type="dxa"/>
              <w:right w:w="100" w:type="dxa"/>
            </w:tcMar>
          </w:tcPr>
          <w:p w14:paraId="76FB24B5" w14:textId="77777777" w:rsidR="00B27ABD" w:rsidRDefault="00000000">
            <w:pPr>
              <w:rPr>
                <w:sz w:val="18"/>
                <w:szCs w:val="18"/>
                <w:highlight w:val="white"/>
              </w:rPr>
            </w:pPr>
            <w:r>
              <w:rPr>
                <w:sz w:val="18"/>
                <w:szCs w:val="18"/>
                <w:highlight w:val="white"/>
              </w:rPr>
              <w:t>Sex, n (%)</w:t>
            </w:r>
          </w:p>
        </w:tc>
        <w:tc>
          <w:tcPr>
            <w:tcW w:w="2160" w:type="dxa"/>
            <w:tcBorders>
              <w:top w:val="nil"/>
              <w:left w:val="nil"/>
              <w:bottom w:val="nil"/>
              <w:right w:val="nil"/>
            </w:tcBorders>
            <w:tcMar>
              <w:top w:w="0" w:type="dxa"/>
              <w:left w:w="100" w:type="dxa"/>
              <w:bottom w:w="0" w:type="dxa"/>
              <w:right w:w="100" w:type="dxa"/>
            </w:tcMar>
          </w:tcPr>
          <w:p w14:paraId="1BBC26EC" w14:textId="77777777" w:rsidR="00B27ABD" w:rsidRDefault="00000000">
            <w:pPr>
              <w:rPr>
                <w:sz w:val="18"/>
                <w:szCs w:val="18"/>
                <w:highlight w:val="white"/>
              </w:rPr>
            </w:pPr>
            <w:r>
              <w:rPr>
                <w:sz w:val="18"/>
                <w:szCs w:val="18"/>
                <w:highlight w:val="white"/>
              </w:rPr>
              <w:t>0</w:t>
            </w:r>
          </w:p>
        </w:tc>
        <w:tc>
          <w:tcPr>
            <w:tcW w:w="3240" w:type="dxa"/>
            <w:tcBorders>
              <w:top w:val="nil"/>
              <w:left w:val="nil"/>
              <w:bottom w:val="nil"/>
              <w:right w:val="nil"/>
            </w:tcBorders>
            <w:tcMar>
              <w:top w:w="0" w:type="dxa"/>
              <w:left w:w="100" w:type="dxa"/>
              <w:bottom w:w="0" w:type="dxa"/>
              <w:right w:w="100" w:type="dxa"/>
            </w:tcMar>
          </w:tcPr>
          <w:p w14:paraId="1C2DE642" w14:textId="77777777" w:rsidR="00B27ABD" w:rsidRDefault="00000000">
            <w:pPr>
              <w:rPr>
                <w:sz w:val="18"/>
                <w:szCs w:val="18"/>
                <w:highlight w:val="white"/>
              </w:rPr>
            </w:pPr>
            <w:r>
              <w:rPr>
                <w:sz w:val="18"/>
                <w:szCs w:val="18"/>
                <w:highlight w:val="white"/>
              </w:rPr>
              <w:t xml:space="preserve"> </w:t>
            </w:r>
          </w:p>
        </w:tc>
      </w:tr>
      <w:tr w:rsidR="00B27ABD" w14:paraId="25FFD347" w14:textId="77777777">
        <w:trPr>
          <w:trHeight w:val="210"/>
        </w:trPr>
        <w:tc>
          <w:tcPr>
            <w:tcW w:w="3510" w:type="dxa"/>
            <w:tcBorders>
              <w:top w:val="nil"/>
              <w:left w:val="nil"/>
              <w:bottom w:val="nil"/>
              <w:right w:val="nil"/>
            </w:tcBorders>
            <w:tcMar>
              <w:top w:w="0" w:type="dxa"/>
              <w:left w:w="100" w:type="dxa"/>
              <w:bottom w:w="0" w:type="dxa"/>
              <w:right w:w="100" w:type="dxa"/>
            </w:tcMar>
          </w:tcPr>
          <w:p w14:paraId="68C88DFE" w14:textId="77777777" w:rsidR="00B27ABD" w:rsidRDefault="00000000">
            <w:pPr>
              <w:jc w:val="right"/>
              <w:rPr>
                <w:sz w:val="18"/>
                <w:szCs w:val="18"/>
                <w:highlight w:val="white"/>
              </w:rPr>
            </w:pPr>
            <w:r>
              <w:rPr>
                <w:sz w:val="18"/>
                <w:szCs w:val="18"/>
                <w:highlight w:val="white"/>
              </w:rPr>
              <w:t>Male</w:t>
            </w:r>
          </w:p>
        </w:tc>
        <w:tc>
          <w:tcPr>
            <w:tcW w:w="2160" w:type="dxa"/>
            <w:tcBorders>
              <w:top w:val="nil"/>
              <w:left w:val="nil"/>
              <w:bottom w:val="nil"/>
              <w:right w:val="nil"/>
            </w:tcBorders>
            <w:tcMar>
              <w:top w:w="0" w:type="dxa"/>
              <w:left w:w="100" w:type="dxa"/>
              <w:bottom w:w="0" w:type="dxa"/>
              <w:right w:w="100" w:type="dxa"/>
            </w:tcMar>
          </w:tcPr>
          <w:p w14:paraId="70FC3AB6" w14:textId="77777777" w:rsidR="00B27ABD" w:rsidRDefault="00000000">
            <w:pPr>
              <w:rPr>
                <w:sz w:val="18"/>
                <w:szCs w:val="18"/>
                <w:highlight w:val="white"/>
              </w:rPr>
            </w:pPr>
            <w:r>
              <w:rPr>
                <w:sz w:val="18"/>
                <w:szCs w:val="18"/>
                <w:highlight w:val="white"/>
              </w:rPr>
              <w:t xml:space="preserve"> </w:t>
            </w:r>
          </w:p>
        </w:tc>
        <w:tc>
          <w:tcPr>
            <w:tcW w:w="3240" w:type="dxa"/>
            <w:tcBorders>
              <w:top w:val="nil"/>
              <w:left w:val="nil"/>
              <w:bottom w:val="nil"/>
              <w:right w:val="nil"/>
            </w:tcBorders>
            <w:tcMar>
              <w:top w:w="0" w:type="dxa"/>
              <w:left w:w="100" w:type="dxa"/>
              <w:bottom w:w="0" w:type="dxa"/>
              <w:right w:w="100" w:type="dxa"/>
            </w:tcMar>
          </w:tcPr>
          <w:p w14:paraId="17655879" w14:textId="77777777" w:rsidR="00B27ABD" w:rsidRDefault="00000000">
            <w:pPr>
              <w:rPr>
                <w:sz w:val="18"/>
                <w:szCs w:val="18"/>
                <w:highlight w:val="white"/>
              </w:rPr>
            </w:pPr>
            <w:r>
              <w:rPr>
                <w:sz w:val="18"/>
                <w:szCs w:val="18"/>
                <w:highlight w:val="white"/>
              </w:rPr>
              <w:t>54,791 (50.3%)</w:t>
            </w:r>
          </w:p>
        </w:tc>
      </w:tr>
      <w:tr w:rsidR="00B27ABD" w14:paraId="64344E19" w14:textId="77777777">
        <w:trPr>
          <w:trHeight w:val="210"/>
        </w:trPr>
        <w:tc>
          <w:tcPr>
            <w:tcW w:w="3510" w:type="dxa"/>
            <w:tcBorders>
              <w:top w:val="nil"/>
              <w:left w:val="nil"/>
              <w:bottom w:val="nil"/>
              <w:right w:val="nil"/>
            </w:tcBorders>
            <w:tcMar>
              <w:top w:w="0" w:type="dxa"/>
              <w:left w:w="100" w:type="dxa"/>
              <w:bottom w:w="0" w:type="dxa"/>
              <w:right w:w="100" w:type="dxa"/>
            </w:tcMar>
          </w:tcPr>
          <w:p w14:paraId="625922E8" w14:textId="77777777" w:rsidR="00B27ABD" w:rsidRDefault="00000000">
            <w:pPr>
              <w:jc w:val="right"/>
              <w:rPr>
                <w:sz w:val="18"/>
                <w:szCs w:val="18"/>
                <w:highlight w:val="white"/>
              </w:rPr>
            </w:pPr>
            <w:r>
              <w:rPr>
                <w:sz w:val="18"/>
                <w:szCs w:val="18"/>
                <w:highlight w:val="white"/>
              </w:rPr>
              <w:t>Female</w:t>
            </w:r>
          </w:p>
        </w:tc>
        <w:tc>
          <w:tcPr>
            <w:tcW w:w="2160" w:type="dxa"/>
            <w:tcBorders>
              <w:top w:val="nil"/>
              <w:left w:val="nil"/>
              <w:bottom w:val="nil"/>
              <w:right w:val="nil"/>
            </w:tcBorders>
            <w:tcMar>
              <w:top w:w="0" w:type="dxa"/>
              <w:left w:w="100" w:type="dxa"/>
              <w:bottom w:w="0" w:type="dxa"/>
              <w:right w:w="100" w:type="dxa"/>
            </w:tcMar>
          </w:tcPr>
          <w:p w14:paraId="109D0F80" w14:textId="77777777" w:rsidR="00B27ABD" w:rsidRDefault="00000000">
            <w:pPr>
              <w:rPr>
                <w:sz w:val="18"/>
                <w:szCs w:val="18"/>
                <w:highlight w:val="white"/>
              </w:rPr>
            </w:pPr>
            <w:r>
              <w:rPr>
                <w:sz w:val="18"/>
                <w:szCs w:val="18"/>
                <w:highlight w:val="white"/>
              </w:rPr>
              <w:t xml:space="preserve"> </w:t>
            </w:r>
          </w:p>
        </w:tc>
        <w:tc>
          <w:tcPr>
            <w:tcW w:w="3240" w:type="dxa"/>
            <w:tcBorders>
              <w:top w:val="nil"/>
              <w:left w:val="nil"/>
              <w:bottom w:val="nil"/>
              <w:right w:val="nil"/>
            </w:tcBorders>
            <w:tcMar>
              <w:top w:w="0" w:type="dxa"/>
              <w:left w:w="100" w:type="dxa"/>
              <w:bottom w:w="0" w:type="dxa"/>
              <w:right w:w="100" w:type="dxa"/>
            </w:tcMar>
          </w:tcPr>
          <w:p w14:paraId="74686695" w14:textId="77777777" w:rsidR="00B27ABD" w:rsidRDefault="00000000">
            <w:pPr>
              <w:rPr>
                <w:sz w:val="18"/>
                <w:szCs w:val="18"/>
                <w:highlight w:val="white"/>
              </w:rPr>
            </w:pPr>
            <w:r>
              <w:rPr>
                <w:sz w:val="18"/>
                <w:szCs w:val="18"/>
                <w:highlight w:val="white"/>
              </w:rPr>
              <w:t>54,131 (49.7%)</w:t>
            </w:r>
          </w:p>
        </w:tc>
      </w:tr>
      <w:tr w:rsidR="00B27ABD" w14:paraId="7571F3AA" w14:textId="77777777">
        <w:trPr>
          <w:trHeight w:val="210"/>
        </w:trPr>
        <w:tc>
          <w:tcPr>
            <w:tcW w:w="3510" w:type="dxa"/>
            <w:tcBorders>
              <w:top w:val="nil"/>
              <w:left w:val="nil"/>
              <w:bottom w:val="nil"/>
              <w:right w:val="nil"/>
            </w:tcBorders>
            <w:tcMar>
              <w:top w:w="0" w:type="dxa"/>
              <w:left w:w="100" w:type="dxa"/>
              <w:bottom w:w="0" w:type="dxa"/>
              <w:right w:w="100" w:type="dxa"/>
            </w:tcMar>
          </w:tcPr>
          <w:p w14:paraId="45A50B8B" w14:textId="77777777" w:rsidR="00B27ABD" w:rsidRDefault="00000000">
            <w:pPr>
              <w:rPr>
                <w:sz w:val="18"/>
                <w:szCs w:val="18"/>
                <w:highlight w:val="white"/>
              </w:rPr>
            </w:pPr>
            <w:r>
              <w:rPr>
                <w:sz w:val="18"/>
                <w:szCs w:val="18"/>
                <w:highlight w:val="white"/>
              </w:rPr>
              <w:t>1-year mortality, n (%)</w:t>
            </w:r>
          </w:p>
        </w:tc>
        <w:tc>
          <w:tcPr>
            <w:tcW w:w="2160" w:type="dxa"/>
            <w:tcBorders>
              <w:top w:val="nil"/>
              <w:left w:val="nil"/>
              <w:bottom w:val="nil"/>
              <w:right w:val="nil"/>
            </w:tcBorders>
            <w:tcMar>
              <w:top w:w="0" w:type="dxa"/>
              <w:left w:w="100" w:type="dxa"/>
              <w:bottom w:w="0" w:type="dxa"/>
              <w:right w:w="100" w:type="dxa"/>
            </w:tcMar>
          </w:tcPr>
          <w:p w14:paraId="67B8B400" w14:textId="77777777" w:rsidR="00B27ABD" w:rsidRDefault="00000000">
            <w:pPr>
              <w:rPr>
                <w:sz w:val="18"/>
                <w:szCs w:val="18"/>
                <w:highlight w:val="white"/>
              </w:rPr>
            </w:pPr>
            <w:r>
              <w:rPr>
                <w:sz w:val="18"/>
                <w:szCs w:val="18"/>
                <w:highlight w:val="white"/>
              </w:rPr>
              <w:t>0</w:t>
            </w:r>
          </w:p>
        </w:tc>
        <w:tc>
          <w:tcPr>
            <w:tcW w:w="3240" w:type="dxa"/>
            <w:tcBorders>
              <w:top w:val="nil"/>
              <w:left w:val="nil"/>
              <w:bottom w:val="nil"/>
              <w:right w:val="nil"/>
            </w:tcBorders>
            <w:tcMar>
              <w:top w:w="0" w:type="dxa"/>
              <w:left w:w="100" w:type="dxa"/>
              <w:bottom w:w="0" w:type="dxa"/>
              <w:right w:w="100" w:type="dxa"/>
            </w:tcMar>
          </w:tcPr>
          <w:p w14:paraId="33DE6268" w14:textId="77777777" w:rsidR="00B27ABD" w:rsidRDefault="00000000">
            <w:pPr>
              <w:rPr>
                <w:sz w:val="18"/>
                <w:szCs w:val="18"/>
                <w:highlight w:val="white"/>
              </w:rPr>
            </w:pPr>
            <w:r>
              <w:rPr>
                <w:sz w:val="18"/>
                <w:szCs w:val="18"/>
                <w:highlight w:val="white"/>
              </w:rPr>
              <w:t xml:space="preserve"> </w:t>
            </w:r>
          </w:p>
        </w:tc>
      </w:tr>
      <w:tr w:rsidR="00B27ABD" w14:paraId="27DD0D48" w14:textId="77777777">
        <w:trPr>
          <w:trHeight w:val="225"/>
        </w:trPr>
        <w:tc>
          <w:tcPr>
            <w:tcW w:w="3510" w:type="dxa"/>
            <w:tcBorders>
              <w:top w:val="nil"/>
              <w:left w:val="nil"/>
              <w:bottom w:val="single" w:sz="6" w:space="0" w:color="000000"/>
              <w:right w:val="nil"/>
            </w:tcBorders>
            <w:tcMar>
              <w:top w:w="0" w:type="dxa"/>
              <w:left w:w="100" w:type="dxa"/>
              <w:bottom w:w="0" w:type="dxa"/>
              <w:right w:w="100" w:type="dxa"/>
            </w:tcMar>
          </w:tcPr>
          <w:p w14:paraId="2F9DB054" w14:textId="77777777" w:rsidR="00B27ABD" w:rsidRDefault="00000000">
            <w:pPr>
              <w:jc w:val="right"/>
              <w:rPr>
                <w:sz w:val="18"/>
                <w:szCs w:val="18"/>
                <w:highlight w:val="white"/>
              </w:rPr>
            </w:pPr>
            <w:r>
              <w:rPr>
                <w:sz w:val="18"/>
                <w:szCs w:val="18"/>
                <w:highlight w:val="white"/>
              </w:rPr>
              <w:t>1</w:t>
            </w:r>
          </w:p>
        </w:tc>
        <w:tc>
          <w:tcPr>
            <w:tcW w:w="2160" w:type="dxa"/>
            <w:tcBorders>
              <w:top w:val="nil"/>
              <w:left w:val="nil"/>
              <w:bottom w:val="single" w:sz="6" w:space="0" w:color="000000"/>
              <w:right w:val="nil"/>
            </w:tcBorders>
            <w:tcMar>
              <w:top w:w="0" w:type="dxa"/>
              <w:left w:w="100" w:type="dxa"/>
              <w:bottom w:w="0" w:type="dxa"/>
              <w:right w:w="100" w:type="dxa"/>
            </w:tcMar>
          </w:tcPr>
          <w:p w14:paraId="4F824BD3" w14:textId="77777777" w:rsidR="00B27ABD" w:rsidRDefault="00000000">
            <w:pPr>
              <w:rPr>
                <w:sz w:val="18"/>
                <w:szCs w:val="18"/>
                <w:highlight w:val="white"/>
              </w:rPr>
            </w:pPr>
            <w:r>
              <w:rPr>
                <w:sz w:val="18"/>
                <w:szCs w:val="18"/>
                <w:highlight w:val="white"/>
              </w:rPr>
              <w:t xml:space="preserve"> </w:t>
            </w:r>
          </w:p>
        </w:tc>
        <w:tc>
          <w:tcPr>
            <w:tcW w:w="3240" w:type="dxa"/>
            <w:tcBorders>
              <w:top w:val="nil"/>
              <w:left w:val="nil"/>
              <w:bottom w:val="single" w:sz="6" w:space="0" w:color="000000"/>
              <w:right w:val="nil"/>
            </w:tcBorders>
            <w:tcMar>
              <w:top w:w="0" w:type="dxa"/>
              <w:left w:w="100" w:type="dxa"/>
              <w:bottom w:w="0" w:type="dxa"/>
              <w:right w:w="100" w:type="dxa"/>
            </w:tcMar>
          </w:tcPr>
          <w:p w14:paraId="54A3B82A" w14:textId="77777777" w:rsidR="00B27ABD" w:rsidRDefault="00000000">
            <w:pPr>
              <w:rPr>
                <w:sz w:val="18"/>
                <w:szCs w:val="18"/>
                <w:highlight w:val="white"/>
              </w:rPr>
            </w:pPr>
            <w:r>
              <w:rPr>
                <w:sz w:val="18"/>
                <w:szCs w:val="18"/>
                <w:highlight w:val="white"/>
              </w:rPr>
              <w:t>13,260 (12.2%)</w:t>
            </w:r>
          </w:p>
        </w:tc>
      </w:tr>
    </w:tbl>
    <w:p w14:paraId="66535DD1" w14:textId="77777777" w:rsidR="00B27ABD" w:rsidRDefault="00B27ABD">
      <w:pPr>
        <w:spacing w:line="240" w:lineRule="auto"/>
        <w:rPr>
          <w:sz w:val="18"/>
          <w:szCs w:val="18"/>
          <w:highlight w:val="white"/>
        </w:rPr>
      </w:pPr>
    </w:p>
    <w:p w14:paraId="274312E3" w14:textId="77777777" w:rsidR="00B27ABD" w:rsidRDefault="00B27ABD">
      <w:pPr>
        <w:spacing w:after="200" w:line="240" w:lineRule="auto"/>
      </w:pPr>
    </w:p>
    <w:p w14:paraId="533860E3" w14:textId="77777777" w:rsidR="00B27ABD" w:rsidRDefault="00B27ABD"/>
    <w:p w14:paraId="34E9B6D0" w14:textId="77777777" w:rsidR="00B27ABD" w:rsidRDefault="00000000">
      <w:r>
        <w:rPr>
          <w:noProof/>
        </w:rPr>
        <w:lastRenderedPageBreak/>
        <w:drawing>
          <wp:inline distT="114300" distB="114300" distL="114300" distR="114300" wp14:anchorId="438284DD" wp14:editId="012FDCD8">
            <wp:extent cx="5943600" cy="3209925"/>
            <wp:effectExtent l="0" t="0" r="0" b="0"/>
            <wp:docPr id="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
                    <a:srcRect t="2945" b="58890"/>
                    <a:stretch>
                      <a:fillRect/>
                    </a:stretch>
                  </pic:blipFill>
                  <pic:spPr>
                    <a:xfrm>
                      <a:off x="0" y="0"/>
                      <a:ext cx="5943600" cy="3209925"/>
                    </a:xfrm>
                    <a:prstGeom prst="rect">
                      <a:avLst/>
                    </a:prstGeom>
                    <a:ln/>
                  </pic:spPr>
                </pic:pic>
              </a:graphicData>
            </a:graphic>
          </wp:inline>
        </w:drawing>
      </w:r>
    </w:p>
    <w:p w14:paraId="051714F2" w14:textId="77777777" w:rsidR="00B27ABD" w:rsidRDefault="00000000">
      <w:pPr>
        <w:rPr>
          <w:sz w:val="20"/>
          <w:szCs w:val="20"/>
        </w:rPr>
      </w:pPr>
      <w:r>
        <w:rPr>
          <w:b/>
          <w:bCs/>
          <w:sz w:val="20"/>
          <w:szCs w:val="20"/>
        </w:rPr>
        <w:t xml:space="preserve">Figure S1. </w:t>
      </w:r>
      <w:r>
        <w:rPr>
          <w:sz w:val="20"/>
          <w:szCs w:val="20"/>
        </w:rPr>
        <w:t>Ten most prevalent CCSR-defined chronic comorbidities in the Epic Cosmos cohort</w:t>
      </w:r>
    </w:p>
    <w:p w14:paraId="618B310C" w14:textId="77777777" w:rsidR="00B27ABD" w:rsidRDefault="00000000">
      <w:pPr>
        <w:rPr>
          <w:sz w:val="18"/>
          <w:szCs w:val="18"/>
        </w:rPr>
      </w:pPr>
      <w:r>
        <w:rPr>
          <w:sz w:val="18"/>
          <w:szCs w:val="18"/>
        </w:rPr>
        <w:t xml:space="preserve">The prevalence of the ten most common clinician-selected chronic conditions is shown for the full development cohort (100% dataset) and the held-out </w:t>
      </w:r>
      <w:proofErr w:type="spellStart"/>
      <w:r>
        <w:rPr>
          <w:sz w:val="18"/>
          <w:szCs w:val="18"/>
        </w:rPr>
        <w:t>SneakPeek</w:t>
      </w:r>
      <w:proofErr w:type="spellEnd"/>
      <w:r>
        <w:rPr>
          <w:sz w:val="18"/>
          <w:szCs w:val="18"/>
        </w:rPr>
        <w:t xml:space="preserve"> test cohort (1% dataset). Standardized mean differences (SMDs) are presented to assess the representativeness of the </w:t>
      </w:r>
      <w:proofErr w:type="spellStart"/>
      <w:r>
        <w:rPr>
          <w:sz w:val="18"/>
          <w:szCs w:val="18"/>
        </w:rPr>
        <w:t>SneakPeek</w:t>
      </w:r>
      <w:proofErr w:type="spellEnd"/>
      <w:r>
        <w:rPr>
          <w:sz w:val="18"/>
          <w:szCs w:val="18"/>
        </w:rPr>
        <w:t xml:space="preserve"> subset relative to the full cohort.</w:t>
      </w:r>
    </w:p>
    <w:p w14:paraId="33E58ED9" w14:textId="77777777" w:rsidR="00B27ABD" w:rsidRDefault="00B27ABD"/>
    <w:p w14:paraId="08A5ED7B" w14:textId="77777777" w:rsidR="00B27ABD" w:rsidRDefault="00000000">
      <w:r>
        <w:rPr>
          <w:noProof/>
        </w:rPr>
        <w:drawing>
          <wp:inline distT="114300" distB="114300" distL="114300" distR="114300" wp14:anchorId="24380AAF" wp14:editId="14FEA89B">
            <wp:extent cx="5943600" cy="2933700"/>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943600" cy="2933700"/>
                    </a:xfrm>
                    <a:prstGeom prst="rect">
                      <a:avLst/>
                    </a:prstGeom>
                    <a:ln/>
                  </pic:spPr>
                </pic:pic>
              </a:graphicData>
            </a:graphic>
          </wp:inline>
        </w:drawing>
      </w:r>
    </w:p>
    <w:p w14:paraId="60944892" w14:textId="77777777" w:rsidR="00B27ABD" w:rsidRDefault="00000000">
      <w:pPr>
        <w:rPr>
          <w:sz w:val="20"/>
          <w:szCs w:val="20"/>
        </w:rPr>
      </w:pPr>
      <w:r>
        <w:rPr>
          <w:b/>
          <w:bCs/>
          <w:sz w:val="20"/>
          <w:szCs w:val="20"/>
        </w:rPr>
        <w:t xml:space="preserve">Figure S2 </w:t>
      </w:r>
      <w:r>
        <w:rPr>
          <w:sz w:val="20"/>
          <w:szCs w:val="20"/>
        </w:rPr>
        <w:t xml:space="preserve">Score distributions for traditional comorbidity indices and one-year PCS variants in the </w:t>
      </w:r>
      <w:proofErr w:type="spellStart"/>
      <w:r>
        <w:rPr>
          <w:sz w:val="20"/>
          <w:szCs w:val="20"/>
        </w:rPr>
        <w:t>SneakPeek</w:t>
      </w:r>
      <w:proofErr w:type="spellEnd"/>
      <w:r>
        <w:rPr>
          <w:sz w:val="20"/>
          <w:szCs w:val="20"/>
        </w:rPr>
        <w:t xml:space="preserve"> 1% held-out validation dataset. </w:t>
      </w:r>
    </w:p>
    <w:p w14:paraId="33B0EE6B" w14:textId="77777777" w:rsidR="00B27ABD" w:rsidRDefault="00000000">
      <w:pPr>
        <w:rPr>
          <w:sz w:val="18"/>
          <w:szCs w:val="18"/>
        </w:rPr>
      </w:pPr>
      <w:r>
        <w:rPr>
          <w:sz w:val="18"/>
          <w:szCs w:val="18"/>
        </w:rPr>
        <w:t xml:space="preserve">Kernel density plots illustrate the distribution of one-year comorbidity scores for the Original Charlson Comorbidity Index, Quan Charlson Comorbidity Index, van Walraven Elixhauser Comorbidity Index, PCS Core, and PCS Extended in the held-out </w:t>
      </w:r>
      <w:proofErr w:type="spellStart"/>
      <w:r>
        <w:rPr>
          <w:sz w:val="18"/>
          <w:szCs w:val="18"/>
        </w:rPr>
        <w:t>SneakPeek</w:t>
      </w:r>
      <w:proofErr w:type="spellEnd"/>
      <w:r>
        <w:rPr>
          <w:sz w:val="18"/>
          <w:szCs w:val="18"/>
        </w:rPr>
        <w:t xml:space="preserve"> test cohort.</w:t>
      </w:r>
    </w:p>
    <w:p w14:paraId="25B74F7F" w14:textId="77777777" w:rsidR="00B27ABD" w:rsidRDefault="00B27ABD"/>
    <w:p w14:paraId="04717FB3" w14:textId="77777777" w:rsidR="00B27ABD" w:rsidRDefault="00B27ABD"/>
    <w:p w14:paraId="113CB139" w14:textId="77777777" w:rsidR="00B27ABD" w:rsidRDefault="00B27ABD"/>
    <w:p w14:paraId="60679E37" w14:textId="77777777" w:rsidR="00B27ABD" w:rsidRDefault="00000000">
      <w:r>
        <w:rPr>
          <w:noProof/>
        </w:rPr>
        <w:drawing>
          <wp:inline distT="114300" distB="114300" distL="114300" distR="114300" wp14:anchorId="0896F6CD" wp14:editId="2286BFF3">
            <wp:extent cx="5943600" cy="3135725"/>
            <wp:effectExtent l="0" t="0" r="0" b="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6"/>
                    <a:srcRect b="6208"/>
                    <a:stretch>
                      <a:fillRect/>
                    </a:stretch>
                  </pic:blipFill>
                  <pic:spPr>
                    <a:xfrm>
                      <a:off x="0" y="0"/>
                      <a:ext cx="5943600" cy="3135725"/>
                    </a:xfrm>
                    <a:prstGeom prst="rect">
                      <a:avLst/>
                    </a:prstGeom>
                    <a:ln/>
                  </pic:spPr>
                </pic:pic>
              </a:graphicData>
            </a:graphic>
          </wp:inline>
        </w:drawing>
      </w:r>
    </w:p>
    <w:p w14:paraId="022D7AE7" w14:textId="77777777" w:rsidR="00B27ABD" w:rsidRDefault="00000000">
      <w:pPr>
        <w:rPr>
          <w:sz w:val="18"/>
          <w:szCs w:val="18"/>
        </w:rPr>
      </w:pPr>
      <w:r>
        <w:rPr>
          <w:b/>
          <w:bCs/>
          <w:sz w:val="20"/>
          <w:szCs w:val="20"/>
        </w:rPr>
        <w:t xml:space="preserve">Figure S3. </w:t>
      </w:r>
      <w:r>
        <w:rPr>
          <w:sz w:val="20"/>
          <w:szCs w:val="20"/>
        </w:rPr>
        <w:t>Relationship between age at admission and comorbidity scores across comorbidity indices.</w:t>
      </w:r>
      <w:r>
        <w:rPr>
          <w:sz w:val="18"/>
          <w:szCs w:val="18"/>
        </w:rPr>
        <w:t xml:space="preserve"> </w:t>
      </w:r>
    </w:p>
    <w:p w14:paraId="25D09802" w14:textId="77777777" w:rsidR="00B27ABD" w:rsidRDefault="00000000">
      <w:pPr>
        <w:rPr>
          <w:sz w:val="18"/>
          <w:szCs w:val="18"/>
        </w:rPr>
      </w:pPr>
      <w:r>
        <w:rPr>
          <w:sz w:val="18"/>
          <w:szCs w:val="18"/>
        </w:rPr>
        <w:t xml:space="preserve">Scatterplots show individual comorbidity scores by age at admission in the held-out </w:t>
      </w:r>
      <w:proofErr w:type="spellStart"/>
      <w:r>
        <w:rPr>
          <w:sz w:val="18"/>
          <w:szCs w:val="18"/>
        </w:rPr>
        <w:t>SneakPeek</w:t>
      </w:r>
      <w:proofErr w:type="spellEnd"/>
      <w:r>
        <w:rPr>
          <w:sz w:val="18"/>
          <w:szCs w:val="18"/>
        </w:rPr>
        <w:t xml:space="preserve"> test cohort. Solid lines represent locally weighted scatterplot smoothing (LOWESS) trends. Traditional indices (Original Charlson Comorbidity Index, Quan Charlson Comorbidity Index, and van Walraven Elixhauser Comorbidity Index) are compared with PCS Core and PCS Extended.</w:t>
      </w:r>
    </w:p>
    <w:p w14:paraId="4E643F06" w14:textId="77777777" w:rsidR="00B27ABD" w:rsidRDefault="00000000">
      <w:pPr>
        <w:rPr>
          <w:b/>
          <w:bCs/>
          <w:sz w:val="20"/>
          <w:szCs w:val="20"/>
        </w:rPr>
      </w:pPr>
      <w:r>
        <w:rPr>
          <w:b/>
          <w:bCs/>
          <w:noProof/>
          <w:sz w:val="20"/>
          <w:szCs w:val="20"/>
        </w:rPr>
        <w:drawing>
          <wp:inline distT="114300" distB="114300" distL="114300" distR="114300" wp14:anchorId="267E8237" wp14:editId="5E564B43">
            <wp:extent cx="5943600" cy="3981450"/>
            <wp:effectExtent l="0" t="0" r="0" b="0"/>
            <wp:docPr id="1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7"/>
                    <a:srcRect b="52661"/>
                    <a:stretch>
                      <a:fillRect/>
                    </a:stretch>
                  </pic:blipFill>
                  <pic:spPr>
                    <a:xfrm>
                      <a:off x="0" y="0"/>
                      <a:ext cx="5943600" cy="3981450"/>
                    </a:xfrm>
                    <a:prstGeom prst="rect">
                      <a:avLst/>
                    </a:prstGeom>
                    <a:ln/>
                  </pic:spPr>
                </pic:pic>
              </a:graphicData>
            </a:graphic>
          </wp:inline>
        </w:drawing>
      </w:r>
    </w:p>
    <w:p w14:paraId="76D29FCB" w14:textId="77777777" w:rsidR="00B27ABD" w:rsidRDefault="00000000">
      <w:pPr>
        <w:rPr>
          <w:sz w:val="18"/>
          <w:szCs w:val="18"/>
        </w:rPr>
      </w:pPr>
      <w:r>
        <w:rPr>
          <w:b/>
          <w:bCs/>
          <w:sz w:val="20"/>
          <w:szCs w:val="20"/>
        </w:rPr>
        <w:lastRenderedPageBreak/>
        <w:t xml:space="preserve">Figure S4. </w:t>
      </w:r>
      <w:r>
        <w:rPr>
          <w:b/>
          <w:bCs/>
          <w:sz w:val="18"/>
          <w:szCs w:val="18"/>
        </w:rPr>
        <w:t>Calibration curves for one-year mortality across comorbidity indices.</w:t>
      </w:r>
      <w:r>
        <w:rPr>
          <w:sz w:val="18"/>
          <w:szCs w:val="18"/>
        </w:rPr>
        <w:t xml:space="preserve"> </w:t>
      </w:r>
    </w:p>
    <w:p w14:paraId="09492E0E" w14:textId="77777777" w:rsidR="00B27ABD" w:rsidRDefault="00000000">
      <w:pPr>
        <w:rPr>
          <w:sz w:val="18"/>
          <w:szCs w:val="18"/>
        </w:rPr>
      </w:pPr>
      <w:r>
        <w:rPr>
          <w:sz w:val="18"/>
          <w:szCs w:val="18"/>
        </w:rPr>
        <w:t xml:space="preserve">Calibration was assessed using deciles of predicted risk in the held-out </w:t>
      </w:r>
      <w:proofErr w:type="spellStart"/>
      <w:r>
        <w:rPr>
          <w:sz w:val="18"/>
          <w:szCs w:val="18"/>
        </w:rPr>
        <w:t>SneakPeek</w:t>
      </w:r>
      <w:proofErr w:type="spellEnd"/>
      <w:r>
        <w:rPr>
          <w:sz w:val="18"/>
          <w:szCs w:val="18"/>
        </w:rPr>
        <w:t xml:space="preserve"> test cohort. Points represent observed versus predicted event rates within each decile after Platt scaling, with the diagonal dashed line indicating perfect calibration. Traditional comorbidity indices (Original Charlson Comorbidity Index, Quan Charlson Comorbidity Index, and van Walraven Elixhauser Comorbidity Index) are compared with PCS Core and PCS Extended.</w:t>
      </w:r>
    </w:p>
    <w:p w14:paraId="57787393" w14:textId="77777777" w:rsidR="00B27ABD" w:rsidRDefault="00B27ABD">
      <w:pPr>
        <w:rPr>
          <w:sz w:val="18"/>
          <w:szCs w:val="18"/>
        </w:rPr>
      </w:pPr>
    </w:p>
    <w:p w14:paraId="42F6B9DA" w14:textId="77777777" w:rsidR="00B27ABD" w:rsidRDefault="00B27ABD">
      <w:pPr>
        <w:rPr>
          <w:sz w:val="18"/>
          <w:szCs w:val="18"/>
        </w:rPr>
      </w:pPr>
    </w:p>
    <w:p w14:paraId="0E44A5CF" w14:textId="77777777" w:rsidR="00B27ABD" w:rsidRDefault="00000000">
      <w:pPr>
        <w:rPr>
          <w:sz w:val="18"/>
          <w:szCs w:val="18"/>
        </w:rPr>
      </w:pPr>
      <w:r>
        <w:rPr>
          <w:noProof/>
          <w:sz w:val="18"/>
          <w:szCs w:val="18"/>
        </w:rPr>
        <w:drawing>
          <wp:inline distT="114300" distB="114300" distL="114300" distR="114300" wp14:anchorId="2F923247" wp14:editId="169FA35D">
            <wp:extent cx="5943600" cy="3981450"/>
            <wp:effectExtent l="0" t="0" r="0" b="0"/>
            <wp:docPr id="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8"/>
                    <a:srcRect b="52661"/>
                    <a:stretch>
                      <a:fillRect/>
                    </a:stretch>
                  </pic:blipFill>
                  <pic:spPr>
                    <a:xfrm>
                      <a:off x="0" y="0"/>
                      <a:ext cx="5943600" cy="3981450"/>
                    </a:xfrm>
                    <a:prstGeom prst="rect">
                      <a:avLst/>
                    </a:prstGeom>
                    <a:ln/>
                  </pic:spPr>
                </pic:pic>
              </a:graphicData>
            </a:graphic>
          </wp:inline>
        </w:drawing>
      </w:r>
    </w:p>
    <w:p w14:paraId="7A999FDB" w14:textId="77777777" w:rsidR="00B27ABD" w:rsidRDefault="00000000">
      <w:pPr>
        <w:rPr>
          <w:sz w:val="18"/>
          <w:szCs w:val="18"/>
        </w:rPr>
      </w:pPr>
      <w:r>
        <w:rPr>
          <w:b/>
          <w:bCs/>
          <w:sz w:val="20"/>
          <w:szCs w:val="20"/>
        </w:rPr>
        <w:t xml:space="preserve">Figure S5. </w:t>
      </w:r>
      <w:r>
        <w:rPr>
          <w:b/>
          <w:bCs/>
          <w:sz w:val="18"/>
          <w:szCs w:val="18"/>
        </w:rPr>
        <w:t>Calibration curves for three-year mortality across comorbidity indices.</w:t>
      </w:r>
      <w:r>
        <w:rPr>
          <w:sz w:val="18"/>
          <w:szCs w:val="18"/>
        </w:rPr>
        <w:t xml:space="preserve"> </w:t>
      </w:r>
    </w:p>
    <w:p w14:paraId="72969475" w14:textId="77777777" w:rsidR="00B27ABD" w:rsidRDefault="00000000">
      <w:pPr>
        <w:rPr>
          <w:sz w:val="18"/>
          <w:szCs w:val="18"/>
        </w:rPr>
      </w:pPr>
      <w:r>
        <w:rPr>
          <w:sz w:val="18"/>
          <w:szCs w:val="18"/>
        </w:rPr>
        <w:t xml:space="preserve">Calibration was assessed using deciles of predicted risk in the held-out </w:t>
      </w:r>
      <w:proofErr w:type="spellStart"/>
      <w:r>
        <w:rPr>
          <w:sz w:val="18"/>
          <w:szCs w:val="18"/>
        </w:rPr>
        <w:t>SneakPeek</w:t>
      </w:r>
      <w:proofErr w:type="spellEnd"/>
      <w:r>
        <w:rPr>
          <w:sz w:val="18"/>
          <w:szCs w:val="18"/>
        </w:rPr>
        <w:t xml:space="preserve"> test cohort. Points represent observed versus predicted event rates within each decile after Platt scaling, with the diagonal dashed line indicating perfect calibration. Traditional comorbidity indices (Original Charlson Comorbidity Index, Quan Charlson Comorbidity Index, and van Walraven Elixhauser Comorbidity Index) are compared with PCS Core and PCS Extended.</w:t>
      </w:r>
    </w:p>
    <w:p w14:paraId="15CA4F1B" w14:textId="77777777" w:rsidR="00B27ABD" w:rsidRDefault="00B27ABD">
      <w:pPr>
        <w:rPr>
          <w:sz w:val="18"/>
          <w:szCs w:val="18"/>
        </w:rPr>
      </w:pPr>
    </w:p>
    <w:p w14:paraId="0D49895E" w14:textId="77777777" w:rsidR="00B27ABD" w:rsidRDefault="00000000">
      <w:pPr>
        <w:rPr>
          <w:sz w:val="18"/>
          <w:szCs w:val="18"/>
        </w:rPr>
      </w:pPr>
      <w:r>
        <w:rPr>
          <w:noProof/>
          <w:sz w:val="18"/>
          <w:szCs w:val="18"/>
        </w:rPr>
        <w:lastRenderedPageBreak/>
        <w:drawing>
          <wp:inline distT="114300" distB="114300" distL="114300" distR="114300" wp14:anchorId="054AEAE6" wp14:editId="2622314E">
            <wp:extent cx="5943600" cy="3683000"/>
            <wp:effectExtent l="0" t="0" r="0" b="0"/>
            <wp:docPr id="1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5943600" cy="3683000"/>
                    </a:xfrm>
                    <a:prstGeom prst="rect">
                      <a:avLst/>
                    </a:prstGeom>
                    <a:ln/>
                  </pic:spPr>
                </pic:pic>
              </a:graphicData>
            </a:graphic>
          </wp:inline>
        </w:drawing>
      </w:r>
    </w:p>
    <w:p w14:paraId="5927845C" w14:textId="77777777" w:rsidR="00B27ABD" w:rsidRDefault="00B27ABD">
      <w:pPr>
        <w:rPr>
          <w:sz w:val="18"/>
          <w:szCs w:val="18"/>
        </w:rPr>
      </w:pPr>
    </w:p>
    <w:p w14:paraId="5C0D9383" w14:textId="77777777" w:rsidR="00B27ABD" w:rsidRDefault="00000000">
      <w:pPr>
        <w:rPr>
          <w:sz w:val="18"/>
          <w:szCs w:val="18"/>
        </w:rPr>
      </w:pPr>
      <w:r>
        <w:rPr>
          <w:b/>
          <w:bCs/>
          <w:sz w:val="20"/>
          <w:szCs w:val="20"/>
        </w:rPr>
        <w:t xml:space="preserve">Figure S6. </w:t>
      </w:r>
      <w:r>
        <w:rPr>
          <w:b/>
          <w:bCs/>
          <w:sz w:val="18"/>
          <w:szCs w:val="18"/>
        </w:rPr>
        <w:t>Calibration curves for five-year mortality across comorbidity indices.</w:t>
      </w:r>
      <w:r>
        <w:rPr>
          <w:sz w:val="18"/>
          <w:szCs w:val="18"/>
        </w:rPr>
        <w:t xml:space="preserve"> </w:t>
      </w:r>
    </w:p>
    <w:p w14:paraId="0FE0FD7B" w14:textId="77777777" w:rsidR="00B27ABD" w:rsidRDefault="00000000">
      <w:pPr>
        <w:rPr>
          <w:sz w:val="18"/>
          <w:szCs w:val="18"/>
        </w:rPr>
      </w:pPr>
      <w:r>
        <w:rPr>
          <w:sz w:val="18"/>
          <w:szCs w:val="18"/>
        </w:rPr>
        <w:t xml:space="preserve">Calibration was assessed using deciles of predicted risk in the held-out </w:t>
      </w:r>
      <w:proofErr w:type="spellStart"/>
      <w:r>
        <w:rPr>
          <w:sz w:val="18"/>
          <w:szCs w:val="18"/>
        </w:rPr>
        <w:t>SneakPeek</w:t>
      </w:r>
      <w:proofErr w:type="spellEnd"/>
      <w:r>
        <w:rPr>
          <w:sz w:val="18"/>
          <w:szCs w:val="18"/>
        </w:rPr>
        <w:t xml:space="preserve"> test cohort. Points represent observed versus predicted event rates within each decile after Platt scaling, with the diagonal dashed line indicating perfect calibration. Traditional comorbidity indices (Original Charlson Comorbidity Index, Quan Charlson Comorbidity Index, and van Walraven Elixhauser Comorbidity Index) are compared with PCS Core and PCS Extended.</w:t>
      </w:r>
    </w:p>
    <w:p w14:paraId="456918F2" w14:textId="77777777" w:rsidR="00B27ABD" w:rsidRDefault="00B27ABD">
      <w:pPr>
        <w:rPr>
          <w:sz w:val="18"/>
          <w:szCs w:val="18"/>
        </w:rPr>
      </w:pPr>
    </w:p>
    <w:p w14:paraId="6BEEDDC5" w14:textId="77777777" w:rsidR="00B27ABD" w:rsidRDefault="00000000">
      <w:pPr>
        <w:spacing w:before="240" w:after="240"/>
        <w:ind w:left="600" w:right="600"/>
        <w:rPr>
          <w:sz w:val="18"/>
          <w:szCs w:val="18"/>
        </w:rPr>
      </w:pPr>
      <w:r>
        <w:rPr>
          <w:noProof/>
          <w:sz w:val="18"/>
          <w:szCs w:val="18"/>
        </w:rPr>
        <w:lastRenderedPageBreak/>
        <w:drawing>
          <wp:inline distT="114300" distB="114300" distL="114300" distR="114300" wp14:anchorId="08CA3636" wp14:editId="508E63EC">
            <wp:extent cx="5943600" cy="7800975"/>
            <wp:effectExtent l="0" t="0" r="0" b="0"/>
            <wp:docPr id="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0"/>
                    <a:srcRect t="1133" b="6116"/>
                    <a:stretch>
                      <a:fillRect/>
                    </a:stretch>
                  </pic:blipFill>
                  <pic:spPr>
                    <a:xfrm>
                      <a:off x="0" y="0"/>
                      <a:ext cx="5943600" cy="7800975"/>
                    </a:xfrm>
                    <a:prstGeom prst="rect">
                      <a:avLst/>
                    </a:prstGeom>
                    <a:ln/>
                  </pic:spPr>
                </pic:pic>
              </a:graphicData>
            </a:graphic>
          </wp:inline>
        </w:drawing>
      </w:r>
    </w:p>
    <w:p w14:paraId="45BEB0F2" w14:textId="77777777" w:rsidR="00B27ABD" w:rsidRDefault="00000000">
      <w:pPr>
        <w:spacing w:before="240" w:after="240"/>
        <w:ind w:left="600" w:right="600"/>
        <w:rPr>
          <w:sz w:val="18"/>
          <w:szCs w:val="18"/>
        </w:rPr>
      </w:pPr>
      <w:r>
        <w:rPr>
          <w:noProof/>
          <w:sz w:val="18"/>
          <w:szCs w:val="18"/>
        </w:rPr>
        <w:lastRenderedPageBreak/>
        <w:drawing>
          <wp:inline distT="114300" distB="114300" distL="114300" distR="114300" wp14:anchorId="019C3851" wp14:editId="61293E43">
            <wp:extent cx="5943600" cy="7648575"/>
            <wp:effectExtent l="0" t="0" r="0" b="0"/>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b="9060"/>
                    <a:stretch>
                      <a:fillRect/>
                    </a:stretch>
                  </pic:blipFill>
                  <pic:spPr>
                    <a:xfrm>
                      <a:off x="0" y="0"/>
                      <a:ext cx="5943600" cy="7648575"/>
                    </a:xfrm>
                    <a:prstGeom prst="rect">
                      <a:avLst/>
                    </a:prstGeom>
                    <a:ln/>
                  </pic:spPr>
                </pic:pic>
              </a:graphicData>
            </a:graphic>
          </wp:inline>
        </w:drawing>
      </w:r>
    </w:p>
    <w:p w14:paraId="3F9720C9" w14:textId="77777777" w:rsidR="00B27ABD" w:rsidRDefault="00B27ABD">
      <w:pPr>
        <w:rPr>
          <w:sz w:val="18"/>
          <w:szCs w:val="18"/>
        </w:rPr>
      </w:pPr>
    </w:p>
    <w:p w14:paraId="23D195F0" w14:textId="77777777" w:rsidR="00B27ABD" w:rsidRDefault="00000000">
      <w:pPr>
        <w:rPr>
          <w:sz w:val="18"/>
          <w:szCs w:val="18"/>
        </w:rPr>
      </w:pPr>
      <w:r>
        <w:rPr>
          <w:noProof/>
          <w:sz w:val="18"/>
          <w:szCs w:val="18"/>
        </w:rPr>
        <w:lastRenderedPageBreak/>
        <w:drawing>
          <wp:inline distT="114300" distB="114300" distL="114300" distR="114300" wp14:anchorId="06466B15" wp14:editId="5686C24B">
            <wp:extent cx="5943600" cy="3952875"/>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b="53001"/>
                    <a:stretch>
                      <a:fillRect/>
                    </a:stretch>
                  </pic:blipFill>
                  <pic:spPr>
                    <a:xfrm>
                      <a:off x="0" y="0"/>
                      <a:ext cx="5943600" cy="3952875"/>
                    </a:xfrm>
                    <a:prstGeom prst="rect">
                      <a:avLst/>
                    </a:prstGeom>
                    <a:ln/>
                  </pic:spPr>
                </pic:pic>
              </a:graphicData>
            </a:graphic>
          </wp:inline>
        </w:drawing>
      </w:r>
    </w:p>
    <w:p w14:paraId="3A71E6A3" w14:textId="77777777" w:rsidR="00B27ABD" w:rsidRDefault="00B27ABD"/>
    <w:p w14:paraId="3EA9DBDF" w14:textId="77777777" w:rsidR="00B27ABD" w:rsidRDefault="00000000">
      <w:r>
        <w:rPr>
          <w:noProof/>
        </w:rPr>
        <w:lastRenderedPageBreak/>
        <w:drawing>
          <wp:inline distT="114300" distB="114300" distL="114300" distR="114300" wp14:anchorId="0AD8A3E5" wp14:editId="34144A34">
            <wp:extent cx="5943600" cy="7686675"/>
            <wp:effectExtent l="0" t="0" r="0" b="0"/>
            <wp:docPr id="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3"/>
                    <a:srcRect b="8607"/>
                    <a:stretch>
                      <a:fillRect/>
                    </a:stretch>
                  </pic:blipFill>
                  <pic:spPr>
                    <a:xfrm>
                      <a:off x="0" y="0"/>
                      <a:ext cx="5943600" cy="7686675"/>
                    </a:xfrm>
                    <a:prstGeom prst="rect">
                      <a:avLst/>
                    </a:prstGeom>
                    <a:ln/>
                  </pic:spPr>
                </pic:pic>
              </a:graphicData>
            </a:graphic>
          </wp:inline>
        </w:drawing>
      </w:r>
    </w:p>
    <w:p w14:paraId="1564DFFE" w14:textId="77777777" w:rsidR="00B27ABD" w:rsidRDefault="00B27ABD"/>
    <w:p w14:paraId="59F1CEEA" w14:textId="77777777" w:rsidR="00B27ABD" w:rsidRDefault="00000000" w:rsidP="004E01AF">
      <w:pPr>
        <w:spacing w:before="240" w:line="240" w:lineRule="auto"/>
        <w:rPr>
          <w:sz w:val="20"/>
          <w:szCs w:val="20"/>
        </w:rPr>
      </w:pPr>
      <w:r>
        <w:rPr>
          <w:b/>
          <w:bCs/>
          <w:sz w:val="20"/>
          <w:szCs w:val="20"/>
        </w:rPr>
        <w:t>Figure S7.</w:t>
      </w:r>
      <w:r>
        <w:rPr>
          <w:sz w:val="20"/>
          <w:szCs w:val="20"/>
        </w:rPr>
        <w:t xml:space="preserve"> Calibration performance across demographic and socioeconomic subgroups</w:t>
      </w:r>
      <w:r>
        <w:rPr>
          <w:b/>
          <w:bCs/>
          <w:sz w:val="20"/>
          <w:szCs w:val="20"/>
        </w:rPr>
        <w:t>.</w:t>
      </w:r>
      <w:r>
        <w:rPr>
          <w:sz w:val="20"/>
          <w:szCs w:val="20"/>
        </w:rPr>
        <w:t xml:space="preserve"> </w:t>
      </w:r>
    </w:p>
    <w:p w14:paraId="2C9BD754" w14:textId="77777777" w:rsidR="00B27ABD" w:rsidRDefault="00000000" w:rsidP="004E01AF">
      <w:pPr>
        <w:spacing w:line="240" w:lineRule="auto"/>
        <w:rPr>
          <w:rFonts w:eastAsia="Arial Unicode MS"/>
          <w:sz w:val="18"/>
          <w:szCs w:val="18"/>
        </w:rPr>
      </w:pPr>
      <w:r w:rsidRPr="004E01AF">
        <w:rPr>
          <w:sz w:val="20"/>
          <w:szCs w:val="20"/>
        </w:rPr>
        <w:lastRenderedPageBreak/>
        <w:t>C</w:t>
      </w:r>
      <w:r w:rsidRPr="004E01AF">
        <w:rPr>
          <w:rFonts w:eastAsia="Arial Unicode MS"/>
          <w:sz w:val="18"/>
          <w:szCs w:val="18"/>
        </w:rPr>
        <w:t>alibration plots compare the Original Charlson Comorbidity Index, Quan Charlson Comorbidity Index, van Walraven Elixhauser Comorbidity Index, PCS Core, and PCS Extended across demographic and socioeconomic subgroups after Platt scaling. Each point represents the observed event rate versus the mean predicted probability for a subgroup. The dashed diagonal line indicates perfect calibration. The maximum absolute calibration error (Max |E/O − 1|) is shown for each model. (A) Ethnicity. (B) Race. (C) Age group. (D) Sex. (E) Insurance class. (F) Social Vulnerability Index (SVI) quartiles. (G) Rural-Urban Commuting Area (RUCA) classification.</w:t>
      </w:r>
    </w:p>
    <w:p w14:paraId="33CF5366" w14:textId="77777777" w:rsidR="004E01AF" w:rsidRPr="004E01AF" w:rsidRDefault="004E01AF" w:rsidP="004E01AF">
      <w:pPr>
        <w:spacing w:line="240" w:lineRule="auto"/>
        <w:rPr>
          <w:b/>
          <w:bCs/>
        </w:rPr>
      </w:pPr>
    </w:p>
    <w:p w14:paraId="71A06FB4" w14:textId="77777777" w:rsidR="00B27ABD" w:rsidRDefault="00000000">
      <w:r>
        <w:rPr>
          <w:noProof/>
        </w:rPr>
        <w:drawing>
          <wp:inline distT="114300" distB="114300" distL="114300" distR="114300" wp14:anchorId="096F87B5" wp14:editId="16B5E3ED">
            <wp:extent cx="4670120" cy="6577013"/>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4670120" cy="6577013"/>
                    </a:xfrm>
                    <a:prstGeom prst="rect">
                      <a:avLst/>
                    </a:prstGeom>
                    <a:ln/>
                  </pic:spPr>
                </pic:pic>
              </a:graphicData>
            </a:graphic>
          </wp:inline>
        </w:drawing>
      </w:r>
    </w:p>
    <w:p w14:paraId="32EA4374" w14:textId="77777777" w:rsidR="00B27ABD" w:rsidRDefault="00B27ABD"/>
    <w:p w14:paraId="602A84BE" w14:textId="77777777" w:rsidR="00B27ABD" w:rsidRDefault="00B27ABD"/>
    <w:p w14:paraId="5A33516D" w14:textId="77777777" w:rsidR="00B27ABD" w:rsidRDefault="00000000">
      <w:pPr>
        <w:rPr>
          <w:sz w:val="20"/>
          <w:szCs w:val="20"/>
        </w:rPr>
      </w:pPr>
      <w:r>
        <w:rPr>
          <w:b/>
          <w:bCs/>
          <w:sz w:val="20"/>
          <w:szCs w:val="20"/>
        </w:rPr>
        <w:t xml:space="preserve">Figure S8. </w:t>
      </w:r>
      <w:r>
        <w:rPr>
          <w:sz w:val="20"/>
          <w:szCs w:val="20"/>
        </w:rPr>
        <w:t xml:space="preserve">Range of subgroup discrimination across demographic and socioeconomic subgroups. </w:t>
      </w:r>
    </w:p>
    <w:p w14:paraId="7DC7ABB8" w14:textId="77777777" w:rsidR="00B27ABD" w:rsidRDefault="00000000">
      <w:pPr>
        <w:rPr>
          <w:sz w:val="18"/>
          <w:szCs w:val="18"/>
        </w:rPr>
      </w:pPr>
      <w:r>
        <w:rPr>
          <w:sz w:val="18"/>
          <w:szCs w:val="18"/>
        </w:rPr>
        <w:lastRenderedPageBreak/>
        <w:t xml:space="preserve">(A) AUROC range and (B) C-statistic range across age, sex, race, ethnicity, insurance class, Social Vulnerability Index (SVI) quartiles, and Rural-Urban Commuting Area (RUCA) classification for the Original Charlson Comorbidity Index, Quan Charlson Comorbidity Index, van Walraven Elixhauser Comorbidity Index, PCS Core, and PCS Extended. Error bars represent 95% confidence intervals derived from 500 bootstrap iterations. P values compare PCS Core and PCS Extended with the best-performing traditional comorbidity index within each subgroup category. Because statistical significance was estimated using 500 bootstrap iterations, the smallest attainable two-sided </w:t>
      </w:r>
      <w:r>
        <w:rPr>
          <w:i/>
          <w:iCs/>
          <w:sz w:val="18"/>
          <w:szCs w:val="18"/>
        </w:rPr>
        <w:t>P</w:t>
      </w:r>
      <w:r>
        <w:rPr>
          <w:sz w:val="18"/>
          <w:szCs w:val="18"/>
        </w:rPr>
        <w:t xml:space="preserve"> value is 0.004. </w:t>
      </w:r>
      <w:r>
        <w:rPr>
          <w:i/>
          <w:iCs/>
          <w:sz w:val="18"/>
          <w:szCs w:val="18"/>
        </w:rPr>
        <w:t>P</w:t>
      </w:r>
      <w:r>
        <w:rPr>
          <w:sz w:val="18"/>
          <w:szCs w:val="18"/>
        </w:rPr>
        <w:t xml:space="preserve"> &lt; 0.05 was considered statistically significant.</w:t>
      </w:r>
    </w:p>
    <w:p w14:paraId="7013ABF9" w14:textId="77777777" w:rsidR="00B27ABD" w:rsidRDefault="00B27ABD"/>
    <w:p w14:paraId="3DB97282" w14:textId="77777777" w:rsidR="00B27ABD" w:rsidRDefault="00000000">
      <w:r>
        <w:rPr>
          <w:noProof/>
        </w:rPr>
        <w:drawing>
          <wp:inline distT="114300" distB="114300" distL="114300" distR="114300" wp14:anchorId="5AF5C546" wp14:editId="219E07E4">
            <wp:extent cx="5943600" cy="6943725"/>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t="5198" b="4579"/>
                    <a:stretch>
                      <a:fillRect/>
                    </a:stretch>
                  </pic:blipFill>
                  <pic:spPr>
                    <a:xfrm>
                      <a:off x="0" y="0"/>
                      <a:ext cx="5943600" cy="6943725"/>
                    </a:xfrm>
                    <a:prstGeom prst="rect">
                      <a:avLst/>
                    </a:prstGeom>
                    <a:ln/>
                  </pic:spPr>
                </pic:pic>
              </a:graphicData>
            </a:graphic>
          </wp:inline>
        </w:drawing>
      </w:r>
    </w:p>
    <w:p w14:paraId="0E6AB33B" w14:textId="77777777" w:rsidR="00B27ABD" w:rsidRDefault="00000000">
      <w:pPr>
        <w:rPr>
          <w:sz w:val="20"/>
          <w:szCs w:val="20"/>
        </w:rPr>
      </w:pPr>
      <w:r>
        <w:rPr>
          <w:b/>
          <w:bCs/>
          <w:sz w:val="20"/>
          <w:szCs w:val="20"/>
        </w:rPr>
        <w:lastRenderedPageBreak/>
        <w:t xml:space="preserve">Figure S9. </w:t>
      </w:r>
      <w:r>
        <w:rPr>
          <w:sz w:val="20"/>
          <w:szCs w:val="20"/>
        </w:rPr>
        <w:t xml:space="preserve">Subgroup discrimination (AUROC) across demographic and socioeconomic groups </w:t>
      </w:r>
    </w:p>
    <w:p w14:paraId="2E6A9548" w14:textId="77777777" w:rsidR="00B27ABD" w:rsidRDefault="00000000">
      <w:pPr>
        <w:rPr>
          <w:b/>
          <w:bCs/>
          <w:sz w:val="18"/>
          <w:szCs w:val="18"/>
        </w:rPr>
      </w:pPr>
      <w:r>
        <w:rPr>
          <w:sz w:val="18"/>
          <w:szCs w:val="18"/>
        </w:rPr>
        <w:t xml:space="preserve">AUROC for 1-year mortality is shown for Original Charlson, Quan Charlson, VW </w:t>
      </w:r>
      <w:proofErr w:type="spellStart"/>
      <w:r>
        <w:rPr>
          <w:sz w:val="18"/>
          <w:szCs w:val="18"/>
        </w:rPr>
        <w:t>Elixhauser</w:t>
      </w:r>
      <w:proofErr w:type="spellEnd"/>
      <w:r>
        <w:rPr>
          <w:sz w:val="18"/>
          <w:szCs w:val="18"/>
        </w:rPr>
        <w:t xml:space="preserve">, PCS Core, and PCS Extended within subgroups defined by (A) ethnicity, (B) race, (C) age group, (D) sex, (E) insurance class, (F) Social Vulnerability Index (SVI) quartile, and (G) Rural-Urban Commuting Area (RUCA) classification. Each point represents the AUROC for a given subgroup, connected by lines within each model to illustrate the spread of discrimination </w:t>
      </w:r>
    </w:p>
    <w:p w14:paraId="49EDC37F" w14:textId="77777777" w:rsidR="00B27ABD" w:rsidRDefault="00B27ABD">
      <w:pPr>
        <w:spacing w:before="240" w:after="240"/>
        <w:rPr>
          <w:b/>
          <w:bCs/>
          <w:sz w:val="20"/>
          <w:szCs w:val="20"/>
        </w:rPr>
      </w:pPr>
    </w:p>
    <w:p w14:paraId="4171BEE5" w14:textId="77777777" w:rsidR="00B27ABD" w:rsidRDefault="00000000">
      <w:pPr>
        <w:spacing w:before="240" w:after="240"/>
        <w:rPr>
          <w:sz w:val="20"/>
          <w:szCs w:val="20"/>
        </w:rPr>
      </w:pPr>
      <w:r>
        <w:rPr>
          <w:noProof/>
          <w:sz w:val="20"/>
          <w:szCs w:val="20"/>
        </w:rPr>
        <w:lastRenderedPageBreak/>
        <w:drawing>
          <wp:inline distT="114300" distB="114300" distL="114300" distR="114300" wp14:anchorId="46A17A2A" wp14:editId="3BD869E9">
            <wp:extent cx="5127098" cy="7167563"/>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t="1310"/>
                    <a:stretch>
                      <a:fillRect/>
                    </a:stretch>
                  </pic:blipFill>
                  <pic:spPr>
                    <a:xfrm>
                      <a:off x="0" y="0"/>
                      <a:ext cx="5127098" cy="7167563"/>
                    </a:xfrm>
                    <a:prstGeom prst="rect">
                      <a:avLst/>
                    </a:prstGeom>
                    <a:ln/>
                  </pic:spPr>
                </pic:pic>
              </a:graphicData>
            </a:graphic>
          </wp:inline>
        </w:drawing>
      </w:r>
    </w:p>
    <w:p w14:paraId="43B53647" w14:textId="77777777" w:rsidR="00B27ABD" w:rsidRDefault="00000000">
      <w:pPr>
        <w:spacing w:before="240"/>
        <w:rPr>
          <w:sz w:val="20"/>
          <w:szCs w:val="20"/>
        </w:rPr>
      </w:pPr>
      <w:r>
        <w:rPr>
          <w:b/>
          <w:bCs/>
          <w:sz w:val="20"/>
          <w:szCs w:val="20"/>
        </w:rPr>
        <w:t>Figure S10.</w:t>
      </w:r>
      <w:r>
        <w:rPr>
          <w:sz w:val="20"/>
          <w:szCs w:val="20"/>
        </w:rPr>
        <w:t xml:space="preserve"> Subgroup-specific condition weights for one-year PCS variants </w:t>
      </w:r>
    </w:p>
    <w:p w14:paraId="19F00887" w14:textId="77777777" w:rsidR="00B27ABD" w:rsidRDefault="00000000">
      <w:pPr>
        <w:spacing w:after="240"/>
        <w:rPr>
          <w:b/>
          <w:bCs/>
          <w:sz w:val="20"/>
          <w:szCs w:val="20"/>
        </w:rPr>
      </w:pPr>
      <w:r>
        <w:rPr>
          <w:sz w:val="18"/>
          <w:szCs w:val="18"/>
        </w:rPr>
        <w:t xml:space="preserve">Heatmaps display </w:t>
      </w:r>
      <w:proofErr w:type="gramStart"/>
      <w:r>
        <w:rPr>
          <w:sz w:val="18"/>
          <w:szCs w:val="18"/>
        </w:rPr>
        <w:t>log(</w:t>
      </w:r>
      <w:proofErr w:type="gramEnd"/>
      <w:r>
        <w:rPr>
          <w:sz w:val="18"/>
          <w:szCs w:val="18"/>
        </w:rPr>
        <w:t>hazard ratio) for each CCSR-defined comorbidity condition (rows) across eight age-sex subgroups (columns), grouped by CCSR body system category (left color bar). Negative coefficients were set to zero in this primary model specification. Darker red indicates a stronger positive association with mortality risk; gray indicates a coefficient of zero or near zero.</w:t>
      </w:r>
    </w:p>
    <w:p w14:paraId="2883E881" w14:textId="77777777" w:rsidR="00B27ABD" w:rsidRDefault="00000000">
      <w:pPr>
        <w:spacing w:before="240"/>
        <w:rPr>
          <w:b/>
          <w:bCs/>
          <w:sz w:val="20"/>
          <w:szCs w:val="20"/>
        </w:rPr>
      </w:pPr>
      <w:r>
        <w:rPr>
          <w:b/>
          <w:bCs/>
          <w:noProof/>
          <w:sz w:val="20"/>
          <w:szCs w:val="20"/>
        </w:rPr>
        <w:lastRenderedPageBreak/>
        <w:drawing>
          <wp:inline distT="114300" distB="114300" distL="114300" distR="114300" wp14:anchorId="7863E283" wp14:editId="2AF5B7BF">
            <wp:extent cx="5046741" cy="7158038"/>
            <wp:effectExtent l="0" t="0" r="0" b="0"/>
            <wp:docPr id="12"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7"/>
                    <a:srcRect/>
                    <a:stretch>
                      <a:fillRect/>
                    </a:stretch>
                  </pic:blipFill>
                  <pic:spPr>
                    <a:xfrm>
                      <a:off x="0" y="0"/>
                      <a:ext cx="5046741" cy="7158038"/>
                    </a:xfrm>
                    <a:prstGeom prst="rect">
                      <a:avLst/>
                    </a:prstGeom>
                    <a:ln/>
                  </pic:spPr>
                </pic:pic>
              </a:graphicData>
            </a:graphic>
          </wp:inline>
        </w:drawing>
      </w:r>
    </w:p>
    <w:p w14:paraId="677B5EF3" w14:textId="77777777" w:rsidR="00B27ABD" w:rsidRDefault="00000000">
      <w:pPr>
        <w:spacing w:line="240" w:lineRule="auto"/>
        <w:rPr>
          <w:sz w:val="20"/>
          <w:szCs w:val="20"/>
        </w:rPr>
      </w:pPr>
      <w:r>
        <w:rPr>
          <w:b/>
          <w:bCs/>
          <w:sz w:val="20"/>
          <w:szCs w:val="20"/>
        </w:rPr>
        <w:t>Figure S11.</w:t>
      </w:r>
      <w:r>
        <w:rPr>
          <w:sz w:val="20"/>
          <w:szCs w:val="20"/>
        </w:rPr>
        <w:t xml:space="preserve"> Sensitivity analysis of subgroup-specific condition weights with negative coefficients retained one-year PCS variants. </w:t>
      </w:r>
    </w:p>
    <w:p w14:paraId="02F67210" w14:textId="77777777" w:rsidR="00B27ABD" w:rsidRDefault="00000000">
      <w:pPr>
        <w:rPr>
          <w:sz w:val="18"/>
          <w:szCs w:val="18"/>
        </w:rPr>
      </w:pPr>
      <w:r>
        <w:rPr>
          <w:sz w:val="18"/>
          <w:szCs w:val="18"/>
        </w:rPr>
        <w:t xml:space="preserve">Heatmaps display </w:t>
      </w:r>
      <w:proofErr w:type="gramStart"/>
      <w:r>
        <w:rPr>
          <w:sz w:val="18"/>
          <w:szCs w:val="18"/>
        </w:rPr>
        <w:t>log(</w:t>
      </w:r>
      <w:proofErr w:type="gramEnd"/>
      <w:r>
        <w:rPr>
          <w:sz w:val="18"/>
          <w:szCs w:val="18"/>
        </w:rPr>
        <w:t>hazard ratio) for each CCSR-defined comorbidity condition (rows) across eight age-sex subgroups (columns), grouped by CCSR body system category (left color bar). Unlike the primary specification, negative coefficients were not constrained to zero. Blue indicates a negative association with mortality risk; red indicates a positive association.</w:t>
      </w:r>
    </w:p>
    <w:sectPr w:rsidR="00B27AB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AD0D4E9E-A0B6-824B-B23E-D41BC4F39533}"/>
    <w:embedBold r:id="rId2" w:fontKey="{FDFF4718-A5E7-FF4F-85F6-1B8234A9C462}"/>
    <w:embedItalic r:id="rId3" w:fontKey="{C2878455-341B-B84F-87AC-D04E8FB99E3D}"/>
  </w:font>
  <w:font w:name="Times New Roman">
    <w:panose1 w:val="02020603050405020304"/>
    <w:charset w:val="00"/>
    <w:family w:val="roman"/>
    <w:pitch w:val="variable"/>
    <w:sig w:usb0="E0002EFF" w:usb1="C000785B" w:usb2="00000009" w:usb3="00000000" w:csb0="000001FF" w:csb1="00000000"/>
    <w:embedRegular r:id="rId4" w:fontKey="{F2529005-7833-1744-8BD7-7B944DF742E6}"/>
  </w:font>
  <w:font w:name="Arial Unicode MS">
    <w:panose1 w:val="020B0604020202020204"/>
    <w:charset w:val="80"/>
    <w:family w:val="swiss"/>
    <w:pitch w:val="variable"/>
    <w:sig w:usb0="F7FFAFFF" w:usb1="E9DFFFFF" w:usb2="0000003F" w:usb3="00000000" w:csb0="003F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embedRegular r:id="rId5" w:fontKey="{20F03EDE-17A9-C74B-B245-D8D8A011D2BB}"/>
  </w:font>
  <w:font w:name="Cambria">
    <w:panose1 w:val="02040503050406030204"/>
    <w:charset w:val="00"/>
    <w:family w:val="roman"/>
    <w:pitch w:val="variable"/>
    <w:sig w:usb0="E00002FF" w:usb1="400004FF" w:usb2="00000000" w:usb3="00000000" w:csb0="0000019F" w:csb1="00000000"/>
    <w:embedRegular r:id="rId6" w:fontKey="{568C5BF0-E4E1-924D-96AF-12F6DF4B216C}"/>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ABD"/>
    <w:rsid w:val="004E01AF"/>
    <w:rsid w:val="00A5645A"/>
    <w:rsid w:val="00B27AB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15C02EB5"/>
  <w15:docId w15:val="{480EEDC6-7EA2-1F42-9182-0D0786EDC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2289</Words>
  <Characters>13049</Characters>
  <Application>Microsoft Office Word</Application>
  <DocSecurity>0</DocSecurity>
  <Lines>108</Lines>
  <Paragraphs>30</Paragraphs>
  <ScaleCrop>false</ScaleCrop>
  <Company/>
  <LinksUpToDate>false</LinksUpToDate>
  <CharactersWithSpaces>15308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Yeon Mi Hwang</cp:lastModifiedBy>
  <cp:revision>2</cp:revision>
  <dcterms:created xsi:type="dcterms:W3CDTF">2026-07-01T00:21:00Z</dcterms:created>
  <dcterms:modified xsi:type="dcterms:W3CDTF">2026-07-01T00:21:00Z</dcterms:modified>
</cp:coreProperties>
</file>