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126844443" w:displacedByCustomXml="next"/>
    <w:sdt>
      <w:sdtPr>
        <w:rPr>
          <w:rFonts w:ascii="Segoe UI" w:eastAsiaTheme="minorHAnsi" w:hAnsi="Segoe UI" w:cstheme="minorBidi"/>
          <w:b w:val="0"/>
          <w:sz w:val="22"/>
          <w:szCs w:val="22"/>
          <w:lang w:val="en-IE"/>
        </w:rPr>
        <w:id w:val="645708881"/>
        <w:docPartObj>
          <w:docPartGallery w:val="Table of Contents"/>
          <w:docPartUnique/>
        </w:docPartObj>
      </w:sdtPr>
      <w:sdtEndPr>
        <w:rPr>
          <w:bCs/>
          <w:noProof/>
        </w:rPr>
      </w:sdtEndPr>
      <w:sdtContent>
        <w:p w:rsidR="002845C0" w:rsidRPr="00DC320F" w:rsidRDefault="002845C0">
          <w:pPr>
            <w:pStyle w:val="TOCHeading"/>
            <w:rPr>
              <w:rFonts w:cs="Times New Roman"/>
              <w:sz w:val="28"/>
            </w:rPr>
          </w:pPr>
          <w:r>
            <w:t>Content</w:t>
          </w:r>
          <w:r w:rsidRPr="002845C0">
            <w:rPr>
              <w:rFonts w:cs="Times New Roman"/>
            </w:rPr>
            <w:t>s</w:t>
          </w:r>
        </w:p>
        <w:p w:rsidR="00DC320F" w:rsidRPr="00DC320F" w:rsidRDefault="002845C0">
          <w:pPr>
            <w:pStyle w:val="TOC1"/>
            <w:tabs>
              <w:tab w:val="right" w:leader="dot" w:pos="9016"/>
            </w:tabs>
            <w:rPr>
              <w:rFonts w:ascii="Times New Roman" w:eastAsiaTheme="minorEastAsia" w:hAnsi="Times New Roman" w:cs="Times New Roman"/>
              <w:noProof/>
              <w:sz w:val="20"/>
              <w:lang w:eastAsia="en-IE"/>
            </w:rPr>
          </w:pPr>
          <w:r w:rsidRPr="00DC320F">
            <w:rPr>
              <w:rFonts w:ascii="Times New Roman" w:hAnsi="Times New Roman" w:cs="Times New Roman"/>
              <w:sz w:val="20"/>
            </w:rPr>
            <w:fldChar w:fldCharType="begin"/>
          </w:r>
          <w:r w:rsidRPr="00DC320F">
            <w:rPr>
              <w:rFonts w:ascii="Times New Roman" w:hAnsi="Times New Roman" w:cs="Times New Roman"/>
              <w:sz w:val="20"/>
            </w:rPr>
            <w:instrText xml:space="preserve"> TOC \o "1-3" \h \z \u </w:instrText>
          </w:r>
          <w:r w:rsidRPr="00DC320F">
            <w:rPr>
              <w:rFonts w:ascii="Times New Roman" w:hAnsi="Times New Roman" w:cs="Times New Roman"/>
              <w:sz w:val="20"/>
            </w:rPr>
            <w:fldChar w:fldCharType="separate"/>
          </w:r>
          <w:hyperlink w:anchor="_Toc129616035" w:history="1">
            <w:r w:rsidR="00DC320F" w:rsidRPr="00DC320F">
              <w:rPr>
                <w:rStyle w:val="Hyperlink"/>
                <w:rFonts w:ascii="Times New Roman" w:eastAsiaTheme="majorEastAsia" w:hAnsi="Times New Roman" w:cs="Times New Roman"/>
                <w:b/>
                <w:noProof/>
                <w:sz w:val="20"/>
              </w:rPr>
              <w:t>eSupplement 1. Abstract screening questionnaire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_Toc129616035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36" w:history="1">
            <w:r w:rsidR="00DC320F" w:rsidRPr="00DC320F">
              <w:rPr>
                <w:rStyle w:val="Hyperlink"/>
                <w:rFonts w:ascii="Times New Roman" w:eastAsia="Calibri" w:hAnsi="Times New Roman" w:cs="Times New Roman"/>
                <w:b/>
                <w:noProof/>
                <w:sz w:val="20"/>
                <w:lang w:val="en-GB"/>
              </w:rPr>
              <w:t>eSupplement 2. Full text screening questionnaire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_Toc129616036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4</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37" w:history="1">
            <w:r w:rsidR="00DC320F" w:rsidRPr="00DC320F">
              <w:rPr>
                <w:rStyle w:val="Hyperlink"/>
                <w:rFonts w:ascii="Times New Roman" w:hAnsi="Times New Roman" w:cs="Times New Roman"/>
                <w:b/>
                <w:noProof/>
                <w:sz w:val="20"/>
              </w:rPr>
              <w:t>eSupplement 3 Countries of samples included in incidence and persistence meta-analysis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_Toc129616037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6</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38" w:history="1">
            <w:r w:rsidR="00DC320F" w:rsidRPr="00DC320F">
              <w:rPr>
                <w:rStyle w:val="Hyperlink"/>
                <w:rFonts w:ascii="Times New Roman" w:hAnsi="Times New Roman" w:cs="Times New Roman"/>
                <w:b/>
                <w:noProof/>
                <w:sz w:val="20"/>
              </w:rPr>
              <w:t>eSupplement 4 Measures used in samples included in incidence and persistence meta-analysis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_Toc129616038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6</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39" w:history="1">
            <w:r w:rsidR="00DC320F" w:rsidRPr="00DC320F">
              <w:rPr>
                <w:rStyle w:val="Hyperlink"/>
                <w:rFonts w:ascii="Times New Roman" w:eastAsia="Calibri" w:hAnsi="Times New Roman" w:cs="Times New Roman"/>
                <w:b/>
                <w:noProof/>
                <w:sz w:val="20"/>
              </w:rPr>
              <w:t>eTable 1 - Assessment of quality of included studies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_Toc129616039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7</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0" w:history="1">
            <w:r w:rsidR="00DC320F" w:rsidRPr="00DC320F">
              <w:rPr>
                <w:rStyle w:val="Hyperlink"/>
                <w:rFonts w:ascii="Times New Roman" w:eastAsia="Calibri" w:hAnsi="Times New Roman" w:cs="Times New Roman"/>
                <w:noProof/>
                <w:sz w:val="20"/>
              </w:rPr>
              <w:t>Observational studies.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_Toc129616040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7</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1" w:history="1">
            <w:r w:rsidR="00DC320F" w:rsidRPr="00DC320F">
              <w:rPr>
                <w:rStyle w:val="Hyperlink"/>
                <w:rFonts w:ascii="Times New Roman" w:eastAsia="Calibri" w:hAnsi="Times New Roman" w:cs="Times New Roman"/>
                <w:noProof/>
                <w:sz w:val="20"/>
              </w:rPr>
              <w:t>B) Case-control studies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_Toc129616041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9</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42" w:history="1">
            <w:r w:rsidR="00DC320F" w:rsidRPr="00DC320F">
              <w:rPr>
                <w:rStyle w:val="Hyperlink"/>
                <w:rFonts w:ascii="Times New Roman" w:eastAsia="Calibri" w:hAnsi="Times New Roman" w:cs="Times New Roman"/>
                <w:b/>
                <w:noProof/>
                <w:sz w:val="20"/>
              </w:rPr>
              <w:t>eTable2 – All studies eligible for inclusion in incidence &amp; persistence studies.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_Toc129616042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10</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3" w:history="1">
            <w:r w:rsidR="00DC320F" w:rsidRPr="00DC320F">
              <w:rPr>
                <w:rStyle w:val="Hyperlink"/>
                <w:rFonts w:ascii="Times New Roman" w:eastAsia="Calibri" w:hAnsi="Times New Roman" w:cs="Times New Roman"/>
                <w:noProof/>
                <w:sz w:val="20"/>
              </w:rPr>
              <w:t>2.1 Incidence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_Toc129616043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10</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4" w:history="1">
            <w:r w:rsidR="00DC320F" w:rsidRPr="00DC320F">
              <w:rPr>
                <w:rStyle w:val="Hyperlink"/>
                <w:rFonts w:ascii="Times New Roman" w:hAnsi="Times New Roman" w:cs="Times New Roman"/>
                <w:noProof/>
                <w:sz w:val="20"/>
              </w:rPr>
              <w:t>2.2 Persistence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_Toc129616044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12</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45" w:history="1">
            <w:r w:rsidR="00DC320F" w:rsidRPr="00DC320F">
              <w:rPr>
                <w:rStyle w:val="Hyperlink"/>
                <w:rFonts w:ascii="Times New Roman" w:hAnsi="Times New Roman" w:cs="Times New Roman"/>
                <w:b/>
                <w:noProof/>
                <w:sz w:val="20"/>
              </w:rPr>
              <w:t>eTable 3 Details about measures used that were included in the meta-analysis (incidence/persistence)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_Toc129616045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15</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6" w:history="1">
            <w:r w:rsidR="00DC320F" w:rsidRPr="00DC320F">
              <w:rPr>
                <w:rStyle w:val="Hyperlink"/>
                <w:rFonts w:ascii="Times New Roman" w:hAnsi="Times New Roman" w:cs="Times New Roman"/>
                <w:noProof/>
                <w:sz w:val="20"/>
              </w:rPr>
              <w:t>3.1 Incidence measures definition</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_Toc129616046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15</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7" w:history="1">
            <w:r w:rsidR="00DC320F" w:rsidRPr="00DC320F">
              <w:rPr>
                <w:rStyle w:val="Hyperlink"/>
                <w:rFonts w:ascii="Times New Roman" w:hAnsi="Times New Roman" w:cs="Times New Roman"/>
                <w:noProof/>
                <w:sz w:val="20"/>
              </w:rPr>
              <w:t>3.2. Incidence measures, reliability</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_Toc129616047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16</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8" w:history="1">
            <w:r w:rsidR="00DC320F" w:rsidRPr="00DC320F">
              <w:rPr>
                <w:rStyle w:val="Hyperlink"/>
                <w:rFonts w:ascii="Times New Roman" w:hAnsi="Times New Roman" w:cs="Times New Roman"/>
                <w:noProof/>
                <w:sz w:val="20"/>
              </w:rPr>
              <w:t>3.3 Persistence measure definition</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_Toc129616048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17</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49" w:history="1">
            <w:r w:rsidR="00DC320F" w:rsidRPr="00DC320F">
              <w:rPr>
                <w:rStyle w:val="Hyperlink"/>
                <w:rFonts w:ascii="Times New Roman" w:hAnsi="Times New Roman" w:cs="Times New Roman"/>
                <w:noProof/>
                <w:sz w:val="20"/>
              </w:rPr>
              <w:t>3.4 Persistence measures, reliability</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_Toc129616049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18</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50" w:history="1">
            <w:r w:rsidR="00DC320F" w:rsidRPr="00DC320F">
              <w:rPr>
                <w:rStyle w:val="Hyperlink"/>
                <w:rFonts w:ascii="Times New Roman" w:eastAsia="Calibri" w:hAnsi="Times New Roman" w:cs="Times New Roman"/>
                <w:b/>
                <w:noProof/>
                <w:sz w:val="20"/>
              </w:rPr>
              <w:t>eTable 4. Languages used by included studies (incidence/persistence)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_Toc129616050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20</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1" w:history="1">
            <w:r w:rsidR="00DC320F" w:rsidRPr="00DC320F">
              <w:rPr>
                <w:rStyle w:val="Hyperlink"/>
                <w:rFonts w:ascii="Times New Roman" w:eastAsia="Calibri" w:hAnsi="Times New Roman" w:cs="Times New Roman"/>
                <w:noProof/>
                <w:sz w:val="20"/>
              </w:rPr>
              <w:t>4.1 Incidence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_Toc129616051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20</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2" w:history="1">
            <w:r w:rsidR="00DC320F" w:rsidRPr="00DC320F">
              <w:rPr>
                <w:rStyle w:val="Hyperlink"/>
                <w:rFonts w:ascii="Times New Roman" w:eastAsia="Calibri" w:hAnsi="Times New Roman" w:cs="Times New Roman"/>
                <w:noProof/>
                <w:sz w:val="20"/>
              </w:rPr>
              <w:t>4.2 Persistence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_Toc129616052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21</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53" w:history="1">
            <w:r w:rsidR="00DC320F" w:rsidRPr="00DC320F">
              <w:rPr>
                <w:rStyle w:val="Hyperlink"/>
                <w:rFonts w:ascii="Times New Roman" w:eastAsia="Calibri" w:hAnsi="Times New Roman" w:cs="Times New Roman"/>
                <w:b/>
                <w:noProof/>
                <w:sz w:val="20"/>
              </w:rPr>
              <w:t>eTable 5 – Demographic, risk factor and outcome measures in each study.</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_Toc129616053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22</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4" w:history="1">
            <w:r w:rsidR="00DC320F" w:rsidRPr="00DC320F">
              <w:rPr>
                <w:rStyle w:val="Hyperlink"/>
                <w:rFonts w:ascii="Times New Roman" w:eastAsia="Calibri" w:hAnsi="Times New Roman" w:cs="Times New Roman"/>
                <w:noProof/>
                <w:sz w:val="20"/>
              </w:rPr>
              <w:t>5.1 Incidence, demographics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_Toc129616054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22</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5" w:history="1">
            <w:r w:rsidR="00DC320F" w:rsidRPr="00DC320F">
              <w:rPr>
                <w:rStyle w:val="Hyperlink"/>
                <w:rFonts w:ascii="Times New Roman" w:eastAsia="Calibri" w:hAnsi="Times New Roman" w:cs="Times New Roman"/>
                <w:noProof/>
                <w:sz w:val="20"/>
              </w:rPr>
              <w:t>5.2 Incidence, risk factors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_Toc129616055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23</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6" w:history="1">
            <w:r w:rsidR="00DC320F" w:rsidRPr="00DC320F">
              <w:rPr>
                <w:rStyle w:val="Hyperlink"/>
                <w:rFonts w:ascii="Times New Roman" w:eastAsia="Calibri" w:hAnsi="Times New Roman" w:cs="Times New Roman"/>
                <w:noProof/>
                <w:sz w:val="20"/>
              </w:rPr>
              <w:t>5.3 Incidence, outcomes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_Toc129616056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25</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7" w:history="1">
            <w:r w:rsidR="00DC320F" w:rsidRPr="00DC320F">
              <w:rPr>
                <w:rStyle w:val="Hyperlink"/>
                <w:rFonts w:ascii="Times New Roman" w:hAnsi="Times New Roman" w:cs="Times New Roman"/>
                <w:noProof/>
                <w:sz w:val="20"/>
              </w:rPr>
              <w:t>5.4 Persistence, demographics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_Toc129616057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26</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8" w:history="1">
            <w:r w:rsidR="00DC320F" w:rsidRPr="00DC320F">
              <w:rPr>
                <w:rStyle w:val="Hyperlink"/>
                <w:rFonts w:ascii="Times New Roman" w:hAnsi="Times New Roman" w:cs="Times New Roman"/>
                <w:noProof/>
                <w:sz w:val="20"/>
              </w:rPr>
              <w:t>5.5 Persistence, risk factors (1/2)</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_Toc129616058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28</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59" w:history="1">
            <w:r w:rsidR="00DC320F" w:rsidRPr="00DC320F">
              <w:rPr>
                <w:rStyle w:val="Hyperlink"/>
                <w:rFonts w:ascii="Times New Roman" w:hAnsi="Times New Roman" w:cs="Times New Roman"/>
                <w:noProof/>
                <w:sz w:val="20"/>
              </w:rPr>
              <w:t>5.6 Persistence, risk factors (2/2)</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_Toc129616059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30</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60" w:history="1">
            <w:r w:rsidR="00DC320F" w:rsidRPr="00DC320F">
              <w:rPr>
                <w:rStyle w:val="Hyperlink"/>
                <w:rFonts w:ascii="Times New Roman" w:hAnsi="Times New Roman" w:cs="Times New Roman"/>
                <w:noProof/>
                <w:sz w:val="20"/>
              </w:rPr>
              <w:t>5.7 Persistence, outcomes (1/2).</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_Toc129616060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32</w:t>
            </w:r>
            <w:r w:rsidR="00DC320F" w:rsidRPr="00DC320F">
              <w:rPr>
                <w:rFonts w:ascii="Times New Roman" w:hAnsi="Times New Roman" w:cs="Times New Roman"/>
                <w:noProof/>
                <w:webHidden/>
                <w:sz w:val="20"/>
              </w:rPr>
              <w:fldChar w:fldCharType="end"/>
            </w:r>
          </w:hyperlink>
        </w:p>
        <w:p w:rsidR="00DC320F" w:rsidRPr="00DC320F" w:rsidRDefault="00CE261C">
          <w:pPr>
            <w:pStyle w:val="TOC2"/>
            <w:tabs>
              <w:tab w:val="right" w:leader="dot" w:pos="9016"/>
            </w:tabs>
            <w:rPr>
              <w:rFonts w:ascii="Times New Roman" w:eastAsiaTheme="minorEastAsia" w:hAnsi="Times New Roman" w:cs="Times New Roman"/>
              <w:noProof/>
              <w:sz w:val="20"/>
              <w:lang w:eastAsia="en-IE"/>
            </w:rPr>
          </w:pPr>
          <w:hyperlink w:anchor="_Toc129616061" w:history="1">
            <w:r w:rsidR="00DC320F" w:rsidRPr="00DC320F">
              <w:rPr>
                <w:rStyle w:val="Hyperlink"/>
                <w:rFonts w:ascii="Times New Roman" w:hAnsi="Times New Roman" w:cs="Times New Roman"/>
                <w:noProof/>
                <w:sz w:val="20"/>
              </w:rPr>
              <w:t>5.8 Persistence, outcomes (2/2).</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_Toc129616061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34</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62" w:history="1">
            <w:r w:rsidR="00DC320F" w:rsidRPr="00DC320F">
              <w:rPr>
                <w:rStyle w:val="Hyperlink"/>
                <w:rFonts w:ascii="Times New Roman" w:eastAsia="Calibri" w:hAnsi="Times New Roman" w:cs="Times New Roman"/>
                <w:b/>
                <w:noProof/>
                <w:sz w:val="20"/>
              </w:rPr>
              <w:t>eTable 6 – Reasons study might be classified as having an “enriched” sample</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_Toc129616062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36</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63" w:history="1">
            <w:r w:rsidR="00DC320F" w:rsidRPr="00DC320F">
              <w:rPr>
                <w:rStyle w:val="Hyperlink"/>
                <w:rFonts w:ascii="Times New Roman" w:eastAsia="Calibri" w:hAnsi="Times New Roman" w:cs="Times New Roman"/>
                <w:b/>
                <w:noProof/>
                <w:sz w:val="20"/>
                <w:lang w:val="en-GB"/>
              </w:rPr>
              <w:t>eTable 7 – Tests of heterogeneity in incidence and persistence papers</w:t>
            </w:r>
            <w:r w:rsidR="00DC320F" w:rsidRPr="00DC320F">
              <w:rPr>
                <w:rStyle w:val="Hyperlink"/>
                <w:rFonts w:ascii="Times New Roman" w:eastAsia="Calibri" w:hAnsi="Times New Roman" w:cs="Times New Roman"/>
                <w:noProof/>
                <w:sz w:val="20"/>
                <w:lang w:val="en-GB"/>
              </w:rPr>
              <w:t>.</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_Toc129616063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37</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64" w:history="1">
            <w:r w:rsidR="00DC320F" w:rsidRPr="00DC320F">
              <w:rPr>
                <w:rStyle w:val="Hyperlink"/>
                <w:rFonts w:ascii="Times New Roman" w:eastAsiaTheme="majorEastAsia" w:hAnsi="Times New Roman" w:cs="Times New Roman"/>
                <w:b/>
                <w:noProof/>
                <w:sz w:val="20"/>
              </w:rPr>
              <w:t>eTable 8</w:t>
            </w:r>
            <w:r w:rsidR="00DC320F" w:rsidRPr="00DC320F">
              <w:rPr>
                <w:rStyle w:val="Hyperlink"/>
                <w:rFonts w:ascii="Times New Roman" w:eastAsiaTheme="majorEastAsia" w:hAnsi="Times New Roman" w:cs="Times New Roman"/>
                <w:b/>
                <w:noProof/>
                <w:sz w:val="20"/>
                <w:lang w:val="en-GB"/>
              </w:rPr>
              <w:t xml:space="preserve"> –Narrative synthesis of persistence studies using modelling approaches.</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_Toc129616064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39</w:t>
            </w:r>
            <w:r w:rsidR="00DC320F" w:rsidRPr="00DC320F">
              <w:rPr>
                <w:rFonts w:ascii="Times New Roman" w:hAnsi="Times New Roman" w:cs="Times New Roman"/>
                <w:noProof/>
                <w:webHidden/>
                <w:sz w:val="20"/>
              </w:rPr>
              <w:fldChar w:fldCharType="end"/>
            </w:r>
          </w:hyperlink>
        </w:p>
        <w:p w:rsidR="00DC320F" w:rsidRPr="00DC320F" w:rsidRDefault="00CE261C">
          <w:pPr>
            <w:pStyle w:val="TOC1"/>
            <w:tabs>
              <w:tab w:val="right" w:leader="dot" w:pos="9016"/>
            </w:tabs>
            <w:rPr>
              <w:rFonts w:ascii="Times New Roman" w:eastAsiaTheme="minorEastAsia" w:hAnsi="Times New Roman" w:cs="Times New Roman"/>
              <w:noProof/>
              <w:sz w:val="20"/>
              <w:lang w:eastAsia="en-IE"/>
            </w:rPr>
          </w:pPr>
          <w:hyperlink w:anchor="_Toc129616065" w:history="1">
            <w:r w:rsidR="00DC320F" w:rsidRPr="00DC320F">
              <w:rPr>
                <w:rStyle w:val="Hyperlink"/>
                <w:rFonts w:ascii="Times New Roman" w:eastAsia="Calibri" w:hAnsi="Times New Roman" w:cs="Times New Roman"/>
                <w:b/>
                <w:noProof/>
                <w:sz w:val="20"/>
              </w:rPr>
              <w:t>Bibliography</w:t>
            </w:r>
            <w:r w:rsidR="00DC320F" w:rsidRPr="00DC320F">
              <w:rPr>
                <w:rFonts w:ascii="Times New Roman" w:hAnsi="Times New Roman" w:cs="Times New Roman"/>
                <w:noProof/>
                <w:webHidden/>
                <w:sz w:val="20"/>
              </w:rPr>
              <w:tab/>
            </w:r>
            <w:r w:rsidR="00DC320F" w:rsidRPr="00DC320F">
              <w:rPr>
                <w:rFonts w:ascii="Times New Roman" w:hAnsi="Times New Roman" w:cs="Times New Roman"/>
                <w:noProof/>
                <w:webHidden/>
                <w:sz w:val="20"/>
              </w:rPr>
              <w:fldChar w:fldCharType="begin"/>
            </w:r>
            <w:r w:rsidR="00DC320F" w:rsidRPr="00DC320F">
              <w:rPr>
                <w:rFonts w:ascii="Times New Roman" w:hAnsi="Times New Roman" w:cs="Times New Roman"/>
                <w:noProof/>
                <w:webHidden/>
                <w:sz w:val="20"/>
              </w:rPr>
              <w:instrText xml:space="preserve"> PAGEREF _Toc129616065 \h </w:instrText>
            </w:r>
            <w:r w:rsidR="00DC320F" w:rsidRPr="00DC320F">
              <w:rPr>
                <w:rFonts w:ascii="Times New Roman" w:hAnsi="Times New Roman" w:cs="Times New Roman"/>
                <w:noProof/>
                <w:webHidden/>
                <w:sz w:val="20"/>
              </w:rPr>
            </w:r>
            <w:r w:rsidR="00DC320F" w:rsidRPr="00DC320F">
              <w:rPr>
                <w:rFonts w:ascii="Times New Roman" w:hAnsi="Times New Roman" w:cs="Times New Roman"/>
                <w:noProof/>
                <w:webHidden/>
                <w:sz w:val="20"/>
              </w:rPr>
              <w:fldChar w:fldCharType="separate"/>
            </w:r>
            <w:r w:rsidR="00DC320F" w:rsidRPr="00DC320F">
              <w:rPr>
                <w:rFonts w:ascii="Times New Roman" w:hAnsi="Times New Roman" w:cs="Times New Roman"/>
                <w:noProof/>
                <w:webHidden/>
                <w:sz w:val="20"/>
              </w:rPr>
              <w:t>40</w:t>
            </w:r>
            <w:r w:rsidR="00DC320F" w:rsidRPr="00DC320F">
              <w:rPr>
                <w:rFonts w:ascii="Times New Roman" w:hAnsi="Times New Roman" w:cs="Times New Roman"/>
                <w:noProof/>
                <w:webHidden/>
                <w:sz w:val="20"/>
              </w:rPr>
              <w:fldChar w:fldCharType="end"/>
            </w:r>
          </w:hyperlink>
        </w:p>
        <w:p w:rsidR="002845C0" w:rsidRDefault="002845C0">
          <w:r w:rsidRPr="00DC320F">
            <w:rPr>
              <w:rFonts w:ascii="Times New Roman" w:hAnsi="Times New Roman" w:cs="Times New Roman"/>
              <w:b/>
              <w:bCs/>
              <w:noProof/>
              <w:sz w:val="20"/>
            </w:rPr>
            <w:fldChar w:fldCharType="end"/>
          </w:r>
        </w:p>
      </w:sdtContent>
    </w:sdt>
    <w:p w:rsidR="0067349A" w:rsidRDefault="0067349A">
      <w:pPr>
        <w:spacing w:after="160"/>
        <w:jc w:val="left"/>
      </w:pPr>
    </w:p>
    <w:p w:rsidR="002845C0" w:rsidRDefault="002845C0">
      <w:pPr>
        <w:spacing w:after="160"/>
        <w:jc w:val="left"/>
      </w:pPr>
    </w:p>
    <w:p w:rsidR="002845C0" w:rsidRDefault="002845C0">
      <w:pPr>
        <w:spacing w:after="160"/>
        <w:jc w:val="left"/>
      </w:pPr>
    </w:p>
    <w:p w:rsidR="002845C0" w:rsidRDefault="002845C0">
      <w:pPr>
        <w:spacing w:after="160"/>
        <w:jc w:val="left"/>
      </w:pPr>
    </w:p>
    <w:p w:rsidR="00E43D2E" w:rsidRDefault="00E43D2E">
      <w:pPr>
        <w:spacing w:after="160"/>
        <w:jc w:val="left"/>
      </w:pPr>
      <w:r>
        <w:br w:type="page"/>
      </w:r>
    </w:p>
    <w:p w:rsidR="00AB7958" w:rsidRPr="00AB7958" w:rsidRDefault="0067349A" w:rsidP="00AB7958">
      <w:pPr>
        <w:keepNext/>
        <w:keepLines/>
        <w:spacing w:before="240" w:after="0"/>
        <w:outlineLvl w:val="0"/>
        <w:rPr>
          <w:rFonts w:ascii="Times New Roman" w:eastAsiaTheme="majorEastAsia" w:hAnsi="Times New Roman" w:cs="Times New Roman"/>
          <w:b/>
          <w:sz w:val="20"/>
          <w:szCs w:val="32"/>
        </w:rPr>
      </w:pPr>
      <w:bookmarkStart w:id="1" w:name="_Toc129087194"/>
      <w:bookmarkStart w:id="2" w:name="_Toc129616035"/>
      <w:r>
        <w:rPr>
          <w:rFonts w:ascii="Times New Roman" w:eastAsiaTheme="majorEastAsia" w:hAnsi="Times New Roman" w:cs="Times New Roman"/>
          <w:b/>
          <w:sz w:val="20"/>
          <w:szCs w:val="32"/>
        </w:rPr>
        <w:lastRenderedPageBreak/>
        <w:t>e</w:t>
      </w:r>
      <w:r w:rsidR="00AB7958" w:rsidRPr="00AB7958">
        <w:rPr>
          <w:rFonts w:ascii="Times New Roman" w:eastAsiaTheme="majorEastAsia" w:hAnsi="Times New Roman" w:cs="Times New Roman"/>
          <w:b/>
          <w:sz w:val="20"/>
          <w:szCs w:val="32"/>
        </w:rPr>
        <w:t>S</w:t>
      </w:r>
      <w:r>
        <w:rPr>
          <w:rFonts w:ascii="Times New Roman" w:eastAsiaTheme="majorEastAsia" w:hAnsi="Times New Roman" w:cs="Times New Roman"/>
          <w:b/>
          <w:sz w:val="20"/>
          <w:szCs w:val="32"/>
        </w:rPr>
        <w:t xml:space="preserve">upplement </w:t>
      </w:r>
      <w:r w:rsidR="00AB7958" w:rsidRPr="00AB7958">
        <w:rPr>
          <w:rFonts w:ascii="Times New Roman" w:eastAsiaTheme="majorEastAsia" w:hAnsi="Times New Roman" w:cs="Times New Roman"/>
          <w:b/>
          <w:sz w:val="20"/>
          <w:szCs w:val="32"/>
        </w:rPr>
        <w:t>1. Abstract screening questionnaire</w:t>
      </w:r>
      <w:bookmarkEnd w:id="0"/>
      <w:bookmarkEnd w:id="1"/>
      <w:bookmarkEnd w:id="2"/>
      <w:r w:rsidR="00AB7958" w:rsidRPr="00AB7958">
        <w:rPr>
          <w:rFonts w:ascii="Times New Roman" w:eastAsiaTheme="majorEastAsia" w:hAnsi="Times New Roman" w:cs="Times New Roman"/>
          <w:b/>
          <w:sz w:val="20"/>
          <w:szCs w:val="32"/>
        </w:rPr>
        <w:t xml:space="preserve"> </w:t>
      </w:r>
    </w:p>
    <w:p w:rsidR="00AB7958" w:rsidRPr="00AB7958" w:rsidRDefault="00AB7958" w:rsidP="00AB7958">
      <w:pPr>
        <w:rPr>
          <w:rFonts w:ascii="Times New Roman" w:hAnsi="Times New Roman" w:cs="Times New Roman"/>
        </w:rPr>
      </w:pP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Below is a series of questions, for each abstract consider the following questions and follow the chart through.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 ) indicate that they are only to be addressed if you answered no to a prior question. </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1. Is this reporting on original research i.e. not a systematic/meta-analysis review?</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screening</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exclude</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2. Is the sample larger than 100 participants at baseline?</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search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exclude </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 xml:space="preserve">3. Is the study in the general population?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search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continue to question 4</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 xml:space="preserve">(4.) Is this a non-psychotic clinical (hospital based) sample ?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search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exclude </w:t>
      </w: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 xml:space="preserve">5. Does this study measure psychosis in any form?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search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exclude </w:t>
      </w:r>
    </w:p>
    <w:p w:rsidR="00AB7958" w:rsidRPr="00AB7958" w:rsidRDefault="00AB7958" w:rsidP="00AB7958">
      <w:pPr>
        <w:spacing w:after="0" w:line="360" w:lineRule="auto"/>
        <w:rPr>
          <w:rFonts w:ascii="Times New Roman" w:eastAsia="Calibri" w:hAnsi="Times New Roman" w:cs="Times New Roman"/>
          <w:b/>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 xml:space="preserve">6. Does this study measure psychotic experiences ?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continue search</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continue search to Q 7 &amp; 8</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(7.) Does the study examine schizophrenia/ psychotic disorder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Y: exclude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continue search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 </w:t>
      </w: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(8.) Does this study examine</w:t>
      </w:r>
      <w:r w:rsidR="00FA349D">
        <w:rPr>
          <w:rFonts w:ascii="Times New Roman" w:eastAsia="Calibri" w:hAnsi="Times New Roman" w:cs="Times New Roman"/>
          <w:b/>
          <w:sz w:val="20"/>
        </w:rPr>
        <w:t xml:space="preserve"> only</w:t>
      </w:r>
      <w:r w:rsidRPr="00AB7958">
        <w:rPr>
          <w:rFonts w:ascii="Times New Roman" w:eastAsia="Calibri" w:hAnsi="Times New Roman" w:cs="Times New Roman"/>
          <w:b/>
          <w:sz w:val="20"/>
        </w:rPr>
        <w:t xml:space="preserve"> individuals at clinical high risk/ ultra-high risk for psychosis (CHR/UHR)?</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Y: exclude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continue search</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9. Does study examine hypnopompic OR hypnagogic psychotic symptoms?</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exclude</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continue search </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lastRenderedPageBreak/>
        <w:t xml:space="preserve">11. Does study report on incidence or incidence rate? </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include</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continue search</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12. Does this study report on persistence/repeated/longitudinal prevalence of PEs?</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include</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N: continue search</w:t>
      </w:r>
    </w:p>
    <w:p w:rsidR="00AB7958" w:rsidRPr="00AB7958" w:rsidRDefault="00AB7958" w:rsidP="00AB7958">
      <w:pPr>
        <w:spacing w:after="0" w:line="360" w:lineRule="auto"/>
        <w:rPr>
          <w:rFonts w:ascii="Times New Roman" w:eastAsia="Calibri" w:hAnsi="Times New Roman" w:cs="Times New Roman"/>
          <w:sz w:val="20"/>
        </w:rPr>
      </w:pPr>
    </w:p>
    <w:p w:rsidR="00AB7958" w:rsidRPr="00AB7958" w:rsidRDefault="00AB7958" w:rsidP="00AB7958">
      <w:pPr>
        <w:spacing w:after="0" w:line="360" w:lineRule="auto"/>
        <w:rPr>
          <w:rFonts w:ascii="Times New Roman" w:eastAsia="Calibri" w:hAnsi="Times New Roman" w:cs="Times New Roman"/>
          <w:b/>
          <w:sz w:val="20"/>
        </w:rPr>
      </w:pPr>
      <w:r w:rsidRPr="00AB7958">
        <w:rPr>
          <w:rFonts w:ascii="Times New Roman" w:eastAsia="Calibri" w:hAnsi="Times New Roman" w:cs="Times New Roman"/>
          <w:b/>
          <w:sz w:val="20"/>
        </w:rPr>
        <w:t>13. Does the study report a count of PEs and non-PEs at two or more time points?</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Y: include</w:t>
      </w:r>
    </w:p>
    <w:p w:rsidR="00AB7958" w:rsidRPr="00AB7958" w:rsidRDefault="00AB7958" w:rsidP="00AB7958">
      <w:pPr>
        <w:spacing w:after="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 exclude </w:t>
      </w:r>
    </w:p>
    <w:p w:rsid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 </w:t>
      </w:r>
    </w:p>
    <w:p w:rsidR="00AB7958" w:rsidRDefault="00AB7958">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AB7958" w:rsidRPr="00AB7958" w:rsidRDefault="0067349A" w:rsidP="00982ECF">
      <w:pPr>
        <w:pStyle w:val="Heading1"/>
        <w:rPr>
          <w:rFonts w:eastAsia="Calibri"/>
          <w:b w:val="0"/>
          <w:lang w:val="en-GB"/>
        </w:rPr>
      </w:pPr>
      <w:bookmarkStart w:id="3" w:name="_Toc126844444"/>
      <w:bookmarkStart w:id="4" w:name="_Toc129087195"/>
      <w:bookmarkStart w:id="5" w:name="_Toc129616036"/>
      <w:r>
        <w:rPr>
          <w:rFonts w:eastAsia="Calibri"/>
          <w:lang w:val="en-GB"/>
        </w:rPr>
        <w:lastRenderedPageBreak/>
        <w:t>eSupplement 2</w:t>
      </w:r>
      <w:r w:rsidR="00AB7958" w:rsidRPr="00AB7958">
        <w:rPr>
          <w:rFonts w:eastAsia="Calibri"/>
          <w:lang w:val="en-GB"/>
        </w:rPr>
        <w:t>. Full text screening questionnaire</w:t>
      </w:r>
      <w:bookmarkEnd w:id="3"/>
      <w:bookmarkEnd w:id="4"/>
      <w:bookmarkEnd w:id="5"/>
      <w:r w:rsidR="00AB7958" w:rsidRPr="00AB7958">
        <w:rPr>
          <w:rFonts w:eastAsia="Calibri"/>
          <w:lang w:val="en-GB"/>
        </w:rPr>
        <w:t xml:space="preserve"> </w:t>
      </w:r>
    </w:p>
    <w:p w:rsidR="00AB7958" w:rsidRPr="00AB7958" w:rsidRDefault="00AB7958" w:rsidP="00AB7958">
      <w:pPr>
        <w:spacing w:before="120" w:after="120" w:line="360" w:lineRule="auto"/>
        <w:rPr>
          <w:rFonts w:ascii="Times New Roman" w:eastAsia="Calibri" w:hAnsi="Times New Roman" w:cs="Times New Roman"/>
          <w:b/>
          <w:bCs/>
          <w:sz w:val="20"/>
          <w:lang w:val="en-GB"/>
        </w:rPr>
      </w:pPr>
    </w:p>
    <w:p w:rsidR="00AB7958" w:rsidRPr="00AB7958" w:rsidRDefault="00AB7958" w:rsidP="00AB7958">
      <w:pPr>
        <w:spacing w:before="120" w:after="120" w:line="360" w:lineRule="auto"/>
        <w:rPr>
          <w:rFonts w:ascii="Times New Roman" w:eastAsia="Calibri" w:hAnsi="Times New Roman" w:cs="Times New Roman"/>
          <w:b/>
          <w:sz w:val="20"/>
        </w:rPr>
      </w:pPr>
      <w:r w:rsidRPr="00AB7958">
        <w:rPr>
          <w:rFonts w:ascii="Times New Roman" w:eastAsia="Calibri" w:hAnsi="Times New Roman" w:cs="Times New Roman"/>
          <w:b/>
          <w:sz w:val="20"/>
        </w:rPr>
        <w:t xml:space="preserve">Incidence </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1. Does the study meet our criteria for PE? </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Exclusion: Measures psychotic symptoms in patients with psychosis or CHR.</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States measures PE i.e. infrequent psychotic phenomena in a general population (or clinical non-psychotic population), uses a PE measure e.g. CAPE.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2. Does this study report usable data in full text? </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Exclusion: if this is a conference proceeding, short form report without sample size of those with/without PE or any other form of report where cannot interpret specific findings.</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reports on original data, particularly sample size, and size of sample with a form of psychosis.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3. Does the study report a measure of incidence? </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Exclusion: Papers which don’t have a measure of incidence e.g. incidence, an incidence rate or incidence portion.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presence of any of above.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4. Does the study report on a specific time frame for incidence?</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Exclusion: Paper does not provide clear timeframe.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reports on incidence with a specific time frame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5. 1 – 4 meet criteria? Include in study</w:t>
      </w:r>
    </w:p>
    <w:p w:rsidR="00AB7958" w:rsidRDefault="00AB7958">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b/>
          <w:sz w:val="20"/>
        </w:rPr>
        <w:lastRenderedPageBreak/>
        <w:t>Persistent PE</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1. Does the study meet our criteria for PE? </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Exclusion: Measures psychotic symptoms in patients with psychosis or CHR.</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States measures PE i.e. infrequent psychotic phenomena in a general population (or clinical non-psychotic population), uses a PE measure e.g. CAPE.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2. Does this study report usable data in full text?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Exclusion: if this is a conference proceeding, short form report without sample size of those with/without PE or any other form of report where cannot interpret specific findings.</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Inclusion: reports on original data, particularly sample size, and size of sample with a form of psychosis.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3. Does study provide specific numbers of those with persistent PE ?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Exclusion: specific details of those with PE at baseline and those with persistent PE not provided. </w:t>
      </w:r>
    </w:p>
    <w:p w:rsidR="00AB7958" w:rsidRPr="00AB7958" w:rsidRDefault="00AB7958" w:rsidP="00AB7958">
      <w:pPr>
        <w:spacing w:before="120" w:after="120" w:line="360" w:lineRule="auto"/>
        <w:rPr>
          <w:rFonts w:ascii="Times New Roman" w:eastAsia="Calibri" w:hAnsi="Times New Roman" w:cs="Times New Roman"/>
          <w:sz w:val="20"/>
        </w:rPr>
      </w:pP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ab/>
        <w:t xml:space="preserve">Inclusion: specific numbers provided on PE at stated time points </w:t>
      </w:r>
    </w:p>
    <w:p w:rsidR="00AB7958" w:rsidRPr="00AB7958" w:rsidRDefault="00AB7958" w:rsidP="00AB7958">
      <w:pPr>
        <w:spacing w:before="120" w:after="120" w:line="360" w:lineRule="auto"/>
        <w:rPr>
          <w:rFonts w:ascii="Times New Roman" w:eastAsia="Calibri" w:hAnsi="Times New Roman" w:cs="Times New Roman"/>
          <w:sz w:val="20"/>
        </w:rPr>
      </w:pPr>
    </w:p>
    <w:p w:rsidR="00E43D2E"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4. 1 – 3 answered inclusion? Include</w:t>
      </w:r>
    </w:p>
    <w:p w:rsidR="00E43D2E" w:rsidRDefault="00E43D2E">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E43D2E" w:rsidRPr="002845C0" w:rsidRDefault="0067349A" w:rsidP="002845C0">
      <w:pPr>
        <w:pStyle w:val="Heading1"/>
      </w:pPr>
      <w:bookmarkStart w:id="6" w:name="_Toc129087196"/>
      <w:bookmarkStart w:id="7" w:name="_Toc129616037"/>
      <w:r w:rsidRPr="002845C0">
        <w:lastRenderedPageBreak/>
        <w:t xml:space="preserve">eSupplement </w:t>
      </w:r>
      <w:r w:rsidR="00E43D2E" w:rsidRPr="002845C0">
        <w:t>3 Countries of samples included in incidence and persistence meta-analysis</w:t>
      </w:r>
      <w:bookmarkEnd w:id="6"/>
      <w:bookmarkEnd w:id="7"/>
    </w:p>
    <w:p w:rsidR="00E43D2E" w:rsidRPr="00E43D2E" w:rsidRDefault="00E43D2E" w:rsidP="00767828">
      <w:pPr>
        <w:spacing w:after="160" w:line="360" w:lineRule="auto"/>
        <w:jc w:val="left"/>
        <w:rPr>
          <w:rFonts w:ascii="Times New Roman" w:eastAsia="Calibri" w:hAnsi="Times New Roman" w:cs="Times New Roman"/>
          <w:sz w:val="20"/>
          <w:lang w:val="en-GB"/>
        </w:rPr>
      </w:pPr>
      <w:r w:rsidRPr="00E43D2E">
        <w:rPr>
          <w:rFonts w:ascii="Times New Roman" w:eastAsia="Calibri" w:hAnsi="Times New Roman" w:cs="Times New Roman"/>
          <w:i/>
          <w:sz w:val="20"/>
          <w:lang w:val="en-GB"/>
        </w:rPr>
        <w:t>Countries</w:t>
      </w:r>
    </w:p>
    <w:p w:rsidR="00963D21" w:rsidRPr="00767828" w:rsidRDefault="00767828" w:rsidP="00767828">
      <w:pPr>
        <w:spacing w:after="160" w:line="360" w:lineRule="auto"/>
        <w:jc w:val="left"/>
        <w:rPr>
          <w:rFonts w:ascii="Times New Roman" w:eastAsia="Calibri" w:hAnsi="Times New Roman" w:cs="Times New Roman"/>
          <w:sz w:val="20"/>
          <w:lang w:val="en-GB"/>
        </w:rPr>
      </w:pPr>
      <w:r w:rsidRPr="00767828">
        <w:rPr>
          <w:rFonts w:ascii="Times New Roman" w:eastAsia="Calibri" w:hAnsi="Times New Roman" w:cs="Times New Roman"/>
          <w:sz w:val="20"/>
          <w:lang w:val="en-GB"/>
        </w:rPr>
        <w:t>For the incidence analysis,</w:t>
      </w:r>
      <w:r w:rsidR="00F470DE">
        <w:rPr>
          <w:rFonts w:ascii="Times New Roman" w:eastAsia="Calibri" w:hAnsi="Times New Roman" w:cs="Times New Roman"/>
          <w:sz w:val="20"/>
          <w:lang w:val="en-GB"/>
        </w:rPr>
        <w:t xml:space="preserve"> 16</w:t>
      </w:r>
      <w:bookmarkStart w:id="8" w:name="_GoBack"/>
      <w:bookmarkEnd w:id="8"/>
      <w:r w:rsidRPr="00767828">
        <w:rPr>
          <w:rFonts w:ascii="Times New Roman" w:eastAsia="Calibri" w:hAnsi="Times New Roman" w:cs="Times New Roman"/>
          <w:sz w:val="20"/>
          <w:lang w:val="en-GB"/>
        </w:rPr>
        <w:t xml:space="preserve"> studies came from 11</w:t>
      </w:r>
      <w:r w:rsidR="00E43D2E" w:rsidRPr="00767828">
        <w:rPr>
          <w:rFonts w:ascii="Times New Roman" w:eastAsia="Calibri" w:hAnsi="Times New Roman" w:cs="Times New Roman"/>
          <w:sz w:val="20"/>
          <w:lang w:val="en-GB"/>
        </w:rPr>
        <w:t xml:space="preserve"> countries (Netherlands: k=4</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{"citationID":"Ut6wQzzM","properties":{"formattedCitation":"\\super 1\\uc0\\u8211{}4\\nosupersub{}","plainCitation":"1–4","noteIndex":0},"citationItems":[{"id":3151,"uris":["http://zotero.org/users/5441839/items/LAVQ95D9"],"uri":["http://zotero.org/users/5441839/items/LAVQ95D9"],"itemData":{"id":3151,"type":"article-journal","abstract":"Objective Childhood auditory vocal hallucinations (AVH) are mostly transient but may predict clinical outcomes. Little is known about their course over time and associations with risk factors, and how this may inform early intervention. Our objective was to assess the 11-year course of AVH, associated psychopathology and risk factors. Method A 5-year (T1) and 11-year (T2) follow-up of a baseline case–control sample (n = 694, of whom 347 with AVH). At T2, online assessment of AVH, other psychotic experiences, psychopathology, trauma and cannabis use was completed by 293 adolescents aged 18–19 years. Results The AVH 6-year (T1–T2) persistence rate was 18.2%, and the AVH 11-year (T0–T2) persistence rate was 6.2%. AVH at T2 were associated with higher levels of T2 other psychotic experiences, T2 psychopathology and T2 traumatic events, but not with T2 stress or T2 cannabis use. Persistence of AVH (i.e. AVH reported two or three times from T0) was associated with T2 traumatic events and higher risk for post-traumatic stress disorder. Conclusion Auditory vocal hallucinations in early childhood are mostly transitory. AVH in adolescence, especially when persistent, are associated with affective symptoms and environmental risk, particularly traumatic events.","container-title":"Acta Psychiatrica Scandinavica","DOI":"10.1111/acps.12571","ISSN":"1600-0447","issue":"1","language":"en","note":"_eprint: https://onlinelibrary.wiley.com/doi/pdf/10.1111/acps.12571","page":"6-15","source":"Wiley Online Library","title":"Course of auditory vocal hallucinations in childhood: 11-year follow-up study","title-short":"Course of auditory vocal hallucinations in childhood","volume":"134","author":[{"family":"Bartels-Velthuis","given":"A. A."},{"family":"Wigman","given":"Johanna T.W."},{"family":"Jenner","given":"J. A."},{"family":"Bruggeman","given":"R."},{"family":"Os","given":"J.","dropping-particle":"van"}],"issued":{"date-parts":[["2016"]]}}},{"id":3356,"uris":["http://zotero.org/users/5441839/items/26HYQC2W"],"uri":["http://zotero.org/users/5441839/items/26HYQC2W"],"itemData":{"id":3356,"type":"article-journal","abstract":"Background\nAlthough hallucinations have been studied in terms of prevalence and its associations with psychopathology and functional impairment, very little is known about sensory modalities other than auditory (i.e. haptic, visual and olfactory), as well the incidence of hallucinations, factors predicting incidence and subsequent course.\n\nMethods\nWe examined the incidence, course and risk factors of hallucinatory experiences across different modalities in two unique prospective general population cohorts in the same country using similar methodology and with three interview waves, one over the period 1996–1999 (NEMESIS) and one over the period 2007–2015 (NEMESIS-2).\n\nResults\nIn NEMESIS-2, the yearly incidence of self-reported visual hallucinations was highest (0.33%), followed by haptic hallucinations (0.31%), auditory hallucinations (0.26%) and olfactory hallucinations (0.23%). Rates in NEMESIS-1 were similar (respectively: 0.35%, 0.26%, 0.23%, 0.22%). The incidence of clinician-confirmed hallucinations was approximately 60% of the self-reported rate. The persistence rate of incident hallucinations was around 20–30%, increasing to 40–50% for prevalent hallucinations. Incident hallucinations in one modality were very strongly associated with occurrence in another modality (median OR = 59) and all modalities were strongly associated with delusional ideation (median OR = 21). Modalities were approximately equally strongly associated with the presence of any mental disorder (median OR = 4), functioning, indicators of help-seeking and established environmental risk factors for psychotic disorder.\n\nConclusions\nHallucinations across different modalities are a clinically relevant feature of non-psychotic disorders and need to be studied in relation to each other and in relation to delusional ideation, as all appear to have a common underlying mechanism.","container-title":"Psychological Medicine","DOI":"10.1017/S0033291720000793","ISSN":"0033-2917, 1469-8978","issue":"12","language":"en","note":"publisher: Cambridge University Press","page":"2034-2043","source":"Cambridge University Press","title":"Evidence for an interrelated cluster of Hallucinatory experiences in the general population: an incidence study","title-short":"Evidence for an interrelated cluster of Hallucinatory experiences in the general population","volume":"51","author":[{"family":"Moriyama","given":"Tais S."},{"family":"Drukker","given":"Marjan"},{"family":"Guloksuz","given":"Sinan"},{"family":"Have","given":"Magreet","dropping-particle":"ten"},{"family":"Graaf","given":"Ron","dropping-particle":"de"},{"family":"Dorsselaer","given":"Saskia","dropping-particle":"van"},{"family":"Gunther","given":"Nicole"},{"family":"Bak","given":"Maarten"},{"family":"Os","given":"Jim","dropping-particle":"van"}],"issued":{"date-parts":[["2021",9]]}}},{"id":5732,"uris":["http://zotero.org/users/5441839/items/W8HDNGHN"],"uri":["http://zotero.org/users/5441839/items/W8HDNGHN"],"itemData":{"id":5732,"type":"article-journal","abstract":"Background\nPsychotic experiences (PEs) frequently occur and are associated with a range of negative health outcomes. Prospective studies on PEs are scarce, and to date no study investigated PE prevalence, incidence, persistence, their risk indicators, and psychiatric comorbidity, in one dataset. Furthermore, most studies are based on self-report, and it is unclear how this compares to clinical interviews.\n\nMethods\nData are used from the Netherlands Mental Health Survey and Incidence Study-2 (NEMESIS-2), a psychiatric cohort study among a representative sample of adults (baseline characteristics: N = 6646; 49.6% female; 18–64 years). Results are presented for self-reported and clinically validated PEs. Associations are assessed for mental disorders, socio-demographic, vulnerability, physical health, and substance use factors.\n\nResults\nBased on self-report, at baseline 16.5% of respondents had at least one PE in their lifetime, of those, 30.1% also reported a PE at 3-year follow-up. 4.8% had a first PE at 3-year follow up. The 3-year prevalence of PE was associated with almost all studied risk indicators. Generally, the strongest associations were found for mental health disorders. Prevalence and incidence rates were two to three times higher in self-report than in clinical interview but results on associated factors were similar.\n\nConclusions\nValidated prevalence and incidence estimates of PE are substantially lower than self-reported figures but results on associated factors were similar. Therefore, future studies on associations of PEs can rely on relatively inexpensive self-reports of PEs. The associations between PE and mental disorders underline the importance of assessment of PE in general practice.","container-title":"Psychological Medicine","DOI":"10.1017/S0033291722002690","ISSN":"0033-2917, 1469-8978","language":"en","note":"publisher: Cambridge University Press","page":"1-12","source":"Cambridge University Press","title":"Prevalence, incidence, and persistence of psychotic experiences in the general population: results of a 9-year follow-up study","title-short":"Prevalence, incidence, and persistence of psychotic experiences in the general population","author":[{"family":"Monshouwer","given":"Karin"},{"family":"Have","given":"Margreet","dropping-particle":"ten"},{"family":"Tuithof","given":"Marlous"},{"family":"Dorsselaer","given":"Saskia","dropping-particle":"van"},{"family":"Bak","given":"Maarten"},{"family":"Gunter","given":"Nicole"},{"family":"Delespaul","given":"Philippe"},{"family":"Os","given":"Jim","dropping-particle":"van"},{"family":"Graaf","given":"Ron","dropping-particle":"de"}],"issued":{"date-parts":[["2022",9,19]]}}},{"id":3148,"uris":["http://zotero.org/users/5441839/items/7PNGSZEH"],"uri":["http://zotero.org/users/5441839/items/7PNGSZEH"],"itemData":{"id":3148,"type":"article-journal","abstract":"Background\n               In a baseline study among 7- and 8-year-old children with auditory vocal hallucinations, only limited functional impact was observed.\n            \n            \n               Aims\n               To assess 5-year course and predictors of auditory vocal hallucinations, as well as 5-year incidence and its risk factors.\n            \n            \n               Method\n               A sample of 337 children, 12 and 13 years of age, were reassessed on auditory vocal hallucinations and associated symptoms after a mean follow-up period of 5.1 years.\n            \n            \n               Results\n               The 5-year persistence and incidence rates were 24% and 9% respectively, with more new cases arising in urban areas. Both persistent and incident auditory vocal hallucinations were associated with problem behaviour in the clinical range of psychopathology as measured with the Child Behavior Checklist, particularly at follow-up, as well as with other psychotic symptoms, particularly at baseline. Persistence was predicted by baseline auditory vocal hallucinations severity, particularly in terms of external attribution of voices and hearing multiple voices, and was associated with worse primary school test scores and lower secondary school level.\n            \n            \n               Conclusions\n               First onset of auditory vocal hallucinations in middle childhood is not uncommon and is associated with psychopathological and behavioural comorbidity. Similarly, persistence of auditory vocal hallucinations in childhood is not uncommon and is associated with psychopathological, behavioural and cognitive alterations.","container-title":"The British Journal of Psychiatry","DOI":"10.1192/bjp.bp.110.086918","ISSN":"0007-1250, 1472-1465","issue":"4","language":"en","note":"publisher: Cambridge University Press","page":"296-302","source":"Cambridge University Press","title":"Course of auditory vocal hallucinations in childhood: 5-year follow-up study","title-short":"Course of auditory vocal hallucinations in childhood","volume":"199","author":[{"family":"Bartels-Velthuis","given":"A. A."},{"family":"Willige","given":"Gerard","dropping-particle":"van de"},{"family":"Jenner","given":"Jack A."},{"family":"Os","given":"Jim","dropping-particle":"van"},{"family":"Wiersma","given":"Durk"}],"issued":{"date-parts":[["2011",10]]}}}],"schema":"https://github.com/citation-style-language/schema/raw/master/csl-citation.json"}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1–4</w:t>
      </w:r>
      <w:r w:rsidR="00E43D2E" w:rsidRPr="00767828">
        <w:rPr>
          <w:rFonts w:ascii="Times New Roman" w:eastAsia="Calibri" w:hAnsi="Times New Roman" w:cs="Times New Roman"/>
          <w:sz w:val="20"/>
        </w:rPr>
        <w:fldChar w:fldCharType="end"/>
      </w:r>
      <w:r w:rsidRPr="00767828">
        <w:rPr>
          <w:rFonts w:ascii="Times New Roman" w:eastAsia="Calibri" w:hAnsi="Times New Roman" w:cs="Times New Roman"/>
          <w:sz w:val="20"/>
          <w:lang w:val="en-GB"/>
        </w:rPr>
        <w:t>; Denmark k =2</w:t>
      </w:r>
      <w:r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{"citationID":"tEMiU1yI","properties":{"formattedCitation":"\\super 5,6\\nosupersub{}","plainCitation":"5,6","noteIndex":0},"citationItems":[{"id":2795,"uris":["http://zotero.org/users/5441839/items/ARCTCD54"],"uri":["http://zotero.org/users/5441839/items/ARCTCD54"],"itemData":{"id":2795,"type":"article-journal","abstract":"Psychotic experiences (PE), below the threshold of psychotic disorder, are common in the general population. PE are associated with risk behaviors such as suicidality, non-suicidal self-injury (NSSI) and substance use. However, PE as specific or causal phenomena of these risk behaviors are still debated. We aimed to examine the longitudinal trajectories of PE from preadolescence to adolescence and their associated risk behaviors in adolescence. A total of 1138 adolescents from the Copenhagen Child Cohort 2000 were assessed for PE and risk behaviors (NSSI, suicide ideation and -attempts and substance use) at age 11 and 16 years, along with measures of general psychopathology and depressive symptoms specifically. Self-reported impact of general psychopathology tended to be associated with more PE persistence. PE were associated with all risk behaviors in cross section at both follow-ups. Persistent PE from ages 11 to 16 and incident PE at age 16 were associated with risk behaviors at age 16, whereas remitting PE from age 11 to 16 were not. After adjustment for co-occurring depressive symptoms and general psychopathology, all associations were markedly reduced. After exclusion of preadolescents who already had expressed risk behavior at age 11, PE in preadolescence did not stand out as an independent predictor of incident adolescent risk behaviors. The current study suggests that PE in preadolescence and adolescence may not play a direct causal role regarding NSSI, suicidality, and substance use. However, PE are still useful clinical markers of severity of psychopathology and associated risk behaviors.","container-title":"European Child &amp; Adolescent Psychiatry","DOI":"10.1007/s00787-019-01439-w","ISSN":"1435-165X","issue":"9","journalAbbreviation":"Eur Child Adolesc Psychiatry","language":"en","page":"1251-1264","source":"Springer Link","title":"Psychotic experiences from preadolescence to adolescence: when should we be worried about adolescent risk behaviors?","title-short":"Psychotic experiences from preadolescence to adolescence","volume":"29","author":[{"family":"Rimvall","given":"Martin K."},{"family":"Os","given":"Jim","non-dropping-particle":"van"},{"family":"Rask","given":"Charlotte Ulrikka"},{"family":"Olsen","given":"Else Marie"},{"family":"Skovgaard","given":"Anne Mette"},{"family":"Clemmensen","given":"Lars"},{"family":"Larsen","given":"Janne Tidselbak"},{"family":"Verhulst","given":"Frank"},{"family":"Jeppesen","given":"Pia"}],"issued":{"date-parts":[["2020",9,1]]}}},{"id":4728,"uris":["http://zotero.org/users/5441839/items/JFYPB265"],"uri":["http://zotero.org/users/5441839/items/JFYPB265"],"itemData":{"id":4728,"type":"article-journal","container-title":"American Journal of Psychiatry","journalAbbreviation":"Am J Psychiatry","language":"eng","title":"Developmental pathways and clinical outcomes of early childhood psychotic experiences in preadolescent children at familial high-risk of schizophrenia or bipolar disorder: A prospective, longitudinal cohort study - The Danish High Risk and Resilience Study, VIA 11","author":[{"family":"Gregersen","given":"Maja"},{"family":"Jepsen","given":"Jens Richardt Møllegaard"},{"family":"Rohd","given":"Sinnika Birkehøj"},{"family":"Søndergaard","given":"Anne"},{"family":"Brandt","given":"Julie Marie"},{"family":"Ellersgaard","given":"Ditte"},{"family":"Hjorthøj","given":"Carsten"},{"family":"Ohland","given":"Jessica"},{"family":"Krantz","given":"Mette Falkenberg"},{"family":"Wilms","given":"Martin"},{"family":"Andreassen","given":"Anna Krogh"},{"family":"Veddum","given":"Lotte"},{"family":"Knudsen","given":"Christina Bruun"},{"family":"Greve","given":"Aja Neergaard"},{"family":"Bliksted","given":"Vibeke"},{"family":"Mors","given":"Ole"},{"family":"Clemmensen","given":"Lars"},{"family":"Nordentoft","given":"Merete"},{"family":"Thorup","given":"Anne Amalie Elgaard"}],"issued":{"date-parts":[["2022"]]}}}],"schema":"https://github.com/citation-style-language/schema/raw/master/csl-citation.json"} </w:instrText>
      </w:r>
      <w:r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5,6</w:t>
      </w:r>
      <w:r w:rsidRPr="00767828">
        <w:rPr>
          <w:rFonts w:ascii="Times New Roman" w:eastAsia="Calibri" w:hAnsi="Times New Roman" w:cs="Times New Roman"/>
          <w:sz w:val="20"/>
          <w:lang w:val="en-GB"/>
        </w:rPr>
        <w:fldChar w:fldCharType="end"/>
      </w:r>
      <w:r w:rsidRPr="00767828">
        <w:rPr>
          <w:rFonts w:ascii="Times New Roman" w:eastAsia="Calibri" w:hAnsi="Times New Roman" w:cs="Times New Roman"/>
          <w:sz w:val="20"/>
          <w:lang w:val="en-GB"/>
        </w:rPr>
        <w:t xml:space="preserve">, </w:t>
      </w:r>
      <w:r w:rsidR="001508B2">
        <w:rPr>
          <w:rFonts w:ascii="Times New Roman" w:eastAsia="Calibri" w:hAnsi="Times New Roman" w:cs="Times New Roman"/>
          <w:sz w:val="20"/>
          <w:lang w:val="en-GB"/>
        </w:rPr>
        <w:t>UK</w:t>
      </w:r>
      <w:r w:rsidR="00F470DE">
        <w:rPr>
          <w:rFonts w:ascii="Times New Roman" w:eastAsia="Calibri" w:hAnsi="Times New Roman" w:cs="Times New Roman"/>
          <w:sz w:val="20"/>
          <w:lang w:val="en-GB"/>
        </w:rPr>
        <w:t xml:space="preserve"> k=2</w:t>
      </w:r>
      <w:r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{"citationID":"DrY8YQLe","properties":{"formattedCitation":"\\super 7,8\\nosupersub{}","plainCitation":"7,8","noteIndex":0},"citationItems":[{"id":626,"uris":["http://zotero.org/users/5441839/items/W8U3V39H"],"uri":["http://zotero.org/users/5441839/items/W8U3V39H"],"itemData":{"id":626,"type":"article-journal","abstract":"Objective:The authors investigated the incidence, course, and outcome of psychotic experiences from childhood through early adulthood in the general population and examined prediction of psychotic disorder.Methods:This was a population-based cohort study using the semistructured Psychosis-Like Symptoms Interview at ages 12, 18, and 24 (N=7,900 with any data). Incidence rates were estimated using flexible parametric modeling, and positive predictive values (PPVs), sensitivity, specificity, and area under the curve were estimated for prediction.Results:The incidence rate of psychotic experiences increased between ages 13 and 24, peaking during late adolescence. Of 3,866 participants interviewed at age 24, 313 (8.1%, 95% CI=7.2, 9.0) had a definite psychotic experience since age 12. A total of 109 individuals (2.8%) met criteria for a psychotic disorder up to age 24, of whom 70% had sought professional help. Prediction of current psychotic disorder at age 24 (N=47, 1.2%), by both self-report and interviewer-rated measures of psychotic experiences at age 18 (PPVs, 2.9% and 10.0%, respectively), was improved by incorporating information on frequency and distress (PPVs, 13.3% and 20.0%, respectively), although sensitivities were low. The PPV of an at-risk mental state at age 18 predicting incident disorder at ages 18–24 was 21.1% (95% CI=6.1, 45.6) (sensitivity, 14.3%, 95% CI=4.0, 32.7).Conclusions:The study results show a peak in incidence of psychotic experiences during late adolescence as well as an unmet need for care in young people with psychotic disorders. Because of the low sensitivity, targeting individuals in non-help-seeking samples based only on more severe symptom cutoff thresholds will likely have little impact on population levels of first-episode psychosis.","container-title":"American Journal of Psychiatry","DOI":"10.1176/appi.ajp.2019.19060654","ISSN":"0002-953X","issue":"4","journalAbbreviation":"AJP","page":"308-317","source":"ajp-psychiatryonline-org.ezproxy.lib.gla.ac.uk (Atypon)","title":"A Population-Based Cohort Study Examining the Incidence and Impact of Psychotic Experiences From Childhood to Adulthood, and Prediction of Psychotic Disorder","volume":"177","author":[{"family":"Sullivan","given":"Sarah A."},{"family":"Kounali","given":"Daphne"},{"family":"Cannon","given":"Mary"},{"family":"David","given":"Anthony S."},{"family":"Fletcher","given":"Paul C."},{"family":"Holmans","given":"Peter"},{"family":"Jones","given":"Hannah"},{"family":"Jones","given":"Peter B."},{"family":"Linden","given":"David E.J."},{"family":"Lewis","given":"Glyn"},{"family":"Owen","given":"Michael J."},{"family":"O’Donovan","given":"Michael"},{"family":"Rammos","given":"Alexandros"},{"family":"Thompson","given":"Andrew"},{"family":"Wolke","given":"Dieter"},{"family":"Heron","given":"Jon"},{"family":"Zammit","given":"Stanley"}],"issued":{"date-parts":[["2020",1,7]]}}},{"id":3361,"uris":["http://zotero.org/users/5441839/items/SGEYMR2Y"],"uri":["http://zotero.org/users/5441839/items/SGEYMR2Y"],"itemData":{"id":3361,"type":"article-journal","abstract":"Background\n               Scarce longitudinal data exist on the occurrence of psychotic symptoms in the general population.\n            \n            \n               Aims\n               To estimate the incidence of, and risk factors for, self-reported psychotic symptoms in Great Britain.\n            \n            \n               Method\n               Data from the 18-month follow-up of a national survey were used. Incident cases were those who endorsed one or more items on the Psychosis Screening Questionnaire at follow-up, but not at baseline. The association between factors recorded at baseline and incident self-reported symptoms was examined.\n            \n            \n               Results\n               At follow-up, 4.4% of the general population reported incident psychotic symptoms. Six factors were independently associated with incident symptoms: living in a rural area; having a small primary support group; more adverse life events; smoking tobacco; neurotic symptoms; and engaging in a harmful pattern of drinking.\n            \n            \n               Conclusions\n               A small but not insignificant percentage of the population of Great Britain reported incident psychotic symptoms over 18 months. The risk factors for psychotic symptoms showed some similarities with risk factors for schizophrenia, but there were also some striking differences. The relationship between such risk factors and the factors that perpetuate psychotic symptoms remains to be ascertained.","container-title":"The British Journal of Psychiatry","DOI":"10.1192/bjp.bp.105.012179","ISSN":"0007-1250, 1472-1465","issue":"6","language":"en","note":"publisher: Cambridge University Press","page":"519-526","source":"Cambridge University Press","title":"Self-reported psychotic symptoms in the general population: Results from the longitudinal study of the British National Psychiatric Morbidity Survey","title-short":"Self-reported psychotic symptoms in the general population","volume":"188","author":[{"family":"Wiles","given":"Nicola J."},{"family":"Zammit","given":"Stanley"},{"family":"Bebbington","given":"Paul"},{"family":"Singleton","given":"Nicola"},{"family":"Meltzer","given":"Howard"},{"family":"Lewis","given":"Glyn"}],"issued":{"date-parts":[["2006",6]]}}}],"schema":"https://github.com/citation-style-language/schema/raw/master/csl-citation.json"} </w:instrText>
      </w:r>
      <w:r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7,8</w:t>
      </w:r>
      <w:r w:rsidRPr="00767828">
        <w:rPr>
          <w:rFonts w:ascii="Times New Roman" w:eastAsia="Calibri" w:hAnsi="Times New Roman" w:cs="Times New Roman"/>
          <w:sz w:val="20"/>
          <w:lang w:val="en-GB"/>
        </w:rPr>
        <w:fldChar w:fldCharType="end"/>
      </w:r>
      <w:r w:rsidRPr="00767828">
        <w:rPr>
          <w:rFonts w:ascii="Times New Roman" w:eastAsia="Calibri" w:hAnsi="Times New Roman" w:cs="Times New Roman"/>
          <w:sz w:val="20"/>
          <w:lang w:val="en-GB"/>
        </w:rPr>
        <w:t xml:space="preserve">, </w:t>
      </w:r>
      <w:r w:rsidR="00E43D2E" w:rsidRPr="00767828">
        <w:rPr>
          <w:rFonts w:ascii="Times New Roman" w:eastAsia="Calibri" w:hAnsi="Times New Roman" w:cs="Times New Roman"/>
          <w:sz w:val="20"/>
          <w:lang w:val="en-GB"/>
        </w:rPr>
        <w:t xml:space="preserve">and one each from </w:t>
      </w:r>
      <w:r w:rsidRPr="00767828">
        <w:rPr>
          <w:rFonts w:ascii="Times New Roman" w:eastAsia="Calibri" w:hAnsi="Times New Roman" w:cs="Times New Roman"/>
          <w:sz w:val="20"/>
          <w:lang w:val="en-GB"/>
        </w:rPr>
        <w:t>Australia</w:t>
      </w:r>
      <w:r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{"citationID":"yo3y9Uxy","properties":{"formattedCitation":"\\super 9\\nosupersub{}","plainCitation":"9","noteIndex":0},"citationItems":[{"id":5196,"uris":["http://zotero.org/users/5441839/items/WSZJB5EJ"],"uri":["http://zotero.org/users/5441839/items/WSZJB5EJ"],"itemData":{"id":5196,"type":"article-journal","abstract":"Objective Psychotic experiences, including auditory hallucinatory experiences (HEs), are strongly associated with both suicidal thoughts and behaviour. This study examined their role in the ideation-to-attempt transition in adolescents, including their direct and indirect effect via potential mediators. Method Participants were from an Australian prospective longitudinal cohort of 1669 adolescents (12–17 years); of which a subsample endorsing baseline suicidal ideation (n = 216) was the focus of most analyses. Suicidal thoughts and behaviours were measured using the Self-Harm Behaviour Questionnaire. The Diagnostic Interview Schedule for Children was used to assess auditory HEs. Potential mediators of interest were psychological distress and Interpersonal Theory of Suicide (IPTS) constructs. Results Among adolescents reporting suicidal ideation at baseline (n = 216), 6.5% had attempted suicide during follow-up. The size of auditory HEs’ univariate effect suggests a possible strong relationship with increased risk of incident suicide attempts (OR = 2.40; 95%CI = 0.76–7.56); however, there was inadequate statistical power to produce a precise estimate. When HEs were accompanied by distress there was a nine-fold increased risk of acting on suicidal thoughts. Distress was independently associated with risk of attempt transition (OR = 4.09), whereas IPTS constructs were poor explanatory variables in most models. Conclusion Adolescents with psychological distress and auditory HEs are at high risk of incident suicide attempts. Further investigations on the role of negative/distressing content of hallucinations in the ideation-to-attempt transition are warranted.","container-title":"Acta Psychiatrica Scandinavica","DOI":"10.1111/acps.13128","ISSN":"1600-0447","issue":"3","language":"en","note":"_eprint: https://onlinelibrary.wiley.com/doi/pdf/10.1111/acps.13128","page":"241-253","source":"Wiley Online Library","title":"Investigating the role of hallucinatory experiences in the transition from suicidal thoughts to attempts","volume":"141","author":[{"family":"Hielscher","given":"E."},{"family":"DeVylder","given":"J."},{"family":"Connell","given":"M."},{"family":"Hasking","given":"P."},{"family":"Martin","given":"G."},{"family":"Scott","given":"J. G."}],"issued":{"date-parts":[["2020"]]}}}],"schema":"https://github.com/citation-style-language/schema/raw/master/csl-citation.json"} </w:instrText>
      </w:r>
      <w:r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9</w:t>
      </w:r>
      <w:r w:rsidRPr="00767828">
        <w:rPr>
          <w:rFonts w:ascii="Times New Roman" w:eastAsia="Calibri" w:hAnsi="Times New Roman" w:cs="Times New Roman"/>
          <w:sz w:val="20"/>
          <w:lang w:val="en-GB"/>
        </w:rPr>
        <w:fldChar w:fldCharType="end"/>
      </w:r>
      <w:r w:rsidR="00F470DE">
        <w:rPr>
          <w:rFonts w:ascii="Times New Roman" w:eastAsia="Calibri" w:hAnsi="Times New Roman" w:cs="Times New Roman"/>
          <w:sz w:val="20"/>
          <w:lang w:val="en-GB"/>
        </w:rPr>
        <w:t xml:space="preserve">, </w:t>
      </w:r>
      <w:r w:rsidR="00E43D2E" w:rsidRPr="00767828">
        <w:rPr>
          <w:rFonts w:ascii="Times New Roman" w:eastAsia="Calibri" w:hAnsi="Times New Roman" w:cs="Times New Roman"/>
          <w:sz w:val="20"/>
          <w:lang w:val="en-GB"/>
        </w:rPr>
        <w:t>Brazil</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{"citationID":"H12k5TEm","properties":{"formattedCitation":"\\super 10\\nosupersub{}","plainCitation":"10","noteIndex":0},"citationItems":[{"id":3370,"uris":["http://zotero.org/users/5441839/items/U3MDRV8N"],"uri":["http://zotero.org/users/5441839/items/U3MDRV8N"],"itemData":{"id":3370,"type":"article-journal","abstract":"Background Studies of the incidence of psychotic symptoms in elderly people at risk of dementia are scarce. This is a seven year follow up study aiming to determine the incidence of psychotic symptoms and their correlation with other clinical aspects, in particular the rate of development of cognitive impairment. Methods Cohort study of a community-based sample of elderly subjects. At study entry in 2004, the sample was composed of 1,125 individuals aged 60 years and older. Of this total, 547 subjects were re-evaluated in 2011 and submitted to the original study protocol. Of these, 199 showed no psychotic symptoms at phase I, while 64 already had psychotic symptoms in 2004. Results The incidence of at least one psychotic symptom in the 7 year period was 8.0% (Visual/tactile hallucinations: 4.5%; Persecutory delusions: 3.0%; Auditory hallucinations: 2.5%). Development of psychotic symptoms was associated with epilepsy (OR: 7.75 and 15.83), lower MMSE (OR: 0.72) and reported depression (OR: 6.48). A total of 57.8% of individuals with psychotic symptoms developed cognitive impairment after 7 years. Visual/tactile hallucinations were the only psychotic symptom predictive of this impairment, which was related to lower MMSE and greater functional impairment. Conclusions The incidence of psychotic symptoms and the conversion rate to cognitive impairment was in the upper range when compared with previous reports. Visual/tactile hallucinations were the most frequent symptoms and were predictive of cognitive impairment over the 7 year period. A significant relationship was found between the incidence of psychotic symptoms and low MMSE scores, as well as clinical comorbities such as epilepsy, reported depression, diabetes and syphilis.","container-title":"PLOS ONE","DOI":"10.1371/journal.pone.0178471","ISSN":"1932-6203","issue":"6","journalAbbreviation":"PLOS ONE","language":"en","note":"publisher: Public Library of Science","page":"e0178471","source":"PLoS Journals","title":"Psychotic symptoms in older people without dementia from a Brazilian community-based sample: A seven years’ follow-up","title-short":"Psychotic symptoms in older people without dementia from a Brazilian community-based sample","volume":"12","author":[{"family":"Soares","given":"Walter Barbalho"},{"family":"Santos","given":"Eriton Barros","dropping-particle":"dos"},{"family":"Bottino","given":"Cássio Machado de Campos"},{"family":"Elkis","given":"Helio"}],"issued":{"date-parts":[["2017",6,16]]}}}],"schema":"https://github.com/citation-style-language/schema/raw/master/csl-citation.json"}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10</w:t>
      </w:r>
      <w:r w:rsidR="00E43D2E" w:rsidRPr="00767828">
        <w:rPr>
          <w:rFonts w:ascii="Times New Roman" w:eastAsia="Calibri" w:hAnsi="Times New Roman" w:cs="Times New Roman"/>
          <w:sz w:val="20"/>
        </w:rPr>
        <w:fldChar w:fldCharType="end"/>
      </w:r>
      <w:r w:rsidR="00E43D2E" w:rsidRPr="00767828">
        <w:rPr>
          <w:rFonts w:ascii="Times New Roman" w:eastAsia="Calibri" w:hAnsi="Times New Roman" w:cs="Times New Roman"/>
          <w:sz w:val="20"/>
          <w:lang w:val="en-GB"/>
        </w:rPr>
        <w:t>, Germany</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{"citationID":"GgV1dXcd","properties":{"formattedCitation":"\\super 11\\nosupersub{}","plainCitation":"11","noteIndex":0},"citationItems":[{"id":3312,"uris":["http://zotero.org/users/5441839/items/4XI3LPKF"],"uri":["http://zotero.org/users/5441839/items/4XI3LPKF"],"itemData":{"id":3312,"type":"article-journal","abstract":"Objective To determine whether use of cannabis in adolescence increases the risk for psychotic outcomes by affecting the incidence and persistence of subclinical expression of psychosis in the general population (that is, expression of psychosis below the level required for a clinical diagnosis).\nDesign Analysis of data from a prospective population based cohort study in Germany (early developmental stages of psychopathology study).\nSetting Population based cohort study in Germany.\nParticipants 1923 individuals from the general population, aged 14-24 at baseline.\nMain outcome measure Incidence and persistence of subthreshold psychotic symptoms after use of cannabis in adolescence. Cannabis use and psychotic symptoms were assessed at three time points (baseline, T2 (3.5 years), T3 (8.4 years)) over a 10 year follow-up period with the Munich version of the composite international diagnostic interview (M-CIDI).\nResults In individuals who had no reported lifetime psychotic symptoms and no reported lifetime cannabis use at baseline, incident cannabis use over the period from baseline to T2 increased the risk of later incident psychotic symptoms over the period from T2 to T3 (adjusted odds ratio 1.9, 95% confidence interval 1.1 to 3.1; P=0.021). Furthermore, continued use of cannabis increased the risk of persistent psychotic symptoms over the period from T2 to T3 (2.2, 1.2 to 4.2; P=0.016). The incidence rate of psychotic symptoms over the period from baseline to T2 was 31% (152) in exposed individuals versus 20% (284) in non-exposed individuals; over the period from T2 to T3 these rates were 14% (108) and 8% (49), respectively.\nConclusion Cannabis use is a risk factor for the development of incident psychotic symptoms. Continued cannabis use might increase the risk for psychotic disorder by impacting on the persistence of symptoms.","container-title":"BMJ","DOI":"10.1136/bmj.d738","ISSN":"0959-8138, 1468-5833","journalAbbreviation":"BMJ","language":"en","note":"publisher: British Medical Journal Publishing Group\nsection: Research\nPMID: 21363868","page":"d738","source":"www.bmj.com","title":"Continued cannabis use and risk of incidence and persistence of psychotic symptoms: 10 year follow-up cohort study","title-short":"Continued cannabis use and risk of incidence and persistence of psychotic symptoms","volume":"342","author":[{"family":"Kuepper","given":"Rebecca"},{"family":"Os","given":"Jim","dropping-particle":"van"},{"family":"Lieb","given":"Roselind"},{"family":"Wittchen","given":"Hans-Ulrich"},{"family":"Höfler","given":"Michael"},{"family":"Henquet","given":"Cécile"}],"issued":{"date-parts":[["2011",3,1]]}}}],"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11</w:t>
      </w:r>
      <w:r w:rsidR="00E43D2E" w:rsidRPr="00767828">
        <w:rPr>
          <w:rFonts w:ascii="Times New Roman" w:eastAsia="Calibri" w:hAnsi="Times New Roman" w:cs="Times New Roman"/>
          <w:sz w:val="20"/>
        </w:rPr>
        <w:fldChar w:fldCharType="end"/>
      </w:r>
      <w:r w:rsidR="00E43D2E" w:rsidRPr="00767828">
        <w:rPr>
          <w:rFonts w:ascii="Times New Roman" w:eastAsia="Calibri" w:hAnsi="Times New Roman" w:cs="Times New Roman"/>
          <w:sz w:val="20"/>
          <w:lang w:val="en-GB"/>
        </w:rPr>
        <w:t>, Japan</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{"citationID":"It48JkwM","properties":{"formattedCitation":"\\super 12\\nosupersub{}","plainCitation":"12","noteIndex":0},"citationItems":[{"id":2294,"uris":["http://zotero.org/users/5441839/items/EC44MT4U"],"uri":["http://zotero.org/users/5441839/items/EC44MT4U"],"itemData":{"id":2294,"type":"article-journal","abstract":"Background\nRecent cross-sectional studies suggest that psychotic-like experiences (PLEs) are associated with depression and anxiety in adolescents. While longitudinal studies have observed that adolescents suffer more severe symptoms of depression/anxiety when PLEs persist, it remains unclear whether depression/anxiety worsens or improves with PLE emergence or remission, respectively. In this prospective school-based study, we investigated the association between longitudinal changes in depression/anxiety and one-year PLE trajectories in adolescence.\nMethods\nNine hundred and twelve adolescents participated in the baseline assessment of PLEs and depression/anxiety; 887 (97.3%) adolescents completed the follow-up assessment one year later. Multilevel analysis was conducted to evaluate the change in depression/anxiety, evaluated using the General Health Questionnaire-12 (GHQ-12), during the year according to PLE trajectory, adjusting for baseline depression/anxiety, gender, age, substance use and victimization.\nResults\nSixteen percent of adolescents reported PLEs at baseline, with 56% of them remitting at follow-up. At follow-up, PLEs were experienced by 6.6% of adolescents not experiencing PLEs at baseline (incident PLE group). After adjusting for covariates, GHQ-12 score worsened significantly during the year in students with incident trajectories (regression coefficient for time, α1=1.91, 95% CI: 1.04–2.77), but in those showing remission, GHQ-12 score did not significantly improve (α1=−0.20, 95% CI: −0.97–0.56).\nConclusions\nGreater awareness about PLEs and their trajectories in school health care settings may be a key towards the prevention and treatment of adolescent depression and anxiety.","container-title":"Schizophrenia Research","DOI":"10.1016/j.schres.2017.10.019","ISSN":"0920-9964","journalAbbreviation":"Schizophrenia Research","language":"en","page":"149-153","source":"ScienceDirect","title":"The association between changes in depression/anxiety and trajectories of psychotic-like experiences over a year in adolescence","volume":"195","author":[{"family":"Yamasaki","given":"Syudo"},{"family":"Usami","given":"Satoshi"},{"family":"Sasaki","given":"Ryo"},{"family":"Koike","given":"Shinsuke"},{"family":"Ando","given":"Shuntaro"},{"family":"Kitagawa","given":"Yuko"},{"family":"Matamura","given":"Misato"},{"family":"Fukushima","given":"Masako"},{"family":"Yonehara","given":"Hiromi"},{"family":"Foo","given":"Jerome Clifford"},{"family":"Nishida","given":"Atsushi"},{"family":"Sasaki","given":"Tsukasa"}],"issued":{"date-parts":[["2018",5,1]]}}}],"schema":"https://github.com/citation-style-language/schema/raw/master/csl-citation.json"}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12</w:t>
      </w:r>
      <w:r w:rsidR="00E43D2E" w:rsidRPr="00767828">
        <w:rPr>
          <w:rFonts w:ascii="Times New Roman" w:eastAsia="Calibri" w:hAnsi="Times New Roman" w:cs="Times New Roman"/>
          <w:sz w:val="20"/>
        </w:rPr>
        <w:fldChar w:fldCharType="end"/>
      </w:r>
      <w:r w:rsidR="00E43D2E" w:rsidRPr="00767828">
        <w:rPr>
          <w:rFonts w:ascii="Times New Roman" w:eastAsia="Calibri" w:hAnsi="Times New Roman" w:cs="Times New Roman"/>
          <w:sz w:val="20"/>
          <w:lang w:val="en-GB"/>
        </w:rPr>
        <w:t xml:space="preserve">, </w:t>
      </w:r>
      <w:r w:rsidRPr="00767828">
        <w:rPr>
          <w:rFonts w:ascii="Times New Roman" w:eastAsia="Calibri" w:hAnsi="Times New Roman" w:cs="Times New Roman"/>
          <w:sz w:val="20"/>
          <w:lang w:val="en-GB"/>
        </w:rPr>
        <w:t>New Zealand</w:t>
      </w:r>
      <w:r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{"citationID":"B2YkW6W7","properties":{"formattedCitation":"\\super 13\\nosupersub{}","plainCitation":"13","noteIndex":0},"citationItems":[{"id":2536,"uris":["http://zotero.org/users/5441839/items/NSMEYU3F"],"uri":["http://zotero.org/users/5441839/items/NSMEYU3F"],"itemData":{"id":2536,"type":"article-journal","abstract":"BACKGROUND: Childhood risk factors for the development of adult schizophrenia have proved to have only modest and nonspecific effects, and most seem unrelated to the adult phenotype. We report the first direct examination of the longitudinal relationship between psychotic symptoms in childhood and adulthood.\nMETHODS: We analyzed prospective data from a birth cohort (N = 761), in which children were asked about delusional beliefs and hallucinatory experiences at age 11 years, and then followed up to age 26 years. Structured diagnostic interviews were employed at both ages and self-report of schizophreniform symptoms was augmented by other data sources at age 26 years.\nRESULTS: Self-reported psychotic symptoms at age 11 years predicted a very high risk of a schizophreniform diagnosis at age 26 years (odds ratio, 16.4; 95% confidence interval, 3.9-67.8). In terms of attributable risk, 42% of the age-26 schizophreniform cases in the cohort had reported 1 or more psychotic symptoms at age 11 years. Age-11 psychotic symptoms did not predict mania or depression at age 26 years, suggesting specificity of prediction to schizophreniform disorder. The link between child and adult psychotic symptoms was not simply the result of general childhood psychopathology.\nCONCLUSION: These findings provide the first evidence for continuity of psychotic symptoms from childhood to adulthood.","container-title":"Archives of General Psychiatry","DOI":"10.1001/archpsyc.57.11.1053","ISSN":"0003-990X","issue":"11","journalAbbreviation":"Arch Gen Psychiatry","language":"eng","note":"PMID: 11074871","page":"1053-1058","source":"PubMed","title":"Children's self-reported psychotic symptoms and adult schizophreniform disorder: a 15-year longitudinal study","title-short":"Children's self-reported psychotic symptoms and adult schizophreniform disorder","volume":"57","author":[{"family":"Poulton","given":"R."},{"family":"Caspi","given":"A."},{"family":"Moffitt","given":"T. E."},{"family":"Cannon","given":"M."},{"family":"Murray","given":"R."},{"family":"Harrington","given":"H."}],"issued":{"date-parts":[["2000",11]]}}}],"schema":"https://github.com/citation-style-language/schema/raw/master/csl-citation.json"} </w:instrText>
      </w:r>
      <w:r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13</w:t>
      </w:r>
      <w:r w:rsidRPr="00767828">
        <w:rPr>
          <w:rFonts w:ascii="Times New Roman" w:eastAsia="Calibri" w:hAnsi="Times New Roman" w:cs="Times New Roman"/>
          <w:sz w:val="20"/>
          <w:lang w:val="en-GB"/>
        </w:rPr>
        <w:fldChar w:fldCharType="end"/>
      </w:r>
      <w:r w:rsidRPr="00767828">
        <w:rPr>
          <w:rFonts w:ascii="Times New Roman" w:eastAsia="Calibri" w:hAnsi="Times New Roman" w:cs="Times New Roman"/>
          <w:sz w:val="20"/>
          <w:lang w:val="en-GB"/>
        </w:rPr>
        <w:t xml:space="preserve">, </w:t>
      </w:r>
      <w:r w:rsidR="00E43D2E" w:rsidRPr="00767828">
        <w:rPr>
          <w:rFonts w:ascii="Times New Roman" w:eastAsia="Calibri" w:hAnsi="Times New Roman" w:cs="Times New Roman"/>
          <w:sz w:val="20"/>
          <w:lang w:val="en-GB"/>
        </w:rPr>
        <w:t>Turkey</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{"citationID":"7vg6Qh4S","properties":{"formattedCitation":"\\super 14\\nosupersub{}","plainCitation":"14","noteIndex":0},"citationItems":[{"id":3373,"uris":["http://zotero.org/users/5441839/items/F96TQ5AJ"],"uri":["http://zotero.org/users/5441839/items/F96TQ5AJ"],"itemData":{"id":3373,"type":"article-journal","abstract":"Psychotic experiences (PEs) are not exclusive to psychotic disorders and highly correlated with mood episodes. In this representative general population-based study, longitudinal bidirectional associations between the extended psychosis phenotype and mood episodes were investigated, accounting for other possible causes.","container-title":"Social Psychiatry and Psychiatric Epidemiology","DOI":"10.1007/s00127-018-1641-8","ISSN":"1433-9285","issue":"3","journalAbbreviation":"Soc Psychiatry Psychiatr Epidemiol","language":"en","page":"331-341","source":"Springer Link","title":"Psychotic experiences and mood episodes predict each other bidirectionally: a 6-year follow-up study in a community-based population","title-short":"Psychotic experiences and mood episodes predict each other bidirectionally","volume":"54","author":[{"family":"Kırlı","given":"Umut"},{"family":"Binbay","given":"Tolga"},{"family":"Drukker","given":"Marjan"},{"family":"Os","given":"Jim","non-dropping-particle":"van"},{"family":"Alptekin","given":"Köksal"},{"family":"Kayahan","given":"Bülent"},{"family":"Elbi","given":"Hayriye"}],"issued":{"date-parts":[["2019",3,1]]}}}],"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14</w:t>
      </w:r>
      <w:r w:rsidR="00E43D2E" w:rsidRPr="00767828">
        <w:rPr>
          <w:rFonts w:ascii="Times New Roman" w:eastAsia="Calibri" w:hAnsi="Times New Roman" w:cs="Times New Roman"/>
          <w:sz w:val="20"/>
        </w:rPr>
        <w:fldChar w:fldCharType="end"/>
      </w:r>
      <w:r w:rsidRPr="00767828">
        <w:rPr>
          <w:rFonts w:ascii="Times New Roman" w:eastAsia="Calibri" w:hAnsi="Times New Roman" w:cs="Times New Roman"/>
          <w:sz w:val="20"/>
          <w:lang w:val="en-GB"/>
        </w:rPr>
        <w:t>, a</w:t>
      </w:r>
      <w:r w:rsidR="00E43D2E" w:rsidRPr="00767828">
        <w:rPr>
          <w:rFonts w:ascii="Times New Roman" w:eastAsia="Calibri" w:hAnsi="Times New Roman" w:cs="Times New Roman"/>
          <w:sz w:val="20"/>
          <w:lang w:val="en-GB"/>
        </w:rPr>
        <w:t>nd USA</w:t>
      </w:r>
      <w:r w:rsidR="00E43D2E" w:rsidRPr="00767828">
        <w:rPr>
          <w:rFonts w:ascii="Times New Roman" w:eastAsia="Calibri" w:hAnsi="Times New Roman" w:cs="Times New Roman"/>
          <w:sz w:val="20"/>
          <w:lang w:val="en-GB"/>
        </w:rPr>
        <w:fldChar w:fldCharType="begin"/>
      </w:r>
      <w:r w:rsidRPr="00767828">
        <w:rPr>
          <w:rFonts w:ascii="Times New Roman" w:eastAsia="Calibri" w:hAnsi="Times New Roman" w:cs="Times New Roman"/>
          <w:sz w:val="20"/>
          <w:lang w:val="en-GB"/>
        </w:rPr>
        <w:instrText xml:space="preserve"> ADDIN ZOTERO_ITEM CSL_CITATION {"citationID":"EXYDGc5z","properties":{"formattedCitation":"\\super 15\\nosupersub{}","plainCitation":"15","noteIndex":0},"citationItems":[{"id":3493,"uris":["http://zotero.org/users/5441839/items/TIZBZYCB"],"uri":["http://zotero.org/users/5441839/items/TIZBZYCB"],"itemData":{"id":3493,"type":"article-journal","abstract":"Hallucinations are often manifestations of severe psychiatric conditions seen clinically. However, little is known about the distribution of incident hallucinations in the community, nor whether there has been a change over the past century. Data from the NIMH Epidemiologic Catchment Area Program is used here to provide descriptive information on the community distribution, and data from the Sidgewick study from a century earlier provides comparative information. In the ECA data, the incidence of visual hallucinations was slightly higher in males (about 20 per 1000 per year) than females (about 13 per 1000 per year) across the age span from 18 to 80 years old, with a subsequent increase in the rate for females (up to about 40 per 1000 per year) after age 80. For auditory hallucinations there was an age 25-30 peak in males with a trough for females, and a later age 40-50 peak for females. Overall, there were substantial gender differences, and the effect of aging to increase the incidence of hallucinations was the most consistent and prominent. The Sidgewick study showed a much higher proportion of visual hallucinations than the ECA program. This might be due to factors affecting brain function as well as social and psychological changes over time, although methodological weaknesses in both studies might also be responsible.","container-title":"Social Psychiatry and Psychiatric Epidemiology","DOI":"10.1007/BF00789221","ISSN":"0933-7954","issue":"6","journalAbbreviation":"Soc Psychiatry Psychiatr Epidemiol","language":"eng","note":"PMID: 1792560","page":"287-292","source":"PubMed","title":"Distributions of hallucinations in the population","volume":"26","author":[{"family":"Tien","given":"A. Y."}],"issued":{"date-parts":[["1991",12]]}}}],"schema":"https://github.com/citation-style-language/schema/raw/master/csl-citation.json"} </w:instrText>
      </w:r>
      <w:r w:rsidR="00E43D2E" w:rsidRPr="00767828">
        <w:rPr>
          <w:rFonts w:ascii="Times New Roman" w:eastAsia="Calibri" w:hAnsi="Times New Roman" w:cs="Times New Roman"/>
          <w:sz w:val="20"/>
          <w:lang w:val="en-GB"/>
        </w:rPr>
        <w:fldChar w:fldCharType="separate"/>
      </w:r>
      <w:r w:rsidRPr="00767828">
        <w:rPr>
          <w:rFonts w:ascii="Times New Roman" w:hAnsi="Times New Roman" w:cs="Times New Roman"/>
          <w:sz w:val="20"/>
          <w:szCs w:val="24"/>
          <w:vertAlign w:val="superscript"/>
        </w:rPr>
        <w:t>15</w:t>
      </w:r>
      <w:r w:rsidR="00E43D2E" w:rsidRPr="00767828">
        <w:rPr>
          <w:rFonts w:ascii="Times New Roman" w:eastAsia="Calibri" w:hAnsi="Times New Roman" w:cs="Times New Roman"/>
          <w:sz w:val="20"/>
        </w:rPr>
        <w:fldChar w:fldCharType="end"/>
      </w:r>
      <w:r w:rsidR="00E43D2E" w:rsidRPr="00767828">
        <w:rPr>
          <w:rFonts w:ascii="Times New Roman" w:eastAsia="Calibri" w:hAnsi="Times New Roman" w:cs="Times New Roman"/>
          <w:sz w:val="20"/>
          <w:lang w:val="en-GB"/>
        </w:rPr>
        <w:t xml:space="preserve">). </w:t>
      </w:r>
      <w:r>
        <w:rPr>
          <w:rFonts w:ascii="Times New Roman" w:eastAsia="Calibri" w:hAnsi="Times New Roman" w:cs="Times New Roman"/>
          <w:sz w:val="20"/>
          <w:lang w:val="en-GB"/>
        </w:rPr>
        <w:t xml:space="preserve">For full details on countries and languages used, see (eTable 4.1). </w:t>
      </w:r>
    </w:p>
    <w:p w:rsidR="001508B2" w:rsidRDefault="001508B2" w:rsidP="00767828">
      <w:pPr>
        <w:spacing w:after="160" w:line="360" w:lineRule="auto"/>
        <w:jc w:val="left"/>
        <w:rPr>
          <w:rFonts w:ascii="Times New Roman" w:eastAsia="Calibri" w:hAnsi="Times New Roman" w:cs="Times New Roman"/>
          <w:sz w:val="20"/>
          <w:highlight w:val="yellow"/>
          <w:lang w:val="en-GB"/>
        </w:rPr>
      </w:pPr>
      <w:r>
        <w:rPr>
          <w:rFonts w:ascii="Times New Roman" w:eastAsia="Calibri" w:hAnsi="Times New Roman" w:cs="Times New Roman"/>
          <w:sz w:val="20"/>
          <w:lang w:val="en-GB"/>
        </w:rPr>
        <w:t>Studies included for the persistence meta-analysis, were</w:t>
      </w:r>
      <w:r w:rsidR="00963D21" w:rsidRPr="001508B2">
        <w:rPr>
          <w:rFonts w:ascii="Times New Roman" w:eastAsia="Calibri" w:hAnsi="Times New Roman" w:cs="Times New Roman"/>
          <w:sz w:val="20"/>
          <w:lang w:val="en-GB"/>
        </w:rPr>
        <w:t xml:space="preserve"> </w:t>
      </w:r>
      <w:r>
        <w:rPr>
          <w:rFonts w:ascii="Times New Roman" w:eastAsia="Calibri" w:hAnsi="Times New Roman" w:cs="Times New Roman"/>
          <w:sz w:val="20"/>
          <w:lang w:val="en-GB"/>
        </w:rPr>
        <w:t>from 30 countries. O</w:t>
      </w:r>
      <w:r w:rsidR="00E43D2E" w:rsidRPr="001508B2">
        <w:rPr>
          <w:rFonts w:ascii="Times New Roman" w:eastAsia="Calibri" w:hAnsi="Times New Roman" w:cs="Times New Roman"/>
          <w:sz w:val="20"/>
          <w:lang w:val="en-GB"/>
        </w:rPr>
        <w:t xml:space="preserve">ne study </w:t>
      </w:r>
      <w:r w:rsidR="00E43D2E" w:rsidRPr="001508B2">
        <w:rPr>
          <w:rFonts w:ascii="Times New Roman" w:eastAsia="Calibri" w:hAnsi="Times New Roman" w:cs="Times New Roman"/>
          <w:sz w:val="20"/>
          <w:lang w:val="en-GB"/>
        </w:rPr>
        <w:fldChar w:fldCharType="begin"/>
      </w:r>
      <w:r w:rsidR="00767828" w:rsidRPr="001508B2">
        <w:rPr>
          <w:rFonts w:ascii="Times New Roman" w:eastAsia="Calibri" w:hAnsi="Times New Roman" w:cs="Times New Roman"/>
          <w:sz w:val="20"/>
          <w:lang w:val="en-GB"/>
        </w:rPr>
        <w:instrText xml:space="preserve"> ADDIN ZOTERO_ITEM CSL_CITATION {"citationID":"GSgwuvYx","properties":{"formattedCitation":"\\super 16\\nosupersub{}","plainCitation":"16","noteIndex":0},"citationItems":[{"id":3497,"uris":["http://zotero.org/users/5441839/items/RVIUKHVR"],"uri":["http://zotero.org/users/5441839/items/RVIUKHVR"],"itemData":{"id":3497,"type":"article-journal","abstract":"BACKGROUND AND AIMS: Prior research has found bidirectional associations between psychotic experiences (PEs) and selected substance use disorders. We aimed to extend this research by examining the bidirectional association between PEs and various types of substance use (SU) and substance use disorders (SUDs), and the influence of antecedent mental disorders on these associations.\nDESIGN, SETTING, PARTICIPANTS AND MEASUREMENTS: We used data from the World Health Organization World Mental Health surveys. A total of 30 902 adult respondents across 18 countries were assessed for (a) six types of life-time PEs, (b) a range of types of SU and DSM-IV SUDs and (c) mental disorders using the Composite International Diagnostic Interview. Discrete-time survival analyses based on retrospective age-at-onset reports examined the bidirectional associations between PEs and SU/SUDs controlling for antecedent mental disorders.\nFINDINGS: After adjusting for demographics, comorbid SU/SUDs and antecedent mental disorders, those with prior alcohol use disorders [odds ratio (OR) = 1.6, 95% confidence interval (CI) = 1.2-2.0], extra-medical prescription drug use (OR = 1.5, 95% CI = 1.1-1.9), alcohol use (OR = 1.4, 95% CI = 1.1-1.7) and tobacco use (OR = 1.3, 95% CI = 1.0-1.8) had increased odds of subsequent first onset of PEs. In contrast, those with temporally prior PEs had increased odds of subsequent onset of tobacco use (OR = 1.5, 95% CI = 1.2-1.9), alcohol use (OR = 1.3, 95% CI = 1.1-1.6) or cannabis use (OR = 1.3, 95% CI = 1.0-1.5) as well as of all substance use disorders (ORs ranged between 1.4 and 1.5). There was a dose response relationship between both count and frequency of PEs and increased subsequent odds of selected SU/SUDs.\nCONCLUSIONS: Associations between psychotic experiences (PEs) and substance use/substance use disorders (SU/SUDs) are often bidirectional, but not all types of SU/SUDs are associated with PEs. These findings suggest that it is important to be aware of the presence of PEs within those with SUDs or at risk of SUDs, given the plausibility that they may each impact upon the other.","container-title":"Addiction (Abingdon, England)","DOI":"10.1111/add.14145","ISSN":"1360-0443","issue":"5","journalAbbreviation":"Addiction","language":"eng","note":"PMID: 29284197\nPMCID: PMC5895500","page":"924-934","source":"PubMed","title":"The associations between psychotic experiences and substance use and substance use disorders: findings from the World Health Organization World Mental Health surveys","title-short":"The associations between psychotic experiences and substance use and substance use disorders","volume":"113","author":[{"family":"Degenhardt","given":"Louisa"},{"family":"Saha","given":"Sukanta"},{"family":"Lim","given":"Carmen C. W."},{"family":"Aguilar-Gaxiola","given":"Sergio"},{"family":"Al-Hamzawi","given":"Ali"},{"family":"Alonso","given":"Jordi"},{"family":"Andrade","given":"Laura H."},{"family":"Bromet","given":"Evelyn J."},{"family":"Bruffaerts","given":"Ronny"},{"family":"Caldas-de-Almeida","given":"José Miguel"},{"family":"Girolamo","given":"Giovanni","non-dropping-particle":"de"},{"family":"Florescu","given":"Silvia"},{"family":"Gureje","given":"Oye"},{"family":"Haro","given":"Josep M."},{"family":"Karam","given":"Elie G."},{"family":"Karam","given":"Georges"},{"family":"Kovess-Masfety","given":"Viviane"},{"family":"Lee","given":"Sing"},{"family":"Lepine","given":"Jean-Pierre"},{"family":"Makanjuola","given":"Victor"},{"family":"Medina-Mora","given":"Maria E."},{"family":"Mneimneh","given":"Zeina"},{"family":"Navarro-Mateu","given":"Fernando"},{"family":"Piazza","given":"Marina"},{"family":"Posada-Villa","given":"José"},{"family":"Sampson","given":"Nancy A."},{"family":"Scott","given":"Kate M."},{"family":"Stagnaro","given":"Juan Carlos"},{"family":"Ten Have","given":"Margreet"},{"family":"Kendler","given":"Kenneth S."},{"family":"Kessler","given":"Ronald C."},{"family":"McGrath","given":"John J."},{"literal":"WHO World Mental Health Survey Collaborators"}],"issued":{"date-parts":[["2018",5]]}}}],"schema":"https://github.com/citation-style-language/schema/raw/master/csl-citation.json"} </w:instrText>
      </w:r>
      <w:r w:rsidR="00E43D2E" w:rsidRPr="001508B2">
        <w:rPr>
          <w:rFonts w:ascii="Times New Roman" w:eastAsia="Calibri" w:hAnsi="Times New Roman" w:cs="Times New Roman"/>
          <w:sz w:val="20"/>
          <w:lang w:val="en-GB"/>
        </w:rPr>
        <w:fldChar w:fldCharType="separate"/>
      </w:r>
      <w:r w:rsidR="00767828" w:rsidRPr="001508B2">
        <w:rPr>
          <w:rFonts w:ascii="Times New Roman" w:hAnsi="Times New Roman" w:cs="Times New Roman"/>
          <w:sz w:val="20"/>
          <w:szCs w:val="24"/>
          <w:vertAlign w:val="superscript"/>
        </w:rPr>
        <w:t>16</w:t>
      </w:r>
      <w:r w:rsidR="00E43D2E" w:rsidRPr="001508B2">
        <w:rPr>
          <w:rFonts w:ascii="Times New Roman" w:eastAsia="Calibri" w:hAnsi="Times New Roman" w:cs="Times New Roman"/>
          <w:sz w:val="20"/>
        </w:rPr>
        <w:fldChar w:fldCharType="end"/>
      </w:r>
      <w:r w:rsidR="00E43D2E" w:rsidRPr="001508B2">
        <w:rPr>
          <w:rFonts w:ascii="Times New Roman" w:eastAsia="Calibri" w:hAnsi="Times New Roman" w:cs="Times New Roman"/>
          <w:sz w:val="20"/>
          <w:lang w:val="en-GB"/>
        </w:rPr>
        <w:t xml:space="preserve"> had a sample from 18 countries (Colombia, Mexico, Peru, Brazil, USA, Nigeria, Iraq, Lebanon, China, New Zealand, Belgium, France, Germany, Italy, the Netherl</w:t>
      </w:r>
      <w:r>
        <w:rPr>
          <w:rFonts w:ascii="Times New Roman" w:eastAsia="Calibri" w:hAnsi="Times New Roman" w:cs="Times New Roman"/>
          <w:sz w:val="20"/>
          <w:lang w:val="en-GB"/>
        </w:rPr>
        <w:t>ands, Portugal, Romania, Spain.</w:t>
      </w:r>
      <w:r w:rsidR="00E43D2E" w:rsidRPr="001508B2">
        <w:rPr>
          <w:rFonts w:ascii="Times New Roman" w:eastAsia="Calibri" w:hAnsi="Times New Roman" w:cs="Times New Roman"/>
          <w:sz w:val="20"/>
          <w:lang w:val="en-GB"/>
        </w:rPr>
        <w:t xml:space="preserve"> The remaining studies were fro</w:t>
      </w:r>
      <w:r w:rsidRPr="001508B2">
        <w:rPr>
          <w:rFonts w:ascii="Times New Roman" w:eastAsia="Calibri" w:hAnsi="Times New Roman" w:cs="Times New Roman"/>
          <w:sz w:val="20"/>
          <w:lang w:val="en-GB"/>
        </w:rPr>
        <w:t>m 11 countries (Netherlands: k=</w:t>
      </w:r>
      <w:r w:rsidR="00E43D2E" w:rsidRPr="001508B2">
        <w:rPr>
          <w:rFonts w:ascii="Times New Roman" w:eastAsia="Calibri" w:hAnsi="Times New Roman" w:cs="Times New Roman"/>
          <w:sz w:val="20"/>
          <w:lang w:val="en-GB"/>
        </w:rPr>
        <w:fldChar w:fldCharType="begin"/>
      </w:r>
      <w:r w:rsidRPr="001508B2">
        <w:rPr>
          <w:rFonts w:ascii="Times New Roman" w:eastAsia="Calibri" w:hAnsi="Times New Roman" w:cs="Times New Roman"/>
          <w:sz w:val="20"/>
          <w:lang w:val="en-GB"/>
        </w:rPr>
        <w:instrText xml:space="preserve"> ADDIN ZOTERO_ITEM CSL_CITATION {"citationID":"yTBUHccH","properties":{"formattedCitation":"\\super 3,17\\uc0\\u8211{}21\\nosupersub{}","plainCitation":"3,17–21","noteIndex":0},"citationItems":[{"id":5732,"uris":["http://zotero.org/users/5441839/items/W8HDNGHN"],"uri":["http://zotero.org/users/5441839/items/W8HDNGHN"],"itemData":{"id":5732,"type":"article-journal","abstract":"Background\nPsychotic experiences (PEs) frequently occur and are associated with a range of negative health outcomes. Prospective studies on PEs are scarce, and to date no study investigated PE prevalence, incidence, persistence, their risk indicators, and psychiatric comorbidity, in one dataset. Furthermore, most studies are based on self-report, and it is unclear how this compares to clinical interviews.\n\nMethods\nData are used from the Netherlands Mental Health Survey and Incidence Study-2 (NEMESIS-2), a psychiatric cohort study among a representative sample of adults (baseline characteristics: N = 6646; 49.6% female; 18–64 years). Results are presented for self-reported and clinically validated PEs. Associations are assessed for mental disorders, socio-demographic, vulnerability, physical health, and substance use factors.\n\nResults\nBased on self-report, at baseline 16.5% of respondents had at least one PE in their lifetime, of those, 30.1% also reported a PE at 3-year follow-up. 4.8% had a first PE at 3-year follow up. The 3-year prevalence of PE was associated with almost all studied risk indicators. Generally, the strongest associations were found for mental health disorders. Prevalence and incidence rates were two to three times higher in self-report than in clinical interview but results on associated factors were similar.\n\nConclusions\nValidated prevalence and incidence estimates of PE are substantially lower than self-reported figures but results on associated factors were similar. Therefore, future studies on associations of PEs can rely on relatively inexpensive self-reports of PEs. The associations between PE and mental disorders underline the importance of assessment of PE in general practice.","container-title":"Psychological Medicine","DOI":"10.1017/S0033291722002690","ISSN":"0033-2917, 1469-8978","language":"en","note":"publisher: Cambridge University Press","page":"1-12","source":"Cambridge University Press","title":"Prevalence, incidence, and persistence of psychotic experiences in the general population: results of a 9-year follow-up study","title-short":"Prevalence, incidence, and persistence of psychotic experiences in the general population","author":[{"family":"Monshouwer","given":"Karin"},{"family":"Have","given":"Margreet","dropping-particle":"ten"},{"family":"Tuithof","given":"Marlous"},{"family":"Dorsselaer","given":"Saskia","dropping-particle":"van"},{"family":"Bak","given":"Maarten"},{"family":"Gunter","given":"Nicole"},{"family":"Delespaul","given":"Philippe"},{"family":"Os","given":"Jim","dropping-particle":"van"},{"family":"Graaf","given":"Ron","dropping-particle":"de"}],"issued":{"date-parts":[["2022",9,19]]}}},{"id":3625,"uris":["http://zotero.org/users/5441839/items/A3S3TSXG"],"uri":["http://zotero.org/users/5441839/items/A3S3TSXG"],"itemData":{"id":3625,"type":"article-journal","abstract":"Background\nAuditory hallucinations are common in adolescents. However, it has been suggested that not the presence of low-grade psychotic experiences per se, but rather the level of persistence and associated clinical complications over time may lead to psychotic illness. The current paper investigated, in a large representative sample of adolescents, to what degree hallucinations persist, and whether persistence of hallucinations increases the risk of developing secondary delusional ideation and affective dysregulation.\nMethods\nData were derived from a general health screening of all 1912 adolescents living in the Maastricht area. Baseline assessment was in the second grade of secondary school (T0) and follow-up occurred 2years later (T1). Questions included the psychosis screening questions (Poulton et al., 2000), the SDQ assessing general psychopathology and a question assessing depression.\nResults\nFive percent of adolescents reported hallucinations at T0 and 27% of these hallucinations were still present 2years later. Hallucinations at T0 were associated with increased levels of depressed mood and general psychopathology at T1, and the degree of persistence of hallucinations was associated with a progressively greater risk for T1 delusional ideation as well as increased levels of follow-up depressed mood and general psychopathology.\nConclusion\nAlthough hallucinations in adolescents are a common and mainly transitory phenomenon, the persistence rate over time is far from negligible, and associated with clinical deterioration.","container-title":"Schizophrenia Research","DOI":"10.1016/j.schres.2011.01.015","ISSN":"0920-9964","issue":"1","journalAbbreviation":"Schizophrenia Research","language":"en","page":"252-256","source":"ScienceDirect","title":"Persistence and outcome of auditory hallucinations in adolescence: A longitudinal general population study of 1800 individuals","title-short":"Persistence and outcome of auditory hallucinations in adolescence","volume":"127","author":[{"family":"De Loore","given":"Ellen"},{"family":"Gunther","given":"Nicole"},{"family":"Drukker","given":"Marjan"},{"family":"Feron","given":"Frans"},{"family":"Sabbe","given":"Bernard"},{"family":"Deboutte","given":"Dirk"},{"family":"Os","given":"Jim","non-dropping-particle":"van"},{"family":"Myin-Germeys","given":"Inez"}],"issued":{"date-parts":[["2011",4,1]]}}},{"id":3697,"uris":["http://zotero.org/users/5441839/items/4EMIEIV6"],"uri":["http://zotero.org/users/5441839/items/4EMIEIV6"],"itemData":{"id":3697,"type":"article-journal","abstract":"Background. Research suggests that low-grade psychotic experiences in the general population are a common but transitory developmental phenomenon. Using two independent general population samples, the hypothesis was examined that common, non-clinical developmental expression of psychosis may become abnormally persistent when synergistically combined with developmental exposures that may impact on behavioural and neurotransmitter sensitization such as cannabis, trauma and urbanicity.Method. The amount of synergism was estimated from the additive statistical interaction between baseline cannabis use, childhood trauma and urbanicity on the one hand, and baseline psychotic experiences on the other, in predicting 3-year follow-up psychotic experiences, using data from two large, longitudinal, random population samples from the Netherlands [The Netherlands Mental Health Survey and Incidence Study (NEMESIS)] and Germany [The Early Developmental Stages of Psychopathology (EDSP) study].Results. The 3-year persistence rates of psychotic experiences were low at 26% in NEMESIS and 31% in EDSP. However, persistence rates were progressively higher with greater baseline number of environmental exposures in predicting follow-up psychotic experiences (χ2=6·9, df=1, p=0·009 in NEMESIS and χ2=4·2, df=1, p=0·04 in EDSP). Between 21% and 83% (NEMESIS) and 29% and 51% (EDSP) of the subjects exposed to both environmental exposures and psychotic experiences at baseline had persistence of psychotic experiences at follow-up because of the synergistic action of the two factors.Conclusion. The findings suggest that environmental risks for psychosis act additively, and that the level of environmental risk combines synergistically with non-clinical developmental expression of psychosis to cause abnormal persistence and, eventually, need for care.","container-title":"Psychological Medicine","DOI":"10.1017/S0033291706009731","ISSN":"1469-8978, 0033-2917","issue":"4","language":"en","note":"publisher: Cambridge University Press","page":"513-527","source":"Cambridge University Press","title":"Does normal developmental expression of psychosis combine with environmental risk to cause persistence of psychosis? A psychosis proneness–persistence model","title-short":"Does normal developmental expression of psychosis combine with environmental risk to cause persistence of psychosis?","volume":"37","author":[{"family":"Cougnard","given":"Audrey"},{"family":"Marcelis","given":"Machteld"},{"family":"Myin-Germeys","given":"Inez"},{"family":"Graaf","given":"Ron De"},{"family":"Vollebergh","given":"Wilma"},{"family":"Krabbendam","given":"Lydia"},{"family":"Lieb","given":"Roselind"},{"family":"Wittchen","given":"Hans-Ulrich"},{"family":"Henquet","given":"Cécile"},{"family":"Spauwen","given":"Janneke"},{"family":"Os","given":"Jim Van"}],"issued":{"date-parts":[["2007",4]]}}},{"id":3618,"uris":["http://zotero.org/users/5441839/items/87YC5LI9"],"uri":["http://zotero.org/users/5441839/items/87YC5LI9"],"itemData":{"id":3618,"type":"article-journal","abstract":"The current exploratory study examined the associations between auditory vocal hallucinations (AVH) and delusions and religiosity in young adolescents. 337 children from a population-based case-control study with and without AVH, were assessed after five years at age 12 and 13, on the presence and appraisal of AVH, delusions and religiosity. AVH status (persistent, remittent, incident or control) was examined in relationship to religiosity. Results demonstrated a non-linear association between AVH and religiosity. Moderately religious adolescents were more likely to report AVH than non-religious adolescents (O.R.=2.6). Prospectively, moderately religious adolescents were more likely to have recently developed AVH than non-religious adolescents (O.R.=3.6) and strongly religious adolescents (O.R.=7.9). Of the adolescents reporting voices in this sample (16.3%), more than half reported positive voices. Religious beliefs were often described as supportive, useful or neutral (82%), regardless of the level of religiosity, for both adolescents with and without AVH. Co-occurrence of AVH and delusions, and severity of AVH were not related to religiosity. The present findings suggest there may be a non-linear association between religiosity and hearing voices in young adolescents. A speculative explanation may be that religious practices were adopted in response to AVH as a method of coping.","container-title":"Psychiatry Research","DOI":"10.1016/j.psychres.2015.12.014","ISSN":"0165-1781","journalAbbreviation":"Psychiatry Research","language":"en","page":"158-164","source":"ScienceDirect","title":"Religiosity in young adolescents with auditory vocal hallucinations","volume":"236","author":[{"family":"Steenhuis","given":"Laura A."},{"family":"Bartels-Velthuis","given":"A. A."},{"family":"Jenner","given":"Jack A."},{"family":"Aleman","given":"André"},{"family":"Bruggeman","given":"Richard"},{"family":"Nauta","given":"Maaike H."},{"family":"Pijnenborg","given":"Gerdina H. M."}],"issued":{"date-parts":[["2016",2,28]]}}},{"id":3705,"uris":["http://zotero.org/users/5441839/items/RC6G254Z"],"uri":["http://zotero.org/users/5441839/items/RC6G254Z"],"itemData":{"id":3705,"type":"article-journal","abstract":"The proneness-persistence-impairment (PPI) model states that psychotic experiences are more likely to lead to impairment if their expression becomes persistent. Higher genetic risk for psychosis is known to affect proneness and persistence of subclinical positive symptoms. Less is known about potential effects of genetic risk on the course of subclinical negative symptoms, impairment, and their subsequent associations. The current study examined these issues in a large sample (n = 1131), consisting of individuals with higher genetic risk (siblings of patients with psychotic disorders, n = 703) and lower genetic risk (controls without a family member with lifetime psychosis, n = 428). Psychotic experiences were assessed with the CAPE questionnaire, at two time points three years apart. Participants were allocated to one of four groups representing developmental course: stable low, decreasing, increasing or persisting subclinical positive/negative symptoms. Lifetime clinical psychosis was an exclusion criterion at baseline. Higher genetic risk status was found to be associated with a persisting course of both subclinical positive and negative symptoms, symptom-related distress and functional impairment. There is no evidence for an effect of genetic risk status on the association between developmental course and impairment. The results of the current study underline the importance of assessing psychotic experiences in the context of genetic risk, multidimensional and over time. Additionally, the current ﬁndings both underscore and contribute to the PPI model: psychotic experiences are more likely to lead to impairment if their expression becomes persistent, both in individuals with higher and lower genetic risk for psychosis.","container-title":"Schizophrenia Research","DOI":"10.1016/j.schres.2016.03.028","ISSN":"09209964","issue":"1-3","journalAbbreviation":"Schizophrenia Research","language":"en","page":"177-182","source":"DOI.org (Crossref)","title":"Developmental course of subclinical positive and negative psychotic symptoms and their associations with genetic risk status and impairment","volume":"174","author":[{"family":"Janssens","given":"Mayke"},{"family":"Boyette","given":"Lindy-Lou"},{"family":"Heering","given":"Henriëtte D."},{"family":"Bartels-Velthuis","given":"A. A."},{"family":"Lataster","given":"Tineke"},{"family":"Kahn","given":"René S."},{"family":"Haan","given":"Lieuwe","non-dropping-particle":"de"},{"family":"Os","given":"Jim","non-dropping-particle":"van"},{"family":"Wiersma","given":"Durk"},{"family":"Bruggeman","given":"Richard"},{"family":"Cahn","given":"Wiepke"},{"family":"Meijer","given":"Carin"},{"family":"Myin-Germeys","given":"Inez"}],"issued":{"date-parts":[["2016",7]]}}},{"id":3441,"uris":["http://zotero.org/users/5441839/items/LAWTFKAT"],"uri":["http://zotero.org/users/5441839/items/LAWTFKAT"],"itemData":{"id":3441,"type":"article-journal","abstract":"BACKGROUND: Previous work suggests that exposure to childhood adversity is associated with the combination of delusions and hallucinations. In the present study, associations between (severity of) auditory vocal hallucinations (AVH) and (i) social adversity [traumatic experiences (TE) and stressful events (SE)] and (ii) delusional ideation were examined.\nMETHOD: A baseline case-control sample of children with and without AVH were re-assessed on AVH after 5 years and interviewed about the experience of social adversity and delusions.\nRESULTS: A total of 337 children (mean age 13.1 years, S.D.=0.5) were assessed: 40 children continued to hear voices that were present at baseline (24%, persistent group), 15 heard voices only at follow-up (9%, incident group), 130 children no longer reported AVH that were present at baseline (remitted group) and 152 never heard voices (referent group). Both TE and SE were associated with both incident and persistent AVH, as well as with greater AVH severity and delusional ideation at follow-up. In addition, the combination of AVH and delusions displayed a stronger association with TE and SE compared with either AVH or delusions alone.\nCONCLUSIONS: Early childhood AVH are mostly benign and transitory. However, experience of social adversity is associated with persistence, severity and onset of new AVH closer to puberty, and with delusional ideation.","container-title":"Psychological Medicine","DOI":"10.1017/S0033291711001590","ISSN":"1469-8978","issue":"3","journalAbbreviation":"Psychol Med","language":"eng","note":"PMID: 21861954","page":"583-593","source":"PubMed","title":"Auditory hallucinations in childhood: associations with adversity and delusional ideation","title-short":"Auditory hallucinations in childhood","volume":"42","author":[{"family":"Bartels-Velthuis","given":"A. A."},{"family":"Willige","given":"G.","non-dropping-particle":"van de"},{"family":"Jenner","given":"J. A."},{"family":"Wiersma","given":"D."},{"family":"Os","given":"J.","non-dropping-particle":"van"}],"issued":{"date-parts":[["2012",3]]}}}],"schema":"https://github.com/citation-style-language/schema/raw/master/csl-citation.json"} </w:instrText>
      </w:r>
      <w:r w:rsidR="00E43D2E" w:rsidRPr="001508B2">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3,17–21</w:t>
      </w:r>
      <w:r w:rsidR="00E43D2E" w:rsidRPr="001508B2">
        <w:rPr>
          <w:rFonts w:ascii="Times New Roman" w:eastAsia="Calibri" w:hAnsi="Times New Roman" w:cs="Times New Roman"/>
          <w:sz w:val="20"/>
        </w:rPr>
        <w:fldChar w:fldCharType="end"/>
      </w:r>
      <w:r w:rsidR="00E43D2E" w:rsidRPr="001508B2">
        <w:rPr>
          <w:rFonts w:ascii="Times New Roman" w:eastAsia="Calibri" w:hAnsi="Times New Roman" w:cs="Times New Roman"/>
          <w:sz w:val="20"/>
          <w:lang w:val="en-GB"/>
        </w:rPr>
        <w:t xml:space="preserve">; </w:t>
      </w:r>
      <w:r w:rsidRPr="001508B2">
        <w:rPr>
          <w:rFonts w:ascii="Times New Roman" w:eastAsia="Calibri" w:hAnsi="Times New Roman" w:cs="Times New Roman"/>
          <w:sz w:val="20"/>
          <w:lang w:val="en-GB"/>
        </w:rPr>
        <w:t>Australia: k=3</w:t>
      </w:r>
      <w:r w:rsidR="00E43D2E" w:rsidRPr="001508B2">
        <w:rPr>
          <w:rFonts w:ascii="Times New Roman" w:eastAsia="Calibri" w:hAnsi="Times New Roman" w:cs="Times New Roman"/>
          <w:sz w:val="20"/>
          <w:lang w:val="en-GB"/>
        </w:rPr>
        <w:fldChar w:fldCharType="begin"/>
      </w:r>
      <w:r w:rsidRPr="001508B2">
        <w:rPr>
          <w:rFonts w:ascii="Times New Roman" w:eastAsia="Calibri" w:hAnsi="Times New Roman" w:cs="Times New Roman"/>
          <w:sz w:val="20"/>
          <w:lang w:val="en-GB"/>
        </w:rPr>
        <w:instrText xml:space="preserve"> ADDIN ZOTERO_ITEM CSL_CITATION {"citationID":"pOwE1Uv3","properties":{"formattedCitation":"\\super 22\\uc0\\u8211{}24\\nosupersub{}","plainCitation":"22–24","noteIndex":0},"citationItems":[{"id":461,"uris":["http://zotero.org/users/5441839/items/AGX87ES3"],"uri":["http://zotero.org/users/5441839/items/AGX87ES3"],"itemData":{"id":461,"type":"article-journal","abstract":"Background\nRecent cross-sectional studies have shown psychotic experiences (PEs) are associated with suicidal ideation and behaviours. We aimed to examine associations between psychotic experiences (including persistent PE), and contemporaneous and incident non-suicidal self-injury (NSSI) and suicide attempts.\n\n\nMethod\nParticipants were from an Australian longitudinal cohort of 1896 adolescents (12–17 years). NSSI and suicide attempts were measured using the Self-Harm Behaviour Questionnaire. Items from the Diagnostic Interview Schedule for Children were used to assess psychotic experiences, and the General Health Questionnaire-12 measured psychological distress.\n\n\nResults\nAdolescents both psychologically distressed and endorsing psychotic experiences had increased odds of contemporaneous and incident NSSI and attempted suicide. Psychotic experiences alone did not predict future risk. Persistent psychotic experiences were associated with increased risk of NSSI and suicide attempts.\n\n\nConclusions\nPsychological distress with accompanying psychotic experiences and persistent psychotic experiences are important predictors of NSSI and suicide attempts. Screening these phenotypes in adolescents will assist in discerning those adolescents most at risk, providing opportunities for targeted suicide prevention strategies.","container-title":"Psychological Medicine","DOI":"10.1017/S0033291714001615","ISSN":"0033-2917, 1469-8978","issue":"2","language":"en","page":"429-437","source":"Cambridge Core","title":"Psychotic experiences and psychological distress predict contemporaneous and future non-suicidal self-injury and suicide attempts in a sample of Australian school-based adolescents","volume":"45","author":[{"family":"Martin","given":"G."},{"family":"Thomas","given":"H."},{"family":"Andrews","given":"T."},{"family":"Hasking","given":"P."},{"family":"Scott","given":"J. G."}],"issued":{"date-parts":[["2015",1]]}}},{"id":2753,"uris":["http://zotero.org/users/5441839/items/U5Q3CXCH"],"uri":["http://zotero.org/users/5441839/items/U5Q3CXCH"],"itemData":{"id":2753,"type":"article-journal","abstract":"Aims Psychotic-like experiences (PLEs) are common in adolescents. Their persistence may confer increased susceptibility to psychotic disorder. The early evolution of transient to persistent PLEs is not well known. This study aimed to investigate the early persistence of PLEs (over 6–12 months) in a community sample of adolescents and examine baseline and longitudinal associations of early persistent PLEs. Methods Five hundred and ninety Year 10 students were administered the community assessment of psychic experiences (CAPE) to measure PLEs at baseline and at follow up 6–12 months later. Persistent PLEs were defined as those present at or above the 90th centile at both time points. Independent variables of depression, psychological distress and functioning were all measured at both baseline and follow up. Self-esteem, personality and suicidality were assessed at follow up. Results The study found 5.1% of participants had early persistent PLEs. Persistence was associated positively with depression and distress at both time points, neuroticism and openness at baseline and suicidality at follow up. Persistence was negatively associated with functioning at both time points, agreeableness at baseline and self-esteem at follow-up. Only depression remained significantly associated at both time points when accounting for other variables. Thus, depressive symptoms may account for changes in other domains and be a predictor of early PLEs persistence. Conclusions These results reinforce the importance of monitoring and assessing PLEs in young people especially when associated with depression. Further research is required to investigate PLE persistence over longer periods with increased measurement intervals.","container-title":"Early Intervention in Psychiatry","DOI":"https://doi.org/10.1111/eip.13096","ISSN":"1751-7893","issue":"n/a","language":"en","note":"_eprint: https://onlinelibrary.wiley.com/doi/pdf/10.1111/eip.13096","source":"Wiley Online Library","title":"Early persistence of psychotic-like experiences in a community sample of adolescents","URL":"https://onlinelibrary.wiley.com/doi/abs/10.1111/eip.13096","volume":"n/a","author":[{"family":"Hafeez","given":"Danish"},{"family":"Yung","given":"Alison R."}],"accessed":{"date-parts":[["2021",3,1]]},"issued":{"date-parts":[["2020",11,30]]}}},{"id":4434,"uris":["http://zotero.org/users/5441839/items/LEXTF2YJ"],"uri":["http://zotero.org/users/5441839/items/LEXTF2YJ"],"itemData":{"id":4434,"type":"article-journal","abstract":"Background: Hallucinations, once equated with serious mental disorders, are common in adolescents. Given the high prevalence of hallucinations, it is important to determine if they are associated with adverse mental health outcomes in adulthood. This study compared the mental health outcomes of participants (aged 30–33 years) in the Mater-University of Queensland Study of Pregnancy (MUSP) who reported hallucinations at (a) 14 years only and (b) 14 and 21 years versus cohort members without hallucinations.\nMethod: Participants (n = 333) were aged between 30 and 33 years and (a) reported hallucinations on the Youth Self-Report Questionnaire at 14 and/or the Young Adult Self-Report Questionnaire at 21 years and (b) controls (n = 321) who did not report hallucinations. Lifetime diagnoses of mental disorders were ascertained by the Structured Clinical Interview for DSM Disorders (DSM IV-TR) administered by clinical psychologists. Suicidal behaviour was measured by self report.\nResults: Hallucinations at 14 years only were not associated with an increased risk of mental disorders in adulthood. Hallucinations reported at both 14 and 21 years were associated with lifetime diagnoses of psychotic disorders (OR, 8.84; 95% CI: 1.61–48.43 and substance use disorders (OR, 2.34; 95% CI: 1.36–4.07) and also strongly associated with lifetime suicide attempts (OR, 7.11; 95% CI: 2.68–18.83).\nConclusions: Most adolescents who experience hallucinations do not have an increased rate of mental disorder in adulthood; however, those with hallucinations that are experienced at more than one point in time are at increased risk of suicidal behaviour and both psychotic and non-psychotic psychopathology.","container-title":"Schizophrenia Research","DOI":"10.1016/j.schres.2016.06.009","ISSN":"09209964","issue":"2-3","journalAbbreviation":"Schizophrenia Research","language":"en","page":"546-551","source":"DOI.org (Crossref)","title":"Hallucinations in adolescents and risk for mental disorders and suicidal behaviour in adulthood: Prospective evidence from the MUSP birth cohort study","title-short":"Hallucinations in adolescents and risk for mental disorders and suicidal behaviour in adulthood","volume":"176","author":[{"family":"Connell","given":"Melissa"},{"family":"Betts","given":"Kim"},{"family":"McGrath","given":"John J."},{"family":"Alati","given":"Rosa"},{"family":"Najman","given":"Jake"},{"family":"Clavarino","given":"Alexandra"},{"family":"Mamun","given":"Abdullah"},{"family":"Williams","given":"Gail"},{"family":"Scott","given":"James G."}],"issued":{"date-parts":[["2016",10]]}}}],"schema":"https://github.com/citation-style-language/schema/raw/master/csl-citation.json"} </w:instrText>
      </w:r>
      <w:r w:rsidR="00E43D2E" w:rsidRPr="001508B2">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22–24</w:t>
      </w:r>
      <w:r w:rsidR="00E43D2E" w:rsidRPr="001508B2">
        <w:rPr>
          <w:rFonts w:ascii="Times New Roman" w:eastAsia="Calibri" w:hAnsi="Times New Roman" w:cs="Times New Roman"/>
          <w:sz w:val="20"/>
        </w:rPr>
        <w:fldChar w:fldCharType="end"/>
      </w:r>
      <w:r w:rsidR="00E43D2E" w:rsidRPr="001508B2">
        <w:rPr>
          <w:rFonts w:ascii="Times New Roman" w:eastAsia="Calibri" w:hAnsi="Times New Roman" w:cs="Times New Roman"/>
          <w:sz w:val="20"/>
          <w:lang w:val="en-GB"/>
        </w:rPr>
        <w:t xml:space="preserve">; </w:t>
      </w:r>
      <w:r w:rsidRPr="001508B2">
        <w:rPr>
          <w:rFonts w:ascii="Times New Roman" w:eastAsia="Calibri" w:hAnsi="Times New Roman" w:cs="Times New Roman"/>
          <w:sz w:val="20"/>
          <w:lang w:val="en-GB"/>
        </w:rPr>
        <w:t>Denmark k = 2</w:t>
      </w:r>
      <w:r w:rsidRPr="001508B2">
        <w:rPr>
          <w:rFonts w:ascii="Times New Roman" w:eastAsia="Calibri" w:hAnsi="Times New Roman" w:cs="Times New Roman"/>
          <w:sz w:val="20"/>
          <w:lang w:val="en-GB"/>
        </w:rPr>
        <w:fldChar w:fldCharType="begin"/>
      </w:r>
      <w:r w:rsidRPr="001508B2">
        <w:rPr>
          <w:rFonts w:ascii="Times New Roman" w:eastAsia="Calibri" w:hAnsi="Times New Roman" w:cs="Times New Roman"/>
          <w:sz w:val="20"/>
          <w:lang w:val="en-GB"/>
        </w:rPr>
        <w:instrText xml:space="preserve"> ADDIN ZOTERO_ITEM CSL_CITATION {"citationID":"L51eT8k0","properties":{"formattedCitation":"\\super 5,6\\nosupersub{}","plainCitation":"5,6","noteIndex":0},"citationItems":[{"id":2795,"uris":["http://zotero.org/users/5441839/items/ARCTCD54"],"uri":["http://zotero.org/users/5441839/items/ARCTCD54"],"itemData":{"id":2795,"type":"article-journal","abstract":"Psychotic experiences (PE), below the threshold of psychotic disorder, are common in the general population. PE are associated with risk behaviors such as suicidality, non-suicidal self-injury (NSSI) and substance use. However, PE as specific or causal phenomena of these risk behaviors are still debated. We aimed to examine the longitudinal trajectories of PE from preadolescence to adolescence and their associated risk behaviors in adolescence. A total of 1138 adolescents from the Copenhagen Child Cohort 2000 were assessed for PE and risk behaviors (NSSI, suicide ideation and -attempts and substance use) at age 11 and 16 years, along with measures of general psychopathology and depressive symptoms specifically. Self-reported impact of general psychopathology tended to be associated with more PE persistence. PE were associated with all risk behaviors in cross section at both follow-ups. Persistent PE from ages 11 to 16 and incident PE at age 16 were associated with risk behaviors at age 16, whereas remitting PE from age 11 to 16 were not. After adjustment for co-occurring depressive symptoms and general psychopathology, all associations were markedly reduced. After exclusion of preadolescents who already had expressed risk behavior at age 11, PE in preadolescence did not stand out as an independent predictor of incident adolescent risk behaviors. The current study suggests that PE in preadolescence and adolescence may not play a direct causal role regarding NSSI, suicidality, and substance use. However, PE are still useful clinical markers of severity of psychopathology and associated risk behaviors.","container-title":"European Child &amp; Adolescent Psychiatry","DOI":"10.1007/s00787-019-01439-w","ISSN":"1435-165X","issue":"9","journalAbbreviation":"Eur Child Adolesc Psychiatry","language":"en","page":"1251-1264","source":"Springer Link","title":"Psychotic experiences from preadolescence to adolescence: when should we be worried about adolescent risk behaviors?","title-short":"Psychotic experiences from preadolescence to adolescence","volume":"29","author":[{"family":"Rimvall","given":"Martin K."},{"family":"Os","given":"Jim","non-dropping-particle":"van"},{"family":"Rask","given":"Charlotte Ulrikka"},{"family":"Olsen","given":"Else Marie"},{"family":"Skovgaard","given":"Anne Mette"},{"family":"Clemmensen","given":"Lars"},{"family":"Larsen","given":"Janne Tidselbak"},{"family":"Verhulst","given":"Frank"},{"family":"Jeppesen","given":"Pia"}],"issued":{"date-parts":[["2020",9,1]]}}},{"id":4728,"uris":["http://zotero.org/users/5441839/items/JFYPB265"],"uri":["http://zotero.org/users/5441839/items/JFYPB265"],"itemData":{"id":4728,"type":"article-journal","container-title":"American Journal of Psychiatry","journalAbbreviation":"Am J Psychiatry","language":"eng","title":"Developmental pathways and clinical outcomes of early childhood psychotic experiences in preadolescent children at familial high-risk of schizophrenia or bipolar disorder: A prospective, longitudinal cohort study - The Danish High Risk and Resilience Study, VIA 11","author":[{"family":"Gregersen","given":"Maja"},{"family":"Jepsen","given":"Jens Richardt Møllegaard"},{"family":"Rohd","given":"Sinnika Birkehøj"},{"family":"Søndergaard","given":"Anne"},{"family":"Brandt","given":"Julie Marie"},{"family":"Ellersgaard","given":"Ditte"},{"family":"Hjorthøj","given":"Carsten"},{"family":"Ohland","given":"Jessica"},{"family":"Krantz","given":"Mette Falkenberg"},{"family":"Wilms","given":"Martin"},{"family":"Andreassen","given":"Anna Krogh"},{"family":"Veddum","given":"Lotte"},{"family":"Knudsen","given":"Christina Bruun"},{"family":"Greve","given":"Aja Neergaard"},{"family":"Bliksted","given":"Vibeke"},{"family":"Mors","given":"Ole"},{"family":"Clemmensen","given":"Lars"},{"family":"Nordentoft","given":"Merete"},{"family":"Thorup","given":"Anne Amalie Elgaard"}],"issued":{"date-parts":[["2022"]]}}}],"schema":"https://github.com/citation-style-language/schema/raw/master/csl-citation.json"} </w:instrText>
      </w:r>
      <w:r w:rsidRPr="001508B2">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5,6</w:t>
      </w:r>
      <w:r w:rsidRPr="001508B2">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UK = 2</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{"citationID":"nDKAPfT9","properties":{"formattedCitation":"\\super 8,25\\nosupersub{}","plainCitation":"8,25","noteIndex":0},"citationItems":[{"id":3361,"uris":["http://zotero.org/users/5441839/items/SGEYMR2Y"],"uri":["http://zotero.org/users/5441839/items/SGEYMR2Y"],"itemData":{"id":3361,"type":"article-journal","abstract":"Background\n               Scarce longitudinal data exist on the occurrence of psychotic symptoms in the general population.\n            \n            \n               Aims\n               To estimate the incidence of, and risk factors for, self-reported psychotic symptoms in Great Britain.\n            \n            \n               Method\n               Data from the 18-month follow-up of a national survey were used. Incident cases were those who endorsed one or more items on the Psychosis Screening Questionnaire at follow-up, but not at baseline. The association between factors recorded at baseline and incident self-reported symptoms was examined.\n            \n            \n               Results\n               At follow-up, 4.4% of the general population reported incident psychotic symptoms. Six factors were independently associated with incident symptoms: living in a rural area; having a small primary support group; more adverse life events; smoking tobacco; neurotic symptoms; and engaging in a harmful pattern of drinking.\n            \n            \n               Conclusions\n               A small but not insignificant percentage of the population of Great Britain reported incident psychotic symptoms over 18 months. The risk factors for psychotic symptoms showed some similarities with risk factors for schizophrenia, but there were also some striking differences. The relationship between such risk factors and the factors that perpetuate psychotic symptoms remains to be ascertained.","container-title":"The British Journal of Psychiatry","DOI":"10.1192/bjp.bp.105.012179","ISSN":"0007-1250, 1472-1465","issue":"6","language":"en","note":"publisher: Cambridge University Press","page":"519-526","source":"Cambridge University Press","title":"Self-reported psychotic symptoms in the general population: Results from the longitudinal study of the British National Psychiatric Morbidity Survey","title-short":"Self-reported psychotic symptoms in the general population","volume":"188","author":[{"family":"Wiles","given":"Nicola J."},{"family":"Zammit","given":"Stanley"},{"family":"Bebbington","given":"Paul"},{"family":"Singleton","given":"Nicola"},{"family":"Meltzer","given":"Howard"},{"family":"Lewis","given":"Glyn"}],"issued":{"date-parts":[["2006",6]]}}},{"id":478,"uris":["http://zotero.org/users/5441839/items/7UMVA9RU"],"uri":["http://zotero.org/users/5441839/items/7UMVA9RU"],"itemData":{"id":478,"type":"article-journal","abstract":"Background: Persisting psychotic-like experiences (PLEs) are associated with an increased risk of internalising symptoms in adolescence. Whether this association holds similarly for externalising symptoms, and from mid-childhood, is unclear. This prospective study investigated the extent to which PLE persistence was associated with internalising and externalising psychopathology in a community sample of children aged 9-11. years at study commencement. Methods: 8099 children (mean age 10.4. years) completed questionnaires assessing PLEs, externalising and internalising symptoms. A subsample of 547 children completed reassessment, on average, two years later. Results: Two-thirds (66%) of children reported PLEs at baseline. Approximately two years later, PLEs persisted in 39% of those children. After adjustment for previous psychopathology and other potential confounds, children with persisting PLEs were at higher risk for internalising (odds ratio [OR] = 1.94; 95% confidence interval [CI] 1.13-3.34) and externalising (OR = 1.97; 95% CI 1.19-3.26) psychopathology than children whose PLEs remitted; and, than children who never presented PLEs. Conclusions: Persistent PLEs from mid-childhood are associated with later internalising and externalising psychopathology in the general population, whereas transitory PLEs may be part of a spectrum of normative childhood development. Interventions that target persistent PLEs may contribute to a reduction in common childhood psychopathology. © 2012 Elsevier B.V.","archive":"Scopus","container-title":"Schizophrenia Research","DOI":"10.1016/j.schres.2012.12.009","issue":"1-3","page":"99-104","source":"Scopus","title":"Persisting psychotic-like experiences are associated with both externalising and internalising psychopathology in a longitudinal general population child cohort","volume":"144","author":[{"family":"Downs","given":"J.M."},{"family":"Cullen","given":"A.E."},{"family":"Barragan","given":"M."},{"family":"Laurens","given":"K.R."}],"issued":{"date-parts":[["2013"]]}}}],"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8,25</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and one each from Belgium</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{"citationID":"TYnHaffQ","properties":{"formattedCitation":"\\super 20\\nosupersub{}","plainCitation":"20","noteIndex":0},"citationItems":[{"id":3705,"uris":["http://zotero.org/users/5441839/items/RC6G254Z"],"uri":["http://zotero.org/users/5441839/items/RC6G254Z"],"itemData":{"id":3705,"type":"article-journal","abstract":"The proneness-persistence-impairment (PPI) model states that psychotic experiences are more likely to lead to impairment if their expression becomes persistent. Higher genetic risk for psychosis is known to affect proneness and persistence of subclinical positive symptoms. Less is known about potential effects of genetic risk on the course of subclinical negative symptoms, impairment, and their subsequent associations. The current study examined these issues in a large sample (n = 1131), consisting of individuals with higher genetic risk (siblings of patients with psychotic disorders, n = 703) and lower genetic risk (controls without a family member with lifetime psychosis, n = 428). Psychotic experiences were assessed with the CAPE questionnaire, at two time points three years apart. Participants were allocated to one of four groups representing developmental course: stable low, decreasing, increasing or persisting subclinical positive/negative symptoms. Lifetime clinical psychosis was an exclusion criterion at baseline. Higher genetic risk status was found to be associated with a persisting course of both subclinical positive and negative symptoms, symptom-related distress and functional impairment. There is no evidence for an effect of genetic risk status on the association between developmental course and impairment. The results of the current study underline the importance of assessing psychotic experiences in the context of genetic risk, multidimensional and over time. Additionally, the current ﬁndings both underscore and contribute to the PPI model: psychotic experiences are more likely to lead to impairment if their expression becomes persistent, both in individuals with higher and lower genetic risk for psychosis.","container-title":"Schizophrenia Research","DOI":"10.1016/j.schres.2016.03.028","ISSN":"09209964","issue":"1-3","journalAbbreviation":"Schizophrenia Research","language":"en","page":"177-182","source":"DOI.org (Crossref)","title":"Developmental course of subclinical positive and negative psychotic symptoms and their associations with genetic risk status and impairment","volume":"174","author":[{"family":"Janssens","given":"Mayke"},{"family":"Boyette","given":"Lindy-Lou"},{"family":"Heering","given":"Henriëtte D."},{"family":"Bartels-Velthuis","given":"A. A."},{"family":"Lataster","given":"Tineke"},{"family":"Kahn","given":"René S."},{"family":"Haan","given":"Lieuwe","non-dropping-particle":"de"},{"family":"Os","given":"Jim","non-dropping-particle":"van"},{"family":"Wiersma","given":"Durk"},{"family":"Bruggeman","given":"Richard"},{"family":"Cahn","given":"Wiepke"},{"family":"Meijer","given":"Carin"},{"family":"Myin-Germeys","given":"Inez"}],"issued":{"date-parts":[["2016",7]]}}}],"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20</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China</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{"citationID":"owY2sMug","properties":{"formattedCitation":"\\super 26\\nosupersub{}","plainCitation":"26","noteIndex":0},"citationItems":[{"id":4265,"uris":["http://zotero.org/users/5441839/items/6PMJ89UB"],"uri":["http://zotero.org/users/5441839/items/6PMJ89UB"],"itemData":{"id":4265,"type":"article-journal","abstract":"INTRODUCTION: To explore the prevalence of depressive symptoms and the associated risk factors in frontline nurses under COVID-19 pandemic.\nMETHODS: This cross-sectional study was conducted from February 20, 2020 to March 20, 2020 and involved 562 frontline nurses. The effective response rate was 87.68%. After propensity score matched, there were 498 participants left. Extensive characteristics, including demographics, dietary habits, life-related factors, work-related factors, and psychological factors were collected based on a self-reported questionnaire. Specific scales measured the levels of sleep quality, physical activity, depressive symptoms, perceived organization support and psychological capital. Adjusted odds ratios and 95% confidence intervals were determined by binary paired logistic regression.\nRESULTS: Of the nurses enrolled in the study, 50.90% had depressive symptoms. Three independent risk factors were identified: poor sleep quality (OR = 1.608, 95% CI: 1.384-1.896), lower optimism of psychological capital (OR = 0.879, 95% CI: 0.805-0.960) and no visiting friend constantly (OR = 0.513, 95% CI: 0.286-0.920).\nCONCLUSIONS: This study revealed a considerable high prevalence of depressive symptoms in frontline nurses during the COVID-19 outbreak, and identified three risk factors, which were poor sleep quality, lower optimism of psychological capital, and no visiting friend constantly. Protecting mental health of nurses is important for COVID-19 pandemic control and their wellbeing. These findings enrich the existing theoretical model of depression and demonstrated a critical need for additional strategies that could address the mental health in frontline nurses for policymakers.","container-title":"BMC psychiatry","DOI":"10.1186/s12888-021-03143-z","ISSN":"1471-244X","issue":"1","journalAbbreviation":"BMC Psychiatry","language":"eng","note":"PMID: 33726704\nPMCID: PMC7961324","page":"152","source":"PubMed","title":"The prevalence and risk factors for depressive symptoms in frontline nurses under COVID-19 pandemic based on a large cross-sectional study using the propensity score-matched method","volume":"21","author":[{"family":"Wang","given":"Hongyan"},{"family":"Dai","given":"Xiaoling"},{"family":"Yao","given":"Zichuan"},{"family":"Zhu","given":"Xianqing"},{"family":"Jiang","given":"Yunzhong"},{"family":"Li","given":"Jia"},{"family":"Han","given":"Bin"}],"issued":{"date-parts":[["2021",3,16]]}}}],"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26</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Germany</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{"citationID":"ySbPkKNz","properties":{"formattedCitation":"\\super 18\\nosupersub{}","plainCitation":"18","noteIndex":0},"citationItems":[{"id":3697,"uris":["http://zotero.org/users/5441839/items/4EMIEIV6"],"uri":["http://zotero.org/users/5441839/items/4EMIEIV6"],"itemData":{"id":3697,"type":"article-journal","abstract":"Background. Research suggests that low-grade psychotic experiences in the general population are a common but transitory developmental phenomenon. Using two independent general population samples, the hypothesis was examined that common, non-clinical developmental expression of psychosis may become abnormally persistent when synergistically combined with developmental exposures that may impact on behavioural and neurotransmitter sensitization such as cannabis, trauma and urbanicity.Method. The amount of synergism was estimated from the additive statistical interaction between baseline cannabis use, childhood trauma and urbanicity on the one hand, and baseline psychotic experiences on the other, in predicting 3-year follow-up psychotic experiences, using data from two large, longitudinal, random population samples from the Netherlands [The Netherlands Mental Health Survey and Incidence Study (NEMESIS)] and Germany [The Early Developmental Stages of Psychopathology (EDSP) study].Results. The 3-year persistence rates of psychotic experiences were low at 26% in NEMESIS and 31% in EDSP. However, persistence rates were progressively higher with greater baseline number of environmental exposures in predicting follow-up psychotic experiences (χ2=6·9, df=1, p=0·009 in NEMESIS and χ2=4·2, df=1, p=0·04 in EDSP). Between 21% and 83% (NEMESIS) and 29% and 51% (EDSP) of the subjects exposed to both environmental exposures and psychotic experiences at baseline had persistence of psychotic experiences at follow-up because of the synergistic action of the two factors.Conclusion. The findings suggest that environmental risks for psychosis act additively, and that the level of environmental risk combines synergistically with non-clinical developmental expression of psychosis to cause abnormal persistence and, eventually, need for care.","container-title":"Psychological Medicine","DOI":"10.1017/S0033291706009731","ISSN":"1469-8978, 0033-2917","issue":"4","language":"en","note":"publisher: Cambridge University Press","page":"513-527","source":"Cambridge University Press","title":"Does normal developmental expression of psychosis combine with environmental risk to cause persistence of psychosis? A psychosis proneness–persistence model","title-short":"Does normal developmental expression of psychosis combine with environmental risk to cause persistence of psychosis?","volume":"37","author":[{"family":"Cougnard","given":"Audrey"},{"family":"Marcelis","given":"Machteld"},{"family":"Myin-Germeys","given":"Inez"},{"family":"Graaf","given":"Ron De"},{"family":"Vollebergh","given":"Wilma"},{"family":"Krabbendam","given":"Lydia"},{"family":"Lieb","given":"Roselind"},{"family":"Wittchen","given":"Hans-Ulrich"},{"family":"Henquet","given":"Cécile"},{"family":"Spauwen","given":"Janneke"},{"family":"Os","given":"Jim Van"}],"issued":{"date-parts":[["2007",4]]}}}],"schema":"https://github.com/citation-style-language/schema/raw/master/csl-citation.json"}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18</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Japan</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{"citationID":"C5R6pcV7","properties":{"formattedCitation":"\\super 12\\nosupersub{}","plainCitation":"12","noteIndex":0},"citationItems":[{"id":2294,"uris":["http://zotero.org/users/5441839/items/EC44MT4U"],"uri":["http://zotero.org/users/5441839/items/EC44MT4U"],"itemData":{"id":2294,"type":"article-journal","abstract":"Background\nRecent cross-sectional studies suggest that psychotic-like experiences (PLEs) are associated with depression and anxiety in adolescents. While longitudinal studies have observed that adolescents suffer more severe symptoms of depression/anxiety when PLEs persist, it remains unclear whether depression/anxiety worsens or improves with PLE emergence or remission, respectively. In this prospective school-based study, we investigated the association between longitudinal changes in depression/anxiety and one-year PLE trajectories in adolescence.\nMethods\nNine hundred and twelve adolescents participated in the baseline assessment of PLEs and depression/anxiety; 887 (97.3%) adolescents completed the follow-up assessment one year later. Multilevel analysis was conducted to evaluate the change in depression/anxiety, evaluated using the General Health Questionnaire-12 (GHQ-12), during the year according to PLE trajectory, adjusting for baseline depression/anxiety, gender, age, substance use and victimization.\nResults\nSixteen percent of adolescents reported PLEs at baseline, with 56% of them remitting at follow-up. At follow-up, PLEs were experienced by 6.6% of adolescents not experiencing PLEs at baseline (incident PLE group). After adjusting for covariates, GHQ-12 score worsened significantly during the year in students with incident trajectories (regression coefficient for time, α1=1.91, 95% CI: 1.04–2.77), but in those showing remission, GHQ-12 score did not significantly improve (α1=−0.20, 95% CI: −0.97–0.56).\nConclusions\nGreater awareness about PLEs and their trajectories in school health care settings may be a key towards the prevention and treatment of adolescent depression and anxiety.","container-title":"Schizophrenia Research","DOI":"10.1016/j.schres.2017.10.019","ISSN":"0920-9964","journalAbbreviation":"Schizophrenia Research","language":"en","page":"149-153","source":"ScienceDirect","title":"The association between changes in depression/anxiety and trajectories of psychotic-like experiences over a year in adolescence","volume":"195","author":[{"family":"Yamasaki","given":"Syudo"},{"family":"Usami","given":"Satoshi"},{"family":"Sasaki","given":"Ryo"},{"family":"Koike","given":"Shinsuke"},{"family":"Ando","given":"Shuntaro"},{"family":"Kitagawa","given":"Yuko"},{"family":"Matamura","given":"Misato"},{"family":"Fukushima","given":"Masako"},{"family":"Yonehara","given":"Hiromi"},{"family":"Foo","given":"Jerome Clifford"},{"family":"Nishida","given":"Atsushi"},{"family":"Sasaki","given":"Tsukasa"}],"issued":{"date-parts":[["2018",5,1]]}}}],"schema":"https://github.com/citation-style-language/schema/raw/master/csl-citation.json"}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12</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Nigeria</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{"citationID":"5jKZwmWg","properties":{"formattedCitation":"\\super 27\\nosupersub{}","plainCitation":"27","noteIndex":0},"citationItems":[{"id":5745,"uris":["http://zotero.org/users/5441839/items/Y4BLBPYZ"],"uri":["http://zotero.org/users/5441839/items/Y4BLBPYZ"],"itemData":{"id":5745,"type":"article-journal","abstract":"The study assessed the 3-year progression of clinically significant psychotic-like experience (CS-PLE) symptoms in an adult general population in terms of stability or remission of symptoms and transition to psychosis.","container-title":"Social Psychiatry and Psychiatric Epidemiology","DOI":"10.1007/s00127-022-02358-z","ISSN":"1433-9285","issue":"1","journalAbbreviation":"Soc Psychiatry Psychiatr Epidemiol","language":"en","page":"91-103","source":"Springer Link","title":"The 3-year progression of clinically significant psychotic-like experiences in a general adult population in Lagos, Nigeria","volume":"58","author":[{"family":"Adewuya","given":"Abiodun O."},{"family":"Oladipo","given":"Olabisi E."},{"family":"Imarah","given":"Tomilola"},{"family":"Asmal","given":"Laila"},{"family":"Emsley","given":"Robin"}],"issued":{"date-parts":[["2023",1,1]]}}}],"schema":"https://github.com/citation-style-language/schema/raw/master/csl-citation.json"}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27</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Switzerland</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{"citationID":"kuYI2EXD","properties":{"formattedCitation":"\\super 28\\nosupersub{}","plainCitation":"28","noteIndex":0},"citationItems":[{"id":2396,"uris":["http://zotero.org/users/5441839/items/7BAK5QWW"],"uri":["http://zotero.org/users/5441839/items/7BAK5QWW"],"itemData":{"id":2396,"type":"article-journal","abstract":"Psychotic-like experiences (PLEs), such as delusions and hallucinations, are risk markers for psychiatric symptoms and functional impairment. However, the unique contribution of PLEs to psychiatric symptoms remains unclear. Thus, the aim of this study was to investigate the effect of PLEs on psychiatric symptoms, adjusting for the baseline of such symptoms. We assessed a community-based cohort of young adolescents (N = 1445; mean age = 14.38 years, SD = 1.04) to establish a baseline and reassessed them three years later (mean age = 17.31 years, SD = 1.04). Participants reported PLEs they had experienced in the last year and any internalizing (depression and anxiety) or externalizing (attention-deficit/hyperactivity disorder and conduct problems) psychiatric symptoms. The experience of more PLEs predicted more internalizing symptoms three years later, and to a lesser extent, more conduct problems as well, even when adjusting for the baseline occurrence of these symptoms. The association was not sex-specific, although girls reported more PLEs than did boys. The strongest predictor of internalizing/externalizing symptoms was the occurrence of those same symptoms at baseline. These findings highlight the importance of PLEs as markers for a wide range of psychiatric symptoms, emphasizing the importance of assessing PLEs in early adolescence.","container-title":"Schizophrenia Research","DOI":"10.1016/j.schres.2019.10.033","ISSN":"0920-9964","journalAbbreviation":"Schizophrenia Research","language":"en","page":"190-196","source":"ScienceDirect","title":"Psychotic-like experiences during early adolescence predict symptoms of depression, anxiety, and conduct problems three years later: A community-based study","title-short":"Psychotic-like experiences during early adolescence predict symptoms of depression, anxiety, and conduct problems three years later","volume":"215","author":[{"family":"Isaksson","given":"Johan"},{"family":"Vadlin","given":"Sofia"},{"family":"Olofsdotter","given":"Susanne"},{"family":"Åslund","given":"Cecilia"},{"family":"Nilsson","given":"Kent W."}],"issued":{"date-parts":[["2020",1,1]]}}}],"schema":"https://github.com/citation-style-language/schema/raw/master/csl-citation.json"}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28</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Turkey</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{"citationID":"6ptLMVfF","properties":{"formattedCitation":"\\super 29\\nosupersub{}","plainCitation":"29","noteIndex":0},"citationItems":[{"id":5733,"uris":["http://zotero.org/users/5441839/items/RLMAVB9N"],"uri":["http://zotero.org/users/5441839/items/RLMAVB9N"],"itemData":{"id":5733,"type":"article-journal","abstract":"Background\nSocial capital is thought to represent an environmental factor associated with the risk of psychotic disorder (PD). This study aims to investigate the association between neighbourhood-level social capital and clinical transitions within the spectrum of psychosis.\n\nMethods\nIn total, 2175 participants, representative of a community-based population, were assessed twice (6 years apart) to determine their position within an extended psychosis spectrum: no symptoms, subclinical psychotic experiences (PE), clinical PE, PD. A variable representing change between baseline (T1) and follow-up (T2) assessment was constructed. Four dimensions of social capital (informal social control, social disorganisation, social cohesion and trust, cognitive social capital) were assessed at baseline in an independent sample, and the measures were aggregated to the neighbourhood level. Associations between the variable representing psychosis spectrum change from T1 to T2 and the social capital variables were investigated.\n\nResults\nLower levels of neighbourhood-level social disorganisation, meaning higher levels of social capital, reduced the risk of clinical PE onset (OR 0.300; z = −2.75; p = 0.006), persistence of clinical PE (OR 0.314; z = −2.36; p = 0.018) and also the transition to PD (OR 0.136; z = −2.12; p = 0.034). The other social capital variables were not associated with changes from T1 to T2.\n\nConclusions\nNeighbourhood-level social disorganisation may be associated with the risk of psychosis expression. Whilst replication of this finding is required, it may point to level of social disorganisation as a public health target moderating population psychosis risk.","container-title":"Psychological Medicine","DOI":"10.1017/S0033291722000642","ISSN":"0033-2917, 1469-8978","language":"en","note":"publisher: Cambridge University Press","page":"1-13","source":"Cambridge University Press","title":"A 6-year follow-up study in a community-based population: Is neighbourhood-level social capital associated with the risk of emergence and persistence of psychotic experiences and transition to psychotic disorder?","title-short":"A 6-year follow-up study in a community-based population","author":[{"family":"Ergül","given":"Ceylan"},{"family":"Drukker","given":"Marjan"},{"family":"Binbay","given":"Tolga"},{"family":"Kırlı","given":"Umut"},{"family":"Elbi","given":"Hayriye"},{"family":"Alptekin","given":"Köksal"},{"family":"Os","given":"Jim","dropping-particle":"van"}],"issued":{"date-parts":[["2022",3,18]]}}}],"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29</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 xml:space="preserve"> and USA</w:t>
      </w:r>
      <w:r>
        <w:rPr>
          <w:rFonts w:ascii="Times New Roman" w:eastAsia="Calibri" w:hAnsi="Times New Roman" w:cs="Times New Roman"/>
          <w:sz w:val="20"/>
          <w:lang w:val="en-GB"/>
        </w:rPr>
        <w:fldChar w:fldCharType="begin"/>
      </w:r>
      <w:r>
        <w:rPr>
          <w:rFonts w:ascii="Times New Roman" w:eastAsia="Calibri" w:hAnsi="Times New Roman" w:cs="Times New Roman"/>
          <w:sz w:val="20"/>
          <w:lang w:val="en-GB"/>
        </w:rPr>
        <w:instrText xml:space="preserve"> ADDIN ZOTERO_ITEM CSL_CITATION {"citationID":"00Vjf23i","properties":{"formattedCitation":"\\super 30\\nosupersub{}","plainCitation":"30","noteIndex":0},"citationItems":[{"id":585,"uris":["http://zotero.org/users/5441839/items/3ZDSJI2N"],"uri":["http://zotero.org/users/5441839/items/3ZDSJI2N"],"itemData":{"id":585,"type":"article-journal","abstract":"Prospective evaluation of youths with early psychotic‐like experiences can enrich our knowledge of clinical, biobehavioral and environmental risk and protective factors associated with the development of psychotic disorders. We aimed to investigate the predictors of persistence or worsening of psychosis spectrum features among US youth through the first large systematic study to evaluate subclinical symptoms in the community. Based on Time 1 screen of 9,498 youth (age 8‐21) from the Philadelphia Neurodevelopmental Cohort, a subsample of participants was enrolled based on the presence (N=249) or absence (N=254) of baseline psychosis spectrum symptoms, prior participation in neuroimaging, and current neuroimaging eligibility. They were invited to participate in a Time 2 assessment two years on average following Time 1. Participants were administered the Structured Interview for Prodromal Syndromes, conducted blind to initial screen status, along with the Schizotypal Personality Questionnaire and other clinical measures, computerized neurocognitive testing, and neuroimaging. Clinical and demographic predictors of symptom persistence were examined using logistic regression. At Time 2, psychosis spectrum features persisted or worsened in 51.4% of youths. Symptom persistence was predicted by higher severity of subclinical psychosis, lower global functioning, and prior psychiatric medication at baseline. Youths classified as having psychosis spectrum symptoms at baseline but not at follow‐up nonetheless exhibited comparatively higher symptom levels and lower functioning at both baseline and follow‐up than typically developing youths. In addition, psychosis spectrum features emerged in a small number of young people who previously had not reported significant symptoms but who had exhibited early clinical warning signs. Together, our findings indicate that varying courses of psychosis spectrum symptoms are evident early in US youth, supporting the importance of investigating psychosis risk as a dynamic developmental process. Neurocognition, brain structure and function, and genomics may be integrated with clinical data to provide early indices of symptom persistence and worsening in youths at risk for psychosis.","container-title":"World Psychiatry","DOI":"10.1002/wps.20386","ISSN":"1723-8617","issue":"1","journalAbbreviation":"World Psychiatry","note":"PMID: 28127907\nPMCID: PMC5269480","page":"62-76","source":"PubMed Central","title":"Persistence of psychosis spectrum symptoms in the Philadelphia Neurodevelopmental Cohort: a prospective two‐year follow‐up","title-short":"Persistence of psychosis spectrum symptoms in the Philadelphia Neurodevelopmental Cohort","volume":"16","author":[{"family":"Calkins","given":"Monica E."},{"family":"Moore","given":"Tyler M."},{"family":"Satterthwaite","given":"Theodore D."},{"family":"Wolf","given":"Daniel H."},{"family":"Turetsky","given":"Bruce I."},{"family":"Roalf","given":"David R."},{"family":"Merikangas","given":"Kathleen R."},{"family":"Ruparel","given":"Kosha"},{"family":"Kohler","given":"Christian G."},{"family":"Gur","given":"Ruben C."},{"family":"Gur","given":"Raquel E."}],"issued":{"date-parts":[["2017",2]]}}}],"schema":"https://github.com/citation-style-language/schema/raw/master/csl-citation.json"} </w:instrText>
      </w:r>
      <w:r>
        <w:rPr>
          <w:rFonts w:ascii="Times New Roman" w:eastAsia="Calibri" w:hAnsi="Times New Roman" w:cs="Times New Roman"/>
          <w:sz w:val="20"/>
          <w:lang w:val="en-GB"/>
        </w:rPr>
        <w:fldChar w:fldCharType="separate"/>
      </w:r>
      <w:r w:rsidRPr="001508B2">
        <w:rPr>
          <w:rFonts w:ascii="Times New Roman" w:hAnsi="Times New Roman" w:cs="Times New Roman"/>
          <w:sz w:val="20"/>
          <w:szCs w:val="24"/>
          <w:vertAlign w:val="superscript"/>
        </w:rPr>
        <w:t>30</w:t>
      </w:r>
      <w:r>
        <w:rPr>
          <w:rFonts w:ascii="Times New Roman" w:eastAsia="Calibri" w:hAnsi="Times New Roman" w:cs="Times New Roman"/>
          <w:sz w:val="20"/>
          <w:lang w:val="en-GB"/>
        </w:rPr>
        <w:fldChar w:fldCharType="end"/>
      </w:r>
      <w:r>
        <w:rPr>
          <w:rFonts w:ascii="Times New Roman" w:eastAsia="Calibri" w:hAnsi="Times New Roman" w:cs="Times New Roman"/>
          <w:sz w:val="20"/>
          <w:lang w:val="en-GB"/>
        </w:rPr>
        <w:t>.</w:t>
      </w:r>
    </w:p>
    <w:p w:rsidR="00E43D2E" w:rsidRDefault="00E43D2E" w:rsidP="00767828">
      <w:pPr>
        <w:spacing w:after="160" w:line="360" w:lineRule="auto"/>
        <w:jc w:val="left"/>
        <w:rPr>
          <w:rFonts w:ascii="Times New Roman" w:eastAsia="Calibri" w:hAnsi="Times New Roman" w:cs="Times New Roman"/>
          <w:sz w:val="20"/>
          <w:lang w:val="en-GB"/>
        </w:rPr>
      </w:pPr>
    </w:p>
    <w:p w:rsidR="00E43D2E" w:rsidRPr="002845C0" w:rsidRDefault="0067349A" w:rsidP="002845C0">
      <w:pPr>
        <w:pStyle w:val="Heading1"/>
      </w:pPr>
      <w:bookmarkStart w:id="9" w:name="_Toc129616038"/>
      <w:r w:rsidRPr="002845C0">
        <w:t xml:space="preserve">eSupplement </w:t>
      </w:r>
      <w:r w:rsidR="00E43D2E" w:rsidRPr="002845C0">
        <w:t>4 Measures used in samples included in incidence and persistence meta-analysis</w:t>
      </w:r>
      <w:bookmarkEnd w:id="9"/>
    </w:p>
    <w:p w:rsidR="00E43D2E" w:rsidRPr="00E43D2E" w:rsidRDefault="00E43D2E" w:rsidP="00767828">
      <w:pPr>
        <w:spacing w:after="160" w:line="360" w:lineRule="auto"/>
        <w:jc w:val="left"/>
        <w:rPr>
          <w:rFonts w:ascii="Times New Roman" w:eastAsia="Calibri" w:hAnsi="Times New Roman" w:cs="Times New Roman"/>
          <w:i/>
          <w:sz w:val="20"/>
          <w:lang w:val="en-GB"/>
        </w:rPr>
      </w:pPr>
      <w:r>
        <w:rPr>
          <w:rFonts w:ascii="Times New Roman" w:eastAsia="Calibri" w:hAnsi="Times New Roman" w:cs="Times New Roman"/>
          <w:i/>
          <w:sz w:val="20"/>
          <w:lang w:val="en-GB"/>
        </w:rPr>
        <w:t>Measure</w:t>
      </w:r>
      <w:r w:rsidR="00767828">
        <w:rPr>
          <w:rFonts w:ascii="Times New Roman" w:eastAsia="Calibri" w:hAnsi="Times New Roman" w:cs="Times New Roman"/>
          <w:i/>
          <w:sz w:val="20"/>
          <w:lang w:val="en-GB"/>
        </w:rPr>
        <w:t>s</w:t>
      </w:r>
    </w:p>
    <w:p w:rsidR="00E43D2E" w:rsidRPr="007C6180" w:rsidRDefault="007C6180" w:rsidP="00767828">
      <w:pPr>
        <w:spacing w:after="160" w:line="360" w:lineRule="auto"/>
        <w:jc w:val="left"/>
        <w:rPr>
          <w:rFonts w:ascii="Times New Roman" w:eastAsia="Calibri" w:hAnsi="Times New Roman" w:cs="Times New Roman"/>
          <w:sz w:val="20"/>
          <w:lang w:val="en-GB"/>
        </w:rPr>
      </w:pPr>
      <w:r w:rsidRPr="007C6180">
        <w:rPr>
          <w:rFonts w:ascii="Times New Roman" w:eastAsia="Calibri" w:hAnsi="Times New Roman" w:cs="Times New Roman"/>
          <w:sz w:val="20"/>
          <w:lang w:val="en-GB"/>
        </w:rPr>
        <w:t>Of the studies included in meta-analysis, 14</w:t>
      </w:r>
      <w:r w:rsidR="00E43D2E" w:rsidRPr="007C6180">
        <w:rPr>
          <w:rFonts w:ascii="Times New Roman" w:eastAsia="Calibri" w:hAnsi="Times New Roman" w:cs="Times New Roman"/>
          <w:sz w:val="20"/>
          <w:lang w:val="en-GB"/>
        </w:rPr>
        <w:t xml:space="preserve"> measures were us</w:t>
      </w:r>
      <w:r w:rsidRPr="007C6180">
        <w:rPr>
          <w:rFonts w:ascii="Times New Roman" w:eastAsia="Calibri" w:hAnsi="Times New Roman" w:cs="Times New Roman"/>
          <w:sz w:val="20"/>
          <w:lang w:val="en-GB"/>
        </w:rPr>
        <w:t>ed to assess incidence of PE, 3 are self-report and 11</w:t>
      </w:r>
      <w:r w:rsidR="00E43D2E" w:rsidRPr="007C6180">
        <w:rPr>
          <w:rFonts w:ascii="Times New Roman" w:eastAsia="Calibri" w:hAnsi="Times New Roman" w:cs="Times New Roman"/>
          <w:sz w:val="20"/>
          <w:lang w:val="en-GB"/>
        </w:rPr>
        <w:t xml:space="preserve"> were done via inte</w:t>
      </w:r>
      <w:r w:rsidRPr="007C6180">
        <w:rPr>
          <w:rFonts w:ascii="Times New Roman" w:eastAsia="Calibri" w:hAnsi="Times New Roman" w:cs="Times New Roman"/>
          <w:sz w:val="20"/>
          <w:lang w:val="en-GB"/>
        </w:rPr>
        <w:t>rview. A majority of measures 13</w:t>
      </w:r>
      <w:r w:rsidR="00E43D2E" w:rsidRPr="007C6180">
        <w:rPr>
          <w:rFonts w:ascii="Times New Roman" w:eastAsia="Calibri" w:hAnsi="Times New Roman" w:cs="Times New Roman"/>
          <w:sz w:val="20"/>
          <w:lang w:val="en-GB"/>
        </w:rPr>
        <w:t xml:space="preserve"> were designed to measure PEs/subclinic</w:t>
      </w:r>
      <w:r w:rsidRPr="007C6180">
        <w:rPr>
          <w:rFonts w:ascii="Times New Roman" w:eastAsia="Calibri" w:hAnsi="Times New Roman" w:cs="Times New Roman"/>
          <w:sz w:val="20"/>
          <w:lang w:val="en-GB"/>
        </w:rPr>
        <w:t>al psychotic symptoms (eTable 3, 3.1;3.2). One measure, the Community Assessment of Psychic Experiences (CAPE)</w:t>
      </w:r>
      <w:r w:rsidR="00E43D2E" w:rsidRPr="007C6180">
        <w:rPr>
          <w:rFonts w:ascii="Times New Roman" w:eastAsia="Calibri" w:hAnsi="Times New Roman" w:cs="Times New Roman"/>
          <w:sz w:val="20"/>
          <w:lang w:val="en-GB"/>
        </w:rPr>
        <w:t>, was designed originally to measure “psychic experiences” in the g</w:t>
      </w:r>
      <w:r w:rsidRPr="007C6180">
        <w:rPr>
          <w:rFonts w:ascii="Times New Roman" w:eastAsia="Calibri" w:hAnsi="Times New Roman" w:cs="Times New Roman"/>
          <w:sz w:val="20"/>
          <w:lang w:val="en-GB"/>
        </w:rPr>
        <w:t>eneral population, was used in one study</w:t>
      </w:r>
      <w:r w:rsidRPr="007C6180">
        <w:rPr>
          <w:rFonts w:ascii="Times New Roman" w:eastAsia="Calibri" w:hAnsi="Times New Roman" w:cs="Times New Roman"/>
          <w:sz w:val="20"/>
          <w:lang w:val="en-GB"/>
        </w:rPr>
        <w:fldChar w:fldCharType="begin"/>
      </w:r>
      <w:r w:rsidRPr="007C6180">
        <w:rPr>
          <w:rFonts w:ascii="Times New Roman" w:eastAsia="Calibri" w:hAnsi="Times New Roman" w:cs="Times New Roman"/>
          <w:sz w:val="20"/>
          <w:lang w:val="en-GB"/>
        </w:rPr>
        <w:instrText xml:space="preserve"> ADDIN ZOTERO_ITEM CSL_CITATION {"citationID":"tNLVnfXu","properties":{"formattedCitation":"\\super 1\\nosupersub{}","plainCitation":"1","noteIndex":0},"citationItems":[{"id":3151,"uris":["http://zotero.org/users/5441839/items/LAVQ95D9"],"uri":["http://zotero.org/users/5441839/items/LAVQ95D9"],"itemData":{"id":3151,"type":"article-journal","abstract":"Objective Childhood auditory vocal hallucinations (AVH) are mostly transient but may predict clinical outcomes. Little is known about their course over time and associations with risk factors, and how this may inform early intervention. Our objective was to assess the 11-year course of AVH, associated psychopathology and risk factors. Method A 5-year (T1) and 11-year (T2) follow-up of a baseline case–control sample (n = 694, of whom 347 with AVH). At T2, online assessment of AVH, other psychotic experiences, psychopathology, trauma and cannabis use was completed by 293 adolescents aged 18–19 years. Results The AVH 6-year (T1–T2) persistence rate was 18.2%, and the AVH 11-year (T0–T2) persistence rate was 6.2%. AVH at T2 were associated with higher levels of T2 other psychotic experiences, T2 psychopathology and T2 traumatic events, but not with T2 stress or T2 cannabis use. Persistence of AVH (i.e. AVH reported two or three times from T0) was associated with T2 traumatic events and higher risk for post-traumatic stress disorder. Conclusion Auditory vocal hallucinations in early childhood are mostly transitory. AVH in adolescence, especially when persistent, are associated with affective symptoms and environmental risk, particularly traumatic events.","container-title":"Acta Psychiatrica Scandinavica","DOI":"10.1111/acps.12571","ISSN":"1600-0447","issue":"1","language":"en","note":"_eprint: https://onlinelibrary.wiley.com/doi/pdf/10.1111/acps.12571","page":"6-15","source":"Wiley Online Library","title":"Course of auditory vocal hallucinations in childhood: 11-year follow-up study","title-short":"Course of auditory vocal hallucinations in childhood","volume":"134","author":[{"family":"Bartels-Velthuis","given":"A. A."},{"family":"Wigman","given":"Johanna T.W."},{"family":"Jenner","given":"J. A."},{"family":"Bruggeman","given":"R."},{"family":"Os","given":"J.","dropping-particle":"van"}],"issued":{"date-parts":[["2016"]]}}}],"schema":"https://github.com/citation-style-language/schema/raw/master/csl-citation.json"} </w:instrText>
      </w:r>
      <w:r w:rsidRPr="007C6180">
        <w:rPr>
          <w:rFonts w:ascii="Times New Roman" w:eastAsia="Calibri" w:hAnsi="Times New Roman" w:cs="Times New Roman"/>
          <w:sz w:val="20"/>
          <w:lang w:val="en-GB"/>
        </w:rPr>
        <w:fldChar w:fldCharType="separate"/>
      </w:r>
      <w:r w:rsidRPr="007C6180">
        <w:rPr>
          <w:rFonts w:ascii="Times New Roman" w:hAnsi="Times New Roman" w:cs="Times New Roman"/>
          <w:sz w:val="20"/>
          <w:szCs w:val="24"/>
          <w:vertAlign w:val="superscript"/>
        </w:rPr>
        <w:t>1</w:t>
      </w:r>
      <w:r w:rsidRPr="007C6180">
        <w:rPr>
          <w:rFonts w:ascii="Times New Roman" w:eastAsia="Calibri" w:hAnsi="Times New Roman" w:cs="Times New Roman"/>
          <w:sz w:val="20"/>
          <w:lang w:val="en-GB"/>
        </w:rPr>
        <w:fldChar w:fldCharType="end"/>
      </w:r>
      <w:r w:rsidRPr="007C6180">
        <w:rPr>
          <w:rFonts w:ascii="Times New Roman" w:eastAsia="Calibri" w:hAnsi="Times New Roman" w:cs="Times New Roman"/>
          <w:sz w:val="20"/>
          <w:lang w:val="en-GB"/>
        </w:rPr>
        <w:t xml:space="preserve">.  </w:t>
      </w:r>
      <w:r w:rsidR="00E43D2E" w:rsidRPr="007C6180">
        <w:rPr>
          <w:rFonts w:ascii="Times New Roman" w:eastAsia="Calibri" w:hAnsi="Times New Roman" w:cs="Times New Roman"/>
          <w:sz w:val="20"/>
          <w:lang w:val="en-GB"/>
        </w:rPr>
        <w:t>It has been tested against measures of psychotic experiences</w:t>
      </w:r>
      <w:r w:rsidRPr="007C6180">
        <w:rPr>
          <w:rFonts w:ascii="Times New Roman" w:eastAsia="Calibri" w:hAnsi="Times New Roman" w:cs="Times New Roman"/>
          <w:sz w:val="20"/>
          <w:lang w:val="en-GB"/>
        </w:rPr>
        <w:fldChar w:fldCharType="begin"/>
      </w:r>
      <w:r w:rsidR="001508B2">
        <w:rPr>
          <w:rFonts w:ascii="Times New Roman" w:eastAsia="Calibri" w:hAnsi="Times New Roman" w:cs="Times New Roman"/>
          <w:sz w:val="20"/>
          <w:lang w:val="en-GB"/>
        </w:rPr>
        <w:instrText xml:space="preserve"> ADDIN ZOTERO_ITEM CSL_CITATION {"citationID":"AHAO9axy","properties":{"formattedCitation":"\\super 36\\nosupersub{}","plainCitation":"36","noteIndex":0},"citationItems":[{"id":5767,"uris":["http://zotero.org/users/5441839/items/A2SBNCL6"],"uri":["http://zotero.org/users/5441839/items/A2SBNCL6"],"itemData":{"id":5767,"type":"article-journal","abstract":"Recent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7C6180">
        <w:rPr>
          <w:rFonts w:ascii="Times New Roman" w:eastAsia="Calibri" w:hAnsi="Times New Roman" w:cs="Times New Roman"/>
          <w:sz w:val="20"/>
          <w:lang w:val="en-GB"/>
        </w:rPr>
        <w:fldChar w:fldCharType="separate"/>
      </w:r>
      <w:r w:rsidR="001508B2" w:rsidRPr="001508B2">
        <w:rPr>
          <w:rFonts w:ascii="Times New Roman" w:hAnsi="Times New Roman" w:cs="Times New Roman"/>
          <w:sz w:val="20"/>
          <w:szCs w:val="24"/>
          <w:vertAlign w:val="superscript"/>
        </w:rPr>
        <w:t>36</w:t>
      </w:r>
      <w:r w:rsidRPr="007C6180">
        <w:rPr>
          <w:rFonts w:ascii="Times New Roman" w:eastAsia="Calibri" w:hAnsi="Times New Roman" w:cs="Times New Roman"/>
          <w:sz w:val="20"/>
          <w:lang w:val="en-GB"/>
        </w:rPr>
        <w:fldChar w:fldCharType="end"/>
      </w:r>
      <w:r w:rsidRPr="007C6180">
        <w:rPr>
          <w:rFonts w:ascii="Times New Roman" w:eastAsia="Calibri" w:hAnsi="Times New Roman" w:cs="Times New Roman"/>
          <w:sz w:val="20"/>
          <w:lang w:val="en-GB"/>
        </w:rPr>
        <w:t xml:space="preserve"> </w:t>
      </w:r>
      <w:r w:rsidR="00E43D2E" w:rsidRPr="007C6180">
        <w:rPr>
          <w:rFonts w:ascii="Times New Roman" w:eastAsia="Calibri" w:hAnsi="Times New Roman" w:cs="Times New Roman"/>
          <w:sz w:val="20"/>
          <w:lang w:val="en-GB"/>
        </w:rPr>
        <w:t>and shows it does reliably measure PEs.</w:t>
      </w:r>
      <w:r w:rsidR="00767828">
        <w:rPr>
          <w:rFonts w:ascii="Times New Roman" w:eastAsia="Calibri" w:hAnsi="Times New Roman" w:cs="Times New Roman"/>
          <w:sz w:val="20"/>
          <w:lang w:val="en-GB"/>
        </w:rPr>
        <w:t xml:space="preserve"> All measures included showed acceptable validity/reliability (eTable 3.2).</w:t>
      </w:r>
      <w:r w:rsidR="00E43D2E" w:rsidRPr="007C6180">
        <w:rPr>
          <w:rFonts w:ascii="Times New Roman" w:eastAsia="Calibri" w:hAnsi="Times New Roman" w:cs="Times New Roman"/>
          <w:sz w:val="20"/>
          <w:lang w:val="en-GB"/>
        </w:rPr>
        <w:t xml:space="preserve"> For ful</w:t>
      </w:r>
      <w:r w:rsidRPr="007C6180">
        <w:rPr>
          <w:rFonts w:ascii="Times New Roman" w:eastAsia="Calibri" w:hAnsi="Times New Roman" w:cs="Times New Roman"/>
          <w:sz w:val="20"/>
          <w:lang w:val="en-GB"/>
        </w:rPr>
        <w:t xml:space="preserve">l </w:t>
      </w:r>
      <w:r w:rsidR="00767828">
        <w:rPr>
          <w:rFonts w:ascii="Times New Roman" w:eastAsia="Calibri" w:hAnsi="Times New Roman" w:cs="Times New Roman"/>
          <w:sz w:val="20"/>
          <w:lang w:val="en-GB"/>
        </w:rPr>
        <w:t>details on measures (eTable 3</w:t>
      </w:r>
      <w:r w:rsidR="00E43D2E" w:rsidRPr="007C6180">
        <w:rPr>
          <w:rFonts w:ascii="Times New Roman" w:eastAsia="Calibri" w:hAnsi="Times New Roman" w:cs="Times New Roman"/>
          <w:sz w:val="20"/>
          <w:lang w:val="en-GB"/>
        </w:rPr>
        <w:t>)</w:t>
      </w:r>
    </w:p>
    <w:p w:rsidR="00E43D2E" w:rsidRPr="00E43D2E" w:rsidRDefault="00767828" w:rsidP="00767828">
      <w:pPr>
        <w:spacing w:after="160" w:line="360" w:lineRule="auto"/>
        <w:jc w:val="left"/>
        <w:rPr>
          <w:rFonts w:ascii="Times New Roman" w:eastAsia="Calibri" w:hAnsi="Times New Roman" w:cs="Times New Roman"/>
          <w:sz w:val="20"/>
          <w:lang w:val="en-GB"/>
        </w:rPr>
      </w:pPr>
      <w:r w:rsidRPr="00767828">
        <w:rPr>
          <w:rFonts w:ascii="Times New Roman" w:eastAsia="Calibri" w:hAnsi="Times New Roman" w:cs="Times New Roman"/>
          <w:sz w:val="20"/>
          <w:lang w:val="en-GB"/>
        </w:rPr>
        <w:t>17</w:t>
      </w:r>
      <w:r w:rsidR="00E43D2E" w:rsidRPr="00767828">
        <w:rPr>
          <w:rFonts w:ascii="Times New Roman" w:eastAsia="Calibri" w:hAnsi="Times New Roman" w:cs="Times New Roman"/>
          <w:sz w:val="20"/>
          <w:lang w:val="en-GB"/>
        </w:rPr>
        <w:t xml:space="preserve"> persistence measures were used</w:t>
      </w:r>
      <w:r w:rsidR="007C6180" w:rsidRPr="00767828">
        <w:rPr>
          <w:rFonts w:ascii="Times New Roman" w:eastAsia="Calibri" w:hAnsi="Times New Roman" w:cs="Times New Roman"/>
          <w:sz w:val="20"/>
          <w:lang w:val="en-GB"/>
        </w:rPr>
        <w:t xml:space="preserve"> in the meta-analysis. Of these,</w:t>
      </w:r>
      <w:r w:rsidRPr="00767828">
        <w:rPr>
          <w:rFonts w:ascii="Times New Roman" w:eastAsia="Calibri" w:hAnsi="Times New Roman" w:cs="Times New Roman"/>
          <w:sz w:val="20"/>
          <w:lang w:val="en-GB"/>
        </w:rPr>
        <w:t xml:space="preserve"> 7 were self-report and 10</w:t>
      </w:r>
      <w:r w:rsidR="00E43D2E" w:rsidRPr="00767828">
        <w:rPr>
          <w:rFonts w:ascii="Times New Roman" w:eastAsia="Calibri" w:hAnsi="Times New Roman" w:cs="Times New Roman"/>
          <w:sz w:val="20"/>
          <w:lang w:val="en-GB"/>
        </w:rPr>
        <w:t xml:space="preserve"> were done via interview. As with incidence, a majority of measures were designed to measure PEs/subclinic</w:t>
      </w:r>
      <w:r w:rsidRPr="00767828">
        <w:rPr>
          <w:rFonts w:ascii="Times New Roman" w:eastAsia="Calibri" w:hAnsi="Times New Roman" w:cs="Times New Roman"/>
          <w:sz w:val="20"/>
          <w:lang w:val="en-GB"/>
        </w:rPr>
        <w:t>al psychotic symptoms (eTable 4.3</w:t>
      </w:r>
      <w:r w:rsidR="00E43D2E" w:rsidRPr="00767828">
        <w:rPr>
          <w:rFonts w:ascii="Times New Roman" w:eastAsia="Calibri" w:hAnsi="Times New Roman" w:cs="Times New Roman"/>
          <w:sz w:val="20"/>
          <w:lang w:val="en-GB"/>
        </w:rPr>
        <w:t>). The only measure without this specific aim was again the CAPE which has been validated</w:t>
      </w:r>
      <w:r w:rsidRPr="00767828">
        <w:rPr>
          <w:rFonts w:ascii="Times New Roman" w:eastAsia="Calibri" w:hAnsi="Times New Roman" w:cs="Times New Roman"/>
          <w:sz w:val="20"/>
          <w:lang w:val="en-GB"/>
        </w:rPr>
        <w:fldChar w:fldCharType="begin"/>
      </w:r>
      <w:r w:rsidR="001508B2">
        <w:rPr>
          <w:rFonts w:ascii="Times New Roman" w:eastAsia="Calibri" w:hAnsi="Times New Roman" w:cs="Times New Roman"/>
          <w:sz w:val="20"/>
          <w:lang w:val="en-GB"/>
        </w:rPr>
        <w:instrText xml:space="preserve"> ADDIN ZOTERO_ITEM CSL_CITATION {"citationID":"LqRTf17o","properties":{"formattedCitation":"\\super 36\\nosupersub{}","plainCitation":"36","noteIndex":0},"citationItems":[{"id":5767,"uris":["http://zotero.org/users/5441839/items/A2SBNCL6"],"uri":["http://zotero.org/users/5441839/items/A2SBNCL6"],"itemData":{"id":5767,"type":"article-journal","abstract":"Recent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767828">
        <w:rPr>
          <w:rFonts w:ascii="Times New Roman" w:eastAsia="Calibri" w:hAnsi="Times New Roman" w:cs="Times New Roman"/>
          <w:sz w:val="20"/>
          <w:lang w:val="en-GB"/>
        </w:rPr>
        <w:fldChar w:fldCharType="separate"/>
      </w:r>
      <w:r w:rsidR="001508B2" w:rsidRPr="001508B2">
        <w:rPr>
          <w:rFonts w:ascii="Times New Roman" w:hAnsi="Times New Roman" w:cs="Times New Roman"/>
          <w:sz w:val="20"/>
          <w:szCs w:val="24"/>
          <w:vertAlign w:val="superscript"/>
        </w:rPr>
        <w:t>36</w:t>
      </w:r>
      <w:r w:rsidRPr="00767828">
        <w:rPr>
          <w:rFonts w:ascii="Times New Roman" w:eastAsia="Calibri" w:hAnsi="Times New Roman" w:cs="Times New Roman"/>
          <w:sz w:val="20"/>
          <w:lang w:val="en-GB"/>
        </w:rPr>
        <w:fldChar w:fldCharType="end"/>
      </w:r>
      <w:r w:rsidRPr="00767828">
        <w:rPr>
          <w:rFonts w:ascii="Times New Roman" w:eastAsia="Calibri" w:hAnsi="Times New Roman" w:cs="Times New Roman"/>
          <w:sz w:val="20"/>
          <w:lang w:val="en-GB"/>
        </w:rPr>
        <w:t xml:space="preserve">. </w:t>
      </w:r>
      <w:r w:rsidR="00E43D2E" w:rsidRPr="00767828">
        <w:rPr>
          <w:rFonts w:ascii="Times New Roman" w:eastAsia="Calibri" w:hAnsi="Times New Roman" w:cs="Times New Roman"/>
          <w:sz w:val="20"/>
          <w:lang w:val="en-GB"/>
        </w:rPr>
        <w:t>For ful</w:t>
      </w:r>
      <w:r w:rsidRPr="00767828">
        <w:rPr>
          <w:rFonts w:ascii="Times New Roman" w:eastAsia="Calibri" w:hAnsi="Times New Roman" w:cs="Times New Roman"/>
          <w:sz w:val="20"/>
          <w:lang w:val="en-GB"/>
        </w:rPr>
        <w:t>l details on measures (eTable 3.3;3.4</w:t>
      </w:r>
      <w:r w:rsidR="00E43D2E" w:rsidRPr="00767828">
        <w:rPr>
          <w:rFonts w:ascii="Times New Roman" w:eastAsia="Calibri" w:hAnsi="Times New Roman" w:cs="Times New Roman"/>
          <w:sz w:val="20"/>
          <w:lang w:val="en-GB"/>
        </w:rPr>
        <w:t>)</w:t>
      </w:r>
      <w:r w:rsidRPr="00767828">
        <w:rPr>
          <w:rFonts w:ascii="Times New Roman" w:eastAsia="Calibri" w:hAnsi="Times New Roman" w:cs="Times New Roman"/>
          <w:sz w:val="20"/>
          <w:lang w:val="en-GB"/>
        </w:rPr>
        <w:t>. All measures were shown to have validity/reliability (eTable 3.4). A full summary of measures and their reliability/validity reported in (eTable 4.4).</w:t>
      </w: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E43D2E" w:rsidRDefault="00E43D2E">
      <w:pPr>
        <w:spacing w:after="160"/>
        <w:jc w:val="left"/>
        <w:rPr>
          <w:rFonts w:ascii="Times New Roman" w:eastAsia="Calibri" w:hAnsi="Times New Roman" w:cs="Times New Roman"/>
          <w:sz w:val="20"/>
        </w:rPr>
      </w:pPr>
    </w:p>
    <w:p w:rsidR="00AB7958" w:rsidRDefault="00AB7958" w:rsidP="00AB7958">
      <w:pPr>
        <w:spacing w:after="160"/>
        <w:jc w:val="left"/>
        <w:rPr>
          <w:rFonts w:ascii="Times New Roman" w:eastAsia="Calibri" w:hAnsi="Times New Roman" w:cs="Times New Roman"/>
          <w:sz w:val="20"/>
        </w:rPr>
      </w:pPr>
    </w:p>
    <w:p w:rsidR="00E43D2E" w:rsidRDefault="00E43D2E" w:rsidP="00AB7958">
      <w:pPr>
        <w:spacing w:after="160"/>
        <w:jc w:val="left"/>
        <w:rPr>
          <w:rFonts w:ascii="Times New Roman" w:eastAsia="Calibri" w:hAnsi="Times New Roman" w:cs="Times New Roman"/>
          <w:sz w:val="20"/>
        </w:rPr>
        <w:sectPr w:rsidR="00E43D2E" w:rsidSect="002845C0">
          <w:footerReference w:type="default" r:id="rId8"/>
          <w:pgSz w:w="11906" w:h="16838"/>
          <w:pgMar w:top="1440" w:right="1440" w:bottom="1440" w:left="1440" w:header="708" w:footer="708" w:gutter="0"/>
          <w:pgNumType w:start="0"/>
          <w:cols w:space="708"/>
          <w:titlePg/>
          <w:docGrid w:linePitch="360"/>
        </w:sectPr>
      </w:pPr>
    </w:p>
    <w:p w:rsidR="00AB7958" w:rsidRPr="00AB7958" w:rsidRDefault="0067349A" w:rsidP="00AB7958">
      <w:pPr>
        <w:keepNext/>
        <w:keepLines/>
        <w:spacing w:before="240" w:after="0"/>
        <w:outlineLvl w:val="0"/>
        <w:rPr>
          <w:rFonts w:ascii="Times New Roman" w:eastAsia="Calibri" w:hAnsi="Times New Roman" w:cs="Times New Roman"/>
          <w:b/>
          <w:sz w:val="20"/>
          <w:szCs w:val="32"/>
        </w:rPr>
      </w:pPr>
      <w:bookmarkStart w:id="10" w:name="_Toc126844445"/>
      <w:bookmarkStart w:id="11" w:name="_Toc129087197"/>
      <w:bookmarkStart w:id="12" w:name="_Toc129616039"/>
      <w:r>
        <w:rPr>
          <w:rFonts w:ascii="Times New Roman" w:eastAsia="Calibri" w:hAnsi="Times New Roman" w:cs="Times New Roman"/>
          <w:b/>
          <w:sz w:val="20"/>
          <w:szCs w:val="32"/>
        </w:rPr>
        <w:lastRenderedPageBreak/>
        <w:t>eTable 1</w:t>
      </w:r>
      <w:r w:rsidR="00AB7958" w:rsidRPr="00AB7958">
        <w:rPr>
          <w:rFonts w:ascii="Times New Roman" w:eastAsia="Calibri" w:hAnsi="Times New Roman" w:cs="Times New Roman"/>
          <w:b/>
          <w:sz w:val="20"/>
          <w:szCs w:val="32"/>
        </w:rPr>
        <w:t xml:space="preserve"> - Assessment of quality of included studies</w:t>
      </w:r>
      <w:bookmarkEnd w:id="10"/>
      <w:bookmarkEnd w:id="11"/>
      <w:bookmarkEnd w:id="12"/>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Assessment was conducted using the NIH assessment of observational &amp; cross sectional studies + the NIH assessment of case-control studies (1).</w:t>
      </w:r>
    </w:p>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Note, this study aimed to examine the incidence &amp; rates of persistent PE, regardless of exposures that may have been examined by studies e.g. </w:t>
      </w:r>
      <w:r w:rsidRPr="00AB7958">
        <w:rPr>
          <w:rFonts w:ascii="Times New Roman" w:eastAsia="Calibri" w:hAnsi="Times New Roman" w:cs="Times New Roman"/>
          <w:sz w:val="20"/>
        </w:rPr>
        <w:fldChar w:fldCharType="begin"/>
      </w:r>
      <w:r w:rsidR="00767828">
        <w:rPr>
          <w:rFonts w:ascii="Times New Roman" w:eastAsia="Calibri" w:hAnsi="Times New Roman" w:cs="Times New Roman"/>
          <w:sz w:val="20"/>
        </w:rPr>
        <w:instrText xml:space="preserve"> ADDIN ZOTERO_ITEM CSL_CITATION {"citationID":"ipTWKHaf","properties":{"formattedCitation":"\\super 11\\nosupersub{}","plainCitation":"11","noteIndex":0},"citationItems":[{"id":3312,"uris":["http://zotero.org/users/5441839/items/4XI3LPKF"],"uri":["http://zotero.org/users/5441839/items/4XI3LPKF"],"itemData":{"id":3312,"type":"article-journal","abstract":"Objective To determine whether use of cannabis in adolescence increases the risk for psychotic outcomes by affecting the incidence and persistence of subclinical expression of psychosis in the general population (that is, expression of psychosis below the level required for a clinical diagnosis).\nDesign Analysis of data from a prospective population based cohort study in Germany (early developmental stages of psychopathology study).\nSetting Population based cohort study in Germany.\nParticipants 1923 individuals from the general population, aged 14-24 at baseline.\nMain outcome measure Incidence and persistence of subthreshold psychotic symptoms after use of cannabis in adolescence. Cannabis use and psychotic symptoms were assessed at three time points (baseline, T2 (3.5 years), T3 (8.4 years)) over a 10 year follow-up period with the Munich version of the composite international diagnostic interview (M-CIDI).\nResults In individuals who had no reported lifetime psychotic symptoms and no reported lifetime cannabis use at baseline, incident cannabis use over the period from baseline to T2 increased the risk of later incident psychotic symptoms over the period from T2 to T3 (adjusted odds ratio 1.9, 95% confidence interval 1.1 to 3.1; P=0.021). Furthermore, continued use of cannabis increased the risk of persistent psychotic symptoms over the period from T2 to T3 (2.2, 1.2 to 4.2; P=0.016). The incidence rate of psychotic symptoms over the period from baseline to T2 was 31% (152) in exposed individuals versus 20% (284) in non-exposed individuals; over the period from T2 to T3 these rates were 14% (108) and 8% (49), respectively.\nConclusion Cannabis use is a risk factor for the development of incident psychotic symptoms. Continued cannabis use might increase the risk for psychotic disorder by impacting on the persistence of symptoms.","container-title":"BMJ","DOI":"10.1136/bmj.d738","ISSN":"0959-8138, 1468-5833","journalAbbreviation":"BMJ","language":"en","note":"publisher: British Medical Journal Publishing Group\nsection: Research\nPMID: 21363868","page":"d738","source":"www.bmj.com","title":"Continued cannabis use and risk of incidence and persistence of psychotic symptoms: 10 year follow-up cohort study","title-short":"Continued cannabis use and risk of incidence and persistence of psychotic symptoms","volume":"342","author":[{"family":"Kuepper","given":"Rebecca"},{"family":"Os","given":"Jim","dropping-particle":"van"},{"family":"Lieb","given":"Roselind"},{"family":"Wittchen","given":"Hans-Ulrich"},{"family":"Höfler","given":"Michael"},{"family":"Henquet","given":"Cécile"}],"issued":{"date-parts":[["2011",3,1]]}}}],"schema":"https://github.com/citation-style-language/schema/raw/master/csl-citation.json"} </w:instrText>
      </w:r>
      <w:r w:rsidRPr="00AB7958">
        <w:rPr>
          <w:rFonts w:ascii="Times New Roman" w:eastAsia="Calibri" w:hAnsi="Times New Roman" w:cs="Times New Roman"/>
          <w:sz w:val="20"/>
        </w:rPr>
        <w:fldChar w:fldCharType="separate"/>
      </w:r>
      <w:r w:rsidR="00767828" w:rsidRPr="00767828">
        <w:rPr>
          <w:rFonts w:ascii="Times New Roman" w:hAnsi="Times New Roman" w:cs="Times New Roman"/>
          <w:sz w:val="20"/>
          <w:szCs w:val="24"/>
          <w:vertAlign w:val="superscript"/>
        </w:rPr>
        <w:t>11</w:t>
      </w:r>
      <w:r w:rsidRPr="00AB7958">
        <w:rPr>
          <w:rFonts w:ascii="Times New Roman" w:eastAsia="Calibri" w:hAnsi="Times New Roman" w:cs="Times New Roman"/>
          <w:sz w:val="20"/>
        </w:rPr>
        <w:fldChar w:fldCharType="end"/>
      </w:r>
      <w:r w:rsidRPr="00AB7958">
        <w:rPr>
          <w:rFonts w:ascii="Times New Roman" w:eastAsia="Calibri" w:hAnsi="Times New Roman" w:cs="Times New Roman"/>
          <w:sz w:val="20"/>
        </w:rPr>
        <w:t xml:space="preserve">. Therefore to allow assessment of risk of bias for the question of this systematic review, all questions regarding exposure have been marked as “N/A” regardless of objective of an individual study. Outcome as defined by this assessment refers to measure of PE in each study. </w:t>
      </w:r>
    </w:p>
    <w:p w:rsidR="00AB7958" w:rsidRPr="00AB7958" w:rsidRDefault="00AB7958" w:rsidP="00835647">
      <w:pPr>
        <w:pStyle w:val="Heading2"/>
        <w:rPr>
          <w:rFonts w:eastAsia="Calibri"/>
        </w:rPr>
      </w:pPr>
      <w:bookmarkStart w:id="13" w:name="_Toc129616040"/>
      <w:r w:rsidRPr="00AB7958">
        <w:rPr>
          <w:rFonts w:eastAsia="Calibri"/>
        </w:rPr>
        <w:t>Observational studies.</w:t>
      </w:r>
      <w:bookmarkEnd w:id="13"/>
      <w:r w:rsidRPr="00AB7958">
        <w:rPr>
          <w:rFonts w:eastAsia="Calibri"/>
        </w:rPr>
        <w:t xml:space="preserve"> </w:t>
      </w:r>
    </w:p>
    <w:tbl>
      <w:tblPr>
        <w:tblStyle w:val="TableGrid"/>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577"/>
        <w:gridCol w:w="575"/>
        <w:gridCol w:w="569"/>
        <w:gridCol w:w="577"/>
        <w:gridCol w:w="570"/>
        <w:gridCol w:w="567"/>
        <w:gridCol w:w="567"/>
        <w:gridCol w:w="567"/>
        <w:gridCol w:w="567"/>
        <w:gridCol w:w="572"/>
        <w:gridCol w:w="572"/>
        <w:gridCol w:w="708"/>
        <w:gridCol w:w="572"/>
        <w:gridCol w:w="572"/>
        <w:gridCol w:w="861"/>
        <w:gridCol w:w="1521"/>
        <w:gridCol w:w="1436"/>
      </w:tblGrid>
      <w:tr w:rsidR="00AB7958" w:rsidRPr="00AB7958" w:rsidTr="00A91516">
        <w:trPr>
          <w:trHeight w:val="1131"/>
        </w:trPr>
        <w:tc>
          <w:tcPr>
            <w:tcW w:w="2934"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Authors</w:t>
            </w:r>
          </w:p>
        </w:tc>
        <w:tc>
          <w:tcPr>
            <w:tcW w:w="57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w:t>
            </w:r>
          </w:p>
        </w:tc>
        <w:tc>
          <w:tcPr>
            <w:tcW w:w="575"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Q2</w:t>
            </w:r>
          </w:p>
        </w:tc>
        <w:tc>
          <w:tcPr>
            <w:tcW w:w="569"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Q3</w:t>
            </w:r>
          </w:p>
        </w:tc>
        <w:tc>
          <w:tcPr>
            <w:tcW w:w="57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Q4</w:t>
            </w:r>
          </w:p>
        </w:tc>
        <w:tc>
          <w:tcPr>
            <w:tcW w:w="570"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Q5</w:t>
            </w:r>
          </w:p>
        </w:tc>
        <w:tc>
          <w:tcPr>
            <w:tcW w:w="56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Q6</w:t>
            </w:r>
          </w:p>
        </w:tc>
        <w:tc>
          <w:tcPr>
            <w:tcW w:w="56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Q7</w:t>
            </w:r>
          </w:p>
        </w:tc>
        <w:tc>
          <w:tcPr>
            <w:tcW w:w="56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Q8</w:t>
            </w:r>
          </w:p>
        </w:tc>
        <w:tc>
          <w:tcPr>
            <w:tcW w:w="567"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Q9</w:t>
            </w:r>
          </w:p>
        </w:tc>
        <w:tc>
          <w:tcPr>
            <w:tcW w:w="572"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Q10</w:t>
            </w:r>
          </w:p>
        </w:tc>
        <w:tc>
          <w:tcPr>
            <w:tcW w:w="572"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Q11</w:t>
            </w:r>
          </w:p>
        </w:tc>
        <w:tc>
          <w:tcPr>
            <w:tcW w:w="708"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Q12</w:t>
            </w:r>
          </w:p>
        </w:tc>
        <w:tc>
          <w:tcPr>
            <w:tcW w:w="572"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Q13</w:t>
            </w:r>
          </w:p>
        </w:tc>
        <w:tc>
          <w:tcPr>
            <w:tcW w:w="572"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Q14</w:t>
            </w:r>
          </w:p>
        </w:tc>
        <w:tc>
          <w:tcPr>
            <w:tcW w:w="861"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Quality</w:t>
            </w:r>
          </w:p>
        </w:tc>
        <w:tc>
          <w:tcPr>
            <w:tcW w:w="1521"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Excluded due to risk of bias</w:t>
            </w:r>
          </w:p>
        </w:tc>
        <w:tc>
          <w:tcPr>
            <w:tcW w:w="1436" w:type="dxa"/>
            <w:tcBorders>
              <w:bottom w:val="single" w:sz="12" w:space="0" w:color="auto"/>
            </w:tcBorders>
            <w:vAlign w:val="bottom"/>
            <w:hideMark/>
          </w:tcPr>
          <w:p w:rsidR="00AB7958" w:rsidRPr="00AB7958" w:rsidRDefault="00AB7958" w:rsidP="00AB7958">
            <w:pPr>
              <w:spacing w:after="0"/>
              <w:jc w:val="center"/>
              <w:rPr>
                <w:rFonts w:ascii="Times New Roman" w:eastAsia="Calibri" w:hAnsi="Times New Roman" w:cs="Times New Roman"/>
                <w:b/>
                <w:bCs/>
                <w:sz w:val="20"/>
                <w:szCs w:val="20"/>
                <w:lang w:val="en-GB"/>
              </w:rPr>
            </w:pPr>
            <w:r w:rsidRPr="00AB7958">
              <w:rPr>
                <w:rFonts w:ascii="Times New Roman" w:eastAsia="Calibri" w:hAnsi="Times New Roman" w:cs="Times New Roman"/>
                <w:b/>
                <w:bCs/>
                <w:sz w:val="20"/>
                <w:szCs w:val="20"/>
                <w:lang w:val="en-GB"/>
              </w:rPr>
              <w:t>Rational For Meta-analysis exclusion</w:t>
            </w:r>
          </w:p>
        </w:tc>
      </w:tr>
      <w:tr w:rsidR="00AB7958" w:rsidRPr="00AB7958" w:rsidTr="00A91516">
        <w:trPr>
          <w:trHeight w:val="107"/>
        </w:trPr>
        <w:tc>
          <w:tcPr>
            <w:tcW w:w="2934" w:type="dxa"/>
            <w:tcBorders>
              <w:top w:val="single" w:sz="12" w:space="0" w:color="auto"/>
              <w:bottom w:val="single" w:sz="4" w:space="0" w:color="auto"/>
            </w:tcBorders>
            <w:vAlign w:val="bottom"/>
          </w:tcPr>
          <w:p w:rsidR="00AB7958" w:rsidRPr="00AB7958" w:rsidRDefault="00AB7958" w:rsidP="00AB7958">
            <w:pPr>
              <w:spacing w:before="120" w:after="120"/>
              <w:jc w:val="left"/>
              <w:rPr>
                <w:rFonts w:ascii="Times New Roman" w:eastAsia="Calibri" w:hAnsi="Times New Roman" w:cs="Times New Roman"/>
                <w:b/>
                <w:sz w:val="20"/>
                <w:szCs w:val="20"/>
                <w:lang w:val="en-GB"/>
              </w:rPr>
            </w:pPr>
            <w:r w:rsidRPr="00AB7958">
              <w:rPr>
                <w:rFonts w:ascii="Times New Roman" w:eastAsia="Calibri" w:hAnsi="Times New Roman" w:cs="Times New Roman"/>
                <w:b/>
                <w:sz w:val="20"/>
                <w:szCs w:val="20"/>
                <w:lang w:val="en-GB"/>
              </w:rPr>
              <w:t xml:space="preserve">Incidence papers </w:t>
            </w:r>
          </w:p>
        </w:tc>
        <w:tc>
          <w:tcPr>
            <w:tcW w:w="57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5"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69"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0"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6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6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6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67"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2"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2"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708"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2"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572"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861"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1521"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20"/>
                <w:szCs w:val="20"/>
                <w:lang w:val="en-GB"/>
              </w:rPr>
            </w:pPr>
          </w:p>
        </w:tc>
        <w:tc>
          <w:tcPr>
            <w:tcW w:w="1436" w:type="dxa"/>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bCs/>
                <w:sz w:val="20"/>
                <w:szCs w:val="20"/>
                <w:lang w:val="en-GB"/>
              </w:rPr>
            </w:pPr>
          </w:p>
        </w:tc>
      </w:tr>
      <w:tr w:rsidR="00AB7958" w:rsidRPr="00AB7958" w:rsidTr="00A91516">
        <w:trPr>
          <w:trHeight w:val="288"/>
        </w:trPr>
        <w:tc>
          <w:tcPr>
            <w:tcW w:w="2934"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(Sullivan et al., 2020)</w:t>
            </w:r>
          </w:p>
        </w:tc>
        <w:tc>
          <w:tcPr>
            <w:tcW w:w="57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tcBorders>
              <w:top w:val="single" w:sz="4" w:space="0" w:color="auto"/>
            </w:tcBorders>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tcBorders>
              <w:top w:val="single" w:sz="4" w:space="0" w:color="auto"/>
            </w:tcBorders>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tcBorders>
              <w:top w:val="single" w:sz="4" w:space="0" w:color="auto"/>
            </w:tcBorders>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(Van Rossum et al., 2011)</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Krabbendam</w:t>
            </w:r>
            <w:proofErr w:type="spellEnd"/>
            <w:r w:rsidRPr="00AB7958">
              <w:rPr>
                <w:rFonts w:ascii="Times New Roman" w:eastAsia="Calibri" w:hAnsi="Times New Roman" w:cs="Times New Roman"/>
                <w:sz w:val="20"/>
                <w:szCs w:val="20"/>
                <w:lang w:val="en-GB"/>
              </w:rPr>
              <w:t xml:space="preserve"> and van </w:t>
            </w:r>
            <w:proofErr w:type="spellStart"/>
            <w:r w:rsidRPr="00AB7958">
              <w:rPr>
                <w:rFonts w:ascii="Times New Roman" w:eastAsia="Calibri" w:hAnsi="Times New Roman" w:cs="Times New Roman"/>
                <w:sz w:val="20"/>
                <w:szCs w:val="20"/>
                <w:lang w:val="en-GB"/>
              </w:rPr>
              <w:t>Os</w:t>
            </w:r>
            <w:proofErr w:type="spellEnd"/>
            <w:r w:rsidRPr="00AB7958">
              <w:rPr>
                <w:rFonts w:ascii="Times New Roman" w:eastAsia="Calibri" w:hAnsi="Times New Roman" w:cs="Times New Roman"/>
                <w:sz w:val="20"/>
                <w:szCs w:val="20"/>
                <w:lang w:val="en-GB"/>
              </w:rPr>
              <w:t>, 2005)</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 xml:space="preserve">(van </w:t>
            </w:r>
            <w:proofErr w:type="spellStart"/>
            <w:r w:rsidRPr="00AB7958">
              <w:rPr>
                <w:rFonts w:ascii="Times New Roman" w:eastAsia="Calibri" w:hAnsi="Times New Roman" w:cs="Times New Roman"/>
                <w:sz w:val="20"/>
                <w:szCs w:val="20"/>
                <w:lang w:val="en-GB"/>
              </w:rPr>
              <w:t>Os</w:t>
            </w:r>
            <w:proofErr w:type="spellEnd"/>
            <w:r w:rsidRPr="00AB7958">
              <w:rPr>
                <w:rFonts w:ascii="Times New Roman" w:eastAsia="Calibri" w:hAnsi="Times New Roman" w:cs="Times New Roman"/>
                <w:sz w:val="20"/>
                <w:szCs w:val="20"/>
                <w:lang w:val="en-GB"/>
              </w:rPr>
              <w:t xml:space="preserve"> et al., 2002).</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(Thompson et al., 2015)</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Kuepper</w:t>
            </w:r>
            <w:proofErr w:type="spellEnd"/>
            <w:r w:rsidRPr="00AB7958">
              <w:rPr>
                <w:rFonts w:ascii="Times New Roman" w:eastAsia="Calibri" w:hAnsi="Times New Roman" w:cs="Times New Roman"/>
                <w:sz w:val="20"/>
                <w:szCs w:val="20"/>
                <w:lang w:val="en-GB"/>
              </w:rPr>
              <w:t xml:space="preserve"> et al., 2011)</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(Tien, 1991)</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(Dominguez et al., 2010)</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Bak</w:t>
            </w:r>
            <w:proofErr w:type="spellEnd"/>
            <w:r w:rsidRPr="00AB7958">
              <w:rPr>
                <w:rFonts w:ascii="Times New Roman" w:eastAsia="Calibri" w:hAnsi="Times New Roman" w:cs="Times New Roman"/>
                <w:sz w:val="20"/>
                <w:szCs w:val="20"/>
                <w:lang w:val="en-GB"/>
              </w:rPr>
              <w:t xml:space="preserve"> et al., 2005)</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(Moriyama et al., 2021)</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 xml:space="preserve">(Wallace and </w:t>
            </w:r>
            <w:proofErr w:type="spellStart"/>
            <w:r w:rsidRPr="00AB7958">
              <w:rPr>
                <w:rFonts w:ascii="Times New Roman" w:eastAsia="Calibri" w:hAnsi="Times New Roman" w:cs="Times New Roman"/>
                <w:sz w:val="20"/>
                <w:szCs w:val="20"/>
                <w:lang w:val="en-GB"/>
              </w:rPr>
              <w:t>Linscott</w:t>
            </w:r>
            <w:proofErr w:type="spellEnd"/>
            <w:r w:rsidRPr="00AB7958">
              <w:rPr>
                <w:rFonts w:ascii="Times New Roman" w:eastAsia="Calibri" w:hAnsi="Times New Roman" w:cs="Times New Roman"/>
                <w:sz w:val="20"/>
                <w:szCs w:val="20"/>
                <w:lang w:val="en-GB"/>
              </w:rPr>
              <w:t>, 2018)</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Hielscher</w:t>
            </w:r>
            <w:proofErr w:type="spellEnd"/>
            <w:r w:rsidRPr="00AB7958">
              <w:rPr>
                <w:rFonts w:ascii="Times New Roman" w:eastAsia="Calibri" w:hAnsi="Times New Roman" w:cs="Times New Roman"/>
                <w:sz w:val="20"/>
                <w:szCs w:val="20"/>
                <w:lang w:val="en-GB"/>
              </w:rPr>
              <w:t xml:space="preserve"> et al., 2020)</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Fair</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Krabbendam</w:t>
            </w:r>
            <w:proofErr w:type="spellEnd"/>
            <w:r w:rsidRPr="00AB7958">
              <w:rPr>
                <w:rFonts w:ascii="Times New Roman" w:eastAsia="Calibri" w:hAnsi="Times New Roman" w:cs="Times New Roman"/>
                <w:sz w:val="20"/>
                <w:szCs w:val="20"/>
                <w:lang w:val="en-GB"/>
              </w:rPr>
              <w:t xml:space="preserve"> et al., 2002)</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Köhler</w:t>
            </w:r>
            <w:proofErr w:type="spellEnd"/>
            <w:r w:rsidRPr="00AB7958">
              <w:rPr>
                <w:rFonts w:ascii="Times New Roman" w:eastAsia="Calibri" w:hAnsi="Times New Roman" w:cs="Times New Roman"/>
                <w:sz w:val="20"/>
                <w:szCs w:val="20"/>
                <w:lang w:val="en-GB"/>
              </w:rPr>
              <w:t xml:space="preserve"> et al., 2007)</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Kırlı</w:t>
            </w:r>
            <w:proofErr w:type="spellEnd"/>
            <w:r w:rsidRPr="00AB7958">
              <w:rPr>
                <w:rFonts w:ascii="Times New Roman" w:eastAsia="Calibri" w:hAnsi="Times New Roman" w:cs="Times New Roman"/>
                <w:sz w:val="20"/>
                <w:szCs w:val="20"/>
                <w:lang w:val="en-GB"/>
              </w:rPr>
              <w:t xml:space="preserve"> et al., 2019)</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Fair</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Rimvall</w:t>
            </w:r>
            <w:proofErr w:type="spellEnd"/>
            <w:r w:rsidRPr="00AB7958">
              <w:rPr>
                <w:rFonts w:ascii="Times New Roman" w:eastAsia="Calibri" w:hAnsi="Times New Roman" w:cs="Times New Roman"/>
                <w:sz w:val="20"/>
                <w:szCs w:val="20"/>
                <w:lang w:val="en-GB"/>
              </w:rPr>
              <w:t xml:space="preserve"> et al., 2020a)</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Soares</w:t>
            </w:r>
            <w:proofErr w:type="spellEnd"/>
            <w:r w:rsidRPr="00AB7958">
              <w:rPr>
                <w:rFonts w:ascii="Times New Roman" w:eastAsia="Calibri" w:hAnsi="Times New Roman" w:cs="Times New Roman"/>
                <w:sz w:val="20"/>
                <w:szCs w:val="20"/>
                <w:lang w:val="en-GB"/>
              </w:rPr>
              <w:t xml:space="preserve"> et al., 2017)</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(Henderson et al., 1998)</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(Wiles et al., 2006)</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(Yamasaki et al., 2018)</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lastRenderedPageBreak/>
              <w:t>(</w:t>
            </w:r>
            <w:proofErr w:type="spellStart"/>
            <w:r w:rsidRPr="00AB7958">
              <w:rPr>
                <w:rFonts w:ascii="Times New Roman" w:eastAsia="Calibri" w:hAnsi="Times New Roman" w:cs="Times New Roman"/>
                <w:sz w:val="20"/>
                <w:szCs w:val="20"/>
                <w:lang w:val="en-GB"/>
              </w:rPr>
              <w:t>Degenhardt</w:t>
            </w:r>
            <w:proofErr w:type="spellEnd"/>
            <w:r w:rsidRPr="00AB7958">
              <w:rPr>
                <w:rFonts w:ascii="Times New Roman" w:eastAsia="Calibri" w:hAnsi="Times New Roman" w:cs="Times New Roman"/>
                <w:sz w:val="20"/>
                <w:szCs w:val="20"/>
                <w:lang w:val="en-GB"/>
              </w:rPr>
              <w:t xml:space="preserve"> et al., 2018)</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B7958" w:rsidRPr="00AB7958" w:rsidTr="00A91516">
        <w:trPr>
          <w:trHeight w:val="288"/>
        </w:trPr>
        <w:tc>
          <w:tcPr>
            <w:tcW w:w="2934" w:type="dxa"/>
            <w:noWrap/>
            <w:hideMark/>
          </w:tcPr>
          <w:p w:rsidR="00AB7958" w:rsidRPr="00AB7958" w:rsidRDefault="00AB7958" w:rsidP="00AB7958">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(Hanssen et al., 2005)</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B7958" w:rsidRPr="00AB7958" w:rsidRDefault="00AB7958" w:rsidP="00AB7958">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B7958" w:rsidRPr="00AB7958" w:rsidRDefault="00AB7958"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tcPr>
          <w:p w:rsidR="00A91516" w:rsidRPr="00AB7958" w:rsidRDefault="00A91516" w:rsidP="00A91516">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Poulton</w:t>
            </w:r>
            <w:proofErr w:type="spellEnd"/>
            <w:r>
              <w:rPr>
                <w:rFonts w:ascii="Times New Roman" w:eastAsia="Calibri" w:hAnsi="Times New Roman" w:cs="Times New Roman"/>
                <w:sz w:val="20"/>
                <w:szCs w:val="20"/>
                <w:lang w:val="en-GB"/>
              </w:rPr>
              <w:t xml:space="preserve"> et al., 2000)</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5"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69"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0"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708"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861"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tcPr>
          <w:p w:rsidR="00A91516" w:rsidRPr="00AB7958" w:rsidRDefault="00A91516" w:rsidP="00A91516">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Hasmi</w:t>
            </w:r>
            <w:proofErr w:type="spellEnd"/>
            <w:r>
              <w:rPr>
                <w:rFonts w:ascii="Times New Roman" w:eastAsia="Calibri" w:hAnsi="Times New Roman" w:cs="Times New Roman"/>
                <w:sz w:val="20"/>
                <w:szCs w:val="20"/>
                <w:lang w:val="en-GB"/>
              </w:rPr>
              <w:t xml:space="preserve"> et al., 2021)</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tcPr>
          <w:p w:rsidR="00A91516" w:rsidRPr="00AB7958" w:rsidRDefault="00A91516" w:rsidP="00A91516">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Monshouwer</w:t>
            </w:r>
            <w:proofErr w:type="spellEnd"/>
            <w:r>
              <w:rPr>
                <w:rFonts w:ascii="Times New Roman" w:eastAsia="Calibri" w:hAnsi="Times New Roman" w:cs="Times New Roman"/>
                <w:sz w:val="20"/>
                <w:szCs w:val="20"/>
                <w:lang w:val="en-GB"/>
              </w:rPr>
              <w:t xml:space="preserve"> et al., 2022)</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tcPr>
          <w:p w:rsidR="00A91516" w:rsidRPr="00AB7958" w:rsidRDefault="00A91516" w:rsidP="00A91516">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sidRPr="00A91516">
              <w:rPr>
                <w:rFonts w:ascii="Times New Roman" w:eastAsia="Calibri" w:hAnsi="Times New Roman" w:cs="Times New Roman"/>
                <w:sz w:val="20"/>
                <w:szCs w:val="20"/>
                <w:lang w:val="en-GB"/>
              </w:rPr>
              <w:t>Ergül</w:t>
            </w:r>
            <w:proofErr w:type="spellEnd"/>
            <w:r w:rsidRPr="00A91516">
              <w:rPr>
                <w:rFonts w:ascii="Times New Roman" w:eastAsia="Calibri" w:hAnsi="Times New Roman" w:cs="Times New Roman"/>
                <w:sz w:val="20"/>
                <w:szCs w:val="20"/>
                <w:lang w:val="en-GB"/>
              </w:rPr>
              <w:t xml:space="preserve"> et al., 2022)</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Good</w:t>
            </w:r>
          </w:p>
        </w:tc>
        <w:tc>
          <w:tcPr>
            <w:tcW w:w="1521"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Gregersen</w:t>
            </w:r>
            <w:proofErr w:type="spellEnd"/>
            <w:r>
              <w:rPr>
                <w:rFonts w:ascii="Times New Roman" w:eastAsia="Calibri" w:hAnsi="Times New Roman" w:cs="Times New Roman"/>
                <w:sz w:val="20"/>
                <w:szCs w:val="20"/>
                <w:lang w:val="en-GB"/>
              </w:rPr>
              <w:t xml:space="preserve"> et al., 2022)</w:t>
            </w:r>
          </w:p>
        </w:tc>
        <w:tc>
          <w:tcPr>
            <w:tcW w:w="57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708"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861" w:type="dxa"/>
            <w:tcBorders>
              <w:bottom w:val="single" w:sz="4" w:space="0" w:color="auto"/>
            </w:tcBorders>
            <w:noWrap/>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tcBorders>
              <w:bottom w:val="single" w:sz="4" w:space="0" w:color="auto"/>
            </w:tcBorders>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tcBorders>
              <w:bottom w:val="single" w:sz="4" w:space="0" w:color="auto"/>
            </w:tcBorders>
            <w:noWrap/>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tcBorders>
              <w:top w:val="single" w:sz="4" w:space="0" w:color="auto"/>
              <w:bottom w:val="single" w:sz="4" w:space="0" w:color="auto"/>
            </w:tcBorders>
            <w:shd w:val="clear" w:color="auto" w:fill="auto"/>
            <w:noWrap/>
            <w:hideMark/>
          </w:tcPr>
          <w:p w:rsidR="00A91516" w:rsidRPr="00AB7958" w:rsidRDefault="00A91516" w:rsidP="00A91516">
            <w:pPr>
              <w:spacing w:before="120" w:after="120"/>
              <w:jc w:val="left"/>
              <w:rPr>
                <w:rFonts w:ascii="Times New Roman" w:eastAsia="Calibri" w:hAnsi="Times New Roman" w:cs="Times New Roman"/>
                <w:b/>
                <w:sz w:val="20"/>
                <w:szCs w:val="20"/>
                <w:lang w:val="en-GB"/>
              </w:rPr>
            </w:pPr>
            <w:r w:rsidRPr="00AB7958">
              <w:rPr>
                <w:rFonts w:ascii="Times New Roman" w:eastAsia="Calibri" w:hAnsi="Times New Roman" w:cs="Times New Roman"/>
                <w:sz w:val="20"/>
                <w:szCs w:val="20"/>
                <w:lang w:val="en-GB"/>
              </w:rPr>
              <w:t> </w:t>
            </w:r>
            <w:r w:rsidRPr="00AB7958">
              <w:rPr>
                <w:rFonts w:ascii="Times New Roman" w:eastAsia="Calibri" w:hAnsi="Times New Roman" w:cs="Times New Roman"/>
                <w:b/>
                <w:sz w:val="20"/>
                <w:szCs w:val="20"/>
                <w:lang w:val="en-GB"/>
              </w:rPr>
              <w:t xml:space="preserve">Persistent Papers </w:t>
            </w:r>
          </w:p>
        </w:tc>
        <w:tc>
          <w:tcPr>
            <w:tcW w:w="57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5"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69"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0"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6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6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6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67"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2"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2"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708"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2"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572"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861" w:type="dxa"/>
            <w:tcBorders>
              <w:top w:val="single" w:sz="4" w:space="0" w:color="auto"/>
              <w:bottom w:val="single" w:sz="4" w:space="0" w:color="auto"/>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w:t>
            </w:r>
          </w:p>
        </w:tc>
        <w:tc>
          <w:tcPr>
            <w:tcW w:w="1521" w:type="dxa"/>
            <w:tcBorders>
              <w:top w:val="single" w:sz="4" w:space="0" w:color="auto"/>
              <w:bottom w:val="single" w:sz="4" w:space="0" w:color="auto"/>
            </w:tcBorders>
            <w:shd w:val="clear" w:color="auto" w:fill="auto"/>
            <w:noWrap/>
            <w:hideMark/>
          </w:tcPr>
          <w:p w:rsidR="00A91516" w:rsidRPr="00AB7958" w:rsidRDefault="00A91516" w:rsidP="00FF4C15">
            <w:pPr>
              <w:spacing w:after="0"/>
              <w:jc w:val="center"/>
              <w:rPr>
                <w:rFonts w:ascii="Times New Roman" w:eastAsia="Calibri" w:hAnsi="Times New Roman" w:cs="Times New Roman"/>
                <w:sz w:val="18"/>
                <w:szCs w:val="20"/>
                <w:lang w:val="en-GB"/>
              </w:rPr>
            </w:pPr>
          </w:p>
        </w:tc>
        <w:tc>
          <w:tcPr>
            <w:tcW w:w="1436" w:type="dxa"/>
            <w:tcBorders>
              <w:top w:val="single" w:sz="4" w:space="0" w:color="auto"/>
              <w:bottom w:val="single" w:sz="4" w:space="0" w:color="auto"/>
            </w:tcBorders>
            <w:shd w:val="clear" w:color="auto" w:fill="auto"/>
            <w:noWrap/>
            <w:hideMark/>
          </w:tcPr>
          <w:p w:rsidR="00A91516" w:rsidRPr="00AB7958" w:rsidRDefault="00A91516" w:rsidP="00FF4C15">
            <w:pPr>
              <w:spacing w:after="0"/>
              <w:jc w:val="center"/>
              <w:rPr>
                <w:rFonts w:ascii="Times New Roman" w:eastAsia="Calibri" w:hAnsi="Times New Roman" w:cs="Times New Roman"/>
                <w:sz w:val="18"/>
                <w:szCs w:val="20"/>
                <w:lang w:val="en-GB"/>
              </w:rPr>
            </w:pPr>
          </w:p>
        </w:tc>
      </w:tr>
      <w:tr w:rsidR="00A91516" w:rsidRPr="00AB7958" w:rsidTr="00A91516">
        <w:trPr>
          <w:trHeight w:val="288"/>
        </w:trPr>
        <w:tc>
          <w:tcPr>
            <w:tcW w:w="2934"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 xml:space="preserve">(Wigman, van </w:t>
            </w:r>
            <w:proofErr w:type="spellStart"/>
            <w:r w:rsidRPr="00AB7958">
              <w:rPr>
                <w:rFonts w:ascii="Times New Roman" w:eastAsia="Calibri" w:hAnsi="Times New Roman" w:cs="Times New Roman"/>
                <w:sz w:val="20"/>
                <w:szCs w:val="20"/>
                <w:lang w:val="en-GB"/>
              </w:rPr>
              <w:t>Winkel</w:t>
            </w:r>
            <w:proofErr w:type="spellEnd"/>
            <w:r w:rsidRPr="00AB7958">
              <w:rPr>
                <w:rFonts w:ascii="Times New Roman" w:eastAsia="Calibri" w:hAnsi="Times New Roman" w:cs="Times New Roman"/>
                <w:sz w:val="20"/>
                <w:szCs w:val="20"/>
                <w:lang w:val="en-GB"/>
              </w:rPr>
              <w:t>, Jacobs et al., 2011)</w:t>
            </w:r>
          </w:p>
        </w:tc>
        <w:tc>
          <w:tcPr>
            <w:tcW w:w="577"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7"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tcBorders>
              <w:top w:val="single" w:sz="4" w:space="0" w:color="auto"/>
            </w:tcBorders>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tcBorders>
              <w:top w:val="single" w:sz="4" w:space="0" w:color="auto"/>
            </w:tcBorders>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tcBorders>
              <w:top w:val="single" w:sz="4" w:space="0" w:color="auto"/>
            </w:tcBorders>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(Thompson et al., 2015)</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Fair</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7C6180" w:rsidP="00A91516">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Jan</w:t>
            </w:r>
            <w:r w:rsidR="00A91516" w:rsidRPr="00AB7958">
              <w:rPr>
                <w:rFonts w:ascii="Times New Roman" w:eastAsia="Calibri" w:hAnsi="Times New Roman" w:cs="Times New Roman"/>
                <w:sz w:val="20"/>
                <w:szCs w:val="20"/>
                <w:lang w:val="en-GB"/>
              </w:rPr>
              <w:t>ssens</w:t>
            </w:r>
            <w:proofErr w:type="spellEnd"/>
            <w:r w:rsidR="00A91516" w:rsidRPr="00AB7958">
              <w:rPr>
                <w:rFonts w:ascii="Times New Roman" w:eastAsia="Calibri" w:hAnsi="Times New Roman" w:cs="Times New Roman"/>
                <w:sz w:val="20"/>
                <w:szCs w:val="20"/>
                <w:lang w:val="en-GB"/>
              </w:rPr>
              <w:t xml:space="preserve"> et al., 2016)</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Cougnard</w:t>
            </w:r>
            <w:proofErr w:type="spellEnd"/>
            <w:r w:rsidRPr="00AB7958">
              <w:rPr>
                <w:rFonts w:ascii="Times New Roman" w:eastAsia="Calibri" w:hAnsi="Times New Roman" w:cs="Times New Roman"/>
                <w:sz w:val="20"/>
                <w:szCs w:val="20"/>
                <w:lang w:val="en-GB"/>
              </w:rPr>
              <w:t xml:space="preserve"> et al., 2007)</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(Dominguez et al., 2010)</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Hafeez</w:t>
            </w:r>
            <w:proofErr w:type="spellEnd"/>
            <w:r w:rsidRPr="00AB7958">
              <w:rPr>
                <w:rFonts w:ascii="Times New Roman" w:eastAsia="Calibri" w:hAnsi="Times New Roman" w:cs="Times New Roman"/>
                <w:sz w:val="20"/>
                <w:szCs w:val="20"/>
                <w:lang w:val="en-GB"/>
              </w:rPr>
              <w:t xml:space="preserve"> et al., 2020)</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(Wigman, et al., 2012)</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(Wigman et al., 2011)</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(Moriyama et al., 2021)</w:t>
            </w:r>
          </w:p>
        </w:tc>
        <w:tc>
          <w:tcPr>
            <w:tcW w:w="577"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tcBorders>
              <w:top w:val="nil"/>
              <w:left w:val="nil"/>
              <w:bottom w:val="nil"/>
              <w:right w:val="nil"/>
            </w:tcBorders>
            <w:shd w:val="clear" w:color="auto" w:fill="auto"/>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72"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91516" w:rsidRPr="00AB7958" w:rsidRDefault="00A91516" w:rsidP="00A91516">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(Dominguez et al., 2009)</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Collip</w:t>
            </w:r>
            <w:proofErr w:type="spellEnd"/>
            <w:r w:rsidRPr="00AB7958">
              <w:rPr>
                <w:rFonts w:ascii="Times New Roman" w:eastAsia="Calibri" w:hAnsi="Times New Roman" w:cs="Times New Roman"/>
                <w:sz w:val="20"/>
                <w:szCs w:val="20"/>
                <w:lang w:val="en-GB"/>
              </w:rPr>
              <w:t xml:space="preserve"> et al., 2013)</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(Havers et al., 2019)</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 xml:space="preserve">(De </w:t>
            </w:r>
            <w:proofErr w:type="spellStart"/>
            <w:r w:rsidRPr="00AB7958">
              <w:rPr>
                <w:rFonts w:ascii="Times New Roman" w:eastAsia="Calibri" w:hAnsi="Times New Roman" w:cs="Times New Roman"/>
                <w:sz w:val="20"/>
                <w:szCs w:val="20"/>
                <w:lang w:val="en-GB"/>
              </w:rPr>
              <w:t>Loore</w:t>
            </w:r>
            <w:proofErr w:type="spellEnd"/>
            <w:r w:rsidRPr="00AB7958">
              <w:rPr>
                <w:rFonts w:ascii="Times New Roman" w:eastAsia="Calibri" w:hAnsi="Times New Roman" w:cs="Times New Roman"/>
                <w:sz w:val="20"/>
                <w:szCs w:val="20"/>
                <w:lang w:val="en-GB"/>
              </w:rPr>
              <w:t xml:space="preserve"> et al., 2011)</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(Downs et al., 2013)</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Fair</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Collip</w:t>
            </w:r>
            <w:proofErr w:type="spellEnd"/>
            <w:r w:rsidRPr="00AB7958">
              <w:rPr>
                <w:rFonts w:ascii="Times New Roman" w:eastAsia="Calibri" w:hAnsi="Times New Roman" w:cs="Times New Roman"/>
                <w:sz w:val="20"/>
                <w:szCs w:val="20"/>
                <w:lang w:val="en-GB"/>
              </w:rPr>
              <w:t xml:space="preserve">, van </w:t>
            </w:r>
            <w:proofErr w:type="spellStart"/>
            <w:r w:rsidRPr="00AB7958">
              <w:rPr>
                <w:rFonts w:ascii="Times New Roman" w:eastAsia="Calibri" w:hAnsi="Times New Roman" w:cs="Times New Roman"/>
                <w:sz w:val="20"/>
                <w:szCs w:val="20"/>
                <w:lang w:val="en-GB"/>
              </w:rPr>
              <w:t>Os</w:t>
            </w:r>
            <w:proofErr w:type="spellEnd"/>
            <w:r w:rsidRPr="00AB7958">
              <w:rPr>
                <w:rFonts w:ascii="Times New Roman" w:eastAsia="Calibri" w:hAnsi="Times New Roman" w:cs="Times New Roman"/>
                <w:sz w:val="20"/>
                <w:szCs w:val="20"/>
                <w:lang w:val="en-GB"/>
              </w:rPr>
              <w:t xml:space="preserve"> et al., 2013)</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7C6180" w:rsidP="00A91516">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 xml:space="preserve">(Martin </w:t>
            </w:r>
            <w:proofErr w:type="spellStart"/>
            <w:r>
              <w:rPr>
                <w:rFonts w:ascii="Times New Roman" w:eastAsia="Calibri" w:hAnsi="Times New Roman" w:cs="Times New Roman"/>
                <w:sz w:val="20"/>
                <w:szCs w:val="20"/>
                <w:lang w:val="en-GB"/>
              </w:rPr>
              <w:t>ey</w:t>
            </w:r>
            <w:proofErr w:type="spellEnd"/>
            <w:r>
              <w:rPr>
                <w:rFonts w:ascii="Times New Roman" w:eastAsia="Calibri" w:hAnsi="Times New Roman" w:cs="Times New Roman"/>
                <w:sz w:val="20"/>
                <w:szCs w:val="20"/>
                <w:lang w:val="en-GB"/>
              </w:rPr>
              <w:t xml:space="preserve"> al., 2015</w:t>
            </w:r>
            <w:r w:rsidR="00A91516" w:rsidRPr="00AB7958">
              <w:rPr>
                <w:rFonts w:ascii="Times New Roman" w:eastAsia="Calibri" w:hAnsi="Times New Roman" w:cs="Times New Roman"/>
                <w:sz w:val="20"/>
                <w:szCs w:val="20"/>
                <w:lang w:val="en-GB"/>
              </w:rPr>
              <w:t>)</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Zammit</w:t>
            </w:r>
            <w:proofErr w:type="spellEnd"/>
            <w:r w:rsidRPr="00AB7958">
              <w:rPr>
                <w:rFonts w:ascii="Times New Roman" w:eastAsia="Calibri" w:hAnsi="Times New Roman" w:cs="Times New Roman"/>
                <w:sz w:val="20"/>
                <w:szCs w:val="20"/>
                <w:lang w:val="en-GB"/>
              </w:rPr>
              <w:t xml:space="preserve"> et al., 2013)</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Fair</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Rimvall</w:t>
            </w:r>
            <w:proofErr w:type="spellEnd"/>
            <w:r w:rsidRPr="00AB7958">
              <w:rPr>
                <w:rFonts w:ascii="Times New Roman" w:eastAsia="Calibri" w:hAnsi="Times New Roman" w:cs="Times New Roman"/>
                <w:sz w:val="20"/>
                <w:szCs w:val="20"/>
                <w:lang w:val="en-GB"/>
              </w:rPr>
              <w:t xml:space="preserve"> et al., 2020)</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(McGrath et al., 2015)</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(Wiles et al., 2006)</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A91516">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(Yamasaki et al., 2018)</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bottom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9A4177">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(Lin et al., 2011)</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A91516" w:rsidRPr="00AB7958" w:rsidTr="009A4177">
        <w:trPr>
          <w:trHeight w:val="288"/>
        </w:trPr>
        <w:tc>
          <w:tcPr>
            <w:tcW w:w="2934" w:type="dxa"/>
            <w:noWrap/>
            <w:hideMark/>
          </w:tcPr>
          <w:p w:rsidR="00A91516" w:rsidRPr="00AB7958" w:rsidRDefault="00A91516" w:rsidP="00A91516">
            <w:pPr>
              <w:spacing w:after="0"/>
              <w:jc w:val="left"/>
              <w:rPr>
                <w:rFonts w:ascii="Times New Roman" w:eastAsia="Calibri" w:hAnsi="Times New Roman" w:cs="Times New Roman"/>
                <w:sz w:val="20"/>
                <w:szCs w:val="20"/>
                <w:lang w:val="en-GB"/>
              </w:rPr>
            </w:pPr>
            <w:r w:rsidRPr="00AB7958">
              <w:rPr>
                <w:rFonts w:ascii="Times New Roman" w:eastAsia="Calibri" w:hAnsi="Times New Roman" w:cs="Times New Roman"/>
                <w:sz w:val="20"/>
                <w:szCs w:val="20"/>
                <w:lang w:val="en-GB"/>
              </w:rPr>
              <w:t>(</w:t>
            </w:r>
            <w:proofErr w:type="spellStart"/>
            <w:r w:rsidRPr="00AB7958">
              <w:rPr>
                <w:rFonts w:ascii="Times New Roman" w:eastAsia="Calibri" w:hAnsi="Times New Roman" w:cs="Times New Roman"/>
                <w:sz w:val="20"/>
                <w:szCs w:val="20"/>
                <w:lang w:val="en-GB"/>
              </w:rPr>
              <w:t>Thapar</w:t>
            </w:r>
            <w:proofErr w:type="spellEnd"/>
            <w:r w:rsidRPr="00AB7958">
              <w:rPr>
                <w:rFonts w:ascii="Times New Roman" w:eastAsia="Calibri" w:hAnsi="Times New Roman" w:cs="Times New Roman"/>
                <w:sz w:val="20"/>
                <w:szCs w:val="20"/>
                <w:lang w:val="en-GB"/>
              </w:rPr>
              <w:t xml:space="preserve"> et al., 2012)</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Y</w:t>
            </w:r>
          </w:p>
        </w:tc>
        <w:tc>
          <w:tcPr>
            <w:tcW w:w="577"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N/A</w:t>
            </w:r>
          </w:p>
        </w:tc>
        <w:tc>
          <w:tcPr>
            <w:tcW w:w="567"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top w:val="nil"/>
              <w:left w:val="nil"/>
              <w:right w:val="nil"/>
            </w:tcBorders>
            <w:shd w:val="clear" w:color="auto" w:fill="auto"/>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708" w:type="dxa"/>
            <w:noWrap/>
            <w:hideMark/>
          </w:tcPr>
          <w:p w:rsidR="00A91516" w:rsidRPr="00AB7958" w:rsidRDefault="00A91516" w:rsidP="00A91516">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hideMark/>
          </w:tcPr>
          <w:p w:rsidR="00A91516" w:rsidRPr="00AB7958" w:rsidRDefault="00A91516" w:rsidP="00A91516">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Fair</w:t>
            </w:r>
          </w:p>
        </w:tc>
        <w:tc>
          <w:tcPr>
            <w:tcW w:w="1521"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noWrap/>
            <w:hideMark/>
          </w:tcPr>
          <w:p w:rsidR="00A91516" w:rsidRPr="00AB7958" w:rsidRDefault="00A91516"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Janssens</w:t>
            </w:r>
            <w:proofErr w:type="spellEnd"/>
            <w:r>
              <w:rPr>
                <w:rFonts w:ascii="Times New Roman" w:eastAsia="Calibri" w:hAnsi="Times New Roman" w:cs="Times New Roman"/>
                <w:sz w:val="20"/>
                <w:szCs w:val="20"/>
                <w:lang w:val="en-GB"/>
              </w:rPr>
              <w:t xml:space="preserve"> et al., 2016)</w:t>
            </w:r>
          </w:p>
        </w:tc>
        <w:tc>
          <w:tcPr>
            <w:tcW w:w="577" w:type="dxa"/>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 Y</w:t>
            </w:r>
          </w:p>
        </w:tc>
        <w:tc>
          <w:tcPr>
            <w:tcW w:w="577"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r>
              <w:rPr>
                <w:rFonts w:ascii="Times New Roman" w:eastAsia="Calibri" w:hAnsi="Times New Roman" w:cs="Times New Roman"/>
                <w:color w:val="000000"/>
                <w:sz w:val="18"/>
                <w:szCs w:val="18"/>
                <w:lang w:val="en-GB"/>
              </w:rPr>
              <w:t>Y</w:t>
            </w: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Gregersen</w:t>
            </w:r>
            <w:proofErr w:type="spellEnd"/>
            <w:r>
              <w:rPr>
                <w:rFonts w:ascii="Times New Roman" w:eastAsia="Calibri" w:hAnsi="Times New Roman" w:cs="Times New Roman"/>
                <w:sz w:val="20"/>
                <w:szCs w:val="20"/>
                <w:lang w:val="en-GB"/>
              </w:rPr>
              <w:t xml:space="preserve"> et al., 2022)</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shd w:val="clear" w:color="auto" w:fill="auto"/>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lastRenderedPageBreak/>
              <w:t>(</w:t>
            </w:r>
            <w:proofErr w:type="spellStart"/>
            <w:r>
              <w:rPr>
                <w:rFonts w:ascii="Times New Roman" w:eastAsia="Calibri" w:hAnsi="Times New Roman" w:cs="Times New Roman"/>
                <w:sz w:val="20"/>
                <w:szCs w:val="20"/>
                <w:lang w:val="en-GB"/>
              </w:rPr>
              <w:t>Adewuya</w:t>
            </w:r>
            <w:proofErr w:type="spellEnd"/>
            <w:r>
              <w:rPr>
                <w:rFonts w:ascii="Times New Roman" w:eastAsia="Calibri" w:hAnsi="Times New Roman" w:cs="Times New Roman"/>
                <w:sz w:val="20"/>
                <w:szCs w:val="20"/>
                <w:lang w:val="en-GB"/>
              </w:rPr>
              <w:t xml:space="preserve"> et al., 2023)</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7"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r>
              <w:rPr>
                <w:rFonts w:ascii="Times New Roman" w:eastAsia="Calibri" w:hAnsi="Times New Roman" w:cs="Times New Roman"/>
                <w:color w:val="000000"/>
                <w:sz w:val="18"/>
                <w:szCs w:val="18"/>
                <w:lang w:val="en-GB"/>
              </w:rPr>
              <w:t>Y</w:t>
            </w: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(Wang et al., 2021)</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7"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r>
              <w:rPr>
                <w:rFonts w:ascii="Times New Roman" w:eastAsia="Calibri" w:hAnsi="Times New Roman" w:cs="Times New Roman"/>
                <w:color w:val="000000"/>
                <w:sz w:val="18"/>
                <w:szCs w:val="18"/>
                <w:lang w:val="en-GB"/>
              </w:rPr>
              <w:t>Y</w:t>
            </w: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Monshouwer</w:t>
            </w:r>
            <w:proofErr w:type="spellEnd"/>
            <w:r>
              <w:rPr>
                <w:rFonts w:ascii="Times New Roman" w:eastAsia="Calibri" w:hAnsi="Times New Roman" w:cs="Times New Roman"/>
                <w:sz w:val="20"/>
                <w:szCs w:val="20"/>
                <w:lang w:val="en-GB"/>
              </w:rPr>
              <w:t xml:space="preserve"> et al., 2022)</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Y</w:t>
            </w:r>
          </w:p>
        </w:tc>
        <w:tc>
          <w:tcPr>
            <w:tcW w:w="861"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noWrap/>
          </w:tcPr>
          <w:p w:rsidR="009A4177" w:rsidRPr="00AB7958" w:rsidRDefault="009A4177" w:rsidP="009A4177">
            <w:pPr>
              <w:spacing w:after="0"/>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w:t>
            </w:r>
            <w:proofErr w:type="spellStart"/>
            <w:r>
              <w:rPr>
                <w:rFonts w:ascii="Times New Roman" w:eastAsia="Calibri" w:hAnsi="Times New Roman" w:cs="Times New Roman"/>
                <w:sz w:val="20"/>
                <w:szCs w:val="20"/>
                <w:lang w:val="en-GB"/>
              </w:rPr>
              <w:t>Erg</w:t>
            </w:r>
            <w:r w:rsidRPr="00A91516">
              <w:rPr>
                <w:rFonts w:ascii="Times New Roman" w:eastAsia="Calibri" w:hAnsi="Times New Roman" w:cs="Times New Roman"/>
                <w:sz w:val="20"/>
                <w:szCs w:val="20"/>
                <w:lang w:val="en-GB"/>
              </w:rPr>
              <w:t>ü</w:t>
            </w:r>
            <w:r>
              <w:rPr>
                <w:rFonts w:ascii="Times New Roman" w:eastAsia="Calibri" w:hAnsi="Times New Roman" w:cs="Times New Roman"/>
                <w:sz w:val="20"/>
                <w:szCs w:val="20"/>
                <w:lang w:val="en-GB"/>
              </w:rPr>
              <w:t>l</w:t>
            </w:r>
            <w:proofErr w:type="spellEnd"/>
            <w:r>
              <w:rPr>
                <w:rFonts w:ascii="Times New Roman" w:eastAsia="Calibri" w:hAnsi="Times New Roman" w:cs="Times New Roman"/>
                <w:sz w:val="20"/>
                <w:szCs w:val="20"/>
                <w:lang w:val="en-GB"/>
              </w:rPr>
              <w:t xml:space="preserve"> et al., 2022)</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7"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0"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67"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shd w:val="clear" w:color="auto" w:fill="auto"/>
            <w:noWrap/>
          </w:tcPr>
          <w:p w:rsidR="009A4177" w:rsidRPr="00AB7958" w:rsidRDefault="009A4177" w:rsidP="009A4177">
            <w:pPr>
              <w:spacing w:after="0"/>
              <w:rPr>
                <w:rFonts w:ascii="Times New Roman" w:eastAsia="Calibri" w:hAnsi="Times New Roman" w:cs="Times New Roman"/>
                <w:sz w:val="18"/>
                <w:szCs w:val="20"/>
                <w:lang w:val="en-GB"/>
              </w:rPr>
            </w:pPr>
          </w:p>
        </w:tc>
        <w:tc>
          <w:tcPr>
            <w:tcW w:w="708" w:type="dxa"/>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572" w:type="dxa"/>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861" w:type="dxa"/>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Good</w:t>
            </w:r>
          </w:p>
        </w:tc>
        <w:tc>
          <w:tcPr>
            <w:tcW w:w="1521" w:type="dxa"/>
            <w:noWrap/>
          </w:tcPr>
          <w:p w:rsidR="009A4177" w:rsidRPr="00AB7958" w:rsidRDefault="009A4177" w:rsidP="00FF4C15">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w:t>
            </w:r>
          </w:p>
        </w:tc>
        <w:tc>
          <w:tcPr>
            <w:tcW w:w="1436" w:type="dxa"/>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(Isaksson et al., 2022)</w:t>
            </w:r>
          </w:p>
        </w:tc>
        <w:tc>
          <w:tcPr>
            <w:tcW w:w="577" w:type="dxa"/>
            <w:tcBorders>
              <w:bottom w:val="single" w:sz="4" w:space="0" w:color="auto"/>
            </w:tcBorders>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75" w:type="dxa"/>
            <w:tcBorders>
              <w:bottom w:val="single" w:sz="4" w:space="0" w:color="auto"/>
            </w:tcBorders>
            <w:noWrap/>
          </w:tcPr>
          <w:p w:rsidR="009A4177" w:rsidRPr="00AB7958" w:rsidRDefault="009A4177" w:rsidP="009A4177">
            <w:pPr>
              <w:spacing w:after="0"/>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Y</w:t>
            </w:r>
          </w:p>
        </w:tc>
        <w:tc>
          <w:tcPr>
            <w:tcW w:w="569" w:type="dxa"/>
            <w:tcBorders>
              <w:bottom w:val="single" w:sz="4" w:space="0" w:color="auto"/>
            </w:tcBorders>
            <w:noWrap/>
          </w:tcPr>
          <w:p w:rsidR="009A4177" w:rsidRPr="00AB7958" w:rsidRDefault="009A4177" w:rsidP="009A4177">
            <w:pPr>
              <w:spacing w:after="0"/>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7"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Y</w:t>
            </w:r>
          </w:p>
        </w:tc>
        <w:tc>
          <w:tcPr>
            <w:tcW w:w="570"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67"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c>
          <w:tcPr>
            <w:tcW w:w="567"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Y</w:t>
            </w:r>
          </w:p>
        </w:tc>
        <w:tc>
          <w:tcPr>
            <w:tcW w:w="572"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color w:val="000000"/>
                <w:sz w:val="18"/>
                <w:szCs w:val="18"/>
                <w:lang w:val="en-GB"/>
              </w:rPr>
              <w:t>N</w:t>
            </w:r>
          </w:p>
        </w:tc>
        <w:tc>
          <w:tcPr>
            <w:tcW w:w="572" w:type="dxa"/>
            <w:tcBorders>
              <w:bottom w:val="single" w:sz="4" w:space="0" w:color="auto"/>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r>
              <w:rPr>
                <w:rFonts w:ascii="Times New Roman" w:eastAsia="Calibri" w:hAnsi="Times New Roman" w:cs="Times New Roman"/>
                <w:color w:val="000000"/>
                <w:sz w:val="18"/>
                <w:szCs w:val="18"/>
                <w:lang w:val="en-GB"/>
              </w:rPr>
              <w:t>Y</w:t>
            </w:r>
          </w:p>
        </w:tc>
        <w:tc>
          <w:tcPr>
            <w:tcW w:w="708"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N/A</w:t>
            </w:r>
          </w:p>
        </w:tc>
        <w:tc>
          <w:tcPr>
            <w:tcW w:w="572"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N</w:t>
            </w:r>
          </w:p>
        </w:tc>
        <w:tc>
          <w:tcPr>
            <w:tcW w:w="572"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r w:rsidRPr="009A4177">
              <w:rPr>
                <w:rFonts w:ascii="Times New Roman" w:eastAsia="Calibri" w:hAnsi="Times New Roman" w:cs="Times New Roman"/>
                <w:sz w:val="18"/>
                <w:szCs w:val="20"/>
                <w:lang w:val="en-GB"/>
              </w:rPr>
              <w:t>Y</w:t>
            </w:r>
          </w:p>
        </w:tc>
        <w:tc>
          <w:tcPr>
            <w:tcW w:w="861" w:type="dxa"/>
            <w:tcBorders>
              <w:bottom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r>
              <w:rPr>
                <w:rFonts w:ascii="Times New Roman" w:eastAsia="Calibri" w:hAnsi="Times New Roman" w:cs="Times New Roman"/>
                <w:sz w:val="18"/>
                <w:szCs w:val="20"/>
                <w:lang w:val="en-GB"/>
              </w:rPr>
              <w:t>Fair</w:t>
            </w:r>
          </w:p>
        </w:tc>
        <w:tc>
          <w:tcPr>
            <w:tcW w:w="1521" w:type="dxa"/>
            <w:tcBorders>
              <w:bottom w:val="single" w:sz="4" w:space="0" w:color="auto"/>
            </w:tcBorders>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w:t>
            </w:r>
          </w:p>
        </w:tc>
        <w:tc>
          <w:tcPr>
            <w:tcW w:w="1436" w:type="dxa"/>
            <w:tcBorders>
              <w:bottom w:val="single" w:sz="4" w:space="0" w:color="auto"/>
            </w:tcBorders>
            <w:noWrap/>
          </w:tcPr>
          <w:p w:rsidR="009A4177" w:rsidRPr="00AB7958" w:rsidRDefault="009A4177" w:rsidP="00FF4C15">
            <w:pPr>
              <w:spacing w:after="0"/>
              <w:jc w:val="center"/>
              <w:rPr>
                <w:rFonts w:ascii="Times New Roman" w:eastAsia="Calibri" w:hAnsi="Times New Roman" w:cs="Times New Roman"/>
                <w:sz w:val="18"/>
                <w:szCs w:val="20"/>
                <w:lang w:val="en-GB"/>
              </w:rPr>
            </w:pPr>
            <w:r w:rsidRPr="00AB7958">
              <w:rPr>
                <w:rFonts w:ascii="Times New Roman" w:eastAsia="Calibri" w:hAnsi="Times New Roman" w:cs="Times New Roman"/>
                <w:sz w:val="18"/>
                <w:szCs w:val="20"/>
                <w:lang w:val="en-GB"/>
              </w:rPr>
              <w:t>N/A</w:t>
            </w:r>
          </w:p>
        </w:tc>
      </w:tr>
      <w:tr w:rsidR="009A4177" w:rsidRPr="00AB7958" w:rsidTr="009A4177">
        <w:trPr>
          <w:trHeight w:val="288"/>
        </w:trPr>
        <w:tc>
          <w:tcPr>
            <w:tcW w:w="2934"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20"/>
                <w:szCs w:val="20"/>
                <w:lang w:val="en-GB"/>
              </w:rPr>
            </w:pPr>
          </w:p>
        </w:tc>
        <w:tc>
          <w:tcPr>
            <w:tcW w:w="577"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75"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69"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77"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70"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67"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567"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567"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567"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572"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572" w:type="dxa"/>
            <w:tcBorders>
              <w:top w:val="single" w:sz="4" w:space="0" w:color="auto"/>
              <w:left w:val="nil"/>
              <w:bottom w:val="nil"/>
              <w:right w:val="nil"/>
            </w:tcBorders>
            <w:shd w:val="clear" w:color="auto" w:fill="auto"/>
            <w:noWrap/>
          </w:tcPr>
          <w:p w:rsidR="009A4177" w:rsidRPr="00AB7958" w:rsidRDefault="009A4177" w:rsidP="009A4177">
            <w:pPr>
              <w:spacing w:after="0"/>
              <w:jc w:val="left"/>
              <w:rPr>
                <w:rFonts w:ascii="Times New Roman" w:eastAsia="Calibri" w:hAnsi="Times New Roman" w:cs="Times New Roman"/>
                <w:color w:val="000000"/>
                <w:sz w:val="18"/>
                <w:szCs w:val="18"/>
                <w:lang w:val="en-GB"/>
              </w:rPr>
            </w:pPr>
          </w:p>
        </w:tc>
        <w:tc>
          <w:tcPr>
            <w:tcW w:w="708"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18"/>
                <w:lang w:val="en-GB"/>
              </w:rPr>
            </w:pPr>
          </w:p>
        </w:tc>
        <w:tc>
          <w:tcPr>
            <w:tcW w:w="572"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572"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861"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1521"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c>
          <w:tcPr>
            <w:tcW w:w="1436" w:type="dxa"/>
            <w:tcBorders>
              <w:top w:val="single" w:sz="4" w:space="0" w:color="auto"/>
            </w:tcBorders>
            <w:noWrap/>
          </w:tcPr>
          <w:p w:rsidR="009A4177" w:rsidRPr="00AB7958" w:rsidRDefault="009A4177" w:rsidP="009A4177">
            <w:pPr>
              <w:spacing w:after="0"/>
              <w:jc w:val="left"/>
              <w:rPr>
                <w:rFonts w:ascii="Times New Roman" w:eastAsia="Calibri" w:hAnsi="Times New Roman" w:cs="Times New Roman"/>
                <w:sz w:val="18"/>
                <w:szCs w:val="20"/>
                <w:lang w:val="en-GB"/>
              </w:rPr>
            </w:pPr>
          </w:p>
        </w:tc>
      </w:tr>
    </w:tbl>
    <w:p w:rsidR="00AB7958" w:rsidRPr="00AB7958" w:rsidRDefault="00AB7958" w:rsidP="00835647">
      <w:pPr>
        <w:pStyle w:val="Heading2"/>
        <w:rPr>
          <w:rFonts w:eastAsia="Calibri"/>
        </w:rPr>
      </w:pPr>
      <w:bookmarkStart w:id="14" w:name="_Toc129616041"/>
      <w:r w:rsidRPr="00AB7958">
        <w:rPr>
          <w:rFonts w:eastAsia="Calibri"/>
        </w:rPr>
        <w:t>B) Case-control studies</w:t>
      </w:r>
      <w:bookmarkEnd w:id="14"/>
      <w:r w:rsidRPr="00AB7958">
        <w:rPr>
          <w:rFonts w:eastAsia="Calibri"/>
        </w:rPr>
        <w:t xml:space="preserve"> </w:t>
      </w:r>
    </w:p>
    <w:tbl>
      <w:tblPr>
        <w:tblStyle w:val="TableGrid"/>
        <w:tblW w:w="47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59"/>
        <w:gridCol w:w="459"/>
        <w:gridCol w:w="459"/>
        <w:gridCol w:w="458"/>
        <w:gridCol w:w="458"/>
        <w:gridCol w:w="458"/>
        <w:gridCol w:w="540"/>
        <w:gridCol w:w="458"/>
        <w:gridCol w:w="540"/>
        <w:gridCol w:w="549"/>
        <w:gridCol w:w="549"/>
        <w:gridCol w:w="549"/>
        <w:gridCol w:w="756"/>
        <w:gridCol w:w="1834"/>
        <w:gridCol w:w="1886"/>
      </w:tblGrid>
      <w:tr w:rsidR="00835647" w:rsidRPr="00AB7958" w:rsidTr="00FF4C15">
        <w:trPr>
          <w:trHeight w:val="288"/>
        </w:trPr>
        <w:tc>
          <w:tcPr>
            <w:tcW w:w="1434"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bCs/>
                <w:sz w:val="18"/>
                <w:szCs w:val="18"/>
              </w:rPr>
            </w:pPr>
            <w:r w:rsidRPr="00AB7958">
              <w:rPr>
                <w:rFonts w:ascii="Times New Roman" w:eastAsia="Calibri" w:hAnsi="Times New Roman" w:cs="Times New Roman"/>
                <w:b/>
                <w:bCs/>
                <w:sz w:val="18"/>
                <w:szCs w:val="18"/>
              </w:rPr>
              <w:t>Authors</w:t>
            </w:r>
          </w:p>
        </w:tc>
        <w:tc>
          <w:tcPr>
            <w:tcW w:w="157" w:type="pct"/>
            <w:tcBorders>
              <w:bottom w:val="single" w:sz="12" w:space="0" w:color="auto"/>
            </w:tcBorders>
            <w:shd w:val="clear" w:color="auto" w:fill="auto"/>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bCs/>
                <w:color w:val="000000"/>
                <w:sz w:val="18"/>
                <w:szCs w:val="18"/>
              </w:rPr>
              <w:t>Q1</w:t>
            </w:r>
          </w:p>
        </w:tc>
        <w:tc>
          <w:tcPr>
            <w:tcW w:w="157" w:type="pct"/>
            <w:tcBorders>
              <w:bottom w:val="single" w:sz="12" w:space="0" w:color="auto"/>
            </w:tcBorders>
            <w:shd w:val="clear" w:color="auto" w:fill="auto"/>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bCs/>
                <w:color w:val="000000"/>
                <w:sz w:val="18"/>
                <w:szCs w:val="18"/>
              </w:rPr>
              <w:t>Q2</w:t>
            </w:r>
          </w:p>
        </w:tc>
        <w:tc>
          <w:tcPr>
            <w:tcW w:w="157" w:type="pct"/>
            <w:tcBorders>
              <w:bottom w:val="single" w:sz="12" w:space="0" w:color="auto"/>
            </w:tcBorders>
            <w:shd w:val="clear" w:color="auto" w:fill="auto"/>
            <w:noWrap/>
            <w:vAlign w:val="bottom"/>
            <w:hideMark/>
          </w:tcPr>
          <w:p w:rsidR="00AB7958" w:rsidRPr="00AB7958" w:rsidRDefault="00AB7958" w:rsidP="00AB7958">
            <w:pPr>
              <w:spacing w:after="0"/>
              <w:jc w:val="center"/>
              <w:rPr>
                <w:rFonts w:ascii="Times New Roman" w:eastAsia="Calibri" w:hAnsi="Times New Roman" w:cs="Times New Roman"/>
                <w:b/>
                <w:bCs/>
                <w:color w:val="000000"/>
                <w:sz w:val="18"/>
                <w:szCs w:val="18"/>
              </w:rPr>
            </w:pPr>
            <w:r w:rsidRPr="00AB7958">
              <w:rPr>
                <w:rFonts w:ascii="Times New Roman" w:eastAsia="Calibri" w:hAnsi="Times New Roman" w:cs="Times New Roman"/>
                <w:b/>
                <w:bCs/>
                <w:color w:val="000000"/>
                <w:sz w:val="18"/>
                <w:szCs w:val="18"/>
              </w:rPr>
              <w:t>Q3</w:t>
            </w:r>
          </w:p>
        </w:tc>
        <w:tc>
          <w:tcPr>
            <w:tcW w:w="157" w:type="pct"/>
            <w:tcBorders>
              <w:bottom w:val="single" w:sz="12" w:space="0" w:color="auto"/>
            </w:tcBorders>
            <w:shd w:val="clear" w:color="auto" w:fill="auto"/>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bCs/>
                <w:color w:val="000000"/>
                <w:sz w:val="18"/>
                <w:szCs w:val="18"/>
              </w:rPr>
              <w:t>Q4</w:t>
            </w:r>
          </w:p>
        </w:tc>
        <w:tc>
          <w:tcPr>
            <w:tcW w:w="157" w:type="pct"/>
            <w:tcBorders>
              <w:bottom w:val="single" w:sz="12" w:space="0" w:color="auto"/>
            </w:tcBorders>
            <w:shd w:val="clear" w:color="auto" w:fill="auto"/>
            <w:noWrap/>
            <w:vAlign w:val="bottom"/>
            <w:hideMark/>
          </w:tcPr>
          <w:p w:rsidR="00AB7958" w:rsidRPr="00AB7958" w:rsidRDefault="00AB7958" w:rsidP="00AB7958">
            <w:pPr>
              <w:spacing w:after="0"/>
              <w:jc w:val="center"/>
              <w:rPr>
                <w:rFonts w:ascii="Times New Roman" w:eastAsia="Calibri" w:hAnsi="Times New Roman" w:cs="Times New Roman"/>
                <w:b/>
                <w:bCs/>
                <w:color w:val="000000"/>
                <w:sz w:val="18"/>
                <w:szCs w:val="18"/>
              </w:rPr>
            </w:pPr>
            <w:r w:rsidRPr="00AB7958">
              <w:rPr>
                <w:rFonts w:ascii="Times New Roman" w:eastAsia="Calibri" w:hAnsi="Times New Roman" w:cs="Times New Roman"/>
                <w:b/>
                <w:bCs/>
                <w:color w:val="000000"/>
                <w:sz w:val="18"/>
                <w:szCs w:val="18"/>
              </w:rPr>
              <w:t>Q5</w:t>
            </w:r>
          </w:p>
        </w:tc>
        <w:tc>
          <w:tcPr>
            <w:tcW w:w="157"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Q6</w:t>
            </w:r>
          </w:p>
        </w:tc>
        <w:tc>
          <w:tcPr>
            <w:tcW w:w="185"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Q7</w:t>
            </w:r>
          </w:p>
        </w:tc>
        <w:tc>
          <w:tcPr>
            <w:tcW w:w="157"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Q8</w:t>
            </w:r>
          </w:p>
        </w:tc>
        <w:tc>
          <w:tcPr>
            <w:tcW w:w="185"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Q9</w:t>
            </w:r>
          </w:p>
        </w:tc>
        <w:tc>
          <w:tcPr>
            <w:tcW w:w="188"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Q10</w:t>
            </w:r>
          </w:p>
        </w:tc>
        <w:tc>
          <w:tcPr>
            <w:tcW w:w="188"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Q11</w:t>
            </w:r>
          </w:p>
        </w:tc>
        <w:tc>
          <w:tcPr>
            <w:tcW w:w="188" w:type="pct"/>
            <w:tcBorders>
              <w:bottom w:val="single" w:sz="12" w:space="0" w:color="auto"/>
            </w:tcBorders>
            <w:noWrap/>
            <w:vAlign w:val="bottom"/>
            <w:hideMark/>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Q12</w:t>
            </w:r>
          </w:p>
        </w:tc>
        <w:tc>
          <w:tcPr>
            <w:tcW w:w="259" w:type="pct"/>
            <w:tcBorders>
              <w:bottom w:val="single" w:sz="12"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Rating</w:t>
            </w:r>
          </w:p>
        </w:tc>
        <w:tc>
          <w:tcPr>
            <w:tcW w:w="628" w:type="pct"/>
            <w:tcBorders>
              <w:bottom w:val="single" w:sz="12"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Meta-analysis inclusion</w:t>
            </w:r>
          </w:p>
        </w:tc>
        <w:tc>
          <w:tcPr>
            <w:tcW w:w="646" w:type="pct"/>
            <w:tcBorders>
              <w:bottom w:val="single" w:sz="12"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r w:rsidRPr="00AB7958">
              <w:rPr>
                <w:rFonts w:ascii="Times New Roman" w:eastAsia="Calibri" w:hAnsi="Times New Roman" w:cs="Times New Roman"/>
                <w:b/>
                <w:sz w:val="18"/>
                <w:szCs w:val="18"/>
              </w:rPr>
              <w:t>Rational For Meta-analysis exclusion</w:t>
            </w:r>
          </w:p>
        </w:tc>
      </w:tr>
      <w:tr w:rsidR="00835647" w:rsidRPr="00AB7958" w:rsidTr="00FF4C15">
        <w:trPr>
          <w:trHeight w:val="288"/>
        </w:trPr>
        <w:tc>
          <w:tcPr>
            <w:tcW w:w="1434" w:type="pct"/>
            <w:tcBorders>
              <w:top w:val="single" w:sz="12" w:space="0" w:color="auto"/>
              <w:bottom w:val="single" w:sz="4" w:space="0" w:color="auto"/>
            </w:tcBorders>
            <w:noWrap/>
            <w:vAlign w:val="bottom"/>
          </w:tcPr>
          <w:p w:rsidR="00AB7958" w:rsidRPr="00AB7958" w:rsidRDefault="00AB7958" w:rsidP="00AB7958">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b/>
                <w:bCs/>
                <w:sz w:val="18"/>
                <w:szCs w:val="18"/>
              </w:rPr>
              <w:t>Incidence PE papers</w:t>
            </w:r>
          </w:p>
        </w:tc>
        <w:tc>
          <w:tcPr>
            <w:tcW w:w="157" w:type="pct"/>
            <w:tcBorders>
              <w:top w:val="single" w:sz="12" w:space="0" w:color="auto"/>
              <w:bottom w:val="single" w:sz="4" w:space="0" w:color="auto"/>
            </w:tcBorders>
            <w:shd w:val="clear" w:color="auto" w:fill="auto"/>
            <w:noWrap/>
            <w:vAlign w:val="bottom"/>
          </w:tcPr>
          <w:p w:rsidR="00AB7958" w:rsidRPr="00AB7958" w:rsidRDefault="00AB7958" w:rsidP="00AB7958">
            <w:pPr>
              <w:spacing w:after="0"/>
              <w:jc w:val="center"/>
              <w:rPr>
                <w:rFonts w:ascii="Times New Roman" w:eastAsia="Calibri" w:hAnsi="Times New Roman" w:cs="Times New Roman"/>
                <w:b/>
                <w:bCs/>
                <w:color w:val="000000"/>
                <w:sz w:val="18"/>
                <w:szCs w:val="18"/>
              </w:rPr>
            </w:pPr>
          </w:p>
        </w:tc>
        <w:tc>
          <w:tcPr>
            <w:tcW w:w="157" w:type="pct"/>
            <w:tcBorders>
              <w:top w:val="single" w:sz="12" w:space="0" w:color="auto"/>
              <w:bottom w:val="single" w:sz="4" w:space="0" w:color="auto"/>
            </w:tcBorders>
            <w:shd w:val="clear" w:color="auto" w:fill="auto"/>
            <w:noWrap/>
            <w:vAlign w:val="bottom"/>
          </w:tcPr>
          <w:p w:rsidR="00AB7958" w:rsidRPr="00AB7958" w:rsidRDefault="00AB7958" w:rsidP="00AB7958">
            <w:pPr>
              <w:spacing w:after="0"/>
              <w:jc w:val="center"/>
              <w:rPr>
                <w:rFonts w:ascii="Times New Roman" w:eastAsia="Calibri" w:hAnsi="Times New Roman" w:cs="Times New Roman"/>
                <w:b/>
                <w:bCs/>
                <w:color w:val="000000"/>
                <w:sz w:val="18"/>
                <w:szCs w:val="18"/>
              </w:rPr>
            </w:pPr>
          </w:p>
        </w:tc>
        <w:tc>
          <w:tcPr>
            <w:tcW w:w="157" w:type="pct"/>
            <w:tcBorders>
              <w:top w:val="single" w:sz="12" w:space="0" w:color="auto"/>
              <w:bottom w:val="single" w:sz="4" w:space="0" w:color="auto"/>
            </w:tcBorders>
            <w:shd w:val="clear" w:color="auto" w:fill="auto"/>
            <w:noWrap/>
            <w:vAlign w:val="bottom"/>
          </w:tcPr>
          <w:p w:rsidR="00AB7958" w:rsidRPr="00AB7958" w:rsidRDefault="00AB7958" w:rsidP="00AB7958">
            <w:pPr>
              <w:spacing w:after="0"/>
              <w:jc w:val="center"/>
              <w:rPr>
                <w:rFonts w:ascii="Times New Roman" w:eastAsia="Calibri" w:hAnsi="Times New Roman" w:cs="Times New Roman"/>
                <w:b/>
                <w:bCs/>
                <w:color w:val="000000"/>
                <w:sz w:val="18"/>
                <w:szCs w:val="18"/>
              </w:rPr>
            </w:pPr>
          </w:p>
        </w:tc>
        <w:tc>
          <w:tcPr>
            <w:tcW w:w="157" w:type="pct"/>
            <w:tcBorders>
              <w:top w:val="single" w:sz="12" w:space="0" w:color="auto"/>
              <w:bottom w:val="single" w:sz="4" w:space="0" w:color="auto"/>
            </w:tcBorders>
            <w:shd w:val="clear" w:color="auto" w:fill="auto"/>
            <w:noWrap/>
            <w:vAlign w:val="bottom"/>
          </w:tcPr>
          <w:p w:rsidR="00AB7958" w:rsidRPr="00AB7958" w:rsidRDefault="00AB7958" w:rsidP="00AB7958">
            <w:pPr>
              <w:spacing w:after="0"/>
              <w:jc w:val="center"/>
              <w:rPr>
                <w:rFonts w:ascii="Times New Roman" w:eastAsia="Calibri" w:hAnsi="Times New Roman" w:cs="Times New Roman"/>
                <w:b/>
                <w:bCs/>
                <w:color w:val="000000"/>
                <w:sz w:val="18"/>
                <w:szCs w:val="18"/>
              </w:rPr>
            </w:pPr>
          </w:p>
        </w:tc>
        <w:tc>
          <w:tcPr>
            <w:tcW w:w="157" w:type="pct"/>
            <w:tcBorders>
              <w:top w:val="single" w:sz="12" w:space="0" w:color="auto"/>
              <w:bottom w:val="single" w:sz="4" w:space="0" w:color="auto"/>
            </w:tcBorders>
            <w:shd w:val="clear" w:color="auto" w:fill="auto"/>
            <w:noWrap/>
            <w:vAlign w:val="bottom"/>
          </w:tcPr>
          <w:p w:rsidR="00AB7958" w:rsidRPr="00AB7958" w:rsidRDefault="00AB7958" w:rsidP="00AB7958">
            <w:pPr>
              <w:spacing w:after="0"/>
              <w:jc w:val="center"/>
              <w:rPr>
                <w:rFonts w:ascii="Times New Roman" w:eastAsia="Calibri" w:hAnsi="Times New Roman" w:cs="Times New Roman"/>
                <w:b/>
                <w:bCs/>
                <w:color w:val="000000"/>
                <w:sz w:val="18"/>
                <w:szCs w:val="18"/>
              </w:rPr>
            </w:pPr>
          </w:p>
        </w:tc>
        <w:tc>
          <w:tcPr>
            <w:tcW w:w="157"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85"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57"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85"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88"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88"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188" w:type="pct"/>
            <w:tcBorders>
              <w:top w:val="single" w:sz="12" w:space="0" w:color="auto"/>
              <w:bottom w:val="single" w:sz="4" w:space="0" w:color="auto"/>
            </w:tcBorders>
            <w:noWrap/>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259" w:type="pct"/>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628" w:type="pct"/>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p>
        </w:tc>
        <w:tc>
          <w:tcPr>
            <w:tcW w:w="646" w:type="pct"/>
            <w:tcBorders>
              <w:top w:val="single" w:sz="12" w:space="0" w:color="auto"/>
              <w:bottom w:val="single" w:sz="4" w:space="0" w:color="auto"/>
            </w:tcBorders>
            <w:vAlign w:val="bottom"/>
          </w:tcPr>
          <w:p w:rsidR="00AB7958" w:rsidRPr="00AB7958" w:rsidRDefault="00AB7958" w:rsidP="00AB7958">
            <w:pPr>
              <w:spacing w:after="0"/>
              <w:jc w:val="center"/>
              <w:rPr>
                <w:rFonts w:ascii="Times New Roman" w:eastAsia="Calibri" w:hAnsi="Times New Roman" w:cs="Times New Roman"/>
                <w:b/>
                <w:sz w:val="18"/>
                <w:szCs w:val="18"/>
              </w:rPr>
            </w:pPr>
          </w:p>
        </w:tc>
      </w:tr>
      <w:tr w:rsidR="00835647" w:rsidRPr="00AB7958" w:rsidTr="00FF4C15">
        <w:trPr>
          <w:trHeight w:val="288"/>
        </w:trPr>
        <w:tc>
          <w:tcPr>
            <w:tcW w:w="1434" w:type="pct"/>
            <w:tcBorders>
              <w:top w:val="single" w:sz="4" w:space="0" w:color="auto"/>
            </w:tcBorders>
            <w:noWrap/>
            <w:vAlign w:val="bottom"/>
          </w:tcPr>
          <w:p w:rsidR="00AB7958" w:rsidRPr="00AB7958" w:rsidRDefault="00AB7958" w:rsidP="00AB7958">
            <w:pPr>
              <w:spacing w:after="0"/>
              <w:jc w:val="left"/>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Bartels-</w:t>
            </w:r>
            <w:proofErr w:type="spellStart"/>
            <w:r w:rsidRPr="00AB7958">
              <w:rPr>
                <w:rFonts w:ascii="Times New Roman" w:eastAsia="Calibri" w:hAnsi="Times New Roman" w:cs="Times New Roman"/>
                <w:bCs/>
                <w:sz w:val="18"/>
                <w:szCs w:val="18"/>
              </w:rPr>
              <w:t>Velthuis</w:t>
            </w:r>
            <w:proofErr w:type="spellEnd"/>
            <w:r w:rsidRPr="00AB7958">
              <w:rPr>
                <w:rFonts w:ascii="Times New Roman" w:eastAsia="Calibri" w:hAnsi="Times New Roman" w:cs="Times New Roman"/>
                <w:bCs/>
                <w:sz w:val="18"/>
                <w:szCs w:val="18"/>
              </w:rPr>
              <w:t xml:space="preserve"> et al 2011</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N</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5"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57"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5"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88"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88"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8" w:type="pct"/>
            <w:tcBorders>
              <w:top w:val="single" w:sz="4" w:space="0" w:color="auto"/>
            </w:tcBorders>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259" w:type="pct"/>
            <w:tcBorders>
              <w:top w:val="single" w:sz="4" w:space="0" w:color="auto"/>
            </w:tcBorders>
            <w:vAlign w:val="center"/>
          </w:tcPr>
          <w:p w:rsidR="00AB7958" w:rsidRPr="00AB7958" w:rsidRDefault="00AB7958" w:rsidP="00AB7958">
            <w:pPr>
              <w:spacing w:after="0"/>
              <w:jc w:val="left"/>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Good</w:t>
            </w:r>
          </w:p>
        </w:tc>
        <w:tc>
          <w:tcPr>
            <w:tcW w:w="628" w:type="pct"/>
            <w:tcBorders>
              <w:top w:val="single" w:sz="4" w:space="0" w:color="auto"/>
            </w:tcBorders>
            <w:vAlign w:val="center"/>
          </w:tcPr>
          <w:p w:rsidR="00AB7958" w:rsidRPr="00AB7958" w:rsidRDefault="00AB7958" w:rsidP="00FF4C15">
            <w:pPr>
              <w:spacing w:after="0"/>
              <w:jc w:val="center"/>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Y</w:t>
            </w:r>
          </w:p>
        </w:tc>
        <w:tc>
          <w:tcPr>
            <w:tcW w:w="646" w:type="pct"/>
            <w:tcBorders>
              <w:top w:val="single" w:sz="4" w:space="0" w:color="auto"/>
            </w:tcBorders>
            <w:vAlign w:val="center"/>
          </w:tcPr>
          <w:p w:rsidR="00AB7958" w:rsidRPr="00AB7958" w:rsidRDefault="00AB7958" w:rsidP="00FF4C15">
            <w:pPr>
              <w:spacing w:after="0"/>
              <w:jc w:val="center"/>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vAlign w:val="bottom"/>
          </w:tcPr>
          <w:p w:rsidR="00AB7958" w:rsidRPr="00AB7958" w:rsidRDefault="00AB7958" w:rsidP="00AB7958">
            <w:pPr>
              <w:spacing w:after="0"/>
              <w:jc w:val="left"/>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Bartels-</w:t>
            </w:r>
            <w:proofErr w:type="spellStart"/>
            <w:r w:rsidRPr="00AB7958">
              <w:rPr>
                <w:rFonts w:ascii="Times New Roman" w:eastAsia="Calibri" w:hAnsi="Times New Roman" w:cs="Times New Roman"/>
                <w:bCs/>
                <w:sz w:val="18"/>
                <w:szCs w:val="18"/>
              </w:rPr>
              <w:t>Velthuis</w:t>
            </w:r>
            <w:proofErr w:type="spellEnd"/>
            <w:r w:rsidRPr="00AB7958">
              <w:rPr>
                <w:rFonts w:ascii="Times New Roman" w:eastAsia="Calibri" w:hAnsi="Times New Roman" w:cs="Times New Roman"/>
                <w:bCs/>
                <w:sz w:val="18"/>
                <w:szCs w:val="18"/>
              </w:rPr>
              <w:t xml:space="preserve"> et al 2016</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88"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N/A</w:t>
            </w:r>
          </w:p>
        </w:tc>
        <w:tc>
          <w:tcPr>
            <w:tcW w:w="188"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AB7958" w:rsidRPr="00AB7958" w:rsidRDefault="00AB7958" w:rsidP="00AB7958">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Y</w:t>
            </w:r>
          </w:p>
        </w:tc>
        <w:tc>
          <w:tcPr>
            <w:tcW w:w="259" w:type="pct"/>
            <w:vAlign w:val="center"/>
          </w:tcPr>
          <w:p w:rsidR="00AB7958" w:rsidRPr="00AB7958" w:rsidRDefault="00AB7958" w:rsidP="00AB7958">
            <w:pPr>
              <w:spacing w:after="0"/>
              <w:jc w:val="left"/>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Good</w:t>
            </w:r>
          </w:p>
        </w:tc>
        <w:tc>
          <w:tcPr>
            <w:tcW w:w="628" w:type="pct"/>
            <w:vAlign w:val="center"/>
          </w:tcPr>
          <w:p w:rsidR="00AB7958" w:rsidRPr="00AB7958" w:rsidRDefault="00AB7958" w:rsidP="00FF4C15">
            <w:pPr>
              <w:spacing w:after="0"/>
              <w:jc w:val="center"/>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Y</w:t>
            </w:r>
          </w:p>
        </w:tc>
        <w:tc>
          <w:tcPr>
            <w:tcW w:w="646" w:type="pct"/>
            <w:vAlign w:val="center"/>
          </w:tcPr>
          <w:p w:rsidR="00AB7958" w:rsidRPr="00AB7958" w:rsidRDefault="00AB7958" w:rsidP="00FF4C15">
            <w:pPr>
              <w:spacing w:after="0"/>
              <w:jc w:val="center"/>
              <w:rPr>
                <w:rFonts w:ascii="Times New Roman" w:eastAsia="Calibri" w:hAnsi="Times New Roman" w:cs="Times New Roman"/>
                <w:bCs/>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tcBorders>
              <w:bottom w:val="single" w:sz="4" w:space="0" w:color="auto"/>
            </w:tcBorders>
            <w:noWrap/>
            <w:vAlign w:val="bottom"/>
          </w:tcPr>
          <w:p w:rsidR="00835647" w:rsidRPr="00AB7958" w:rsidRDefault="00835647" w:rsidP="00835647">
            <w:pPr>
              <w:spacing w:after="0"/>
              <w:jc w:val="left"/>
              <w:rPr>
                <w:rFonts w:ascii="Times New Roman" w:eastAsia="Calibri" w:hAnsi="Times New Roman" w:cs="Times New Roman"/>
                <w:bCs/>
                <w:sz w:val="18"/>
                <w:szCs w:val="18"/>
              </w:rPr>
            </w:pPr>
            <w:proofErr w:type="spellStart"/>
            <w:r w:rsidRPr="00835647">
              <w:rPr>
                <w:rFonts w:ascii="Times New Roman" w:eastAsia="Calibri" w:hAnsi="Times New Roman" w:cs="Times New Roman"/>
                <w:bCs/>
                <w:sz w:val="18"/>
                <w:szCs w:val="18"/>
              </w:rPr>
              <w:t>Gregersen</w:t>
            </w:r>
            <w:proofErr w:type="spellEnd"/>
            <w:r w:rsidRPr="00835647">
              <w:rPr>
                <w:rFonts w:ascii="Times New Roman" w:eastAsia="Calibri" w:hAnsi="Times New Roman" w:cs="Times New Roman"/>
                <w:bCs/>
                <w:sz w:val="18"/>
                <w:szCs w:val="18"/>
              </w:rPr>
              <w:t xml:space="preserve"> et al., 2022</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tcBorders>
              <w:bottom w:val="single" w:sz="4" w:space="0" w:color="auto"/>
            </w:tcBorders>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tcBorders>
              <w:bottom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tcBorders>
              <w:bottom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tcBorders>
              <w:top w:val="single" w:sz="4" w:space="0" w:color="auto"/>
              <w:bottom w:val="single" w:sz="4" w:space="0" w:color="auto"/>
            </w:tcBorders>
            <w:shd w:val="clear" w:color="auto" w:fill="auto"/>
            <w:noWrap/>
            <w:vAlign w:val="bottom"/>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b/>
                <w:bCs/>
                <w:sz w:val="18"/>
                <w:szCs w:val="18"/>
              </w:rPr>
              <w:t>Persistent PE papers</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bCs/>
                <w:color w:val="000000"/>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85"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57"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85"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88"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88"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188" w:type="pct"/>
            <w:tcBorders>
              <w:top w:val="single" w:sz="4" w:space="0" w:color="auto"/>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b/>
                <w:sz w:val="18"/>
                <w:szCs w:val="18"/>
              </w:rPr>
            </w:pPr>
            <w:r w:rsidRPr="00AB7958">
              <w:rPr>
                <w:rFonts w:ascii="Times New Roman" w:eastAsia="Calibri" w:hAnsi="Times New Roman" w:cs="Times New Roman"/>
                <w:color w:val="000000"/>
                <w:sz w:val="18"/>
                <w:szCs w:val="18"/>
              </w:rPr>
              <w:t> </w:t>
            </w:r>
          </w:p>
        </w:tc>
        <w:tc>
          <w:tcPr>
            <w:tcW w:w="259" w:type="pct"/>
            <w:tcBorders>
              <w:top w:val="single" w:sz="4" w:space="0" w:color="auto"/>
              <w:bottom w:val="single" w:sz="4" w:space="0" w:color="auto"/>
            </w:tcBorders>
            <w:shd w:val="clear" w:color="auto" w:fill="auto"/>
            <w:vAlign w:val="center"/>
          </w:tcPr>
          <w:p w:rsidR="00835647" w:rsidRPr="00AB7958" w:rsidRDefault="00835647" w:rsidP="00835647">
            <w:pPr>
              <w:spacing w:after="0"/>
              <w:jc w:val="left"/>
              <w:rPr>
                <w:rFonts w:ascii="Times New Roman" w:eastAsia="Calibri" w:hAnsi="Times New Roman" w:cs="Times New Roman"/>
                <w:b/>
                <w:sz w:val="18"/>
                <w:szCs w:val="18"/>
              </w:rPr>
            </w:pPr>
          </w:p>
        </w:tc>
        <w:tc>
          <w:tcPr>
            <w:tcW w:w="628" w:type="pct"/>
            <w:tcBorders>
              <w:top w:val="single" w:sz="4" w:space="0" w:color="auto"/>
              <w:bottom w:val="single" w:sz="4" w:space="0" w:color="auto"/>
            </w:tcBorders>
            <w:shd w:val="clear" w:color="auto" w:fill="auto"/>
            <w:vAlign w:val="center"/>
          </w:tcPr>
          <w:p w:rsidR="00835647" w:rsidRPr="00AB7958" w:rsidRDefault="00835647" w:rsidP="00FF4C15">
            <w:pPr>
              <w:spacing w:after="0"/>
              <w:jc w:val="center"/>
              <w:rPr>
                <w:rFonts w:ascii="Times New Roman" w:eastAsia="Calibri" w:hAnsi="Times New Roman" w:cs="Times New Roman"/>
                <w:b/>
                <w:sz w:val="18"/>
                <w:szCs w:val="18"/>
              </w:rPr>
            </w:pPr>
          </w:p>
        </w:tc>
        <w:tc>
          <w:tcPr>
            <w:tcW w:w="646" w:type="pct"/>
            <w:tcBorders>
              <w:top w:val="single" w:sz="4" w:space="0" w:color="auto"/>
              <w:bottom w:val="single" w:sz="4" w:space="0" w:color="auto"/>
            </w:tcBorders>
            <w:shd w:val="clear" w:color="auto" w:fill="auto"/>
            <w:vAlign w:val="center"/>
          </w:tcPr>
          <w:p w:rsidR="00835647" w:rsidRPr="00AB7958" w:rsidRDefault="00835647" w:rsidP="00FF4C15">
            <w:pPr>
              <w:spacing w:after="0"/>
              <w:jc w:val="center"/>
              <w:rPr>
                <w:rFonts w:ascii="Times New Roman" w:eastAsia="Calibri" w:hAnsi="Times New Roman" w:cs="Times New Roman"/>
                <w:b/>
                <w:sz w:val="18"/>
                <w:szCs w:val="18"/>
              </w:rPr>
            </w:pPr>
          </w:p>
        </w:tc>
      </w:tr>
      <w:tr w:rsidR="00835647" w:rsidRPr="00AB7958" w:rsidTr="00FF4C15">
        <w:trPr>
          <w:trHeight w:val="288"/>
        </w:trPr>
        <w:tc>
          <w:tcPr>
            <w:tcW w:w="1434" w:type="pct"/>
            <w:tcBorders>
              <w:top w:val="single" w:sz="4" w:space="0" w:color="auto"/>
            </w:tcBorders>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Bartels-</w:t>
            </w:r>
            <w:proofErr w:type="spellStart"/>
            <w:r w:rsidRPr="00AB7958">
              <w:rPr>
                <w:rFonts w:ascii="Times New Roman" w:eastAsia="Calibri" w:hAnsi="Times New Roman" w:cs="Times New Roman"/>
                <w:sz w:val="18"/>
                <w:szCs w:val="18"/>
              </w:rPr>
              <w:t>Velthuis</w:t>
            </w:r>
            <w:proofErr w:type="spellEnd"/>
            <w:r w:rsidRPr="00AB7958">
              <w:rPr>
                <w:rFonts w:ascii="Times New Roman" w:eastAsia="Calibri" w:hAnsi="Times New Roman" w:cs="Times New Roman"/>
                <w:sz w:val="18"/>
                <w:szCs w:val="18"/>
              </w:rPr>
              <w:t xml:space="preserve"> et al 2012</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top w:val="single" w:sz="4" w:space="0" w:color="auto"/>
            </w:tcBorders>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tcBorders>
              <w:top w:val="single" w:sz="4" w:space="0" w:color="auto"/>
            </w:tcBorders>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tcBorders>
              <w:top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tcBorders>
              <w:top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Bartels-</w:t>
            </w:r>
            <w:proofErr w:type="spellStart"/>
            <w:r w:rsidRPr="00AB7958">
              <w:rPr>
                <w:rFonts w:ascii="Times New Roman" w:eastAsia="Calibri" w:hAnsi="Times New Roman" w:cs="Times New Roman"/>
                <w:sz w:val="18"/>
                <w:szCs w:val="18"/>
              </w:rPr>
              <w:t>Velthuis</w:t>
            </w:r>
            <w:proofErr w:type="spellEnd"/>
            <w:r w:rsidRPr="00AB7958">
              <w:rPr>
                <w:rFonts w:ascii="Times New Roman" w:eastAsia="Calibri" w:hAnsi="Times New Roman" w:cs="Times New Roman"/>
                <w:sz w:val="18"/>
                <w:szCs w:val="18"/>
              </w:rPr>
              <w:t xml:space="preserve"> et al 2011</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Peters et al., 2017</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Peters et al., 2016</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Bartels et al., 2016</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hideMark/>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Bartels-</w:t>
            </w:r>
            <w:proofErr w:type="spellStart"/>
            <w:r w:rsidRPr="00AB7958">
              <w:rPr>
                <w:rFonts w:ascii="Times New Roman" w:eastAsia="Calibri" w:hAnsi="Times New Roman" w:cs="Times New Roman"/>
                <w:sz w:val="18"/>
                <w:szCs w:val="18"/>
              </w:rPr>
              <w:t>Velthuis</w:t>
            </w:r>
            <w:proofErr w:type="spellEnd"/>
            <w:r w:rsidRPr="00AB7958">
              <w:rPr>
                <w:rFonts w:ascii="Times New Roman" w:eastAsia="Calibri" w:hAnsi="Times New Roman" w:cs="Times New Roman"/>
                <w:sz w:val="18"/>
                <w:szCs w:val="18"/>
              </w:rPr>
              <w:t xml:space="preserve">, </w:t>
            </w:r>
            <w:proofErr w:type="spellStart"/>
            <w:r w:rsidRPr="00AB7958">
              <w:rPr>
                <w:rFonts w:ascii="Times New Roman" w:eastAsia="Calibri" w:hAnsi="Times New Roman" w:cs="Times New Roman"/>
                <w:sz w:val="18"/>
                <w:szCs w:val="18"/>
              </w:rPr>
              <w:t>Agna</w:t>
            </w:r>
            <w:proofErr w:type="spellEnd"/>
            <w:r w:rsidRPr="00AB7958">
              <w:rPr>
                <w:rFonts w:ascii="Times New Roman" w:eastAsia="Calibri" w:hAnsi="Times New Roman" w:cs="Times New Roman"/>
                <w:sz w:val="18"/>
                <w:szCs w:val="18"/>
              </w:rPr>
              <w:t xml:space="preserve"> A., van de </w:t>
            </w:r>
            <w:proofErr w:type="spellStart"/>
            <w:r w:rsidRPr="00AB7958">
              <w:rPr>
                <w:rFonts w:ascii="Times New Roman" w:eastAsia="Calibri" w:hAnsi="Times New Roman" w:cs="Times New Roman"/>
                <w:sz w:val="18"/>
                <w:szCs w:val="18"/>
              </w:rPr>
              <w:t>Willige</w:t>
            </w:r>
            <w:proofErr w:type="spellEnd"/>
            <w:r w:rsidRPr="00AB7958">
              <w:rPr>
                <w:rFonts w:ascii="Times New Roman" w:eastAsia="Calibri" w:hAnsi="Times New Roman" w:cs="Times New Roman"/>
                <w:sz w:val="18"/>
                <w:szCs w:val="18"/>
              </w:rPr>
              <w:t xml:space="preserve"> et al., 2011</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hideMark/>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Mackie et al., 2010</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Connell et al., 2016</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proofErr w:type="spellStart"/>
            <w:r w:rsidRPr="00AB7958">
              <w:rPr>
                <w:rFonts w:ascii="Times New Roman" w:eastAsia="Calibri" w:hAnsi="Times New Roman" w:cs="Times New Roman"/>
                <w:sz w:val="18"/>
                <w:szCs w:val="18"/>
              </w:rPr>
              <w:t>Fonville</w:t>
            </w:r>
            <w:proofErr w:type="spellEnd"/>
            <w:r w:rsidRPr="00AB7958">
              <w:rPr>
                <w:rFonts w:ascii="Times New Roman" w:eastAsia="Calibri" w:hAnsi="Times New Roman" w:cs="Times New Roman"/>
                <w:sz w:val="18"/>
                <w:szCs w:val="18"/>
              </w:rPr>
              <w:t xml:space="preserve"> et al., 2018</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r w:rsidRPr="00AB7958">
              <w:rPr>
                <w:rFonts w:ascii="Times New Roman" w:eastAsia="Calibri" w:hAnsi="Times New Roman" w:cs="Times New Roman"/>
                <w:sz w:val="18"/>
                <w:szCs w:val="18"/>
              </w:rPr>
              <w:t>Calkins et al., 2017</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proofErr w:type="spellStart"/>
            <w:r w:rsidRPr="00AB7958">
              <w:rPr>
                <w:rFonts w:ascii="Times New Roman" w:eastAsia="Calibri" w:hAnsi="Times New Roman" w:cs="Times New Roman"/>
                <w:sz w:val="18"/>
                <w:szCs w:val="18"/>
              </w:rPr>
              <w:t>Rossler</w:t>
            </w:r>
            <w:proofErr w:type="spellEnd"/>
            <w:r w:rsidRPr="00AB7958">
              <w:rPr>
                <w:rFonts w:ascii="Times New Roman" w:eastAsia="Calibri" w:hAnsi="Times New Roman" w:cs="Times New Roman"/>
                <w:sz w:val="18"/>
                <w:szCs w:val="18"/>
              </w:rPr>
              <w:t xml:space="preserve"> et al., 2007</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proofErr w:type="spellStart"/>
            <w:r w:rsidRPr="00AB7958">
              <w:rPr>
                <w:rFonts w:ascii="Times New Roman" w:eastAsia="Calibri" w:hAnsi="Times New Roman" w:cs="Times New Roman"/>
                <w:sz w:val="18"/>
                <w:szCs w:val="18"/>
              </w:rPr>
              <w:t>Fonville</w:t>
            </w:r>
            <w:proofErr w:type="spellEnd"/>
            <w:r w:rsidRPr="00AB7958">
              <w:rPr>
                <w:rFonts w:ascii="Times New Roman" w:eastAsia="Calibri" w:hAnsi="Times New Roman" w:cs="Times New Roman"/>
                <w:sz w:val="18"/>
                <w:szCs w:val="18"/>
              </w:rPr>
              <w:t xml:space="preserve"> et al., 2015</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288"/>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proofErr w:type="spellStart"/>
            <w:r w:rsidRPr="00AB7958">
              <w:rPr>
                <w:rFonts w:ascii="Times New Roman" w:eastAsia="Calibri" w:hAnsi="Times New Roman" w:cs="Times New Roman"/>
                <w:sz w:val="18"/>
                <w:szCs w:val="18"/>
              </w:rPr>
              <w:t>Steenhuis</w:t>
            </w:r>
            <w:proofErr w:type="spellEnd"/>
            <w:r w:rsidRPr="00AB7958">
              <w:rPr>
                <w:rFonts w:ascii="Times New Roman" w:eastAsia="Calibri" w:hAnsi="Times New Roman" w:cs="Times New Roman"/>
                <w:sz w:val="18"/>
                <w:szCs w:val="18"/>
              </w:rPr>
              <w:t xml:space="preserve"> et al., 2016</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311"/>
        </w:trPr>
        <w:tc>
          <w:tcPr>
            <w:tcW w:w="1434" w:type="pct"/>
            <w:noWrap/>
          </w:tcPr>
          <w:p w:rsidR="00835647" w:rsidRPr="00AB7958" w:rsidRDefault="00835647" w:rsidP="00835647">
            <w:pPr>
              <w:spacing w:after="0"/>
              <w:jc w:val="left"/>
              <w:rPr>
                <w:rFonts w:ascii="Times New Roman" w:eastAsia="Calibri" w:hAnsi="Times New Roman" w:cs="Times New Roman"/>
                <w:b/>
                <w:bCs/>
                <w:sz w:val="18"/>
                <w:szCs w:val="18"/>
              </w:rPr>
            </w:pPr>
            <w:proofErr w:type="spellStart"/>
            <w:r w:rsidRPr="00AB7958">
              <w:rPr>
                <w:rFonts w:ascii="Times New Roman" w:eastAsia="Calibri" w:hAnsi="Times New Roman" w:cs="Times New Roman"/>
                <w:sz w:val="18"/>
                <w:szCs w:val="18"/>
              </w:rPr>
              <w:t>DeVylder</w:t>
            </w:r>
            <w:proofErr w:type="spellEnd"/>
            <w:r w:rsidRPr="00AB7958">
              <w:rPr>
                <w:rFonts w:ascii="Times New Roman" w:eastAsia="Calibri" w:hAnsi="Times New Roman" w:cs="Times New Roman"/>
                <w:sz w:val="18"/>
                <w:szCs w:val="18"/>
              </w:rPr>
              <w:t xml:space="preserve"> et al., 2015</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88" w:type="pct"/>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r w:rsidR="00835647" w:rsidRPr="00AB7958" w:rsidTr="00FF4C15">
        <w:trPr>
          <w:trHeight w:val="311"/>
        </w:trPr>
        <w:tc>
          <w:tcPr>
            <w:tcW w:w="1434" w:type="pct"/>
            <w:tcBorders>
              <w:bottom w:val="single" w:sz="4" w:space="0" w:color="auto"/>
            </w:tcBorders>
            <w:noWrap/>
          </w:tcPr>
          <w:p w:rsidR="00835647" w:rsidRPr="00AB7958" w:rsidRDefault="00835647" w:rsidP="00835647">
            <w:pPr>
              <w:spacing w:after="0"/>
              <w:jc w:val="left"/>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Gregersen</w:t>
            </w:r>
            <w:proofErr w:type="spellEnd"/>
            <w:r>
              <w:rPr>
                <w:rFonts w:ascii="Times New Roman" w:eastAsia="Calibri" w:hAnsi="Times New Roman" w:cs="Times New Roman"/>
                <w:sz w:val="18"/>
                <w:szCs w:val="18"/>
              </w:rPr>
              <w:t xml:space="preserve"> et al., 2022</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N/A</w:t>
            </w:r>
          </w:p>
        </w:tc>
        <w:tc>
          <w:tcPr>
            <w:tcW w:w="157"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5"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188" w:type="pct"/>
            <w:tcBorders>
              <w:bottom w:val="single" w:sz="4" w:space="0" w:color="auto"/>
            </w:tcBorders>
            <w:shd w:val="clear" w:color="auto" w:fill="auto"/>
            <w:noWrap/>
            <w:vAlign w:val="center"/>
          </w:tcPr>
          <w:p w:rsidR="00835647" w:rsidRPr="00AB7958" w:rsidRDefault="00835647" w:rsidP="00835647">
            <w:pPr>
              <w:spacing w:after="0"/>
              <w:jc w:val="left"/>
              <w:rPr>
                <w:rFonts w:ascii="Times New Roman" w:eastAsia="Calibri" w:hAnsi="Times New Roman" w:cs="Times New Roman"/>
                <w:sz w:val="18"/>
                <w:szCs w:val="18"/>
              </w:rPr>
            </w:pPr>
            <w:r w:rsidRPr="00AB7958">
              <w:rPr>
                <w:rFonts w:ascii="Times New Roman" w:eastAsia="Calibri" w:hAnsi="Times New Roman" w:cs="Times New Roman"/>
                <w:color w:val="000000"/>
                <w:sz w:val="18"/>
                <w:szCs w:val="18"/>
              </w:rPr>
              <w:t>Y</w:t>
            </w:r>
          </w:p>
        </w:tc>
        <w:tc>
          <w:tcPr>
            <w:tcW w:w="259" w:type="pct"/>
            <w:tcBorders>
              <w:bottom w:val="single" w:sz="4" w:space="0" w:color="auto"/>
            </w:tcBorders>
            <w:vAlign w:val="center"/>
          </w:tcPr>
          <w:p w:rsidR="00835647" w:rsidRPr="00AB7958" w:rsidRDefault="00835647" w:rsidP="00835647">
            <w:pPr>
              <w:spacing w:after="0"/>
              <w:jc w:val="left"/>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Good</w:t>
            </w:r>
          </w:p>
        </w:tc>
        <w:tc>
          <w:tcPr>
            <w:tcW w:w="628" w:type="pct"/>
            <w:tcBorders>
              <w:bottom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color w:val="000000"/>
                <w:sz w:val="18"/>
                <w:szCs w:val="18"/>
              </w:rPr>
              <w:t>Y</w:t>
            </w:r>
          </w:p>
        </w:tc>
        <w:tc>
          <w:tcPr>
            <w:tcW w:w="646" w:type="pct"/>
            <w:tcBorders>
              <w:bottom w:val="single" w:sz="4" w:space="0" w:color="auto"/>
            </w:tcBorders>
            <w:vAlign w:val="center"/>
          </w:tcPr>
          <w:p w:rsidR="00835647" w:rsidRPr="00AB7958" w:rsidRDefault="00835647" w:rsidP="00FF4C15">
            <w:pPr>
              <w:spacing w:after="0"/>
              <w:jc w:val="center"/>
              <w:rPr>
                <w:rFonts w:ascii="Times New Roman" w:eastAsia="Calibri" w:hAnsi="Times New Roman" w:cs="Times New Roman"/>
                <w:color w:val="000000"/>
                <w:sz w:val="18"/>
                <w:szCs w:val="18"/>
              </w:rPr>
            </w:pPr>
            <w:r w:rsidRPr="00AB7958">
              <w:rPr>
                <w:rFonts w:ascii="Times New Roman" w:eastAsia="Calibri" w:hAnsi="Times New Roman" w:cs="Times New Roman"/>
                <w:bCs/>
                <w:sz w:val="18"/>
                <w:szCs w:val="18"/>
              </w:rPr>
              <w:t>N/A</w:t>
            </w:r>
          </w:p>
        </w:tc>
      </w:tr>
    </w:tbl>
    <w:p w:rsidR="00AB7958" w:rsidRPr="00AB7958" w:rsidRDefault="00AB7958" w:rsidP="00AB7958">
      <w:pPr>
        <w:spacing w:before="120" w:after="120" w:line="360" w:lineRule="auto"/>
        <w:rPr>
          <w:rFonts w:ascii="Times New Roman" w:eastAsia="Calibri" w:hAnsi="Times New Roman" w:cs="Times New Roman"/>
          <w:sz w:val="20"/>
        </w:rPr>
      </w:pPr>
      <w:r w:rsidRPr="00AB7958">
        <w:rPr>
          <w:rFonts w:ascii="Times New Roman" w:eastAsia="Calibri" w:hAnsi="Times New Roman" w:cs="Times New Roman"/>
          <w:sz w:val="20"/>
        </w:rPr>
        <w:t xml:space="preserve">(1) Ma LL, Wang YY, Yang ZH, Huang D, </w:t>
      </w:r>
      <w:proofErr w:type="spellStart"/>
      <w:r w:rsidRPr="00AB7958">
        <w:rPr>
          <w:rFonts w:ascii="Times New Roman" w:eastAsia="Calibri" w:hAnsi="Times New Roman" w:cs="Times New Roman"/>
          <w:sz w:val="20"/>
        </w:rPr>
        <w:t>Weng</w:t>
      </w:r>
      <w:proofErr w:type="spellEnd"/>
      <w:r w:rsidRPr="00AB7958">
        <w:rPr>
          <w:rFonts w:ascii="Times New Roman" w:eastAsia="Calibri" w:hAnsi="Times New Roman" w:cs="Times New Roman"/>
          <w:sz w:val="20"/>
        </w:rPr>
        <w:t xml:space="preserve"> H, Zeng XT. Methodological quality (risk of bias) assessment tools for primary and secondary medical studies: what are they and which is better? Mil Med Res. 2020;7(1):1–11.</w:t>
      </w:r>
    </w:p>
    <w:p w:rsidR="0067349A" w:rsidRDefault="00AB7958">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835647" w:rsidRPr="00A070F3" w:rsidRDefault="00FF4C15" w:rsidP="00A070F3">
      <w:pPr>
        <w:keepNext/>
        <w:keepLines/>
        <w:spacing w:before="240" w:after="0"/>
        <w:outlineLvl w:val="0"/>
        <w:rPr>
          <w:rFonts w:ascii="Times New Roman" w:eastAsia="Calibri" w:hAnsi="Times New Roman" w:cs="Times New Roman"/>
          <w:b/>
          <w:sz w:val="20"/>
          <w:szCs w:val="32"/>
        </w:rPr>
      </w:pPr>
      <w:bookmarkStart w:id="15" w:name="_Toc126844446"/>
      <w:bookmarkStart w:id="16" w:name="_Toc129087198"/>
      <w:bookmarkStart w:id="17" w:name="_Toc129616042"/>
      <w:r>
        <w:rPr>
          <w:rFonts w:ascii="Times New Roman" w:eastAsia="Calibri" w:hAnsi="Times New Roman" w:cs="Times New Roman"/>
          <w:b/>
          <w:sz w:val="20"/>
          <w:szCs w:val="32"/>
        </w:rPr>
        <w:lastRenderedPageBreak/>
        <w:t>eTable2</w:t>
      </w:r>
      <w:r w:rsidR="00AB7958" w:rsidRPr="00AB7958">
        <w:rPr>
          <w:rFonts w:ascii="Times New Roman" w:eastAsia="Calibri" w:hAnsi="Times New Roman" w:cs="Times New Roman"/>
          <w:b/>
          <w:sz w:val="20"/>
          <w:szCs w:val="32"/>
        </w:rPr>
        <w:t xml:space="preserve"> – All studies eligible for inclusion in incidence &amp; persistence studies.</w:t>
      </w:r>
      <w:bookmarkEnd w:id="15"/>
      <w:bookmarkEnd w:id="16"/>
      <w:bookmarkEnd w:id="17"/>
      <w:r w:rsidR="00AB7958" w:rsidRPr="00AB7958">
        <w:rPr>
          <w:rFonts w:ascii="Times New Roman" w:eastAsia="Calibri" w:hAnsi="Times New Roman" w:cs="Times New Roman"/>
          <w:b/>
          <w:sz w:val="20"/>
          <w:szCs w:val="32"/>
        </w:rPr>
        <w:t xml:space="preserve"> </w:t>
      </w:r>
    </w:p>
    <w:p w:rsidR="00BE640C" w:rsidRDefault="00FF4C15" w:rsidP="00835647">
      <w:pPr>
        <w:pStyle w:val="Heading2"/>
        <w:rPr>
          <w:rFonts w:eastAsia="Calibri"/>
        </w:rPr>
      </w:pPr>
      <w:bookmarkStart w:id="18" w:name="_Toc129616043"/>
      <w:r>
        <w:rPr>
          <w:rFonts w:eastAsia="Calibri"/>
        </w:rPr>
        <w:t>2</w:t>
      </w:r>
      <w:r w:rsidR="00835647">
        <w:rPr>
          <w:rFonts w:eastAsia="Calibri"/>
        </w:rPr>
        <w:t>.1 Incidence</w:t>
      </w:r>
      <w:bookmarkEnd w:id="18"/>
    </w:p>
    <w:p w:rsidR="00835647" w:rsidRPr="00835647" w:rsidRDefault="00835647" w:rsidP="00835647"/>
    <w:tbl>
      <w:tblPr>
        <w:tblStyle w:val="TableGrid11"/>
        <w:tblW w:w="1658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9072"/>
        <w:gridCol w:w="1275"/>
        <w:gridCol w:w="1276"/>
        <w:gridCol w:w="1276"/>
        <w:gridCol w:w="992"/>
      </w:tblGrid>
      <w:tr w:rsidR="00FF4C15" w:rsidRPr="00AB7958" w:rsidTr="00FF4C15">
        <w:trPr>
          <w:trHeight w:val="20"/>
        </w:trPr>
        <w:tc>
          <w:tcPr>
            <w:tcW w:w="2694" w:type="dxa"/>
            <w:tcBorders>
              <w:bottom w:val="single" w:sz="4" w:space="0" w:color="auto"/>
            </w:tcBorders>
            <w:vAlign w:val="bottom"/>
          </w:tcPr>
          <w:p w:rsidR="00FF4C15" w:rsidRPr="00AB7958" w:rsidRDefault="00FF4C15" w:rsidP="00BE640C">
            <w:pPr>
              <w:spacing w:after="0"/>
              <w:rPr>
                <w:rFonts w:ascii="Times New Roman" w:eastAsia="Calibri" w:hAnsi="Times New Roman" w:cs="Times New Roman"/>
                <w:b/>
                <w:sz w:val="18"/>
                <w:szCs w:val="18"/>
                <w:lang w:val="en-GB"/>
              </w:rPr>
            </w:pPr>
            <w:r>
              <w:rPr>
                <w:rFonts w:ascii="Times New Roman" w:eastAsia="Calibri" w:hAnsi="Times New Roman" w:cs="Times New Roman"/>
                <w:b/>
                <w:sz w:val="18"/>
                <w:szCs w:val="18"/>
                <w:lang w:val="en-GB"/>
              </w:rPr>
              <w:t>Incidence</w:t>
            </w:r>
          </w:p>
        </w:tc>
        <w:tc>
          <w:tcPr>
            <w:tcW w:w="9072" w:type="dxa"/>
            <w:tcBorders>
              <w:bottom w:val="single" w:sz="4" w:space="0" w:color="auto"/>
            </w:tcBorders>
            <w:noWrap/>
            <w:vAlign w:val="bottom"/>
            <w:hideMark/>
          </w:tcPr>
          <w:p w:rsidR="00FF4C15" w:rsidRPr="00AB7958" w:rsidRDefault="00FF4C15" w:rsidP="00BE640C">
            <w:pPr>
              <w:spacing w:after="0"/>
              <w:rPr>
                <w:rFonts w:ascii="Times New Roman" w:eastAsia="Calibri" w:hAnsi="Times New Roman" w:cs="Times New Roman"/>
                <w:b/>
                <w:sz w:val="18"/>
                <w:szCs w:val="18"/>
                <w:lang w:val="en-GB"/>
              </w:rPr>
            </w:pPr>
          </w:p>
        </w:tc>
        <w:tc>
          <w:tcPr>
            <w:tcW w:w="1275" w:type="dxa"/>
            <w:tcBorders>
              <w:bottom w:val="single" w:sz="4" w:space="0" w:color="auto"/>
            </w:tcBorders>
            <w:noWrap/>
            <w:vAlign w:val="bottom"/>
            <w:hideMark/>
          </w:tcPr>
          <w:p w:rsidR="00FF4C15" w:rsidRPr="00AB7958" w:rsidRDefault="00FF4C15" w:rsidP="00BE640C">
            <w:pPr>
              <w:spacing w:after="0"/>
              <w:jc w:val="center"/>
              <w:rPr>
                <w:rFonts w:ascii="Times New Roman" w:eastAsia="Calibri" w:hAnsi="Times New Roman" w:cs="Times New Roman"/>
                <w:b/>
                <w:sz w:val="18"/>
                <w:szCs w:val="18"/>
                <w:lang w:val="en-GB"/>
              </w:rPr>
            </w:pPr>
          </w:p>
        </w:tc>
        <w:tc>
          <w:tcPr>
            <w:tcW w:w="1276" w:type="dxa"/>
            <w:tcBorders>
              <w:bottom w:val="single" w:sz="4" w:space="0" w:color="auto"/>
            </w:tcBorders>
            <w:noWrap/>
            <w:vAlign w:val="bottom"/>
            <w:hideMark/>
          </w:tcPr>
          <w:p w:rsidR="00FF4C15" w:rsidRPr="00AB7958" w:rsidRDefault="00FF4C15" w:rsidP="00BE640C">
            <w:pPr>
              <w:spacing w:after="0"/>
              <w:rPr>
                <w:rFonts w:ascii="Times New Roman" w:eastAsia="Calibri" w:hAnsi="Times New Roman" w:cs="Times New Roman"/>
                <w:b/>
                <w:sz w:val="18"/>
                <w:szCs w:val="18"/>
                <w:lang w:val="en-GB"/>
              </w:rPr>
            </w:pPr>
          </w:p>
        </w:tc>
        <w:tc>
          <w:tcPr>
            <w:tcW w:w="1276" w:type="dxa"/>
            <w:tcBorders>
              <w:bottom w:val="single" w:sz="4" w:space="0" w:color="auto"/>
            </w:tcBorders>
            <w:noWrap/>
            <w:vAlign w:val="bottom"/>
            <w:hideMark/>
          </w:tcPr>
          <w:p w:rsidR="00FF4C15" w:rsidRPr="00AB7958" w:rsidRDefault="00FF4C15" w:rsidP="00BE640C">
            <w:pPr>
              <w:spacing w:after="0"/>
              <w:rPr>
                <w:rFonts w:ascii="Times New Roman" w:eastAsia="Calibri" w:hAnsi="Times New Roman" w:cs="Times New Roman"/>
                <w:b/>
                <w:sz w:val="18"/>
                <w:szCs w:val="18"/>
                <w:lang w:val="en-GB"/>
              </w:rPr>
            </w:pPr>
          </w:p>
        </w:tc>
        <w:tc>
          <w:tcPr>
            <w:tcW w:w="992" w:type="dxa"/>
            <w:tcBorders>
              <w:bottom w:val="single" w:sz="4" w:space="0" w:color="auto"/>
            </w:tcBorders>
            <w:noWrap/>
            <w:vAlign w:val="bottom"/>
            <w:hideMark/>
          </w:tcPr>
          <w:p w:rsidR="00FF4C15" w:rsidRPr="00AB7958" w:rsidRDefault="00FF4C15" w:rsidP="00BE640C">
            <w:pPr>
              <w:spacing w:after="0"/>
              <w:rPr>
                <w:rFonts w:ascii="Times New Roman" w:eastAsia="Calibri" w:hAnsi="Times New Roman" w:cs="Times New Roman"/>
                <w:b/>
                <w:sz w:val="18"/>
                <w:szCs w:val="18"/>
                <w:lang w:val="en-GB"/>
              </w:rPr>
            </w:pPr>
          </w:p>
        </w:tc>
      </w:tr>
      <w:tr w:rsidR="00FF4C15" w:rsidRPr="00AB7958" w:rsidTr="00FF4C15">
        <w:trPr>
          <w:trHeight w:val="20"/>
        </w:trPr>
        <w:tc>
          <w:tcPr>
            <w:tcW w:w="2694" w:type="dxa"/>
            <w:tcBorders>
              <w:top w:val="single" w:sz="4" w:space="0" w:color="auto"/>
              <w:bottom w:val="single" w:sz="4" w:space="0" w:color="auto"/>
            </w:tcBorders>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Authors</w:t>
            </w:r>
          </w:p>
        </w:tc>
        <w:tc>
          <w:tcPr>
            <w:tcW w:w="9072" w:type="dxa"/>
            <w:tcBorders>
              <w:top w:val="single" w:sz="4" w:space="0" w:color="auto"/>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Title</w:t>
            </w:r>
          </w:p>
        </w:tc>
        <w:tc>
          <w:tcPr>
            <w:tcW w:w="1275" w:type="dxa"/>
            <w:tcBorders>
              <w:top w:val="single" w:sz="4" w:space="0" w:color="auto"/>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Sample</w:t>
            </w:r>
          </w:p>
        </w:tc>
        <w:tc>
          <w:tcPr>
            <w:tcW w:w="1276" w:type="dxa"/>
            <w:tcBorders>
              <w:top w:val="single" w:sz="4" w:space="0" w:color="auto"/>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PE measure baseline</w:t>
            </w:r>
          </w:p>
        </w:tc>
        <w:tc>
          <w:tcPr>
            <w:tcW w:w="1276" w:type="dxa"/>
            <w:tcBorders>
              <w:top w:val="single" w:sz="4" w:space="0" w:color="auto"/>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PE measure follow-up</w:t>
            </w:r>
          </w:p>
        </w:tc>
        <w:tc>
          <w:tcPr>
            <w:tcW w:w="992" w:type="dxa"/>
            <w:tcBorders>
              <w:top w:val="single" w:sz="4" w:space="0" w:color="auto"/>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Primary analysis</w:t>
            </w:r>
          </w:p>
        </w:tc>
      </w:tr>
      <w:tr w:rsidR="00FF4C15" w:rsidRPr="00AB7958" w:rsidTr="00FF4C15">
        <w:trPr>
          <w:trHeight w:val="20"/>
        </w:trPr>
        <w:tc>
          <w:tcPr>
            <w:tcW w:w="2694" w:type="dxa"/>
            <w:tcBorders>
              <w:top w:val="single" w:sz="4" w:space="0" w:color="auto"/>
            </w:tcBorders>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Sullivan et al., 2020</w:t>
            </w:r>
          </w:p>
        </w:tc>
        <w:tc>
          <w:tcPr>
            <w:tcW w:w="9072" w:type="dxa"/>
            <w:tcBorders>
              <w:top w:val="single" w:sz="4" w:space="0" w:color="auto"/>
            </w:tcBorders>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 Population-Based Cohort Study Examining the Incidence and Impact of Psychotic Experiences From Childhood to Adulthood, and Prediction of Psychotic Disorder</w:t>
            </w:r>
          </w:p>
        </w:tc>
        <w:tc>
          <w:tcPr>
            <w:tcW w:w="1275" w:type="dxa"/>
            <w:tcBorders>
              <w:top w:val="single" w:sz="4" w:space="0" w:color="auto"/>
            </w:tcBorders>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ALSPAC</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7919)</w:t>
            </w:r>
          </w:p>
        </w:tc>
        <w:tc>
          <w:tcPr>
            <w:tcW w:w="1276" w:type="dxa"/>
            <w:tcBorders>
              <w:top w:val="single" w:sz="4" w:space="0" w:color="auto"/>
            </w:tcBorders>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PLIKS (age-12)</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tcBorders>
              <w:top w:val="single" w:sz="4" w:space="0" w:color="auto"/>
            </w:tcBorders>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PLIKS (age-18)</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tcBorders>
              <w:top w:val="single" w:sz="4" w:space="0" w:color="auto"/>
            </w:tcBorders>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Van Rossum et al., 2011</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Affective Dysregulation and Reality Distortion: A 10-Year Prospective Study of Their Association and Clinical Relevance</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EDSP</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3021)</w:t>
            </w:r>
          </w:p>
        </w:tc>
        <w:tc>
          <w:tcPr>
            <w:tcW w:w="1276" w:type="dxa"/>
            <w:shd w:val="clear" w:color="auto" w:fill="auto"/>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22218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Krabbendam</w:t>
            </w:r>
            <w:proofErr w:type="spellEnd"/>
            <w:r w:rsidRPr="00BE640C">
              <w:rPr>
                <w:rFonts w:ascii="Times New Roman" w:eastAsia="Calibri" w:hAnsi="Times New Roman" w:cs="Times New Roman"/>
                <w:b/>
                <w:sz w:val="18"/>
                <w:szCs w:val="18"/>
                <w:lang w:val="en-GB"/>
              </w:rPr>
              <w:t xml:space="preserve"> and van </w:t>
            </w:r>
            <w:proofErr w:type="spellStart"/>
            <w:r w:rsidRPr="00BE640C">
              <w:rPr>
                <w:rFonts w:ascii="Times New Roman" w:eastAsia="Calibri" w:hAnsi="Times New Roman" w:cs="Times New Roman"/>
                <w:b/>
                <w:sz w:val="18"/>
                <w:szCs w:val="18"/>
                <w:lang w:val="en-GB"/>
              </w:rPr>
              <w:t>Os</w:t>
            </w:r>
            <w:proofErr w:type="spellEnd"/>
            <w:r w:rsidRPr="00BE640C">
              <w:rPr>
                <w:rFonts w:ascii="Times New Roman" w:eastAsia="Calibri" w:hAnsi="Times New Roman" w:cs="Times New Roman"/>
                <w:b/>
                <w:sz w:val="18"/>
                <w:szCs w:val="18"/>
                <w:lang w:val="en-GB"/>
              </w:rPr>
              <w:t>, 2005</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Affective processes in the onset and persistence of psychosis</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NEMESIS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3929)</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BPRS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Self-report</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7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 xml:space="preserve">van </w:t>
            </w:r>
            <w:proofErr w:type="spellStart"/>
            <w:r w:rsidRPr="00BE640C">
              <w:rPr>
                <w:rFonts w:ascii="Times New Roman" w:eastAsia="Calibri" w:hAnsi="Times New Roman" w:cs="Times New Roman"/>
                <w:b/>
                <w:sz w:val="18"/>
                <w:szCs w:val="18"/>
                <w:lang w:val="en-GB"/>
              </w:rPr>
              <w:t>Os</w:t>
            </w:r>
            <w:proofErr w:type="spellEnd"/>
            <w:r w:rsidRPr="00BE640C">
              <w:rPr>
                <w:rFonts w:ascii="Times New Roman" w:eastAsia="Calibri" w:hAnsi="Times New Roman" w:cs="Times New Roman"/>
                <w:b/>
                <w:sz w:val="18"/>
                <w:szCs w:val="18"/>
                <w:lang w:val="en-GB"/>
              </w:rPr>
              <w:t xml:space="preserve"> et al., 2002.</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Cannabis use and psychosis: a longitudinal population-based study</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NEMESIS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5838)</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BPRS</w:t>
            </w:r>
          </w:p>
          <w:p w:rsidR="00FF4C15" w:rsidRPr="00AB7958" w:rsidRDefault="00FF4C15" w:rsidP="00BE640C">
            <w:pPr>
              <w:spacing w:after="0"/>
              <w:jc w:val="center"/>
              <w:rPr>
                <w:rFonts w:ascii="Times New Roman" w:eastAsia="Calibri" w:hAnsi="Times New Roman" w:cs="Times New Roman"/>
                <w:sz w:val="18"/>
                <w:szCs w:val="18"/>
                <w:lang w:val="en-GB"/>
              </w:rPr>
            </w:pP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Self-report</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Thompson et al., 2015</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Childhood sleep disturbance and risk of psychotic experiences at 18: UK birth cohort</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ALSPAC</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4060)</w:t>
            </w:r>
          </w:p>
          <w:p w:rsidR="00FF4C15" w:rsidRPr="00AB7958" w:rsidRDefault="00FF4C15" w:rsidP="00BE640C">
            <w:pPr>
              <w:spacing w:after="0"/>
              <w:jc w:val="center"/>
              <w:rPr>
                <w:rFonts w:ascii="Times New Roman" w:eastAsia="Calibri" w:hAnsi="Times New Roman" w:cs="Times New Roman"/>
                <w:sz w:val="18"/>
                <w:szCs w:val="18"/>
                <w:lang w:val="en-GB"/>
              </w:rPr>
            </w:pP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PLIKS (age-12)</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PLIKS (age-18)</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Kuepper</w:t>
            </w:r>
            <w:proofErr w:type="spellEnd"/>
            <w:r w:rsidRPr="00BE640C">
              <w:rPr>
                <w:rFonts w:ascii="Times New Roman" w:eastAsia="Calibri" w:hAnsi="Times New Roman" w:cs="Times New Roman"/>
                <w:b/>
                <w:sz w:val="18"/>
                <w:szCs w:val="18"/>
                <w:lang w:val="en-GB"/>
              </w:rPr>
              <w:t xml:space="preserve"> et al., 2011</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Continued cannabis use and risk of incidence and persistence of psychotic symptoms: 10 year follow-up cohort study</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EDSP</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1923)</w:t>
            </w:r>
          </w:p>
        </w:tc>
        <w:tc>
          <w:tcPr>
            <w:tcW w:w="1276" w:type="dxa"/>
            <w:shd w:val="clear" w:color="auto" w:fill="auto"/>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highlight w:val="yellow"/>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22218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Bartels-</w:t>
            </w:r>
            <w:proofErr w:type="spellStart"/>
            <w:r w:rsidRPr="00BE640C">
              <w:rPr>
                <w:rFonts w:ascii="Times New Roman" w:eastAsia="Calibri" w:hAnsi="Times New Roman" w:cs="Times New Roman"/>
                <w:b/>
                <w:sz w:val="18"/>
                <w:szCs w:val="18"/>
                <w:lang w:val="en-GB"/>
              </w:rPr>
              <w:t>Velthuis</w:t>
            </w:r>
            <w:proofErr w:type="spellEnd"/>
            <w:r w:rsidRPr="00BE640C">
              <w:rPr>
                <w:rFonts w:ascii="Times New Roman" w:eastAsia="Calibri" w:hAnsi="Times New Roman" w:cs="Times New Roman"/>
                <w:b/>
                <w:sz w:val="18"/>
                <w:szCs w:val="18"/>
                <w:lang w:val="en-GB"/>
              </w:rPr>
              <w:t xml:space="preserve"> et al., 2016</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Course of auditory vocal hallucinations in childhood: 11-year follow-up study</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694)</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AVHRS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AVHRS-Q, CAPE</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Self-report</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Bartels-</w:t>
            </w:r>
            <w:proofErr w:type="spellStart"/>
            <w:r w:rsidRPr="00BE640C">
              <w:rPr>
                <w:rFonts w:ascii="Times New Roman" w:eastAsia="Calibri" w:hAnsi="Times New Roman" w:cs="Times New Roman"/>
                <w:b/>
                <w:sz w:val="18"/>
                <w:szCs w:val="18"/>
                <w:lang w:val="en-GB"/>
              </w:rPr>
              <w:t>Velthuis</w:t>
            </w:r>
            <w:proofErr w:type="spellEnd"/>
            <w:r w:rsidRPr="00BE640C">
              <w:rPr>
                <w:rFonts w:ascii="Times New Roman" w:eastAsia="Calibri" w:hAnsi="Times New Roman" w:cs="Times New Roman"/>
                <w:b/>
                <w:sz w:val="18"/>
                <w:szCs w:val="18"/>
                <w:lang w:val="en-GB"/>
              </w:rPr>
              <w:t xml:space="preserve"> et al., 2011</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Course of auditory vocal hallucinations in childhood: 5-year follow-up study</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694)</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AVHRS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AVHRS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r w:rsidRPr="007F214C">
              <w:rPr>
                <w:rFonts w:ascii="Times New Roman" w:eastAsia="Calibri" w:hAnsi="Times New Roman" w:cs="Times New Roman"/>
                <w:b/>
                <w:sz w:val="18"/>
                <w:szCs w:val="18"/>
                <w:lang w:val="en-GB"/>
              </w:rPr>
              <w:t>Tien, 1991</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Distributions of hallucinations in the population</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ECA</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15258)</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DIS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DIS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r w:rsidRPr="007F214C">
              <w:rPr>
                <w:rFonts w:ascii="Times New Roman" w:eastAsia="Calibri" w:hAnsi="Times New Roman" w:cs="Times New Roman"/>
                <w:b/>
                <w:sz w:val="18"/>
                <w:szCs w:val="18"/>
                <w:lang w:val="en-GB"/>
              </w:rPr>
              <w:t>Dominguez et al., 2010</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Early expression of negative/disorganized symptoms predicting psychotic experiences and subsequent clinical psychosis: a 10-year study</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EDSP</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3021)</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0</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proofErr w:type="spellStart"/>
            <w:r w:rsidRPr="007F214C">
              <w:rPr>
                <w:rFonts w:ascii="Times New Roman" w:eastAsia="Calibri" w:hAnsi="Times New Roman" w:cs="Times New Roman"/>
                <w:b/>
                <w:sz w:val="18"/>
                <w:szCs w:val="18"/>
                <w:lang w:val="en-GB"/>
              </w:rPr>
              <w:t>Bak</w:t>
            </w:r>
            <w:proofErr w:type="spellEnd"/>
            <w:r w:rsidRPr="007F214C">
              <w:rPr>
                <w:rFonts w:ascii="Times New Roman" w:eastAsia="Calibri" w:hAnsi="Times New Roman" w:cs="Times New Roman"/>
                <w:b/>
                <w:sz w:val="18"/>
                <w:szCs w:val="18"/>
                <w:lang w:val="en-GB"/>
              </w:rPr>
              <w:t xml:space="preserve"> et al., 2005</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Early trauma may increase the risk for psychotic experiences by impacting on emotional response and perception of control</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NEMESIS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4045)</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 + MACS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r w:rsidRPr="007F214C">
              <w:rPr>
                <w:rFonts w:ascii="Times New Roman" w:eastAsia="Calibri" w:hAnsi="Times New Roman" w:cs="Times New Roman"/>
                <w:b/>
                <w:sz w:val="18"/>
                <w:szCs w:val="18"/>
                <w:lang w:val="en-GB"/>
              </w:rPr>
              <w:t>Moriyama et al., 2021</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Evidence for an interrelated cluster of Hallucinatory experiences in the general population: an incidence study</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NEMESIS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7076)</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r w:rsidRPr="007F214C">
              <w:rPr>
                <w:rFonts w:ascii="Times New Roman" w:eastAsia="Calibri" w:hAnsi="Times New Roman" w:cs="Times New Roman"/>
                <w:b/>
                <w:sz w:val="18"/>
                <w:szCs w:val="18"/>
                <w:lang w:val="en-GB"/>
              </w:rPr>
              <w:t>Moriyama et al., 2021</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Evidence for an interrelated cluster of Hallucinatory experiences in the general population: an incidence study</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NEMESIS II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6646)</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r w:rsidRPr="007F214C">
              <w:rPr>
                <w:rFonts w:ascii="Times New Roman" w:eastAsia="Calibri" w:hAnsi="Times New Roman" w:cs="Times New Roman"/>
                <w:b/>
                <w:sz w:val="18"/>
                <w:szCs w:val="18"/>
                <w:lang w:val="en-GB"/>
              </w:rPr>
              <w:t xml:space="preserve">Wallace and </w:t>
            </w:r>
            <w:proofErr w:type="spellStart"/>
            <w:r w:rsidRPr="007F214C">
              <w:rPr>
                <w:rFonts w:ascii="Times New Roman" w:eastAsia="Calibri" w:hAnsi="Times New Roman" w:cs="Times New Roman"/>
                <w:b/>
                <w:sz w:val="18"/>
                <w:szCs w:val="18"/>
                <w:lang w:val="en-GB"/>
              </w:rPr>
              <w:t>Linscott</w:t>
            </w:r>
            <w:proofErr w:type="spellEnd"/>
            <w:r w:rsidRPr="007F214C">
              <w:rPr>
                <w:rFonts w:ascii="Times New Roman" w:eastAsia="Calibri" w:hAnsi="Times New Roman" w:cs="Times New Roman"/>
                <w:b/>
                <w:sz w:val="18"/>
                <w:szCs w:val="18"/>
                <w:lang w:val="en-GB"/>
              </w:rPr>
              <w:t>, 2018</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Intra-individual variability and psychotic-like experiences in adolescents: Findings from the ALSPAC cohort</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ALSPAC</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6702)</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PLIKS (age-12)</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PLIKS (age-18)</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proofErr w:type="spellStart"/>
            <w:r w:rsidRPr="007F214C">
              <w:rPr>
                <w:rFonts w:ascii="Times New Roman" w:eastAsia="Calibri" w:hAnsi="Times New Roman" w:cs="Times New Roman"/>
                <w:b/>
                <w:sz w:val="18"/>
                <w:szCs w:val="18"/>
                <w:lang w:val="en-GB"/>
              </w:rPr>
              <w:t>Hielscher</w:t>
            </w:r>
            <w:proofErr w:type="spellEnd"/>
            <w:r w:rsidRPr="007F214C">
              <w:rPr>
                <w:rFonts w:ascii="Times New Roman" w:eastAsia="Calibri" w:hAnsi="Times New Roman" w:cs="Times New Roman"/>
                <w:b/>
                <w:sz w:val="18"/>
                <w:szCs w:val="18"/>
                <w:lang w:val="en-GB"/>
              </w:rPr>
              <w:t xml:space="preserve"> et al., 2020</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Mediators of the association between psychotic experiences and future non-suicidal self-injury and suicide attempts: results from a three-wave, prospective adolescent cohort study (33/80)</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proofErr w:type="spellStart"/>
            <w:r w:rsidRPr="007F214C">
              <w:rPr>
                <w:rFonts w:ascii="Times New Roman" w:eastAsia="Calibri" w:hAnsi="Times New Roman" w:cs="Times New Roman"/>
                <w:sz w:val="18"/>
                <w:szCs w:val="18"/>
                <w:lang w:val="en-GB"/>
              </w:rPr>
              <w:t>HEALing</w:t>
            </w:r>
            <w:proofErr w:type="spellEnd"/>
            <w:r w:rsidRPr="007F214C">
              <w:rPr>
                <w:rFonts w:ascii="Times New Roman" w:eastAsia="Calibri" w:hAnsi="Times New Roman" w:cs="Times New Roman"/>
                <w:sz w:val="18"/>
                <w:szCs w:val="18"/>
                <w:lang w:val="en-GB"/>
              </w:rPr>
              <w:t xml:space="preserve"> Project</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1100)</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DISC-R</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DISC-R</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7F214C" w:rsidRDefault="00FF4C15" w:rsidP="00BE640C">
            <w:pPr>
              <w:spacing w:after="0"/>
              <w:jc w:val="left"/>
              <w:rPr>
                <w:rFonts w:ascii="Times New Roman" w:eastAsia="Calibri" w:hAnsi="Times New Roman" w:cs="Times New Roman"/>
                <w:b/>
                <w:sz w:val="18"/>
                <w:szCs w:val="18"/>
                <w:lang w:val="en-GB"/>
              </w:rPr>
            </w:pPr>
            <w:proofErr w:type="spellStart"/>
            <w:r w:rsidRPr="007F214C">
              <w:rPr>
                <w:rFonts w:ascii="Times New Roman" w:eastAsia="Calibri" w:hAnsi="Times New Roman" w:cs="Times New Roman"/>
                <w:b/>
                <w:sz w:val="18"/>
                <w:szCs w:val="18"/>
                <w:lang w:val="en-GB"/>
              </w:rPr>
              <w:t>Krabbendam</w:t>
            </w:r>
            <w:proofErr w:type="spellEnd"/>
            <w:r w:rsidRPr="007F214C">
              <w:rPr>
                <w:rFonts w:ascii="Times New Roman" w:eastAsia="Calibri" w:hAnsi="Times New Roman" w:cs="Times New Roman"/>
                <w:b/>
                <w:sz w:val="18"/>
                <w:szCs w:val="18"/>
                <w:lang w:val="en-GB"/>
              </w:rPr>
              <w:t xml:space="preserve"> et al., 2002</w:t>
            </w:r>
          </w:p>
        </w:tc>
        <w:tc>
          <w:tcPr>
            <w:tcW w:w="9072" w:type="dxa"/>
            <w:noWrap/>
            <w:vAlign w:val="center"/>
            <w:hideMark/>
          </w:tcPr>
          <w:p w:rsidR="00FF4C15" w:rsidRPr="007F214C" w:rsidRDefault="00FF4C15" w:rsidP="00BE640C">
            <w:pPr>
              <w:spacing w:after="0"/>
              <w:jc w:val="left"/>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Neuroticism and low self-esteem as risk factors for psychosis</w:t>
            </w:r>
          </w:p>
        </w:tc>
        <w:tc>
          <w:tcPr>
            <w:tcW w:w="1275"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NEMESIS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 = 3929)</w:t>
            </w:r>
          </w:p>
          <w:p w:rsidR="00FF4C15" w:rsidRPr="007F214C" w:rsidRDefault="00FF4C15" w:rsidP="00BE640C">
            <w:pPr>
              <w:spacing w:after="0"/>
              <w:jc w:val="center"/>
              <w:rPr>
                <w:rFonts w:ascii="Times New Roman" w:eastAsia="Calibri" w:hAnsi="Times New Roman" w:cs="Times New Roman"/>
                <w:sz w:val="18"/>
                <w:szCs w:val="18"/>
                <w:lang w:val="en-GB"/>
              </w:rPr>
            </w:pP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CIDI</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Interview</w:t>
            </w:r>
          </w:p>
        </w:tc>
        <w:tc>
          <w:tcPr>
            <w:tcW w:w="1276" w:type="dxa"/>
            <w:noWrap/>
            <w:vAlign w:val="center"/>
            <w:hideMark/>
          </w:tcPr>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BPRS</w:t>
            </w:r>
          </w:p>
          <w:p w:rsidR="00FF4C15" w:rsidRPr="007F214C" w:rsidRDefault="00FF4C15" w:rsidP="00BE640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Self-report</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lastRenderedPageBreak/>
              <w:t>Köhler</w:t>
            </w:r>
            <w:proofErr w:type="spellEnd"/>
            <w:r w:rsidRPr="00BE640C">
              <w:rPr>
                <w:rFonts w:ascii="Times New Roman" w:eastAsia="Calibri" w:hAnsi="Times New Roman" w:cs="Times New Roman"/>
                <w:b/>
                <w:sz w:val="18"/>
                <w:szCs w:val="18"/>
                <w:lang w:val="en-GB"/>
              </w:rPr>
              <w:t xml:space="preserve"> et al., 2007</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Psychosis risk as a function of age at onset</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NEMESIS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7076)</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FF4C15"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Kırlı</w:t>
            </w:r>
            <w:proofErr w:type="spellEnd"/>
            <w:r w:rsidRPr="00BE640C">
              <w:rPr>
                <w:rFonts w:ascii="Times New Roman" w:eastAsia="Calibri" w:hAnsi="Times New Roman" w:cs="Times New Roman"/>
                <w:b/>
                <w:sz w:val="18"/>
                <w:szCs w:val="18"/>
                <w:lang w:val="en-GB"/>
              </w:rPr>
              <w:t xml:space="preserve"> et al., 2019</w:t>
            </w:r>
          </w:p>
        </w:tc>
        <w:tc>
          <w:tcPr>
            <w:tcW w:w="9072" w:type="dxa"/>
            <w:noWrap/>
            <w:vAlign w:val="center"/>
            <w:hideMark/>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 xml:space="preserve">Psychotic experiences and mood episodes predict each other </w:t>
            </w:r>
            <w:proofErr w:type="spellStart"/>
            <w:r w:rsidRPr="00AB7958">
              <w:rPr>
                <w:rFonts w:ascii="Times New Roman" w:eastAsia="Calibri" w:hAnsi="Times New Roman" w:cs="Times New Roman"/>
                <w:sz w:val="18"/>
                <w:szCs w:val="18"/>
                <w:lang w:val="en-GB"/>
              </w:rPr>
              <w:t>bidirectionally</w:t>
            </w:r>
            <w:proofErr w:type="spellEnd"/>
            <w:r w:rsidRPr="00AB7958">
              <w:rPr>
                <w:rFonts w:ascii="Times New Roman" w:eastAsia="Calibri" w:hAnsi="Times New Roman" w:cs="Times New Roman"/>
                <w:sz w:val="18"/>
                <w:szCs w:val="18"/>
                <w:lang w:val="en-GB"/>
              </w:rPr>
              <w:t>: a 6-year follow-up study in a community-based population</w:t>
            </w:r>
          </w:p>
        </w:tc>
        <w:tc>
          <w:tcPr>
            <w:tcW w:w="1275"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proofErr w:type="spellStart"/>
            <w:r w:rsidRPr="00AB7958">
              <w:rPr>
                <w:rFonts w:ascii="Times New Roman" w:eastAsia="Calibri" w:hAnsi="Times New Roman" w:cs="Times New Roman"/>
                <w:sz w:val="18"/>
                <w:szCs w:val="18"/>
                <w:lang w:val="en-GB"/>
              </w:rPr>
              <w:t>TürkSch</w:t>
            </w:r>
            <w:proofErr w:type="spellEnd"/>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4011)</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hideMark/>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hideMark/>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Rimvall</w:t>
            </w:r>
            <w:proofErr w:type="spellEnd"/>
            <w:r w:rsidRPr="00BE640C">
              <w:rPr>
                <w:rFonts w:ascii="Times New Roman" w:eastAsia="Calibri" w:hAnsi="Times New Roman" w:cs="Times New Roman"/>
                <w:b/>
                <w:sz w:val="18"/>
                <w:szCs w:val="18"/>
                <w:lang w:val="en-GB"/>
              </w:rPr>
              <w:t xml:space="preserve"> et al., 2020a</w:t>
            </w:r>
          </w:p>
        </w:tc>
        <w:tc>
          <w:tcPr>
            <w:tcW w:w="9072" w:type="dxa"/>
            <w:noWrap/>
            <w:vAlign w:val="center"/>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 xml:space="preserve">Psychotic experiences from preadolescence to adolescence: when should we be worried about adolescent risk </w:t>
            </w:r>
            <w:proofErr w:type="spellStart"/>
            <w:r w:rsidRPr="00AB7958">
              <w:rPr>
                <w:rFonts w:ascii="Times New Roman" w:eastAsia="Calibri" w:hAnsi="Times New Roman" w:cs="Times New Roman"/>
                <w:sz w:val="18"/>
                <w:szCs w:val="18"/>
                <w:lang w:val="en-GB"/>
              </w:rPr>
              <w:t>behaviors</w:t>
            </w:r>
            <w:proofErr w:type="spellEnd"/>
            <w:r w:rsidRPr="00AB7958">
              <w:rPr>
                <w:rFonts w:ascii="Times New Roman" w:eastAsia="Calibri" w:hAnsi="Times New Roman" w:cs="Times New Roman"/>
                <w:sz w:val="18"/>
                <w:szCs w:val="18"/>
                <w:lang w:val="en-GB"/>
              </w:rPr>
              <w:t>?</w:t>
            </w:r>
          </w:p>
        </w:tc>
        <w:tc>
          <w:tcPr>
            <w:tcW w:w="1275"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proofErr w:type="spellStart"/>
            <w:r w:rsidRPr="00AB7958">
              <w:rPr>
                <w:rFonts w:ascii="Times New Roman" w:eastAsia="Calibri" w:hAnsi="Times New Roman" w:cs="Times New Roman"/>
                <w:sz w:val="18"/>
                <w:szCs w:val="18"/>
                <w:lang w:val="en-GB"/>
              </w:rPr>
              <w:t>Copenhagan</w:t>
            </w:r>
            <w:proofErr w:type="spellEnd"/>
            <w:r w:rsidRPr="00AB7958">
              <w:rPr>
                <w:rFonts w:ascii="Times New Roman" w:eastAsia="Calibri" w:hAnsi="Times New Roman" w:cs="Times New Roman"/>
                <w:sz w:val="18"/>
                <w:szCs w:val="18"/>
                <w:lang w:val="en-GB"/>
              </w:rPr>
              <w:t xml:space="preserve"> Child Cohort</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1632)</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KSADS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proofErr w:type="spellStart"/>
            <w:r w:rsidRPr="00AB7958">
              <w:rPr>
                <w:rFonts w:ascii="Times New Roman" w:eastAsia="Calibri" w:hAnsi="Times New Roman" w:cs="Times New Roman"/>
                <w:sz w:val="18"/>
                <w:szCs w:val="18"/>
                <w:lang w:val="en-GB"/>
              </w:rPr>
              <w:t>PLIKSq</w:t>
            </w:r>
            <w:proofErr w:type="spellEnd"/>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Self-report</w:t>
            </w:r>
          </w:p>
        </w:tc>
        <w:tc>
          <w:tcPr>
            <w:tcW w:w="992" w:type="dxa"/>
            <w:noWrap/>
            <w:vAlign w:val="center"/>
          </w:tcPr>
          <w:p w:rsidR="00FF4C15" w:rsidRPr="007F214C" w:rsidRDefault="007F214C" w:rsidP="007F214C">
            <w:pPr>
              <w:spacing w:after="0"/>
              <w:jc w:val="center"/>
              <w:rPr>
                <w:rFonts w:ascii="Times New Roman" w:eastAsia="Calibri" w:hAnsi="Times New Roman" w:cs="Times New Roman"/>
                <w:sz w:val="18"/>
                <w:szCs w:val="18"/>
                <w:lang w:val="en-GB"/>
              </w:rPr>
            </w:pPr>
            <w:r w:rsidRPr="007F214C">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Soares</w:t>
            </w:r>
            <w:proofErr w:type="spellEnd"/>
            <w:r w:rsidRPr="00BE640C">
              <w:rPr>
                <w:rFonts w:ascii="Times New Roman" w:eastAsia="Calibri" w:hAnsi="Times New Roman" w:cs="Times New Roman"/>
                <w:b/>
                <w:sz w:val="18"/>
                <w:szCs w:val="18"/>
                <w:lang w:val="en-GB"/>
              </w:rPr>
              <w:t xml:space="preserve"> et al., 2017</w:t>
            </w:r>
          </w:p>
        </w:tc>
        <w:tc>
          <w:tcPr>
            <w:tcW w:w="9072" w:type="dxa"/>
            <w:noWrap/>
            <w:vAlign w:val="center"/>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Psychotic symptoms in older people without dementia from a Brazilian community-based sample: A seven years' follow-up</w:t>
            </w:r>
          </w:p>
        </w:tc>
        <w:tc>
          <w:tcPr>
            <w:tcW w:w="1275"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690)</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CAMDEX</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CAMDEX</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tcPr>
          <w:p w:rsidR="00FF4C15"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Henderson et al., 1998</w:t>
            </w:r>
          </w:p>
        </w:tc>
        <w:tc>
          <w:tcPr>
            <w:tcW w:w="9072" w:type="dxa"/>
            <w:noWrap/>
            <w:vAlign w:val="center"/>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Psychotic symptoms in the elderly: a prospective study in a population sample</w:t>
            </w:r>
          </w:p>
        </w:tc>
        <w:tc>
          <w:tcPr>
            <w:tcW w:w="1275"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Canberra study</w:t>
            </w:r>
          </w:p>
          <w:p w:rsidR="00FF4C15" w:rsidRPr="00AB7958" w:rsidRDefault="00FF4C15" w:rsidP="00BE640C">
            <w:pPr>
              <w:spacing w:after="0"/>
              <w:jc w:val="center"/>
              <w:rPr>
                <w:rFonts w:ascii="Times New Roman" w:eastAsia="Calibri" w:hAnsi="Times New Roman" w:cs="Times New Roman"/>
                <w:sz w:val="18"/>
                <w:szCs w:val="18"/>
                <w:highlight w:val="yellow"/>
                <w:lang w:val="en-GB"/>
              </w:rPr>
            </w:pPr>
            <w:r w:rsidRPr="00AB7958">
              <w:rPr>
                <w:rFonts w:ascii="Times New Roman" w:eastAsia="Calibri" w:hAnsi="Times New Roman" w:cs="Times New Roman"/>
                <w:sz w:val="18"/>
                <w:szCs w:val="18"/>
                <w:lang w:val="en-GB"/>
              </w:rPr>
              <w:t>(n = 820)</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CIE</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CIE</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tcPr>
          <w:p w:rsidR="00FF4C15"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Wiles et al., 2006</w:t>
            </w:r>
          </w:p>
        </w:tc>
        <w:tc>
          <w:tcPr>
            <w:tcW w:w="9072" w:type="dxa"/>
            <w:noWrap/>
            <w:vAlign w:val="center"/>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Self-reported psychotic symptoms in the general population: results from the longitudinal study of the British National Psychiatric Morbidity Survey</w:t>
            </w:r>
          </w:p>
        </w:tc>
        <w:tc>
          <w:tcPr>
            <w:tcW w:w="1275"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NPMS</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2406)</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Psychosis Screening Questionnaire</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Psychosis Screening Questionnaire</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tcPr>
          <w:p w:rsidR="00FF4C15"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FF4C15" w:rsidRPr="00AB7958" w:rsidTr="00FF4C15">
        <w:trPr>
          <w:trHeight w:val="20"/>
        </w:trPr>
        <w:tc>
          <w:tcPr>
            <w:tcW w:w="2694" w:type="dxa"/>
            <w:vAlign w:val="center"/>
          </w:tcPr>
          <w:p w:rsidR="00FF4C15" w:rsidRPr="00BE640C" w:rsidRDefault="00FF4C15" w:rsidP="00BE640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Yamasaki et al., 2018</w:t>
            </w:r>
          </w:p>
        </w:tc>
        <w:tc>
          <w:tcPr>
            <w:tcW w:w="9072" w:type="dxa"/>
            <w:noWrap/>
            <w:vAlign w:val="center"/>
          </w:tcPr>
          <w:p w:rsidR="00FF4C15" w:rsidRPr="00AB7958" w:rsidRDefault="00FF4C15" w:rsidP="00BE640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The association between changes in depression/anxiety and trajectories of psychotic-like experiences over a year in adolescence</w:t>
            </w:r>
          </w:p>
        </w:tc>
        <w:tc>
          <w:tcPr>
            <w:tcW w:w="1275"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 = 887)</w:t>
            </w:r>
          </w:p>
          <w:p w:rsidR="00FF4C15" w:rsidRPr="00AB7958" w:rsidRDefault="00FF4C15" w:rsidP="00BE640C">
            <w:pPr>
              <w:spacing w:after="0"/>
              <w:jc w:val="center"/>
              <w:rPr>
                <w:rFonts w:ascii="Times New Roman" w:eastAsia="Calibri" w:hAnsi="Times New Roman" w:cs="Times New Roman"/>
                <w:sz w:val="18"/>
                <w:szCs w:val="18"/>
                <w:lang w:val="en-GB"/>
              </w:rPr>
            </w:pP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DISC-C</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DISC-C</w:t>
            </w:r>
          </w:p>
          <w:p w:rsidR="00FF4C15" w:rsidRPr="00AB7958" w:rsidRDefault="00FF4C15" w:rsidP="00BE640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992" w:type="dxa"/>
            <w:noWrap/>
            <w:vAlign w:val="center"/>
          </w:tcPr>
          <w:p w:rsidR="00FF4C15"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18"/>
                <w:lang w:val="en-GB"/>
              </w:rPr>
            </w:pPr>
            <w:proofErr w:type="spellStart"/>
            <w:r w:rsidRPr="00BE640C">
              <w:rPr>
                <w:rFonts w:ascii="Times New Roman" w:eastAsia="Calibri" w:hAnsi="Times New Roman" w:cs="Times New Roman"/>
                <w:b/>
                <w:sz w:val="18"/>
                <w:szCs w:val="18"/>
                <w:lang w:val="en-GB"/>
              </w:rPr>
              <w:t>Degenhardt</w:t>
            </w:r>
            <w:proofErr w:type="spellEnd"/>
            <w:r w:rsidRPr="00BE640C">
              <w:rPr>
                <w:rFonts w:ascii="Times New Roman" w:eastAsia="Calibri" w:hAnsi="Times New Roman" w:cs="Times New Roman"/>
                <w:b/>
                <w:sz w:val="18"/>
                <w:szCs w:val="18"/>
                <w:lang w:val="en-GB"/>
              </w:rPr>
              <w:t xml:space="preserve"> et al., 2018</w:t>
            </w:r>
          </w:p>
        </w:tc>
        <w:tc>
          <w:tcPr>
            <w:tcW w:w="9072" w:type="dxa"/>
            <w:noWrap/>
            <w:vAlign w:val="center"/>
          </w:tcPr>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The associations between psychotic experiences and substance use and substance use disorders: findings from the World Health Organization World Mental Health surveys</w:t>
            </w:r>
          </w:p>
        </w:tc>
        <w:tc>
          <w:tcPr>
            <w:tcW w:w="1275"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p>
          <w:p w:rsidR="007F214C" w:rsidRPr="00AB7958" w:rsidRDefault="007F214C" w:rsidP="007F214C">
            <w:pPr>
              <w:spacing w:after="0"/>
              <w:jc w:val="center"/>
              <w:rPr>
                <w:rFonts w:ascii="Times New Roman" w:eastAsia="Calibri" w:hAnsi="Times New Roman" w:cs="Times New Roman"/>
                <w:sz w:val="18"/>
                <w:szCs w:val="18"/>
                <w:highlight w:val="yellow"/>
                <w:lang w:val="en-GB"/>
              </w:rPr>
            </w:pPr>
            <w:r w:rsidRPr="00AB7958">
              <w:rPr>
                <w:rFonts w:ascii="Times New Roman" w:eastAsia="Calibri" w:hAnsi="Times New Roman" w:cs="Times New Roman"/>
                <w:sz w:val="18"/>
                <w:szCs w:val="18"/>
                <w:lang w:val="en-GB"/>
              </w:rPr>
              <w:t>(n = 30902)</w:t>
            </w:r>
          </w:p>
        </w:tc>
        <w:tc>
          <w:tcPr>
            <w:tcW w:w="1276"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lang w:val="en-GB"/>
              </w:rPr>
              <w:t>Hanssen et al., 2005</w:t>
            </w:r>
          </w:p>
        </w:tc>
        <w:tc>
          <w:tcPr>
            <w:tcW w:w="9072" w:type="dxa"/>
            <w:noWrap/>
            <w:vAlign w:val="center"/>
          </w:tcPr>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The incidence and outcome of subclinical psychotic experiences in the general population</w:t>
            </w:r>
          </w:p>
        </w:tc>
        <w:tc>
          <w:tcPr>
            <w:tcW w:w="1275"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NEMESIS</w:t>
            </w:r>
          </w:p>
          <w:p w:rsidR="007F214C" w:rsidRPr="00AB7958" w:rsidRDefault="007F214C" w:rsidP="007F214C">
            <w:pPr>
              <w:spacing w:after="0"/>
              <w:jc w:val="center"/>
              <w:rPr>
                <w:rFonts w:ascii="Times New Roman" w:eastAsia="Calibri" w:hAnsi="Times New Roman" w:cs="Times New Roman"/>
                <w:sz w:val="18"/>
                <w:szCs w:val="18"/>
                <w:highlight w:val="yellow"/>
                <w:lang w:val="en-GB"/>
              </w:rPr>
            </w:pPr>
            <w:r w:rsidRPr="00AB7958">
              <w:rPr>
                <w:rFonts w:ascii="Times New Roman" w:eastAsia="Calibri" w:hAnsi="Times New Roman" w:cs="Times New Roman"/>
                <w:sz w:val="18"/>
                <w:szCs w:val="18"/>
                <w:lang w:val="en-GB"/>
              </w:rPr>
              <w:t>(n = 7076)</w:t>
            </w:r>
          </w:p>
        </w:tc>
        <w:tc>
          <w:tcPr>
            <w:tcW w:w="1276"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tc>
        <w:tc>
          <w:tcPr>
            <w:tcW w:w="1276" w:type="dxa"/>
            <w:noWrap/>
            <w:vAlign w:val="center"/>
          </w:tcPr>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CIDI</w:t>
            </w:r>
          </w:p>
          <w:p w:rsidR="007F214C" w:rsidRPr="00AB7958" w:rsidRDefault="007F214C" w:rsidP="007F214C">
            <w:pPr>
              <w:spacing w:after="0"/>
              <w:jc w:val="center"/>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lang w:val="en-GB"/>
              </w:rPr>
              <w:t>Interview</w:t>
            </w:r>
          </w:p>
          <w:p w:rsidR="007F214C" w:rsidRPr="00AB7958" w:rsidRDefault="007F214C" w:rsidP="007F214C">
            <w:pPr>
              <w:spacing w:after="0"/>
              <w:jc w:val="center"/>
              <w:rPr>
                <w:rFonts w:ascii="Times New Roman" w:eastAsia="Calibri" w:hAnsi="Times New Roman" w:cs="Times New Roman"/>
                <w:sz w:val="18"/>
                <w:szCs w:val="18"/>
                <w:lang w:val="en-GB"/>
              </w:rPr>
            </w:pP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Poulton</w:t>
            </w:r>
            <w:proofErr w:type="spellEnd"/>
            <w:r w:rsidRPr="00BE640C">
              <w:rPr>
                <w:rFonts w:ascii="Times New Roman" w:eastAsia="Calibri" w:hAnsi="Times New Roman" w:cs="Times New Roman"/>
                <w:b/>
                <w:sz w:val="18"/>
                <w:szCs w:val="20"/>
                <w:lang w:val="en-GB"/>
              </w:rPr>
              <w:t xml:space="preserve"> et al., 2000</w:t>
            </w:r>
          </w:p>
        </w:tc>
        <w:tc>
          <w:tcPr>
            <w:tcW w:w="9072"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Children's self-reported psychotic symptoms and adult schizophreniform disorder: a 15-year longitudinal study</w:t>
            </w:r>
          </w:p>
        </w:tc>
        <w:tc>
          <w:tcPr>
            <w:tcW w:w="1275"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Dunedin</w:t>
            </w:r>
          </w:p>
          <w:p w:rsidR="007F214C" w:rsidRPr="00DD79F9" w:rsidRDefault="007F214C" w:rsidP="007F214C">
            <w:pPr>
              <w:jc w:val="center"/>
              <w:rPr>
                <w:rFonts w:ascii="Times New Roman" w:eastAsia="Calibri" w:hAnsi="Times New Roman" w:cs="Times New Roman"/>
                <w:sz w:val="18"/>
                <w:szCs w:val="18"/>
              </w:rPr>
            </w:pPr>
            <w:r w:rsidRPr="00B769EC">
              <w:rPr>
                <w:rFonts w:ascii="Times New Roman" w:eastAsia="Calibri" w:hAnsi="Times New Roman" w:cs="Times New Roman"/>
                <w:sz w:val="18"/>
                <w:szCs w:val="18"/>
              </w:rPr>
              <w:t>(n=</w:t>
            </w:r>
            <w:r>
              <w:rPr>
                <w:rFonts w:ascii="Times New Roman" w:eastAsia="Calibri" w:hAnsi="Times New Roman" w:cs="Times New Roman"/>
                <w:sz w:val="18"/>
                <w:szCs w:val="18"/>
              </w:rPr>
              <w:t>761)</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DISC-C</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DIS</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Hasmi</w:t>
            </w:r>
            <w:proofErr w:type="spellEnd"/>
            <w:r w:rsidRPr="00BE640C">
              <w:rPr>
                <w:rFonts w:ascii="Times New Roman" w:eastAsia="Calibri" w:hAnsi="Times New Roman" w:cs="Times New Roman"/>
                <w:b/>
                <w:sz w:val="18"/>
                <w:szCs w:val="20"/>
                <w:lang w:val="en-GB"/>
              </w:rPr>
              <w:t xml:space="preserve"> et al., 2021</w:t>
            </w:r>
          </w:p>
        </w:tc>
        <w:tc>
          <w:tcPr>
            <w:tcW w:w="9072"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What makes the psychosis 'clinical high risk' state risky: psychosis itself or the co-presence of a non-psychotic disorder?</w:t>
            </w:r>
          </w:p>
        </w:tc>
        <w:tc>
          <w:tcPr>
            <w:tcW w:w="1275" w:type="dxa"/>
            <w:noWrap/>
            <w:vAlign w:val="center"/>
          </w:tcPr>
          <w:p w:rsid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NEMESIS II</w:t>
            </w:r>
          </w:p>
          <w:p w:rsidR="007F214C" w:rsidRPr="00AB7958"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 6123)</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Monshouwer</w:t>
            </w:r>
            <w:proofErr w:type="spellEnd"/>
            <w:r w:rsidRPr="00BE640C">
              <w:rPr>
                <w:rFonts w:ascii="Times New Roman" w:eastAsia="Calibri" w:hAnsi="Times New Roman" w:cs="Times New Roman"/>
                <w:b/>
                <w:sz w:val="18"/>
                <w:szCs w:val="20"/>
                <w:lang w:val="en-GB"/>
              </w:rPr>
              <w:t xml:space="preserve"> et al., 2022</w:t>
            </w:r>
          </w:p>
        </w:tc>
        <w:tc>
          <w:tcPr>
            <w:tcW w:w="9072"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Prevalence, incidence, and persistence of psychotic experiences in the general population: results of a 9-year follow-up study</w:t>
            </w:r>
          </w:p>
        </w:tc>
        <w:tc>
          <w:tcPr>
            <w:tcW w:w="1275"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NEMESIS II</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(n=4769, baseline)</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FF4C15">
        <w:trPr>
          <w:trHeight w:val="20"/>
        </w:trPr>
        <w:tc>
          <w:tcPr>
            <w:tcW w:w="2694"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Ergül</w:t>
            </w:r>
            <w:proofErr w:type="spellEnd"/>
            <w:r w:rsidRPr="00BE640C">
              <w:rPr>
                <w:rFonts w:ascii="Times New Roman" w:eastAsia="Calibri" w:hAnsi="Times New Roman" w:cs="Times New Roman"/>
                <w:b/>
                <w:sz w:val="18"/>
                <w:szCs w:val="20"/>
                <w:lang w:val="en-GB"/>
              </w:rPr>
              <w:t xml:space="preserve"> et al., 2022</w:t>
            </w:r>
          </w:p>
        </w:tc>
        <w:tc>
          <w:tcPr>
            <w:tcW w:w="9072"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A 6-year follow-up study in a community-based population: Is neighbourhood-level social capital associated with the risk of emergence and persistence of psychotic experiences and transition to psychotic disorder?</w:t>
            </w:r>
          </w:p>
        </w:tc>
        <w:tc>
          <w:tcPr>
            <w:tcW w:w="1275" w:type="dxa"/>
            <w:noWrap/>
            <w:vAlign w:val="center"/>
          </w:tcPr>
          <w:p w:rsidR="007F214C" w:rsidRPr="00660E26" w:rsidRDefault="007F214C" w:rsidP="007F214C">
            <w:pPr>
              <w:jc w:val="center"/>
              <w:rPr>
                <w:rFonts w:ascii="Times New Roman" w:eastAsia="Calibri" w:hAnsi="Times New Roman" w:cs="Times New Roman"/>
                <w:sz w:val="18"/>
                <w:szCs w:val="18"/>
              </w:rPr>
            </w:pPr>
            <w:proofErr w:type="spellStart"/>
            <w:r w:rsidRPr="00660E26">
              <w:rPr>
                <w:rFonts w:ascii="Times New Roman" w:eastAsia="Calibri" w:hAnsi="Times New Roman" w:cs="Times New Roman"/>
                <w:sz w:val="18"/>
                <w:szCs w:val="18"/>
              </w:rPr>
              <w:t>TürkSch</w:t>
            </w:r>
            <w:proofErr w:type="spellEnd"/>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(n=2175)</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1276" w:type="dxa"/>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center"/>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FF4C15">
        <w:trPr>
          <w:trHeight w:val="20"/>
        </w:trPr>
        <w:tc>
          <w:tcPr>
            <w:tcW w:w="2694" w:type="dxa"/>
            <w:tcBorders>
              <w:bottom w:val="single" w:sz="4" w:space="0" w:color="auto"/>
            </w:tcBorders>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Gregersen</w:t>
            </w:r>
            <w:proofErr w:type="spellEnd"/>
            <w:r w:rsidRPr="00BE640C">
              <w:rPr>
                <w:rFonts w:ascii="Times New Roman" w:eastAsia="Calibri" w:hAnsi="Times New Roman" w:cs="Times New Roman"/>
                <w:b/>
                <w:sz w:val="18"/>
                <w:szCs w:val="20"/>
                <w:lang w:val="en-GB"/>
              </w:rPr>
              <w:t xml:space="preserve"> et al., 2022</w:t>
            </w:r>
          </w:p>
        </w:tc>
        <w:tc>
          <w:tcPr>
            <w:tcW w:w="9072" w:type="dxa"/>
            <w:tcBorders>
              <w:bottom w:val="single" w:sz="4" w:space="0" w:color="auto"/>
            </w:tcBorders>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 xml:space="preserve">Developmental Pathways and Clinical Outcomes of Early Childhood Psychotic Experiences in Preadolescent Children at Familial High Risk of Schizophrenia </w:t>
            </w:r>
            <w:proofErr w:type="spellStart"/>
            <w:r w:rsidRPr="007156FC">
              <w:rPr>
                <w:rFonts w:ascii="Times New Roman" w:hAnsi="Times New Roman" w:cs="Times New Roman"/>
                <w:color w:val="000000"/>
                <w:sz w:val="18"/>
              </w:rPr>
              <w:t>orBipolar</w:t>
            </w:r>
            <w:proofErr w:type="spellEnd"/>
            <w:r w:rsidRPr="007156FC">
              <w:rPr>
                <w:rFonts w:ascii="Times New Roman" w:hAnsi="Times New Roman" w:cs="Times New Roman"/>
                <w:color w:val="000000"/>
                <w:sz w:val="18"/>
              </w:rPr>
              <w:t xml:space="preserve"> Disorder: A Prospective, Longitudinal Cohort Study - The Danish High Risk and Resilience Study, VIA 11</w:t>
            </w:r>
          </w:p>
        </w:tc>
        <w:tc>
          <w:tcPr>
            <w:tcW w:w="1275" w:type="dxa"/>
            <w:tcBorders>
              <w:bottom w:val="single" w:sz="4" w:space="0" w:color="auto"/>
            </w:tcBorders>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Via 11</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(n=447)</w:t>
            </w:r>
          </w:p>
        </w:tc>
        <w:tc>
          <w:tcPr>
            <w:tcW w:w="1276" w:type="dxa"/>
            <w:tcBorders>
              <w:bottom w:val="single" w:sz="4" w:space="0" w:color="auto"/>
            </w:tcBorders>
            <w:noWrap/>
            <w:vAlign w:val="center"/>
          </w:tcPr>
          <w:p w:rsidR="007F214C"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KSADS-PL</w:t>
            </w:r>
          </w:p>
          <w:p w:rsidR="007F214C" w:rsidRPr="00DD79F9" w:rsidRDefault="007F214C" w:rsidP="007F214C">
            <w:pPr>
              <w:jc w:val="center"/>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tcBorders>
              <w:bottom w:val="single" w:sz="4" w:space="0" w:color="auto"/>
            </w:tcBorders>
            <w:noWrap/>
            <w:vAlign w:val="center"/>
          </w:tcPr>
          <w:p w:rsidR="007F214C" w:rsidRPr="0055047D" w:rsidRDefault="007F214C" w:rsidP="007F214C">
            <w:pPr>
              <w:jc w:val="center"/>
              <w:rPr>
                <w:rFonts w:ascii="Times New Roman" w:eastAsia="Calibri" w:hAnsi="Times New Roman" w:cs="Times New Roman"/>
                <w:sz w:val="18"/>
                <w:szCs w:val="18"/>
              </w:rPr>
            </w:pPr>
            <w:r w:rsidRPr="0055047D">
              <w:rPr>
                <w:rFonts w:ascii="Times New Roman" w:eastAsia="Calibri" w:hAnsi="Times New Roman" w:cs="Times New Roman"/>
                <w:sz w:val="18"/>
                <w:szCs w:val="18"/>
              </w:rPr>
              <w:t>KSADS-PL</w:t>
            </w:r>
          </w:p>
          <w:p w:rsidR="007F214C" w:rsidRPr="00DD79F9" w:rsidRDefault="007F214C" w:rsidP="007F214C">
            <w:pPr>
              <w:jc w:val="center"/>
              <w:rPr>
                <w:rFonts w:ascii="Times New Roman" w:eastAsia="Calibri" w:hAnsi="Times New Roman" w:cs="Times New Roman"/>
                <w:sz w:val="18"/>
                <w:szCs w:val="18"/>
              </w:rPr>
            </w:pPr>
            <w:r w:rsidRPr="0055047D">
              <w:rPr>
                <w:rFonts w:ascii="Times New Roman" w:eastAsia="Calibri" w:hAnsi="Times New Roman" w:cs="Times New Roman"/>
                <w:sz w:val="18"/>
                <w:szCs w:val="18"/>
              </w:rPr>
              <w:t>Interview</w:t>
            </w:r>
          </w:p>
        </w:tc>
        <w:tc>
          <w:tcPr>
            <w:tcW w:w="992" w:type="dxa"/>
            <w:tcBorders>
              <w:bottom w:val="single" w:sz="4" w:space="0" w:color="auto"/>
            </w:tcBorders>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bl>
    <w:p w:rsidR="00BE640C" w:rsidRPr="00FF4C15" w:rsidRDefault="00FF4C15">
      <w:pPr>
        <w:rPr>
          <w:rFonts w:ascii="Times New Roman" w:hAnsi="Times New Roman" w:cs="Times New Roman"/>
          <w:sz w:val="14"/>
        </w:rPr>
      </w:pPr>
      <w:r w:rsidRPr="00FF4C15">
        <w:rPr>
          <w:rFonts w:ascii="Times New Roman" w:hAnsi="Times New Roman" w:cs="Times New Roman"/>
          <w:i/>
          <w:sz w:val="14"/>
          <w:lang w:val="en-GB"/>
        </w:rPr>
        <w:t>Abb</w:t>
      </w:r>
      <w:r w:rsidRPr="00FF4C15">
        <w:rPr>
          <w:rFonts w:ascii="Times New Roman" w:hAnsi="Times New Roman" w:cs="Times New Roman"/>
          <w:sz w:val="14"/>
          <w:lang w:val="en-GB"/>
        </w:rPr>
        <w:t xml:space="preserve">. ALSPAC = Avon Longitudinal Study of Parents and Children, ECA =  NIMH Epidemiologic Catchment Area Program, NEMESIS = Netherlands Mental Health Survey and Incidence Study, </w:t>
      </w:r>
      <w:proofErr w:type="spellStart"/>
      <w:r w:rsidRPr="00FF4C15">
        <w:rPr>
          <w:rFonts w:ascii="Times New Roman" w:hAnsi="Times New Roman" w:cs="Times New Roman"/>
          <w:sz w:val="14"/>
          <w:lang w:val="en-GB"/>
        </w:rPr>
        <w:t>HEALing</w:t>
      </w:r>
      <w:proofErr w:type="spellEnd"/>
      <w:r w:rsidRPr="00FF4C15">
        <w:rPr>
          <w:rFonts w:ascii="Times New Roman" w:hAnsi="Times New Roman" w:cs="Times New Roman"/>
          <w:sz w:val="14"/>
          <w:lang w:val="en-GB"/>
        </w:rPr>
        <w:t xml:space="preserve"> = Helping to Enhance Adolescent Living study, </w:t>
      </w:r>
      <w:proofErr w:type="spellStart"/>
      <w:r w:rsidRPr="00FF4C15">
        <w:rPr>
          <w:rFonts w:ascii="Times New Roman" w:hAnsi="Times New Roman" w:cs="Times New Roman"/>
          <w:sz w:val="14"/>
        </w:rPr>
        <w:t>TürkSch</w:t>
      </w:r>
      <w:proofErr w:type="spellEnd"/>
      <w:r w:rsidRPr="00FF4C15">
        <w:rPr>
          <w:rFonts w:ascii="Times New Roman" w:hAnsi="Times New Roman" w:cs="Times New Roman"/>
          <w:sz w:val="14"/>
        </w:rPr>
        <w:t xml:space="preserve"> = </w:t>
      </w:r>
      <w:proofErr w:type="spellStart"/>
      <w:r w:rsidRPr="00FF4C15">
        <w:rPr>
          <w:rFonts w:ascii="Times New Roman" w:hAnsi="Times New Roman" w:cs="Times New Roman"/>
          <w:sz w:val="14"/>
        </w:rPr>
        <w:t>TürkSch</w:t>
      </w:r>
      <w:proofErr w:type="spellEnd"/>
      <w:r w:rsidRPr="00FF4C15">
        <w:rPr>
          <w:rFonts w:ascii="Times New Roman" w:hAnsi="Times New Roman" w:cs="Times New Roman"/>
          <w:sz w:val="14"/>
        </w:rPr>
        <w:t xml:space="preserve">, Izmir Mental Health Survey, CCC = Copenhagen Child Cohort, NPMS = National Psychiatric Morbidity National Psychiatric Morbidity Survey, VIA11 = VIA 11 Study, EDSP = Early Developmental Stages of Psychopathology study, </w:t>
      </w:r>
      <w:r w:rsidRPr="00FF4C15">
        <w:rPr>
          <w:rFonts w:ascii="Times New Roman" w:hAnsi="Times New Roman" w:cs="Times New Roman"/>
          <w:sz w:val="14"/>
          <w:lang w:val="en-GB"/>
        </w:rPr>
        <w:t>NEMESIS II = Netherlands Mental Health Survey and Incidence Study-2, Dunedin = Dunedin Multidisciplinary Health and Development Study</w:t>
      </w:r>
    </w:p>
    <w:p w:rsidR="00FF4C15" w:rsidRDefault="00FF4C15">
      <w:pPr>
        <w:spacing w:after="160"/>
        <w:jc w:val="left"/>
      </w:pPr>
    </w:p>
    <w:p w:rsidR="00FF4C15" w:rsidRDefault="00FF4C15">
      <w:pPr>
        <w:spacing w:after="160"/>
        <w:jc w:val="left"/>
        <w:rPr>
          <w:rFonts w:ascii="Times New Roman" w:eastAsiaTheme="majorEastAsia" w:hAnsi="Times New Roman" w:cstheme="majorBidi"/>
          <w:sz w:val="20"/>
          <w:szCs w:val="26"/>
          <w:u w:val="single"/>
        </w:rPr>
      </w:pPr>
      <w:r>
        <w:br w:type="page"/>
      </w:r>
    </w:p>
    <w:p w:rsidR="00835647" w:rsidRPr="00835647" w:rsidRDefault="00FF4C15" w:rsidP="00835647">
      <w:pPr>
        <w:pStyle w:val="Heading2"/>
      </w:pPr>
      <w:bookmarkStart w:id="19" w:name="_Toc129616044"/>
      <w:r>
        <w:lastRenderedPageBreak/>
        <w:t>2</w:t>
      </w:r>
      <w:r w:rsidR="00835647">
        <w:t>.2 Persistence</w:t>
      </w:r>
      <w:bookmarkEnd w:id="19"/>
      <w:r w:rsidR="00835647">
        <w:t xml:space="preserve"> </w:t>
      </w:r>
    </w:p>
    <w:tbl>
      <w:tblPr>
        <w:tblStyle w:val="TableGrid11"/>
        <w:tblW w:w="1644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8505"/>
        <w:gridCol w:w="2126"/>
        <w:gridCol w:w="1276"/>
        <w:gridCol w:w="1276"/>
        <w:gridCol w:w="992"/>
      </w:tblGrid>
      <w:tr w:rsidR="00FF4C15" w:rsidRPr="00AB7958" w:rsidTr="00FF4C15">
        <w:trPr>
          <w:trHeight w:val="283"/>
        </w:trPr>
        <w:tc>
          <w:tcPr>
            <w:tcW w:w="2269" w:type="dxa"/>
            <w:tcBorders>
              <w:bottom w:val="single" w:sz="4" w:space="0" w:color="auto"/>
            </w:tcBorders>
          </w:tcPr>
          <w:p w:rsidR="00FF4C15" w:rsidRPr="00AB7958" w:rsidRDefault="00FF4C15" w:rsidP="007156FC">
            <w:pPr>
              <w:spacing w:after="0"/>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Persistence</w:t>
            </w:r>
          </w:p>
        </w:tc>
        <w:tc>
          <w:tcPr>
            <w:tcW w:w="8505" w:type="dxa"/>
            <w:tcBorders>
              <w:bottom w:val="single" w:sz="4" w:space="0" w:color="auto"/>
            </w:tcBorders>
            <w:noWrap/>
          </w:tcPr>
          <w:p w:rsidR="00FF4C15" w:rsidRPr="00AB7958" w:rsidRDefault="00FF4C15" w:rsidP="007156FC">
            <w:pPr>
              <w:spacing w:after="0"/>
              <w:rPr>
                <w:rFonts w:ascii="Times New Roman" w:eastAsia="Calibri" w:hAnsi="Times New Roman" w:cs="Times New Roman"/>
                <w:sz w:val="18"/>
                <w:szCs w:val="18"/>
                <w:lang w:val="en-GB"/>
              </w:rPr>
            </w:pPr>
          </w:p>
        </w:tc>
        <w:tc>
          <w:tcPr>
            <w:tcW w:w="2126" w:type="dxa"/>
            <w:tcBorders>
              <w:bottom w:val="single" w:sz="4" w:space="0" w:color="auto"/>
            </w:tcBorders>
            <w:noWrap/>
          </w:tcPr>
          <w:p w:rsidR="00FF4C15" w:rsidRPr="00AB7958" w:rsidRDefault="00FF4C15" w:rsidP="007156FC">
            <w:pPr>
              <w:spacing w:after="0"/>
              <w:rPr>
                <w:rFonts w:ascii="Times New Roman" w:eastAsia="Calibri" w:hAnsi="Times New Roman" w:cs="Times New Roman"/>
                <w:sz w:val="18"/>
                <w:szCs w:val="18"/>
                <w:lang w:val="en-GB"/>
              </w:rPr>
            </w:pPr>
          </w:p>
        </w:tc>
        <w:tc>
          <w:tcPr>
            <w:tcW w:w="1276" w:type="dxa"/>
            <w:tcBorders>
              <w:bottom w:val="single" w:sz="4" w:space="0" w:color="auto"/>
            </w:tcBorders>
            <w:noWrap/>
          </w:tcPr>
          <w:p w:rsidR="00FF4C15" w:rsidRPr="00AB7958" w:rsidRDefault="00FF4C15" w:rsidP="007156FC">
            <w:pPr>
              <w:spacing w:after="0"/>
              <w:rPr>
                <w:rFonts w:ascii="Times New Roman" w:eastAsia="Calibri" w:hAnsi="Times New Roman" w:cs="Times New Roman"/>
                <w:sz w:val="18"/>
                <w:szCs w:val="18"/>
                <w:lang w:val="en-GB"/>
              </w:rPr>
            </w:pPr>
          </w:p>
        </w:tc>
        <w:tc>
          <w:tcPr>
            <w:tcW w:w="1276" w:type="dxa"/>
            <w:tcBorders>
              <w:bottom w:val="single" w:sz="4" w:space="0" w:color="auto"/>
            </w:tcBorders>
            <w:noWrap/>
          </w:tcPr>
          <w:p w:rsidR="00FF4C15" w:rsidRPr="00AB7958" w:rsidRDefault="00FF4C15" w:rsidP="007156FC">
            <w:pPr>
              <w:spacing w:after="0"/>
              <w:rPr>
                <w:rFonts w:ascii="Times New Roman" w:eastAsia="Calibri" w:hAnsi="Times New Roman" w:cs="Times New Roman"/>
                <w:sz w:val="18"/>
                <w:szCs w:val="18"/>
                <w:lang w:val="en-GB"/>
              </w:rPr>
            </w:pPr>
          </w:p>
        </w:tc>
        <w:tc>
          <w:tcPr>
            <w:tcW w:w="992" w:type="dxa"/>
            <w:tcBorders>
              <w:bottom w:val="single" w:sz="4" w:space="0" w:color="auto"/>
            </w:tcBorders>
            <w:noWrap/>
          </w:tcPr>
          <w:p w:rsidR="00FF4C15" w:rsidRPr="00AB7958" w:rsidRDefault="00FF4C15" w:rsidP="007156FC">
            <w:pPr>
              <w:spacing w:after="0"/>
              <w:rPr>
                <w:rFonts w:ascii="Times New Roman" w:eastAsia="Calibri" w:hAnsi="Times New Roman" w:cs="Times New Roman"/>
                <w:sz w:val="18"/>
                <w:szCs w:val="18"/>
                <w:lang w:val="en-GB"/>
              </w:rPr>
            </w:pPr>
          </w:p>
        </w:tc>
      </w:tr>
      <w:tr w:rsidR="00FF4C15" w:rsidRPr="00AB7958" w:rsidTr="00FF4C15">
        <w:trPr>
          <w:trHeight w:val="283"/>
        </w:trPr>
        <w:tc>
          <w:tcPr>
            <w:tcW w:w="2269" w:type="dxa"/>
            <w:tcBorders>
              <w:bottom w:val="single" w:sz="4" w:space="0" w:color="auto"/>
            </w:tcBorders>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Authors</w:t>
            </w:r>
          </w:p>
        </w:tc>
        <w:tc>
          <w:tcPr>
            <w:tcW w:w="8505" w:type="dxa"/>
            <w:tcBorders>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Title</w:t>
            </w:r>
          </w:p>
        </w:tc>
        <w:tc>
          <w:tcPr>
            <w:tcW w:w="2126" w:type="dxa"/>
            <w:tcBorders>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Sample</w:t>
            </w:r>
          </w:p>
        </w:tc>
        <w:tc>
          <w:tcPr>
            <w:tcW w:w="1276" w:type="dxa"/>
            <w:tcBorders>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PE measure baseline</w:t>
            </w:r>
          </w:p>
        </w:tc>
        <w:tc>
          <w:tcPr>
            <w:tcW w:w="1276" w:type="dxa"/>
            <w:tcBorders>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PE measure follow-up</w:t>
            </w:r>
          </w:p>
        </w:tc>
        <w:tc>
          <w:tcPr>
            <w:tcW w:w="992" w:type="dxa"/>
            <w:tcBorders>
              <w:bottom w:val="single" w:sz="4" w:space="0" w:color="auto"/>
            </w:tcBorders>
            <w:noWrap/>
            <w:vAlign w:val="bottom"/>
          </w:tcPr>
          <w:p w:rsidR="00FF4C15" w:rsidRPr="00AB7958" w:rsidRDefault="00FF4C15" w:rsidP="00BE640C">
            <w:pPr>
              <w:spacing w:after="0"/>
              <w:jc w:val="center"/>
              <w:rPr>
                <w:rFonts w:ascii="Times New Roman" w:eastAsia="Calibri" w:hAnsi="Times New Roman" w:cs="Times New Roman"/>
                <w:b/>
                <w:sz w:val="18"/>
                <w:szCs w:val="18"/>
                <w:lang w:val="en-GB"/>
              </w:rPr>
            </w:pPr>
            <w:r w:rsidRPr="00AB7958">
              <w:rPr>
                <w:rFonts w:ascii="Times New Roman" w:eastAsia="Calibri" w:hAnsi="Times New Roman" w:cs="Times New Roman"/>
                <w:b/>
                <w:sz w:val="18"/>
                <w:szCs w:val="18"/>
                <w:lang w:val="en-GB"/>
              </w:rPr>
              <w:t>Primary analysis</w:t>
            </w:r>
          </w:p>
        </w:tc>
      </w:tr>
      <w:tr w:rsidR="007F214C" w:rsidRPr="00AB7958" w:rsidTr="007C6180">
        <w:trPr>
          <w:trHeight w:val="20"/>
        </w:trPr>
        <w:tc>
          <w:tcPr>
            <w:tcW w:w="2269" w:type="dxa"/>
            <w:tcBorders>
              <w:top w:val="single" w:sz="4" w:space="0" w:color="auto"/>
            </w:tcBorders>
            <w:vAlign w:val="center"/>
          </w:tcPr>
          <w:p w:rsidR="007F214C" w:rsidRPr="00BE640C" w:rsidRDefault="007F214C" w:rsidP="007F214C">
            <w:pPr>
              <w:spacing w:after="0"/>
              <w:jc w:val="left"/>
              <w:rPr>
                <w:rFonts w:ascii="Times New Roman" w:eastAsia="Calibri" w:hAnsi="Times New Roman" w:cs="Times New Roman"/>
                <w:b/>
                <w:sz w:val="18"/>
                <w:szCs w:val="18"/>
              </w:rPr>
            </w:pPr>
          </w:p>
          <w:p w:rsidR="007F214C" w:rsidRPr="00BE640C" w:rsidRDefault="007F214C" w:rsidP="007F214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rPr>
              <w:t xml:space="preserve">Wigman, van </w:t>
            </w:r>
            <w:proofErr w:type="spellStart"/>
            <w:r w:rsidRPr="00BE640C">
              <w:rPr>
                <w:rFonts w:ascii="Times New Roman" w:eastAsia="Calibri" w:hAnsi="Times New Roman" w:cs="Times New Roman"/>
                <w:b/>
                <w:sz w:val="18"/>
                <w:szCs w:val="18"/>
              </w:rPr>
              <w:t>Winkel</w:t>
            </w:r>
            <w:proofErr w:type="spellEnd"/>
            <w:r w:rsidRPr="00BE640C">
              <w:rPr>
                <w:rFonts w:ascii="Times New Roman" w:eastAsia="Calibri" w:hAnsi="Times New Roman" w:cs="Times New Roman"/>
                <w:b/>
                <w:sz w:val="18"/>
                <w:szCs w:val="18"/>
              </w:rPr>
              <w:t>, Jacobs et al., 2011</w:t>
            </w:r>
          </w:p>
        </w:tc>
        <w:tc>
          <w:tcPr>
            <w:tcW w:w="8505" w:type="dxa"/>
            <w:tcBorders>
              <w:top w:val="single" w:sz="4" w:space="0" w:color="auto"/>
            </w:tcBorders>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A twin study of genetic and environmental determinants of abnormal persistence of psychotic experiences in young adulthood</w:t>
            </w:r>
          </w:p>
        </w:tc>
        <w:tc>
          <w:tcPr>
            <w:tcW w:w="2126" w:type="dxa"/>
            <w:tcBorders>
              <w:top w:val="single" w:sz="4" w:space="0" w:color="auto"/>
            </w:tcBorders>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East-Flanders Prospective Twin Survey</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(n = 556)</w:t>
            </w:r>
          </w:p>
        </w:tc>
        <w:tc>
          <w:tcPr>
            <w:tcW w:w="1276" w:type="dxa"/>
            <w:tcBorders>
              <w:top w:val="single" w:sz="4" w:space="0" w:color="auto"/>
            </w:tcBorders>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YSR + CBL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 +</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parental report</w:t>
            </w:r>
          </w:p>
        </w:tc>
        <w:tc>
          <w:tcPr>
            <w:tcW w:w="1276" w:type="dxa"/>
            <w:tcBorders>
              <w:top w:val="single" w:sz="4" w:space="0" w:color="auto"/>
            </w:tcBorders>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Self-report</w:t>
            </w:r>
          </w:p>
        </w:tc>
        <w:tc>
          <w:tcPr>
            <w:tcW w:w="992" w:type="dxa"/>
            <w:tcBorders>
              <w:top w:val="single" w:sz="4" w:space="0" w:color="auto"/>
            </w:tcBorders>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rPr>
              <w:t>Bartels-</w:t>
            </w:r>
            <w:proofErr w:type="spellStart"/>
            <w:r w:rsidRPr="00BE640C">
              <w:rPr>
                <w:rFonts w:ascii="Times New Roman" w:eastAsia="Calibri" w:hAnsi="Times New Roman" w:cs="Times New Roman"/>
                <w:b/>
                <w:sz w:val="18"/>
                <w:szCs w:val="18"/>
              </w:rPr>
              <w:t>Velthuis</w:t>
            </w:r>
            <w:proofErr w:type="spellEnd"/>
            <w:r w:rsidRPr="00BE640C">
              <w:rPr>
                <w:rFonts w:ascii="Times New Roman" w:eastAsia="Calibri" w:hAnsi="Times New Roman" w:cs="Times New Roman"/>
                <w:b/>
                <w:sz w:val="18"/>
                <w:szCs w:val="18"/>
              </w:rPr>
              <w:t xml:space="preserve"> et al 2012</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Auditory hallucinations in childhood: associations with adversity and delusional ideation</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(n = 694)</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rPr>
              <w:t>Bartels-</w:t>
            </w:r>
            <w:proofErr w:type="spellStart"/>
            <w:r w:rsidRPr="00BE640C">
              <w:rPr>
                <w:rFonts w:ascii="Times New Roman" w:eastAsia="Calibri" w:hAnsi="Times New Roman" w:cs="Times New Roman"/>
                <w:b/>
                <w:sz w:val="18"/>
                <w:szCs w:val="18"/>
              </w:rPr>
              <w:t>Velthuis</w:t>
            </w:r>
            <w:proofErr w:type="spellEnd"/>
            <w:r w:rsidRPr="00BE640C">
              <w:rPr>
                <w:rFonts w:ascii="Times New Roman" w:eastAsia="Calibri" w:hAnsi="Times New Roman" w:cs="Times New Roman"/>
                <w:b/>
                <w:sz w:val="18"/>
                <w:szCs w:val="18"/>
              </w:rPr>
              <w:t xml:space="preserve"> et al 2011</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Better theory-of-mind skills in children hearing voices mitigate the risk of secondary delusion formation</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(n = 694)</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lang w:val="en-GB"/>
              </w:rPr>
            </w:pPr>
            <w:r w:rsidRPr="00BE640C">
              <w:rPr>
                <w:rFonts w:ascii="Times New Roman" w:eastAsia="Calibri" w:hAnsi="Times New Roman" w:cs="Times New Roman"/>
                <w:b/>
                <w:sz w:val="18"/>
                <w:szCs w:val="18"/>
              </w:rPr>
              <w:t>Thompson et al., 2015</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Childhood sleep disturbance and risk of psychotic experiences at 18: UK birth cohort</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ALSPAC</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(n = 4720)</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PLISKI</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PLISKI</w:t>
            </w:r>
          </w:p>
          <w:p w:rsidR="007F214C" w:rsidRPr="00AB7958" w:rsidRDefault="007F214C" w:rsidP="007F214C">
            <w:pPr>
              <w:spacing w:after="0"/>
              <w:jc w:val="left"/>
              <w:rPr>
                <w:rFonts w:ascii="Times New Roman" w:eastAsia="Calibri" w:hAnsi="Times New Roman" w:cs="Times New Roman"/>
                <w:sz w:val="18"/>
                <w:szCs w:val="18"/>
                <w:lang w:val="en-GB"/>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Peters et al., 2017</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Clinical relevance of appraisals of persistent psychotic experiences in people with and without a need for care: an experimental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UNIQUE</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175)</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ANNEX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Peters et al., 2016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Clinical, socio-demographic and psychological characteristics in individuals with persistent psychotic experiences with and without a "need for care"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UNIQUE</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259)</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PSQ; QESQ</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Bartels et al., 2016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Course of auditory vocal hallucinations in childhood: 11-year follow-up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694)</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AVHRS-Q, CAPE</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Bartels-</w:t>
            </w:r>
            <w:proofErr w:type="spellStart"/>
            <w:r w:rsidRPr="00BE640C">
              <w:rPr>
                <w:rFonts w:ascii="Times New Roman" w:eastAsia="Calibri" w:hAnsi="Times New Roman" w:cs="Times New Roman"/>
                <w:b/>
                <w:sz w:val="18"/>
                <w:szCs w:val="18"/>
              </w:rPr>
              <w:t>Velthuis</w:t>
            </w:r>
            <w:proofErr w:type="spellEnd"/>
            <w:r w:rsidRPr="00BE640C">
              <w:rPr>
                <w:rFonts w:ascii="Times New Roman" w:eastAsia="Calibri" w:hAnsi="Times New Roman" w:cs="Times New Roman"/>
                <w:b/>
                <w:sz w:val="18"/>
                <w:szCs w:val="18"/>
              </w:rPr>
              <w:t>,  et al., 2011</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Course of auditory vocal hallucinations in childhood: 5-year follow-up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694)</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Pr>
                <w:rFonts w:ascii="Times New Roman" w:eastAsia="Calibri" w:hAnsi="Times New Roman" w:cs="Times New Roman"/>
                <w:b/>
                <w:sz w:val="18"/>
                <w:szCs w:val="18"/>
              </w:rPr>
              <w:t>Jan</w:t>
            </w:r>
            <w:r w:rsidRPr="00BE640C">
              <w:rPr>
                <w:rFonts w:ascii="Times New Roman" w:eastAsia="Calibri" w:hAnsi="Times New Roman" w:cs="Times New Roman"/>
                <w:b/>
                <w:sz w:val="18"/>
                <w:szCs w:val="18"/>
              </w:rPr>
              <w:t>ssens</w:t>
            </w:r>
            <w:proofErr w:type="spellEnd"/>
            <w:r w:rsidRPr="00BE640C">
              <w:rPr>
                <w:rFonts w:ascii="Times New Roman" w:eastAsia="Calibri" w:hAnsi="Times New Roman" w:cs="Times New Roman"/>
                <w:b/>
                <w:sz w:val="18"/>
                <w:szCs w:val="18"/>
              </w:rPr>
              <w:t xml:space="preserve"> et al., 2016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Developmental course of subclinical positive and negative psychotic symptoms and their associations with genetic risk status and impairment</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GROUP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1131)</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0</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Mackie et al., 2010</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Developmental trajectories of psychotic-like experiences across adolescence: impact of victimization and substance use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409)</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Cougnard</w:t>
            </w:r>
            <w:proofErr w:type="spellEnd"/>
            <w:r w:rsidRPr="00BE640C">
              <w:rPr>
                <w:rFonts w:ascii="Times New Roman" w:eastAsia="Calibri" w:hAnsi="Times New Roman" w:cs="Times New Roman"/>
                <w:b/>
                <w:sz w:val="18"/>
                <w:szCs w:val="18"/>
              </w:rPr>
              <w:t xml:space="preserve"> et al., 2007</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Does normal developmental expression of psychosis combine with environmental risk to cause persistence of psychosis? A psychosis proneness--persistence model</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NEMESIS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4786)</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CIDI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CIDI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Cougnard</w:t>
            </w:r>
            <w:proofErr w:type="spellEnd"/>
            <w:r w:rsidRPr="00BE640C">
              <w:rPr>
                <w:rFonts w:ascii="Times New Roman" w:eastAsia="Calibri" w:hAnsi="Times New Roman" w:cs="Times New Roman"/>
                <w:b/>
                <w:sz w:val="18"/>
                <w:szCs w:val="18"/>
              </w:rPr>
              <w:t xml:space="preserve"> et al., 2007</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Does normal developmental expression of psychosis combine with environmental risk to cause persistence of psychosis? A psychosis proneness--persistence model</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EDSP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2452)</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 SCL-R-90</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CIDI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Dominguez et al., 2010</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Early expression of negative/disorganized symptoms predicting psychotic experiences and subsequent clinical psychosis: a 10-year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EDSP</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2210)</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SCL-R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Hafeez</w:t>
            </w:r>
            <w:proofErr w:type="spellEnd"/>
            <w:r w:rsidRPr="00BE640C">
              <w:rPr>
                <w:rFonts w:ascii="Times New Roman" w:eastAsia="Calibri" w:hAnsi="Times New Roman" w:cs="Times New Roman"/>
                <w:b/>
                <w:sz w:val="18"/>
                <w:szCs w:val="18"/>
              </w:rPr>
              <w:t xml:space="preserve"> et al., 2020</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Early persistence of psychotic-like experiences in a community sample of adolescents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848)</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Wigman, et al., 2012</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Early trauma and familial risk in the development of the extended psychosis phenotype in adolescence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TRAILS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2230)</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Wigman et al., 2011</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Evidence for a persistent, environment-dependent and deteriorating subtype of subclinical psychotic experiences: a 6-year longitudinal general population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TRAILS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2230)</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YSR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CAPE , YSR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Moriyama et al., 2020</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Evidence for an interrelated cluster of Hallucinatory experiences in the general population: an incidence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NEMESIS II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6646)</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CIDI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CIDI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Dominguez et al., 2009</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Evidence That Onset of Clinical Psychosis Is an Outcome of Progressively More Persistent Subclinical Psychotic Experiences: An 8-Year Cohort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EDSP</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845)</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SCL-Psychosis Subscale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CIDI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Collip</w:t>
            </w:r>
            <w:proofErr w:type="spellEnd"/>
            <w:r w:rsidRPr="00BE640C">
              <w:rPr>
                <w:rFonts w:ascii="Times New Roman" w:eastAsia="Calibri" w:hAnsi="Times New Roman" w:cs="Times New Roman"/>
                <w:b/>
                <w:sz w:val="18"/>
                <w:szCs w:val="18"/>
              </w:rPr>
              <w:t xml:space="preserve"> et al., 2013</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From epidemiology to daily life: Linking everyday life sensitization to persistence of subclinical psychotic experiences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East-Flanders Prospective Twin Survey</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lastRenderedPageBreak/>
              <w:t>(n = 529)</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lastRenderedPageBreak/>
              <w:t>SCL90-R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SCL90-R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Connell et al., 2016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Hallucinations in adolescents and risk for mental disorders in adulthood: Prospective evidence from the </w:t>
            </w:r>
            <w:proofErr w:type="spellStart"/>
            <w:r w:rsidRPr="00AB7958">
              <w:rPr>
                <w:rFonts w:ascii="Times New Roman" w:eastAsia="Calibri" w:hAnsi="Times New Roman" w:cs="Times New Roman"/>
                <w:sz w:val="18"/>
                <w:szCs w:val="18"/>
              </w:rPr>
              <w:t>musp</w:t>
            </w:r>
            <w:proofErr w:type="spellEnd"/>
            <w:r w:rsidRPr="00AB7958">
              <w:rPr>
                <w:rFonts w:ascii="Times New Roman" w:eastAsia="Calibri" w:hAnsi="Times New Roman" w:cs="Times New Roman"/>
                <w:sz w:val="18"/>
                <w:szCs w:val="18"/>
              </w:rPr>
              <w:t xml:space="preserve"> birth cohort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MUSP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3535)</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YSR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YASR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Fonville</w:t>
            </w:r>
            <w:proofErr w:type="spellEnd"/>
            <w:r w:rsidRPr="00BE640C">
              <w:rPr>
                <w:rFonts w:ascii="Times New Roman" w:eastAsia="Calibri" w:hAnsi="Times New Roman" w:cs="Times New Roman"/>
                <w:b/>
                <w:sz w:val="18"/>
                <w:szCs w:val="18"/>
              </w:rPr>
              <w:t xml:space="preserve"> et al., 2018</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MRI Indices of Cortical Development in Young People With Psychotic Experiences: Influence of Genetic Risk and Persistence of Symptoms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ALSPAC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252)</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 xml:space="preserve">De </w:t>
            </w:r>
            <w:proofErr w:type="spellStart"/>
            <w:r w:rsidRPr="00BE640C">
              <w:rPr>
                <w:rFonts w:ascii="Times New Roman" w:eastAsia="Calibri" w:hAnsi="Times New Roman" w:cs="Times New Roman"/>
                <w:b/>
                <w:sz w:val="18"/>
                <w:szCs w:val="18"/>
              </w:rPr>
              <w:t>Loore</w:t>
            </w:r>
            <w:proofErr w:type="spellEnd"/>
            <w:r w:rsidRPr="00BE640C">
              <w:rPr>
                <w:rFonts w:ascii="Times New Roman" w:eastAsia="Calibri" w:hAnsi="Times New Roman" w:cs="Times New Roman"/>
                <w:b/>
                <w:sz w:val="18"/>
                <w:szCs w:val="18"/>
              </w:rPr>
              <w:t xml:space="preserve"> et al., 2011</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Persistence and outcome of auditory hallucinations in adolescence: a longitudinal general population study of 1800 individuals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1780)</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Calkins et al., 2017</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Persistence of psychosis spectrum symptoms in the Philadelphia Neurodevelopmental Cohort: a prospective two-year follow-up</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Philadelphia Neurodevelopmental Cohort</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503)</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KSADS, PRIME SR SOPS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Self-report </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KSADS, SIPS, PRIME SR</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Downs et al., 2013</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Persisting psychotic-like experiences are associated with both externalising </w:t>
            </w:r>
            <w:proofErr w:type="spellStart"/>
            <w:r w:rsidRPr="00AB7958">
              <w:rPr>
                <w:rFonts w:ascii="Times New Roman" w:eastAsia="Calibri" w:hAnsi="Times New Roman" w:cs="Times New Roman"/>
                <w:sz w:val="18"/>
                <w:szCs w:val="18"/>
              </w:rPr>
              <w:t>andinternalising</w:t>
            </w:r>
            <w:proofErr w:type="spellEnd"/>
            <w:r w:rsidRPr="00AB7958">
              <w:rPr>
                <w:rFonts w:ascii="Times New Roman" w:eastAsia="Calibri" w:hAnsi="Times New Roman" w:cs="Times New Roman"/>
                <w:sz w:val="18"/>
                <w:szCs w:val="18"/>
              </w:rPr>
              <w:t xml:space="preserve"> psychopathology in a longitudinal general population child cohort</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7552)</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Collip</w:t>
            </w:r>
            <w:proofErr w:type="spellEnd"/>
            <w:r w:rsidRPr="00BE640C">
              <w:rPr>
                <w:rFonts w:ascii="Times New Roman" w:eastAsia="Calibri" w:hAnsi="Times New Roman" w:cs="Times New Roman"/>
                <w:b/>
                <w:sz w:val="18"/>
                <w:szCs w:val="18"/>
              </w:rPr>
              <w:t xml:space="preserve">, van </w:t>
            </w:r>
            <w:proofErr w:type="spellStart"/>
            <w:r w:rsidRPr="00BE640C">
              <w:rPr>
                <w:rFonts w:ascii="Times New Roman" w:eastAsia="Calibri" w:hAnsi="Times New Roman" w:cs="Times New Roman"/>
                <w:b/>
                <w:sz w:val="18"/>
                <w:szCs w:val="18"/>
              </w:rPr>
              <w:t>Os</w:t>
            </w:r>
            <w:proofErr w:type="spellEnd"/>
            <w:r w:rsidRPr="00BE640C">
              <w:rPr>
                <w:rFonts w:ascii="Times New Roman" w:eastAsia="Calibri" w:hAnsi="Times New Roman" w:cs="Times New Roman"/>
                <w:b/>
                <w:sz w:val="18"/>
                <w:szCs w:val="18"/>
              </w:rPr>
              <w:t xml:space="preserve"> et al., 2013</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Positive emotions from social company in women with persisting subclinical psychosis: lessons from daily life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East-Flanders Prospective Twin Survey</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529)</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Pr>
                <w:rFonts w:ascii="Times New Roman" w:eastAsia="Calibri" w:hAnsi="Times New Roman" w:cs="Times New Roman"/>
                <w:b/>
                <w:sz w:val="18"/>
                <w:szCs w:val="18"/>
              </w:rPr>
              <w:t xml:space="preserve">Martin </w:t>
            </w:r>
            <w:proofErr w:type="spellStart"/>
            <w:r>
              <w:rPr>
                <w:rFonts w:ascii="Times New Roman" w:eastAsia="Calibri" w:hAnsi="Times New Roman" w:cs="Times New Roman"/>
                <w:b/>
                <w:sz w:val="18"/>
                <w:szCs w:val="18"/>
              </w:rPr>
              <w:t>ey</w:t>
            </w:r>
            <w:proofErr w:type="spellEnd"/>
            <w:r>
              <w:rPr>
                <w:rFonts w:ascii="Times New Roman" w:eastAsia="Calibri" w:hAnsi="Times New Roman" w:cs="Times New Roman"/>
                <w:b/>
                <w:sz w:val="18"/>
                <w:szCs w:val="18"/>
              </w:rPr>
              <w:t xml:space="preserve"> al., 2015</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Psychotic experiences and psychological distress predict contemporaneous and future non-suicidal self-injury and suicide attempts in a sample of Australian school-based adolescents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roofErr w:type="spellStart"/>
            <w:r w:rsidRPr="00AB7958">
              <w:rPr>
                <w:rFonts w:ascii="Times New Roman" w:eastAsia="Calibri" w:hAnsi="Times New Roman" w:cs="Times New Roman"/>
                <w:sz w:val="18"/>
                <w:szCs w:val="18"/>
              </w:rPr>
              <w:t>HEALing</w:t>
            </w:r>
            <w:proofErr w:type="spellEnd"/>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1896)</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Zammit</w:t>
            </w:r>
            <w:proofErr w:type="spellEnd"/>
            <w:r w:rsidRPr="00BE640C">
              <w:rPr>
                <w:rFonts w:ascii="Times New Roman" w:eastAsia="Calibri" w:hAnsi="Times New Roman" w:cs="Times New Roman"/>
                <w:b/>
                <w:sz w:val="18"/>
                <w:szCs w:val="18"/>
              </w:rPr>
              <w:t xml:space="preserve"> et al., 2013</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Psychotic Experiences and Psychotic Disorders at Age 18 in Relation to Psychotic Experiences at Age 12 in a Longitudinal Population-Based Cohort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ALSPAC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4724)</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SPEQ</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SPEQ</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Rimvall</w:t>
            </w:r>
            <w:proofErr w:type="spellEnd"/>
            <w:r w:rsidRPr="00BE640C">
              <w:rPr>
                <w:rFonts w:ascii="Times New Roman" w:eastAsia="Calibri" w:hAnsi="Times New Roman" w:cs="Times New Roman"/>
                <w:b/>
                <w:sz w:val="18"/>
                <w:szCs w:val="18"/>
              </w:rPr>
              <w:t xml:space="preserve"> et al., 2020</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Psychotic experiences from preadolescence to adolescence: When should we be worried about adolescent risk </w:t>
            </w:r>
            <w:proofErr w:type="spellStart"/>
            <w:r w:rsidRPr="00AB7958">
              <w:rPr>
                <w:rFonts w:ascii="Times New Roman" w:eastAsia="Calibri" w:hAnsi="Times New Roman" w:cs="Times New Roman"/>
                <w:sz w:val="18"/>
                <w:szCs w:val="18"/>
              </w:rPr>
              <w:t>behaviors</w:t>
            </w:r>
            <w:proofErr w:type="spellEnd"/>
            <w:r w:rsidRPr="00AB7958">
              <w:rPr>
                <w:rFonts w:ascii="Times New Roman" w:eastAsia="Calibri" w:hAnsi="Times New Roman" w:cs="Times New Roman"/>
                <w:sz w:val="18"/>
                <w:szCs w:val="18"/>
              </w:rPr>
              <w:t>?</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roofErr w:type="spellStart"/>
            <w:r w:rsidRPr="00AB7958">
              <w:rPr>
                <w:rFonts w:ascii="Times New Roman" w:eastAsia="Calibri" w:hAnsi="Times New Roman" w:cs="Times New Roman"/>
                <w:sz w:val="18"/>
                <w:szCs w:val="18"/>
              </w:rPr>
              <w:t>Copenhagan</w:t>
            </w:r>
            <w:proofErr w:type="spellEnd"/>
            <w:r w:rsidRPr="00AB7958">
              <w:rPr>
                <w:rFonts w:ascii="Times New Roman" w:eastAsia="Calibri" w:hAnsi="Times New Roman" w:cs="Times New Roman"/>
                <w:sz w:val="18"/>
                <w:szCs w:val="18"/>
              </w:rPr>
              <w:t xml:space="preserve"> Child Cohort</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1632)</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KSAD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roofErr w:type="spellStart"/>
            <w:r w:rsidRPr="00AB7958">
              <w:rPr>
                <w:rFonts w:ascii="Times New Roman" w:eastAsia="Calibri" w:hAnsi="Times New Roman" w:cs="Times New Roman"/>
                <w:sz w:val="18"/>
                <w:szCs w:val="18"/>
              </w:rPr>
              <w:t>PLIKSq</w:t>
            </w:r>
            <w:proofErr w:type="spellEnd"/>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McGrath et al., 2015</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Psychotic experiences in the general population: a cross-national analysis based on 31,261 respondents from 18 countries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WHO</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31,261)</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CIDI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Interview </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Rossler</w:t>
            </w:r>
            <w:proofErr w:type="spellEnd"/>
            <w:r w:rsidRPr="00BE640C">
              <w:rPr>
                <w:rFonts w:ascii="Times New Roman" w:eastAsia="Calibri" w:hAnsi="Times New Roman" w:cs="Times New Roman"/>
                <w:b/>
                <w:sz w:val="18"/>
                <w:szCs w:val="18"/>
              </w:rPr>
              <w:t xml:space="preserve"> et al., 2007</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Psychotic experiences in the general population: A twenty-year prospective community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Zurich Study</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372)</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Fonville</w:t>
            </w:r>
            <w:proofErr w:type="spellEnd"/>
            <w:r w:rsidRPr="00BE640C">
              <w:rPr>
                <w:rFonts w:ascii="Times New Roman" w:eastAsia="Calibri" w:hAnsi="Times New Roman" w:cs="Times New Roman"/>
                <w:b/>
                <w:sz w:val="18"/>
                <w:szCs w:val="18"/>
              </w:rPr>
              <w:t xml:space="preserve"> et al., 2015</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Psychotic experiences, working memory, and the developing brain: A multimodal neuroimaging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ALSPAC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149)</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Steenhuis</w:t>
            </w:r>
            <w:proofErr w:type="spellEnd"/>
            <w:r w:rsidRPr="00BE640C">
              <w:rPr>
                <w:rFonts w:ascii="Times New Roman" w:eastAsia="Calibri" w:hAnsi="Times New Roman" w:cs="Times New Roman"/>
                <w:b/>
                <w:sz w:val="18"/>
                <w:szCs w:val="18"/>
              </w:rPr>
              <w:t xml:space="preserve"> et al., 2016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Religiosity in young adolescents with auditory vocal hallucinations</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605)</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AVHRS</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Wiles et al., 2006</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Self-reported psychotic symptoms in the general population: results from the longitudinal study of the British National Psychiatric Morbidity Survey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National Psychiatric Morbidity Survey</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3536)</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PSQ</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PSQ</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DeVylder</w:t>
            </w:r>
            <w:proofErr w:type="spellEnd"/>
            <w:r w:rsidRPr="00BE640C">
              <w:rPr>
                <w:rFonts w:ascii="Times New Roman" w:eastAsia="Calibri" w:hAnsi="Times New Roman" w:cs="Times New Roman"/>
                <w:b/>
                <w:sz w:val="18"/>
                <w:szCs w:val="18"/>
              </w:rPr>
              <w:t xml:space="preserve"> et al., 2015</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Social and clinical correlates of the persistence of psychotic experiences in the general population</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CPES study</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921)</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Collaborative Psychiatric Epidemiology Surveys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Yamasaki et al., 2018</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The association between changes in depression/anxiety and trajectories of psychotic-like experiences over a year in adolescence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877)</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DISC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r w:rsidRPr="00BE640C">
              <w:rPr>
                <w:rFonts w:ascii="Times New Roman" w:eastAsia="Calibri" w:hAnsi="Times New Roman" w:cs="Times New Roman"/>
                <w:b/>
                <w:sz w:val="18"/>
                <w:szCs w:val="18"/>
              </w:rPr>
              <w:t>Lin et al., 2011</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The relationship between coping and subclinical psychotic experiences in adolescents from the general population--a longitudinal study</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813)</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PLISKQI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PLISKQI</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18"/>
              </w:rPr>
            </w:pPr>
            <w:proofErr w:type="spellStart"/>
            <w:r w:rsidRPr="00BE640C">
              <w:rPr>
                <w:rFonts w:ascii="Times New Roman" w:eastAsia="Calibri" w:hAnsi="Times New Roman" w:cs="Times New Roman"/>
                <w:b/>
                <w:sz w:val="18"/>
                <w:szCs w:val="18"/>
              </w:rPr>
              <w:t>Thapar</w:t>
            </w:r>
            <w:proofErr w:type="spellEnd"/>
            <w:r w:rsidRPr="00BE640C">
              <w:rPr>
                <w:rFonts w:ascii="Times New Roman" w:eastAsia="Calibri" w:hAnsi="Times New Roman" w:cs="Times New Roman"/>
                <w:b/>
                <w:sz w:val="18"/>
                <w:szCs w:val="18"/>
              </w:rPr>
              <w:t xml:space="preserve"> et al., 2012</w:t>
            </w:r>
          </w:p>
        </w:tc>
        <w:tc>
          <w:tcPr>
            <w:tcW w:w="8505"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Trajectories of change in self-reported psychotic-like experiences in childhood and adolescence</w:t>
            </w:r>
          </w:p>
        </w:tc>
        <w:tc>
          <w:tcPr>
            <w:tcW w:w="212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ALSPAC</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(n = 7387)</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1276" w:type="dxa"/>
            <w:noWrap/>
            <w:vAlign w:val="center"/>
          </w:tcPr>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 xml:space="preserve">CAPE </w:t>
            </w:r>
          </w:p>
          <w:p w:rsidR="007F214C" w:rsidRPr="00AB7958" w:rsidRDefault="007F214C" w:rsidP="007F214C">
            <w:pPr>
              <w:spacing w:after="0"/>
              <w:jc w:val="left"/>
              <w:rPr>
                <w:rFonts w:ascii="Times New Roman" w:eastAsia="Calibri" w:hAnsi="Times New Roman" w:cs="Times New Roman"/>
                <w:sz w:val="18"/>
                <w:szCs w:val="18"/>
              </w:rPr>
            </w:pPr>
            <w:r w:rsidRPr="00AB7958">
              <w:rPr>
                <w:rFonts w:ascii="Times New Roman" w:eastAsia="Calibri" w:hAnsi="Times New Roman" w:cs="Times New Roman"/>
                <w:sz w:val="18"/>
                <w:szCs w:val="18"/>
              </w:rPr>
              <w:t>Self-report</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N</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Gregersen</w:t>
            </w:r>
            <w:proofErr w:type="spellEnd"/>
            <w:r w:rsidRPr="00BE640C">
              <w:rPr>
                <w:rFonts w:ascii="Times New Roman" w:eastAsia="Calibri" w:hAnsi="Times New Roman" w:cs="Times New Roman"/>
                <w:b/>
                <w:sz w:val="18"/>
                <w:szCs w:val="20"/>
                <w:lang w:val="en-GB"/>
              </w:rPr>
              <w:t xml:space="preserve"> et al., 2022</w:t>
            </w:r>
          </w:p>
        </w:tc>
        <w:tc>
          <w:tcPr>
            <w:tcW w:w="8505"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 xml:space="preserve">Developmental Pathways and Clinical Outcomes of Early Childhood Psychotic Experiences in Preadolescent Children at Familial High Risk of Schizophrenia </w:t>
            </w:r>
            <w:proofErr w:type="spellStart"/>
            <w:r w:rsidRPr="007156FC">
              <w:rPr>
                <w:rFonts w:ascii="Times New Roman" w:hAnsi="Times New Roman" w:cs="Times New Roman"/>
                <w:color w:val="000000"/>
                <w:sz w:val="18"/>
              </w:rPr>
              <w:t>orBipolar</w:t>
            </w:r>
            <w:proofErr w:type="spellEnd"/>
            <w:r w:rsidRPr="007156FC">
              <w:rPr>
                <w:rFonts w:ascii="Times New Roman" w:hAnsi="Times New Roman" w:cs="Times New Roman"/>
                <w:color w:val="000000"/>
                <w:sz w:val="18"/>
              </w:rPr>
              <w:t xml:space="preserve"> Disorder: A Prospective, Longitudinal Cohort Study - The Danish High Risk and Resilience Study, VIA 11</w:t>
            </w:r>
          </w:p>
        </w:tc>
        <w:tc>
          <w:tcPr>
            <w:tcW w:w="212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Via 11</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(n=447)</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KSADS-PL</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Pr="0055047D" w:rsidRDefault="007F214C" w:rsidP="007F214C">
            <w:pPr>
              <w:jc w:val="left"/>
              <w:rPr>
                <w:rFonts w:ascii="Times New Roman" w:eastAsia="Calibri" w:hAnsi="Times New Roman" w:cs="Times New Roman"/>
                <w:sz w:val="18"/>
                <w:szCs w:val="18"/>
              </w:rPr>
            </w:pPr>
            <w:r w:rsidRPr="0055047D">
              <w:rPr>
                <w:rFonts w:ascii="Times New Roman" w:eastAsia="Calibri" w:hAnsi="Times New Roman" w:cs="Times New Roman"/>
                <w:sz w:val="18"/>
                <w:szCs w:val="18"/>
              </w:rPr>
              <w:t>KSADS-PL</w:t>
            </w:r>
          </w:p>
          <w:p w:rsidR="007F214C" w:rsidRPr="00DD79F9" w:rsidRDefault="007F214C" w:rsidP="007F214C">
            <w:pPr>
              <w:jc w:val="left"/>
              <w:rPr>
                <w:rFonts w:ascii="Times New Roman" w:eastAsia="Calibri" w:hAnsi="Times New Roman" w:cs="Times New Roman"/>
                <w:sz w:val="18"/>
                <w:szCs w:val="18"/>
              </w:rPr>
            </w:pPr>
            <w:r w:rsidRPr="0055047D">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hAnsi="Times New Roman" w:cs="Times New Roman"/>
                <w:b/>
                <w:color w:val="000000"/>
                <w:sz w:val="18"/>
              </w:rPr>
            </w:pPr>
            <w:proofErr w:type="spellStart"/>
            <w:r w:rsidRPr="00BE640C">
              <w:rPr>
                <w:rFonts w:ascii="Times New Roman" w:hAnsi="Times New Roman" w:cs="Times New Roman"/>
                <w:b/>
                <w:color w:val="000000"/>
                <w:sz w:val="18"/>
              </w:rPr>
              <w:lastRenderedPageBreak/>
              <w:t>Adewuya</w:t>
            </w:r>
            <w:proofErr w:type="spellEnd"/>
            <w:r w:rsidRPr="00BE640C">
              <w:rPr>
                <w:rFonts w:ascii="Times New Roman" w:hAnsi="Times New Roman" w:cs="Times New Roman"/>
                <w:b/>
                <w:color w:val="000000"/>
                <w:sz w:val="18"/>
              </w:rPr>
              <w:t xml:space="preserve"> et a., 2023</w:t>
            </w:r>
          </w:p>
        </w:tc>
        <w:tc>
          <w:tcPr>
            <w:tcW w:w="8505"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 xml:space="preserve">The 3-year progression of clinically significant psychotic-like experiences in a general adult population in </w:t>
            </w:r>
            <w:proofErr w:type="spellStart"/>
            <w:r w:rsidRPr="007156FC">
              <w:rPr>
                <w:rFonts w:ascii="Times New Roman" w:hAnsi="Times New Roman" w:cs="Times New Roman"/>
                <w:color w:val="000000"/>
                <w:sz w:val="18"/>
              </w:rPr>
              <w:t>lagos</w:t>
            </w:r>
            <w:proofErr w:type="spellEnd"/>
            <w:r w:rsidRPr="007156FC">
              <w:rPr>
                <w:rFonts w:ascii="Times New Roman" w:hAnsi="Times New Roman" w:cs="Times New Roman"/>
                <w:color w:val="000000"/>
                <w:sz w:val="18"/>
              </w:rPr>
              <w:t xml:space="preserve">, </w:t>
            </w:r>
            <w:proofErr w:type="spellStart"/>
            <w:r w:rsidRPr="007156FC">
              <w:rPr>
                <w:rFonts w:ascii="Times New Roman" w:hAnsi="Times New Roman" w:cs="Times New Roman"/>
                <w:color w:val="000000"/>
                <w:sz w:val="18"/>
              </w:rPr>
              <w:t>nigeria</w:t>
            </w:r>
            <w:proofErr w:type="spellEnd"/>
          </w:p>
        </w:tc>
        <w:tc>
          <w:tcPr>
            <w:tcW w:w="212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LSMHS</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(n=11246)</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PQ-B</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PQB</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hAnsi="Times New Roman" w:cs="Times New Roman"/>
                <w:b/>
                <w:color w:val="000000"/>
                <w:sz w:val="18"/>
              </w:rPr>
            </w:pPr>
            <w:r w:rsidRPr="00BE640C">
              <w:rPr>
                <w:rFonts w:ascii="Times New Roman" w:hAnsi="Times New Roman" w:cs="Times New Roman"/>
                <w:b/>
                <w:color w:val="000000"/>
                <w:sz w:val="18"/>
              </w:rPr>
              <w:t>Wang et al., 2021</w:t>
            </w:r>
          </w:p>
        </w:tc>
        <w:tc>
          <w:tcPr>
            <w:tcW w:w="8505"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The Bidirectional Associations Between Insomnia and Psychotic-Like Experiences Before and During the COVID-19 Pandemic</w:t>
            </w:r>
          </w:p>
        </w:tc>
        <w:tc>
          <w:tcPr>
            <w:tcW w:w="2126" w:type="dxa"/>
            <w:noWrap/>
            <w:vAlign w:val="center"/>
          </w:tcPr>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(n=910)</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CAPE</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Self-report</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CAPE</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Self-report</w:t>
            </w:r>
          </w:p>
        </w:tc>
        <w:tc>
          <w:tcPr>
            <w:tcW w:w="992" w:type="dxa"/>
            <w:noWrap/>
            <w:vAlign w:val="center"/>
          </w:tcPr>
          <w:p w:rsid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p w:rsidR="007F214C" w:rsidRDefault="007F214C" w:rsidP="007F214C">
            <w:pPr>
              <w:spacing w:after="0"/>
              <w:jc w:val="center"/>
              <w:rPr>
                <w:rFonts w:ascii="Times New Roman" w:eastAsia="Calibri" w:hAnsi="Times New Roman" w:cs="Times New Roman"/>
                <w:sz w:val="18"/>
                <w:szCs w:val="18"/>
                <w:lang w:val="en-GB"/>
              </w:rPr>
            </w:pPr>
          </w:p>
          <w:p w:rsidR="007F214C" w:rsidRPr="007F214C" w:rsidRDefault="007F214C" w:rsidP="007F214C">
            <w:pPr>
              <w:spacing w:after="0"/>
              <w:jc w:val="center"/>
              <w:rPr>
                <w:rFonts w:ascii="Times New Roman" w:eastAsia="Calibri" w:hAnsi="Times New Roman" w:cs="Times New Roman"/>
                <w:sz w:val="18"/>
                <w:szCs w:val="18"/>
                <w:lang w:val="en-GB"/>
              </w:rPr>
            </w:pP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Monshouwer</w:t>
            </w:r>
            <w:proofErr w:type="spellEnd"/>
            <w:r w:rsidRPr="00BE640C">
              <w:rPr>
                <w:rFonts w:ascii="Times New Roman" w:eastAsia="Calibri" w:hAnsi="Times New Roman" w:cs="Times New Roman"/>
                <w:b/>
                <w:sz w:val="18"/>
                <w:szCs w:val="20"/>
                <w:lang w:val="en-GB"/>
              </w:rPr>
              <w:t xml:space="preserve"> et al., 2022</w:t>
            </w:r>
          </w:p>
        </w:tc>
        <w:tc>
          <w:tcPr>
            <w:tcW w:w="8505"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Prevalence, incidence, and persistence of psychotic experiences in the general population: results of a 9-year follow-up study</w:t>
            </w:r>
          </w:p>
        </w:tc>
        <w:tc>
          <w:tcPr>
            <w:tcW w:w="212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NEMESIS II</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(n=4769, baseline)</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7C6180">
        <w:trPr>
          <w:trHeight w:val="20"/>
        </w:trPr>
        <w:tc>
          <w:tcPr>
            <w:tcW w:w="2269" w:type="dxa"/>
            <w:vAlign w:val="center"/>
          </w:tcPr>
          <w:p w:rsidR="007F214C" w:rsidRPr="00BE640C" w:rsidRDefault="007F214C" w:rsidP="007F214C">
            <w:pPr>
              <w:spacing w:after="0"/>
              <w:jc w:val="left"/>
              <w:rPr>
                <w:rFonts w:ascii="Times New Roman" w:eastAsia="Calibri" w:hAnsi="Times New Roman" w:cs="Times New Roman"/>
                <w:b/>
                <w:sz w:val="18"/>
                <w:szCs w:val="20"/>
                <w:lang w:val="en-GB"/>
              </w:rPr>
            </w:pPr>
            <w:proofErr w:type="spellStart"/>
            <w:r w:rsidRPr="00BE640C">
              <w:rPr>
                <w:rFonts w:ascii="Times New Roman" w:eastAsia="Calibri" w:hAnsi="Times New Roman" w:cs="Times New Roman"/>
                <w:b/>
                <w:sz w:val="18"/>
                <w:szCs w:val="20"/>
                <w:lang w:val="en-GB"/>
              </w:rPr>
              <w:t>Ergül</w:t>
            </w:r>
            <w:proofErr w:type="spellEnd"/>
            <w:r w:rsidRPr="00BE640C">
              <w:rPr>
                <w:rFonts w:ascii="Times New Roman" w:eastAsia="Calibri" w:hAnsi="Times New Roman" w:cs="Times New Roman"/>
                <w:b/>
                <w:sz w:val="18"/>
                <w:szCs w:val="20"/>
                <w:lang w:val="en-GB"/>
              </w:rPr>
              <w:t xml:space="preserve"> et al., 2022</w:t>
            </w:r>
          </w:p>
        </w:tc>
        <w:tc>
          <w:tcPr>
            <w:tcW w:w="8505" w:type="dxa"/>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A 6-year follow-up study in a community-based population: Is neighbourhood-level social capital associated with the risk of emergence and persistence of psychotic experiences and transition to psychotic disorder?</w:t>
            </w:r>
          </w:p>
        </w:tc>
        <w:tc>
          <w:tcPr>
            <w:tcW w:w="2126" w:type="dxa"/>
            <w:noWrap/>
            <w:vAlign w:val="center"/>
          </w:tcPr>
          <w:p w:rsidR="007F214C" w:rsidRPr="00660E26" w:rsidRDefault="007F214C" w:rsidP="007F214C">
            <w:pPr>
              <w:jc w:val="left"/>
              <w:rPr>
                <w:rFonts w:ascii="Times New Roman" w:eastAsia="Calibri" w:hAnsi="Times New Roman" w:cs="Times New Roman"/>
                <w:sz w:val="18"/>
                <w:szCs w:val="18"/>
              </w:rPr>
            </w:pPr>
            <w:proofErr w:type="spellStart"/>
            <w:r w:rsidRPr="00660E26">
              <w:rPr>
                <w:rFonts w:ascii="Times New Roman" w:eastAsia="Calibri" w:hAnsi="Times New Roman" w:cs="Times New Roman"/>
                <w:sz w:val="18"/>
                <w:szCs w:val="18"/>
              </w:rPr>
              <w:t>TürkSch</w:t>
            </w:r>
            <w:proofErr w:type="spellEnd"/>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(n=2175)</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left"/>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1276" w:type="dxa"/>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CIDI</w:t>
            </w:r>
          </w:p>
          <w:p w:rsidR="007F214C" w:rsidRPr="00DD79F9" w:rsidRDefault="007F214C" w:rsidP="007F214C">
            <w:pPr>
              <w:jc w:val="left"/>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992" w:type="dxa"/>
            <w:noWrap/>
            <w:vAlign w:val="center"/>
          </w:tcPr>
          <w:p w:rsidR="007F214C" w:rsidRPr="007F214C" w:rsidRDefault="007F214C" w:rsidP="007F214C">
            <w:pPr>
              <w:spacing w:after="0"/>
              <w:jc w:val="center"/>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Y</w:t>
            </w:r>
          </w:p>
        </w:tc>
      </w:tr>
      <w:tr w:rsidR="007F214C" w:rsidRPr="00AB7958" w:rsidTr="00FF4C15">
        <w:trPr>
          <w:trHeight w:val="68"/>
        </w:trPr>
        <w:tc>
          <w:tcPr>
            <w:tcW w:w="2269" w:type="dxa"/>
            <w:tcBorders>
              <w:bottom w:val="single" w:sz="4" w:space="0" w:color="auto"/>
            </w:tcBorders>
            <w:vAlign w:val="center"/>
          </w:tcPr>
          <w:p w:rsidR="007F214C" w:rsidRPr="00BE640C" w:rsidRDefault="007F214C" w:rsidP="007F214C">
            <w:pPr>
              <w:spacing w:after="0"/>
              <w:jc w:val="left"/>
              <w:rPr>
                <w:rFonts w:ascii="Times New Roman" w:hAnsi="Times New Roman" w:cs="Times New Roman"/>
                <w:b/>
                <w:color w:val="000000"/>
                <w:sz w:val="18"/>
              </w:rPr>
            </w:pPr>
            <w:r w:rsidRPr="00BE640C">
              <w:rPr>
                <w:rFonts w:ascii="Times New Roman" w:hAnsi="Times New Roman" w:cs="Times New Roman"/>
                <w:b/>
                <w:color w:val="000000"/>
                <w:sz w:val="18"/>
              </w:rPr>
              <w:t>Isaksson et al., 2022</w:t>
            </w:r>
          </w:p>
        </w:tc>
        <w:tc>
          <w:tcPr>
            <w:tcW w:w="8505" w:type="dxa"/>
            <w:tcBorders>
              <w:bottom w:val="single" w:sz="4" w:space="0" w:color="auto"/>
            </w:tcBorders>
            <w:noWrap/>
            <w:vAlign w:val="center"/>
          </w:tcPr>
          <w:p w:rsidR="007F214C" w:rsidRPr="007156FC" w:rsidRDefault="007F214C" w:rsidP="007F214C">
            <w:pPr>
              <w:spacing w:after="0"/>
              <w:jc w:val="left"/>
              <w:rPr>
                <w:rFonts w:ascii="Times New Roman" w:hAnsi="Times New Roman" w:cs="Times New Roman"/>
                <w:color w:val="000000"/>
                <w:sz w:val="18"/>
              </w:rPr>
            </w:pPr>
            <w:r w:rsidRPr="007156FC">
              <w:rPr>
                <w:rFonts w:ascii="Times New Roman" w:hAnsi="Times New Roman" w:cs="Times New Roman"/>
                <w:color w:val="000000"/>
                <w:sz w:val="18"/>
              </w:rPr>
              <w:t>Psychotic-like experiences from adolescence to adulthood: A longitudinal study</w:t>
            </w:r>
          </w:p>
        </w:tc>
        <w:tc>
          <w:tcPr>
            <w:tcW w:w="2126" w:type="dxa"/>
            <w:tcBorders>
              <w:bottom w:val="single" w:sz="4" w:space="0" w:color="auto"/>
            </w:tcBorders>
            <w:noWrap/>
            <w:vAlign w:val="center"/>
          </w:tcPr>
          <w:p w:rsidR="007F214C" w:rsidRDefault="007F214C" w:rsidP="007F214C">
            <w:pPr>
              <w:jc w:val="left"/>
              <w:rPr>
                <w:rFonts w:ascii="Times New Roman" w:eastAsia="Calibri" w:hAnsi="Times New Roman" w:cs="Times New Roman"/>
                <w:sz w:val="18"/>
                <w:szCs w:val="18"/>
              </w:rPr>
            </w:pPr>
            <w:proofErr w:type="spellStart"/>
            <w:r>
              <w:rPr>
                <w:rFonts w:ascii="Times New Roman" w:eastAsia="Calibri" w:hAnsi="Times New Roman" w:cs="Times New Roman"/>
                <w:sz w:val="18"/>
                <w:szCs w:val="18"/>
              </w:rPr>
              <w:t>SALVe</w:t>
            </w:r>
            <w:proofErr w:type="spellEnd"/>
          </w:p>
          <w:p w:rsidR="007F214C" w:rsidRPr="00DD79F9"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(n=1834)</w:t>
            </w:r>
          </w:p>
        </w:tc>
        <w:tc>
          <w:tcPr>
            <w:tcW w:w="1276" w:type="dxa"/>
            <w:tcBorders>
              <w:bottom w:val="single" w:sz="4" w:space="0" w:color="auto"/>
            </w:tcBorders>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DIS</w:t>
            </w:r>
          </w:p>
          <w:p w:rsidR="007F214C" w:rsidRPr="00DD79F9" w:rsidRDefault="007F214C" w:rsidP="007F214C">
            <w:pPr>
              <w:jc w:val="left"/>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1276" w:type="dxa"/>
            <w:tcBorders>
              <w:bottom w:val="single" w:sz="4" w:space="0" w:color="auto"/>
            </w:tcBorders>
            <w:noWrap/>
            <w:vAlign w:val="center"/>
          </w:tcPr>
          <w:p w:rsidR="007F214C" w:rsidRDefault="007F214C" w:rsidP="007F214C">
            <w:pPr>
              <w:jc w:val="left"/>
              <w:rPr>
                <w:rFonts w:ascii="Times New Roman" w:eastAsia="Calibri" w:hAnsi="Times New Roman" w:cs="Times New Roman"/>
                <w:sz w:val="18"/>
                <w:szCs w:val="18"/>
              </w:rPr>
            </w:pPr>
            <w:r>
              <w:rPr>
                <w:rFonts w:ascii="Times New Roman" w:eastAsia="Calibri" w:hAnsi="Times New Roman" w:cs="Times New Roman"/>
                <w:sz w:val="18"/>
                <w:szCs w:val="18"/>
              </w:rPr>
              <w:t>DIS</w:t>
            </w:r>
          </w:p>
          <w:p w:rsidR="007F214C" w:rsidRPr="00DD79F9" w:rsidRDefault="007F214C" w:rsidP="007F214C">
            <w:pPr>
              <w:jc w:val="left"/>
              <w:rPr>
                <w:rFonts w:ascii="Times New Roman" w:eastAsia="Calibri" w:hAnsi="Times New Roman" w:cs="Times New Roman"/>
                <w:sz w:val="18"/>
                <w:szCs w:val="18"/>
              </w:rPr>
            </w:pPr>
            <w:r w:rsidRPr="00660E26">
              <w:rPr>
                <w:rFonts w:ascii="Times New Roman" w:eastAsia="Calibri" w:hAnsi="Times New Roman" w:cs="Times New Roman"/>
                <w:sz w:val="18"/>
                <w:szCs w:val="18"/>
              </w:rPr>
              <w:t>Interview</w:t>
            </w:r>
          </w:p>
        </w:tc>
        <w:tc>
          <w:tcPr>
            <w:tcW w:w="992" w:type="dxa"/>
            <w:tcBorders>
              <w:bottom w:val="single" w:sz="4" w:space="0" w:color="auto"/>
            </w:tcBorders>
            <w:noWrap/>
          </w:tcPr>
          <w:p w:rsidR="007F214C" w:rsidRPr="007F214C" w:rsidRDefault="007F214C" w:rsidP="007F214C">
            <w:pPr>
              <w:spacing w:after="0"/>
              <w:jc w:val="center"/>
              <w:rPr>
                <w:rFonts w:ascii="Times New Roman" w:eastAsia="Calibri" w:hAnsi="Times New Roman" w:cs="Times New Roman"/>
                <w:sz w:val="18"/>
                <w:szCs w:val="18"/>
              </w:rPr>
            </w:pPr>
            <w:r>
              <w:rPr>
                <w:rFonts w:ascii="Times New Roman" w:eastAsia="Calibri" w:hAnsi="Times New Roman" w:cs="Times New Roman"/>
                <w:sz w:val="18"/>
                <w:szCs w:val="18"/>
              </w:rPr>
              <w:t>Y</w:t>
            </w:r>
          </w:p>
        </w:tc>
      </w:tr>
    </w:tbl>
    <w:p w:rsidR="00BE640C" w:rsidRPr="00FF4C15" w:rsidRDefault="00FF4C15">
      <w:pPr>
        <w:rPr>
          <w:sz w:val="20"/>
        </w:rPr>
      </w:pPr>
      <w:r w:rsidRPr="00FF4C15">
        <w:rPr>
          <w:rFonts w:ascii="Times New Roman" w:eastAsia="Calibri" w:hAnsi="Times New Roman" w:cs="Times New Roman"/>
          <w:sz w:val="14"/>
          <w:lang w:val="en-GB"/>
        </w:rPr>
        <w:t xml:space="preserve">GROUP = </w:t>
      </w:r>
      <w:r w:rsidRPr="00FF4C15">
        <w:rPr>
          <w:rFonts w:ascii="Times New Roman" w:eastAsia="Calibri" w:hAnsi="Times New Roman" w:cs="Times New Roman"/>
          <w:sz w:val="14"/>
        </w:rPr>
        <w:t>Genetic Risk and Outcome of Psychosis</w:t>
      </w:r>
      <w:r w:rsidRPr="00FF4C15">
        <w:rPr>
          <w:rFonts w:ascii="Times New Roman" w:eastAsia="Calibri" w:hAnsi="Times New Roman" w:cs="Times New Roman"/>
          <w:sz w:val="14"/>
          <w:lang w:val="en-GB"/>
        </w:rPr>
        <w:t xml:space="preserve">, EDSP = </w:t>
      </w:r>
      <w:r w:rsidRPr="00FF4C15">
        <w:rPr>
          <w:rFonts w:ascii="Times New Roman" w:eastAsia="Calibri" w:hAnsi="Times New Roman" w:cs="Times New Roman"/>
          <w:sz w:val="14"/>
        </w:rPr>
        <w:t xml:space="preserve">Early Developmental Stages of Psychopathology study, NEMESIS = </w:t>
      </w:r>
      <w:r w:rsidRPr="00FF4C15">
        <w:rPr>
          <w:rFonts w:ascii="Times New Roman" w:eastAsia="Calibri" w:hAnsi="Times New Roman" w:cs="Times New Roman"/>
          <w:sz w:val="14"/>
          <w:lang w:val="en-GB"/>
        </w:rPr>
        <w:t xml:space="preserve">Netherlands Mental Health Survey and Incidence Study, MUSP = </w:t>
      </w:r>
      <w:r w:rsidRPr="00FF4C15">
        <w:rPr>
          <w:rFonts w:ascii="Times New Roman" w:eastAsia="Calibri" w:hAnsi="Times New Roman" w:cs="Times New Roman"/>
          <w:sz w:val="14"/>
        </w:rPr>
        <w:t>Mater-University of Queensland Study of Pregnancy</w:t>
      </w:r>
      <w:r w:rsidRPr="00FF4C15">
        <w:rPr>
          <w:rFonts w:ascii="Times New Roman" w:eastAsia="Calibri" w:hAnsi="Times New Roman" w:cs="Times New Roman"/>
          <w:sz w:val="14"/>
          <w:lang w:val="en-GB"/>
        </w:rPr>
        <w:t xml:space="preserve">, PNC = </w:t>
      </w:r>
      <w:r w:rsidRPr="00FF4C15">
        <w:rPr>
          <w:rFonts w:ascii="Times New Roman" w:eastAsia="Calibri" w:hAnsi="Times New Roman" w:cs="Times New Roman"/>
          <w:sz w:val="14"/>
        </w:rPr>
        <w:t>Philadelphia Neurodevelopmental Cohort</w:t>
      </w:r>
      <w:r w:rsidRPr="00FF4C15">
        <w:rPr>
          <w:rFonts w:ascii="Times New Roman" w:eastAsia="Calibri" w:hAnsi="Times New Roman" w:cs="Times New Roman"/>
          <w:sz w:val="14"/>
          <w:lang w:val="en-GB"/>
        </w:rPr>
        <w:t xml:space="preserve">, </w:t>
      </w:r>
      <w:proofErr w:type="spellStart"/>
      <w:r w:rsidRPr="00FF4C15">
        <w:rPr>
          <w:rFonts w:ascii="Times New Roman" w:eastAsia="Calibri" w:hAnsi="Times New Roman" w:cs="Times New Roman"/>
          <w:sz w:val="14"/>
          <w:lang w:val="en-GB"/>
        </w:rPr>
        <w:t>HEALing</w:t>
      </w:r>
      <w:proofErr w:type="spellEnd"/>
      <w:r w:rsidRPr="00FF4C15">
        <w:rPr>
          <w:rFonts w:ascii="Times New Roman" w:eastAsia="Calibri" w:hAnsi="Times New Roman" w:cs="Times New Roman"/>
          <w:sz w:val="14"/>
          <w:lang w:val="en-GB"/>
        </w:rPr>
        <w:t xml:space="preserve"> = Helping to Enhance Adolescent Living study, CCC = </w:t>
      </w:r>
      <w:r w:rsidRPr="00FF4C15">
        <w:rPr>
          <w:rFonts w:ascii="Times New Roman" w:eastAsia="Calibri" w:hAnsi="Times New Roman" w:cs="Times New Roman"/>
          <w:sz w:val="14"/>
        </w:rPr>
        <w:t xml:space="preserve">Copenhagen Child Cohort, WMH = World Health Organisation World Mental Health survey, NPMS = National Psychiatric Morbidity Survey, VIA 11 = VIA 11 study, LSMHS = the Lagos State Mental Health Survey, NEMESIS II = </w:t>
      </w:r>
      <w:r w:rsidRPr="00FF4C15">
        <w:rPr>
          <w:rFonts w:ascii="Times New Roman" w:eastAsia="Calibri" w:hAnsi="Times New Roman" w:cs="Times New Roman"/>
          <w:sz w:val="14"/>
          <w:lang w:val="en-GB"/>
        </w:rPr>
        <w:t xml:space="preserve">Netherlands Mental Health Survey and Incidence Study-2, </w:t>
      </w:r>
      <w:proofErr w:type="spellStart"/>
      <w:r w:rsidRPr="00FF4C15">
        <w:rPr>
          <w:rFonts w:ascii="Times New Roman" w:eastAsia="Calibri" w:hAnsi="Times New Roman" w:cs="Times New Roman"/>
          <w:sz w:val="14"/>
        </w:rPr>
        <w:t>TürkSch</w:t>
      </w:r>
      <w:proofErr w:type="spellEnd"/>
      <w:r w:rsidRPr="00FF4C15">
        <w:rPr>
          <w:rFonts w:ascii="Times New Roman" w:eastAsia="Calibri" w:hAnsi="Times New Roman" w:cs="Times New Roman"/>
          <w:sz w:val="14"/>
        </w:rPr>
        <w:t xml:space="preserve"> = </w:t>
      </w:r>
      <w:proofErr w:type="spellStart"/>
      <w:r w:rsidRPr="00FF4C15">
        <w:rPr>
          <w:rFonts w:ascii="Times New Roman" w:eastAsia="Calibri" w:hAnsi="Times New Roman" w:cs="Times New Roman"/>
          <w:sz w:val="14"/>
        </w:rPr>
        <w:t>TürkSch</w:t>
      </w:r>
      <w:proofErr w:type="spellEnd"/>
      <w:r w:rsidRPr="00FF4C15">
        <w:rPr>
          <w:rFonts w:ascii="Times New Roman" w:eastAsia="Calibri" w:hAnsi="Times New Roman" w:cs="Times New Roman"/>
          <w:sz w:val="14"/>
        </w:rPr>
        <w:t xml:space="preserve">, Izmir Mental Health Survey, </w:t>
      </w:r>
      <w:proofErr w:type="spellStart"/>
      <w:r w:rsidRPr="00FF4C15">
        <w:rPr>
          <w:rFonts w:ascii="Times New Roman" w:eastAsia="Calibri" w:hAnsi="Times New Roman" w:cs="Times New Roman"/>
          <w:sz w:val="14"/>
        </w:rPr>
        <w:t>SALVe</w:t>
      </w:r>
      <w:proofErr w:type="spellEnd"/>
      <w:r w:rsidRPr="00FF4C15">
        <w:rPr>
          <w:rFonts w:ascii="Times New Roman" w:eastAsia="Calibri" w:hAnsi="Times New Roman" w:cs="Times New Roman"/>
          <w:sz w:val="14"/>
        </w:rPr>
        <w:t xml:space="preserve"> = the Survey of Adolescent Life in </w:t>
      </w:r>
      <w:proofErr w:type="spellStart"/>
      <w:r w:rsidRPr="00FF4C15">
        <w:rPr>
          <w:rFonts w:ascii="Times New Roman" w:eastAsia="Calibri" w:hAnsi="Times New Roman" w:cs="Times New Roman"/>
          <w:sz w:val="14"/>
        </w:rPr>
        <w:t>Vastmanland</w:t>
      </w:r>
      <w:proofErr w:type="spellEnd"/>
    </w:p>
    <w:p w:rsidR="0067349A" w:rsidRDefault="0067349A" w:rsidP="00AB7958">
      <w:pPr>
        <w:rPr>
          <w:rFonts w:ascii="Times New Roman" w:hAnsi="Times New Roman" w:cs="Times New Roman"/>
        </w:rPr>
      </w:pPr>
    </w:p>
    <w:p w:rsidR="0067349A" w:rsidRDefault="0067349A">
      <w:pPr>
        <w:spacing w:after="160"/>
        <w:jc w:val="left"/>
        <w:rPr>
          <w:rFonts w:ascii="Times New Roman" w:hAnsi="Times New Roman" w:cs="Times New Roman"/>
        </w:rPr>
      </w:pPr>
      <w:r>
        <w:rPr>
          <w:rFonts w:ascii="Times New Roman" w:hAnsi="Times New Roman" w:cs="Times New Roman"/>
        </w:rPr>
        <w:br w:type="page"/>
      </w:r>
    </w:p>
    <w:p w:rsidR="00A070F3" w:rsidRPr="008D45CC" w:rsidRDefault="00A070F3" w:rsidP="00A070F3">
      <w:pPr>
        <w:keepNext/>
        <w:keepLines/>
        <w:spacing w:before="240" w:after="0"/>
        <w:outlineLvl w:val="0"/>
        <w:rPr>
          <w:rFonts w:ascii="Times New Roman" w:eastAsia="Calibri" w:hAnsi="Times New Roman" w:cs="Times New Roman"/>
          <w:b/>
          <w:sz w:val="20"/>
          <w:szCs w:val="32"/>
        </w:rPr>
      </w:pPr>
      <w:bookmarkStart w:id="20" w:name="_Toc129616045"/>
      <w:r>
        <w:rPr>
          <w:rFonts w:ascii="Times New Roman" w:eastAsia="Calibri" w:hAnsi="Times New Roman" w:cs="Times New Roman"/>
          <w:b/>
          <w:sz w:val="20"/>
          <w:szCs w:val="32"/>
        </w:rPr>
        <w:lastRenderedPageBreak/>
        <w:t>eTable 3</w:t>
      </w:r>
      <w:r w:rsidRPr="008D45CC">
        <w:rPr>
          <w:rFonts w:ascii="Times New Roman" w:eastAsia="Calibri" w:hAnsi="Times New Roman" w:cs="Times New Roman"/>
          <w:b/>
          <w:sz w:val="20"/>
          <w:szCs w:val="32"/>
        </w:rPr>
        <w:t xml:space="preserve"> – Reasons study might be classified as having an “enriched” sample </w:t>
      </w:r>
    </w:p>
    <w:tbl>
      <w:tblPr>
        <w:tblW w:w="5000" w:type="pct"/>
        <w:tblLayout w:type="fixed"/>
        <w:tblLook w:val="04A0" w:firstRow="1" w:lastRow="0" w:firstColumn="1" w:lastColumn="0" w:noHBand="0" w:noVBand="1"/>
      </w:tblPr>
      <w:tblGrid>
        <w:gridCol w:w="3129"/>
        <w:gridCol w:w="12269"/>
      </w:tblGrid>
      <w:tr w:rsidR="00A070F3" w:rsidRPr="008D45CC" w:rsidTr="00A070F3">
        <w:trPr>
          <w:trHeight w:val="288"/>
        </w:trPr>
        <w:tc>
          <w:tcPr>
            <w:tcW w:w="1016" w:type="pct"/>
            <w:tcBorders>
              <w:top w:val="nil"/>
              <w:left w:val="nil"/>
              <w:bottom w:val="single" w:sz="12" w:space="0" w:color="auto"/>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b/>
                <w:color w:val="000000"/>
                <w:sz w:val="20"/>
                <w:szCs w:val="20"/>
                <w:lang w:eastAsia="en-IE"/>
              </w:rPr>
            </w:pPr>
            <w:r w:rsidRPr="008D45CC">
              <w:rPr>
                <w:rFonts w:ascii="Times New Roman" w:eastAsia="Times New Roman" w:hAnsi="Times New Roman" w:cs="Times New Roman"/>
                <w:b/>
                <w:color w:val="000000"/>
                <w:sz w:val="20"/>
                <w:szCs w:val="20"/>
                <w:lang w:eastAsia="en-IE"/>
              </w:rPr>
              <w:t>Author</w:t>
            </w:r>
          </w:p>
        </w:tc>
        <w:tc>
          <w:tcPr>
            <w:tcW w:w="3984" w:type="pct"/>
            <w:tcBorders>
              <w:top w:val="nil"/>
              <w:left w:val="nil"/>
              <w:bottom w:val="single" w:sz="12" w:space="0" w:color="auto"/>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b/>
                <w:color w:val="000000"/>
                <w:sz w:val="20"/>
                <w:szCs w:val="20"/>
                <w:lang w:eastAsia="en-IE"/>
              </w:rPr>
            </w:pPr>
            <w:r w:rsidRPr="008D45CC">
              <w:rPr>
                <w:rFonts w:ascii="Times New Roman" w:eastAsia="Times New Roman" w:hAnsi="Times New Roman" w:cs="Times New Roman"/>
                <w:b/>
                <w:color w:val="000000"/>
                <w:sz w:val="20"/>
                <w:szCs w:val="20"/>
                <w:lang w:eastAsia="en-IE"/>
              </w:rPr>
              <w:t>Reason considered as potentially "enriched"</w:t>
            </w:r>
          </w:p>
        </w:tc>
      </w:tr>
      <w:tr w:rsidR="00A070F3" w:rsidRPr="008D45CC" w:rsidTr="00A070F3">
        <w:trPr>
          <w:trHeight w:val="288"/>
        </w:trPr>
        <w:tc>
          <w:tcPr>
            <w:tcW w:w="5000" w:type="pct"/>
            <w:gridSpan w:val="2"/>
            <w:tcBorders>
              <w:top w:val="single" w:sz="12" w:space="0" w:color="auto"/>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b/>
                <w:color w:val="000000"/>
                <w:sz w:val="20"/>
                <w:szCs w:val="20"/>
                <w:lang w:eastAsia="en-IE"/>
              </w:rPr>
            </w:pPr>
            <w:r w:rsidRPr="008D45CC">
              <w:rPr>
                <w:rFonts w:ascii="Times New Roman" w:eastAsia="Times New Roman" w:hAnsi="Times New Roman" w:cs="Times New Roman"/>
                <w:b/>
                <w:color w:val="000000"/>
                <w:sz w:val="20"/>
                <w:szCs w:val="20"/>
                <w:lang w:eastAsia="en-IE"/>
              </w:rPr>
              <w:t xml:space="preserve">Incidence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(Bartels et al., 2015)</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sidRPr="008D45CC">
              <w:rPr>
                <w:rFonts w:ascii="Times New Roman" w:eastAsia="Times New Roman" w:hAnsi="Times New Roman" w:cs="Times New Roman"/>
                <w:color w:val="000000"/>
                <w:sz w:val="20"/>
                <w:szCs w:val="20"/>
                <w:lang w:eastAsia="en-IE"/>
              </w:rPr>
              <w:t>Hielscher</w:t>
            </w:r>
            <w:proofErr w:type="spellEnd"/>
            <w:r w:rsidRPr="008D45CC">
              <w:rPr>
                <w:rFonts w:ascii="Times New Roman" w:eastAsia="Times New Roman" w:hAnsi="Times New Roman" w:cs="Times New Roman"/>
                <w:color w:val="000000"/>
                <w:sz w:val="20"/>
                <w:szCs w:val="20"/>
                <w:lang w:eastAsia="en-IE"/>
              </w:rPr>
              <w:t xml:space="preserve"> et al., 2020)</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Excluded sample over age of 17 at T0/T1/T2.</w:t>
            </w:r>
          </w:p>
        </w:tc>
      </w:tr>
      <w:tr w:rsidR="00A070F3" w:rsidRPr="008D45CC" w:rsidTr="00A070F3">
        <w:trPr>
          <w:trHeight w:val="288"/>
        </w:trPr>
        <w:tc>
          <w:tcPr>
            <w:tcW w:w="1016" w:type="pct"/>
            <w:tcBorders>
              <w:top w:val="nil"/>
              <w:left w:val="nil"/>
              <w:bottom w:val="nil"/>
              <w:right w:val="nil"/>
            </w:tcBorders>
            <w:shd w:val="clear" w:color="auto" w:fill="auto"/>
            <w:noWrap/>
            <w:vAlign w:val="center"/>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Pr>
                <w:rFonts w:ascii="Times New Roman" w:eastAsia="Times New Roman" w:hAnsi="Times New Roman" w:cs="Times New Roman"/>
                <w:color w:val="000000"/>
                <w:sz w:val="20"/>
                <w:szCs w:val="20"/>
                <w:lang w:eastAsia="en-IE"/>
              </w:rPr>
              <w:t>(</w:t>
            </w:r>
            <w:proofErr w:type="spellStart"/>
            <w:r>
              <w:rPr>
                <w:rFonts w:ascii="Times New Roman" w:eastAsia="Times New Roman" w:hAnsi="Times New Roman" w:cs="Times New Roman"/>
                <w:color w:val="000000"/>
                <w:sz w:val="20"/>
                <w:szCs w:val="20"/>
                <w:lang w:eastAsia="en-IE"/>
              </w:rPr>
              <w:t>Gregersen</w:t>
            </w:r>
            <w:proofErr w:type="spellEnd"/>
            <w:r>
              <w:rPr>
                <w:rFonts w:ascii="Times New Roman" w:eastAsia="Times New Roman" w:hAnsi="Times New Roman" w:cs="Times New Roman"/>
                <w:color w:val="000000"/>
                <w:sz w:val="20"/>
                <w:szCs w:val="20"/>
                <w:lang w:eastAsia="en-IE"/>
              </w:rPr>
              <w:t xml:space="preserve"> et al., 2022)</w:t>
            </w:r>
          </w:p>
        </w:tc>
        <w:tc>
          <w:tcPr>
            <w:tcW w:w="3984" w:type="pct"/>
            <w:tcBorders>
              <w:top w:val="nil"/>
              <w:left w:val="nil"/>
              <w:bottom w:val="nil"/>
              <w:right w:val="nil"/>
            </w:tcBorders>
            <w:shd w:val="clear" w:color="auto" w:fill="auto"/>
            <w:noWrap/>
            <w:vAlign w:val="bottom"/>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Pr>
                <w:rFonts w:ascii="Times New Roman" w:eastAsia="Times New Roman" w:hAnsi="Times New Roman" w:cs="Times New Roman"/>
                <w:color w:val="000000"/>
                <w:sz w:val="20"/>
                <w:szCs w:val="20"/>
                <w:lang w:eastAsia="en-IE"/>
              </w:rPr>
              <w:t>Case-control sample</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sz w:val="20"/>
                <w:szCs w:val="20"/>
                <w:lang w:eastAsia="en-IE"/>
              </w:rPr>
            </w:pPr>
          </w:p>
        </w:tc>
      </w:tr>
      <w:tr w:rsidR="00A070F3" w:rsidRPr="008D45CC" w:rsidTr="00A070F3">
        <w:trPr>
          <w:trHeight w:val="288"/>
        </w:trPr>
        <w:tc>
          <w:tcPr>
            <w:tcW w:w="5000" w:type="pct"/>
            <w:gridSpan w:val="2"/>
            <w:tcBorders>
              <w:top w:val="nil"/>
              <w:left w:val="nil"/>
              <w:bottom w:val="nil"/>
              <w:right w:val="nil"/>
            </w:tcBorders>
            <w:shd w:val="clear" w:color="auto" w:fill="auto"/>
            <w:noWrap/>
            <w:hideMark/>
          </w:tcPr>
          <w:p w:rsidR="00A070F3" w:rsidRPr="008D45CC" w:rsidRDefault="00A070F3" w:rsidP="00A070F3">
            <w:pPr>
              <w:spacing w:after="0" w:line="240" w:lineRule="auto"/>
              <w:jc w:val="left"/>
              <w:rPr>
                <w:rFonts w:ascii="Times New Roman" w:eastAsia="Times New Roman" w:hAnsi="Times New Roman" w:cs="Times New Roman"/>
                <w:b/>
                <w:color w:val="000000"/>
                <w:sz w:val="20"/>
                <w:szCs w:val="20"/>
                <w:lang w:eastAsia="en-IE"/>
              </w:rPr>
            </w:pPr>
            <w:r w:rsidRPr="008D45CC">
              <w:rPr>
                <w:rFonts w:ascii="Times New Roman" w:eastAsia="Times New Roman" w:hAnsi="Times New Roman" w:cs="Times New Roman"/>
                <w:b/>
                <w:color w:val="000000"/>
                <w:sz w:val="20"/>
                <w:szCs w:val="20"/>
                <w:lang w:eastAsia="en-IE"/>
              </w:rPr>
              <w:t>Persistent PE</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(Calkins et al., 2017)</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sidRPr="008D45CC">
              <w:rPr>
                <w:rFonts w:ascii="Times New Roman" w:eastAsia="Times New Roman" w:hAnsi="Times New Roman" w:cs="Times New Roman"/>
                <w:color w:val="000000"/>
                <w:sz w:val="20"/>
                <w:szCs w:val="20"/>
                <w:lang w:eastAsia="en-IE"/>
              </w:rPr>
              <w:t>Steenhuis</w:t>
            </w:r>
            <w:proofErr w:type="spellEnd"/>
            <w:r w:rsidRPr="008D45CC">
              <w:rPr>
                <w:rFonts w:ascii="Times New Roman" w:eastAsia="Times New Roman" w:hAnsi="Times New Roman" w:cs="Times New Roman"/>
                <w:color w:val="000000"/>
                <w:sz w:val="20"/>
                <w:szCs w:val="20"/>
                <w:lang w:eastAsia="en-IE"/>
              </w:rPr>
              <w:t xml:space="preserve"> et al., 2016)</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sidRPr="008D45CC">
              <w:rPr>
                <w:rFonts w:ascii="Times New Roman" w:eastAsia="Times New Roman" w:hAnsi="Times New Roman" w:cs="Times New Roman"/>
                <w:color w:val="000000"/>
                <w:sz w:val="20"/>
                <w:szCs w:val="20"/>
                <w:lang w:eastAsia="en-IE"/>
              </w:rPr>
              <w:t>DeVylder</w:t>
            </w:r>
            <w:proofErr w:type="spellEnd"/>
            <w:r w:rsidRPr="008D45CC">
              <w:rPr>
                <w:rFonts w:ascii="Times New Roman" w:eastAsia="Times New Roman" w:hAnsi="Times New Roman" w:cs="Times New Roman"/>
                <w:color w:val="000000"/>
                <w:sz w:val="20"/>
                <w:szCs w:val="20"/>
                <w:lang w:eastAsia="en-IE"/>
              </w:rPr>
              <w:t xml:space="preserve"> et al., 2015)</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(Bartels-</w:t>
            </w:r>
            <w:proofErr w:type="spellStart"/>
            <w:r w:rsidRPr="008D45CC">
              <w:rPr>
                <w:rFonts w:ascii="Times New Roman" w:eastAsia="Times New Roman" w:hAnsi="Times New Roman" w:cs="Times New Roman"/>
                <w:color w:val="000000"/>
                <w:sz w:val="20"/>
                <w:szCs w:val="20"/>
                <w:lang w:eastAsia="en-IE"/>
              </w:rPr>
              <w:t>Velthuis</w:t>
            </w:r>
            <w:proofErr w:type="spellEnd"/>
            <w:r w:rsidRPr="008D45CC">
              <w:rPr>
                <w:rFonts w:ascii="Times New Roman" w:eastAsia="Times New Roman" w:hAnsi="Times New Roman" w:cs="Times New Roman"/>
                <w:color w:val="000000"/>
                <w:sz w:val="20"/>
                <w:szCs w:val="20"/>
                <w:lang w:eastAsia="en-IE"/>
              </w:rPr>
              <w:t xml:space="preserve"> et al 2012)</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(Connell et al., 2016)</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576"/>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sidRPr="008D45CC">
              <w:rPr>
                <w:rFonts w:ascii="Times New Roman" w:eastAsia="Times New Roman" w:hAnsi="Times New Roman" w:cs="Times New Roman"/>
                <w:color w:val="000000"/>
                <w:sz w:val="20"/>
                <w:szCs w:val="20"/>
                <w:lang w:eastAsia="en-IE"/>
              </w:rPr>
              <w:t>Cougnard</w:t>
            </w:r>
            <w:proofErr w:type="spellEnd"/>
            <w:r w:rsidRPr="008D45CC">
              <w:rPr>
                <w:rFonts w:ascii="Times New Roman" w:eastAsia="Times New Roman" w:hAnsi="Times New Roman" w:cs="Times New Roman"/>
                <w:color w:val="000000"/>
                <w:sz w:val="20"/>
                <w:szCs w:val="20"/>
                <w:lang w:eastAsia="en-IE"/>
              </w:rPr>
              <w:t xml:space="preserve"> et al., 2007)</w:t>
            </w:r>
          </w:p>
        </w:tc>
        <w:tc>
          <w:tcPr>
            <w:tcW w:w="3984" w:type="pct"/>
            <w:tcBorders>
              <w:top w:val="nil"/>
              <w:left w:val="nil"/>
              <w:bottom w:val="nil"/>
              <w:right w:val="nil"/>
            </w:tcBorders>
            <w:shd w:val="clear" w:color="auto" w:fill="auto"/>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Included younger ages at higher rates, specifically  14-15 year olds were sampled at twice the rate as participants age 16–21 years, and 22-24 year olds were sampled at half this rate.</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Pr>
                <w:rFonts w:ascii="Times New Roman" w:eastAsia="Times New Roman" w:hAnsi="Times New Roman" w:cs="Times New Roman"/>
                <w:color w:val="000000"/>
                <w:sz w:val="20"/>
                <w:szCs w:val="20"/>
                <w:lang w:eastAsia="en-IE"/>
              </w:rPr>
              <w:t>(Martin et al., 2015</w:t>
            </w:r>
            <w:r w:rsidRPr="008D45CC">
              <w:rPr>
                <w:rFonts w:ascii="Times New Roman" w:eastAsia="Times New Roman" w:hAnsi="Times New Roman" w:cs="Times New Roman"/>
                <w:color w:val="000000"/>
                <w:sz w:val="20"/>
                <w:szCs w:val="20"/>
                <w:lang w:eastAsia="en-IE"/>
              </w:rPr>
              <w:t>)</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Excluded sample over age of 17 at T0/T1. </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(Wiles et al., 2006)</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Collected sample from a wider national survey, sample only eligible if met criteria for clinical or subclinical mental disorders using the Clinical Interview Schedule – Revised</w:t>
            </w:r>
          </w:p>
        </w:tc>
      </w:tr>
      <w:tr w:rsidR="00A070F3" w:rsidRPr="008D45CC" w:rsidTr="00A070F3">
        <w:trPr>
          <w:trHeight w:val="28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Pr>
                <w:rFonts w:ascii="Times New Roman" w:eastAsia="Times New Roman" w:hAnsi="Times New Roman" w:cs="Times New Roman"/>
                <w:color w:val="000000"/>
                <w:sz w:val="20"/>
                <w:szCs w:val="20"/>
                <w:lang w:eastAsia="en-IE"/>
              </w:rPr>
              <w:t>Jan</w:t>
            </w:r>
            <w:r w:rsidRPr="008D45CC">
              <w:rPr>
                <w:rFonts w:ascii="Times New Roman" w:eastAsia="Times New Roman" w:hAnsi="Times New Roman" w:cs="Times New Roman"/>
                <w:color w:val="000000"/>
                <w:sz w:val="20"/>
                <w:szCs w:val="20"/>
                <w:lang w:eastAsia="en-IE"/>
              </w:rPr>
              <w:t>ssens</w:t>
            </w:r>
            <w:proofErr w:type="spellEnd"/>
            <w:r w:rsidRPr="008D45CC">
              <w:rPr>
                <w:rFonts w:ascii="Times New Roman" w:eastAsia="Times New Roman" w:hAnsi="Times New Roman" w:cs="Times New Roman"/>
                <w:color w:val="000000"/>
                <w:sz w:val="20"/>
                <w:szCs w:val="20"/>
                <w:lang w:eastAsia="en-IE"/>
              </w:rPr>
              <w:t xml:space="preserve"> et al., 2016)</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Part of sample collected from those with siblings who had a brother or sister meeting the DSM-IV criteria for a non-affective psychotic disorder.</w:t>
            </w:r>
          </w:p>
        </w:tc>
      </w:tr>
      <w:tr w:rsidR="00A070F3" w:rsidRPr="008D45CC" w:rsidTr="00A070F3">
        <w:trPr>
          <w:trHeight w:val="288"/>
        </w:trPr>
        <w:tc>
          <w:tcPr>
            <w:tcW w:w="1016" w:type="pct"/>
            <w:tcBorders>
              <w:top w:val="nil"/>
              <w:left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(Mackie et al., 2010)</w:t>
            </w:r>
          </w:p>
        </w:tc>
        <w:tc>
          <w:tcPr>
            <w:tcW w:w="3984" w:type="pct"/>
            <w:tcBorders>
              <w:top w:val="nil"/>
              <w:left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68"/>
        </w:trPr>
        <w:tc>
          <w:tcPr>
            <w:tcW w:w="1016" w:type="pct"/>
            <w:tcBorders>
              <w:top w:val="nil"/>
              <w:left w:val="nil"/>
              <w:bottom w:val="nil"/>
              <w:right w:val="nil"/>
            </w:tcBorders>
            <w:shd w:val="clear" w:color="auto" w:fill="auto"/>
            <w:noWrap/>
            <w:vAlign w:val="center"/>
            <w:hideMark/>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w:t>
            </w:r>
            <w:proofErr w:type="spellStart"/>
            <w:r w:rsidRPr="008D45CC">
              <w:rPr>
                <w:rFonts w:ascii="Times New Roman" w:eastAsia="Times New Roman" w:hAnsi="Times New Roman" w:cs="Times New Roman"/>
                <w:color w:val="000000"/>
                <w:sz w:val="20"/>
                <w:szCs w:val="20"/>
                <w:lang w:eastAsia="en-IE"/>
              </w:rPr>
              <w:t>Rossler</w:t>
            </w:r>
            <w:proofErr w:type="spellEnd"/>
            <w:r w:rsidRPr="008D45CC">
              <w:rPr>
                <w:rFonts w:ascii="Times New Roman" w:eastAsia="Times New Roman" w:hAnsi="Times New Roman" w:cs="Times New Roman"/>
                <w:color w:val="000000"/>
                <w:sz w:val="20"/>
                <w:szCs w:val="20"/>
                <w:lang w:eastAsia="en-IE"/>
              </w:rPr>
              <w:t xml:space="preserve"> et al., 2007)</w:t>
            </w:r>
          </w:p>
        </w:tc>
        <w:tc>
          <w:tcPr>
            <w:tcW w:w="3984" w:type="pct"/>
            <w:tcBorders>
              <w:top w:val="nil"/>
              <w:left w:val="nil"/>
              <w:bottom w:val="nil"/>
              <w:right w:val="nil"/>
            </w:tcBorders>
            <w:shd w:val="clear" w:color="auto" w:fill="auto"/>
            <w:noWrap/>
            <w:vAlign w:val="bottom"/>
            <w:hideMark/>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sidRPr="008D45CC">
              <w:rPr>
                <w:rFonts w:ascii="Times New Roman" w:eastAsia="Times New Roman" w:hAnsi="Times New Roman" w:cs="Times New Roman"/>
                <w:color w:val="000000"/>
                <w:sz w:val="20"/>
                <w:szCs w:val="20"/>
                <w:lang w:eastAsia="en-IE"/>
              </w:rPr>
              <w:t xml:space="preserve">Case-control sample. </w:t>
            </w:r>
          </w:p>
        </w:tc>
      </w:tr>
      <w:tr w:rsidR="00A070F3" w:rsidRPr="008D45CC" w:rsidTr="00A070F3">
        <w:trPr>
          <w:trHeight w:val="68"/>
        </w:trPr>
        <w:tc>
          <w:tcPr>
            <w:tcW w:w="1016" w:type="pct"/>
            <w:tcBorders>
              <w:top w:val="nil"/>
              <w:left w:val="nil"/>
              <w:bottom w:val="single" w:sz="4" w:space="0" w:color="auto"/>
              <w:right w:val="nil"/>
            </w:tcBorders>
            <w:shd w:val="clear" w:color="auto" w:fill="auto"/>
            <w:noWrap/>
            <w:vAlign w:val="center"/>
          </w:tcPr>
          <w:p w:rsidR="00A070F3" w:rsidRPr="008D45CC" w:rsidRDefault="00A070F3" w:rsidP="00A070F3">
            <w:pPr>
              <w:spacing w:after="0" w:line="240" w:lineRule="auto"/>
              <w:jc w:val="right"/>
              <w:rPr>
                <w:rFonts w:ascii="Times New Roman" w:eastAsia="Times New Roman" w:hAnsi="Times New Roman" w:cs="Times New Roman"/>
                <w:color w:val="000000"/>
                <w:sz w:val="20"/>
                <w:szCs w:val="20"/>
                <w:lang w:eastAsia="en-IE"/>
              </w:rPr>
            </w:pPr>
            <w:r>
              <w:rPr>
                <w:rFonts w:ascii="Times New Roman" w:eastAsia="Times New Roman" w:hAnsi="Times New Roman" w:cs="Times New Roman"/>
                <w:color w:val="000000"/>
                <w:sz w:val="20"/>
                <w:szCs w:val="20"/>
                <w:lang w:eastAsia="en-IE"/>
              </w:rPr>
              <w:t>(</w:t>
            </w:r>
            <w:proofErr w:type="spellStart"/>
            <w:r>
              <w:rPr>
                <w:rFonts w:ascii="Times New Roman" w:eastAsia="Times New Roman" w:hAnsi="Times New Roman" w:cs="Times New Roman"/>
                <w:color w:val="000000"/>
                <w:sz w:val="20"/>
                <w:szCs w:val="20"/>
                <w:lang w:eastAsia="en-IE"/>
              </w:rPr>
              <w:t>Gregersen</w:t>
            </w:r>
            <w:proofErr w:type="spellEnd"/>
            <w:r>
              <w:rPr>
                <w:rFonts w:ascii="Times New Roman" w:eastAsia="Times New Roman" w:hAnsi="Times New Roman" w:cs="Times New Roman"/>
                <w:color w:val="000000"/>
                <w:sz w:val="20"/>
                <w:szCs w:val="20"/>
                <w:lang w:eastAsia="en-IE"/>
              </w:rPr>
              <w:t xml:space="preserve"> et al., 2022)</w:t>
            </w:r>
          </w:p>
        </w:tc>
        <w:tc>
          <w:tcPr>
            <w:tcW w:w="3984" w:type="pct"/>
            <w:tcBorders>
              <w:top w:val="nil"/>
              <w:left w:val="nil"/>
              <w:bottom w:val="single" w:sz="4" w:space="0" w:color="auto"/>
              <w:right w:val="nil"/>
            </w:tcBorders>
            <w:shd w:val="clear" w:color="auto" w:fill="auto"/>
            <w:noWrap/>
            <w:vAlign w:val="bottom"/>
          </w:tcPr>
          <w:p w:rsidR="00A070F3" w:rsidRPr="008D45CC" w:rsidRDefault="00A070F3" w:rsidP="00A070F3">
            <w:pPr>
              <w:spacing w:after="0" w:line="240" w:lineRule="auto"/>
              <w:jc w:val="left"/>
              <w:rPr>
                <w:rFonts w:ascii="Times New Roman" w:eastAsia="Times New Roman" w:hAnsi="Times New Roman" w:cs="Times New Roman"/>
                <w:color w:val="000000"/>
                <w:sz w:val="20"/>
                <w:szCs w:val="20"/>
                <w:lang w:eastAsia="en-IE"/>
              </w:rPr>
            </w:pPr>
            <w:r>
              <w:rPr>
                <w:rFonts w:ascii="Times New Roman" w:eastAsia="Times New Roman" w:hAnsi="Times New Roman" w:cs="Times New Roman"/>
                <w:color w:val="000000"/>
                <w:sz w:val="20"/>
                <w:szCs w:val="20"/>
                <w:lang w:eastAsia="en-IE"/>
              </w:rPr>
              <w:t>Case-control sample</w:t>
            </w:r>
          </w:p>
        </w:tc>
      </w:tr>
    </w:tbl>
    <w:p w:rsidR="00A070F3" w:rsidRDefault="00A070F3">
      <w:pPr>
        <w:spacing w:after="160"/>
        <w:jc w:val="left"/>
      </w:pPr>
    </w:p>
    <w:p w:rsidR="00A070F3" w:rsidRDefault="00A070F3">
      <w:pPr>
        <w:spacing w:after="160"/>
        <w:jc w:val="left"/>
      </w:pPr>
    </w:p>
    <w:p w:rsidR="00A070F3" w:rsidRDefault="00A070F3">
      <w:pPr>
        <w:spacing w:after="160"/>
        <w:jc w:val="left"/>
        <w:rPr>
          <w:rFonts w:ascii="Times New Roman" w:eastAsiaTheme="majorEastAsia" w:hAnsi="Times New Roman" w:cstheme="majorBidi"/>
          <w:b/>
          <w:sz w:val="20"/>
          <w:szCs w:val="32"/>
        </w:rPr>
      </w:pPr>
      <w:r>
        <w:br w:type="page"/>
      </w:r>
    </w:p>
    <w:p w:rsidR="00A44BD5" w:rsidRDefault="00A070F3" w:rsidP="00DC320F">
      <w:pPr>
        <w:pStyle w:val="Heading1"/>
      </w:pPr>
      <w:r>
        <w:lastRenderedPageBreak/>
        <w:t>eTable 4</w:t>
      </w:r>
      <w:r w:rsidR="0067349A" w:rsidRPr="0067349A">
        <w:t xml:space="preserve"> Details about measures used that were included in the </w:t>
      </w:r>
      <w:r w:rsidR="0067349A">
        <w:t>meta-analysis (incidence/persistence</w:t>
      </w:r>
      <w:r w:rsidR="00ED62E7">
        <w:t>)</w:t>
      </w:r>
      <w:bookmarkEnd w:id="20"/>
    </w:p>
    <w:p w:rsidR="00A44BD5" w:rsidRDefault="00A44BD5" w:rsidP="0067349A">
      <w:pPr>
        <w:rPr>
          <w:rFonts w:ascii="Times New Roman" w:hAnsi="Times New Roman" w:cs="Times New Roman"/>
          <w:b/>
        </w:rPr>
      </w:pPr>
    </w:p>
    <w:p w:rsidR="0067349A" w:rsidRDefault="00A070F3" w:rsidP="00891A4E">
      <w:pPr>
        <w:pStyle w:val="Heading2"/>
      </w:pPr>
      <w:bookmarkStart w:id="21" w:name="_Toc129616046"/>
      <w:r>
        <w:t>4</w:t>
      </w:r>
      <w:r w:rsidR="004D6748">
        <w:t>.1</w:t>
      </w:r>
      <w:r w:rsidR="00891A4E">
        <w:t xml:space="preserve"> </w:t>
      </w:r>
      <w:r w:rsidR="00FA349D">
        <w:t>Incidence</w:t>
      </w:r>
      <w:r w:rsidR="004D6748">
        <w:t xml:space="preserve"> </w:t>
      </w:r>
      <w:r w:rsidR="004D6748" w:rsidRPr="00A44BD5">
        <w:t>measures</w:t>
      </w:r>
      <w:r w:rsidR="00A44BD5" w:rsidRPr="00A44BD5">
        <w:t xml:space="preserve"> definition</w:t>
      </w:r>
      <w:bookmarkEnd w:id="21"/>
    </w:p>
    <w:tbl>
      <w:tblPr>
        <w:tblW w:w="15593" w:type="dxa"/>
        <w:tblLook w:val="04A0" w:firstRow="1" w:lastRow="0" w:firstColumn="1" w:lastColumn="0" w:noHBand="0" w:noVBand="1"/>
      </w:tblPr>
      <w:tblGrid>
        <w:gridCol w:w="5245"/>
        <w:gridCol w:w="3544"/>
        <w:gridCol w:w="6804"/>
      </w:tblGrid>
      <w:tr w:rsidR="00ED62E7" w:rsidRPr="00ED62E7" w:rsidTr="00ED62E7">
        <w:trPr>
          <w:trHeight w:val="288"/>
        </w:trPr>
        <w:tc>
          <w:tcPr>
            <w:tcW w:w="5245" w:type="dxa"/>
            <w:tcBorders>
              <w:top w:val="nil"/>
              <w:left w:val="nil"/>
              <w:bottom w:val="single" w:sz="4" w:space="0" w:color="auto"/>
              <w:right w:val="nil"/>
            </w:tcBorders>
            <w:shd w:val="clear" w:color="auto" w:fill="auto"/>
            <w:noWrap/>
            <w:vAlign w:val="bottom"/>
            <w:hideMark/>
          </w:tcPr>
          <w:p w:rsidR="00ED62E7" w:rsidRPr="00A44BD5" w:rsidRDefault="00ED62E7" w:rsidP="00ED62E7">
            <w:pPr>
              <w:spacing w:after="0" w:line="240" w:lineRule="auto"/>
              <w:jc w:val="left"/>
              <w:rPr>
                <w:rFonts w:ascii="Times New Roman" w:eastAsia="Times New Roman" w:hAnsi="Times New Roman" w:cs="Times New Roman"/>
                <w:b/>
                <w:color w:val="000000"/>
                <w:sz w:val="18"/>
                <w:szCs w:val="18"/>
                <w:lang w:eastAsia="en-IE"/>
              </w:rPr>
            </w:pPr>
            <w:r w:rsidRPr="00A44BD5">
              <w:rPr>
                <w:rFonts w:ascii="Times New Roman" w:eastAsia="Times New Roman" w:hAnsi="Times New Roman" w:cs="Times New Roman"/>
                <w:b/>
                <w:color w:val="000000"/>
                <w:sz w:val="18"/>
                <w:szCs w:val="18"/>
                <w:lang w:eastAsia="en-IE"/>
              </w:rPr>
              <w:t>Full name</w:t>
            </w:r>
          </w:p>
        </w:tc>
        <w:tc>
          <w:tcPr>
            <w:tcW w:w="3544" w:type="dxa"/>
            <w:tcBorders>
              <w:top w:val="nil"/>
              <w:left w:val="nil"/>
              <w:bottom w:val="single" w:sz="4" w:space="0" w:color="auto"/>
              <w:right w:val="nil"/>
            </w:tcBorders>
            <w:shd w:val="clear" w:color="auto" w:fill="auto"/>
            <w:noWrap/>
            <w:vAlign w:val="bottom"/>
            <w:hideMark/>
          </w:tcPr>
          <w:p w:rsidR="00ED62E7" w:rsidRPr="00A44BD5" w:rsidRDefault="00A44BD5" w:rsidP="00ED62E7">
            <w:pPr>
              <w:spacing w:after="0" w:line="240" w:lineRule="auto"/>
              <w:jc w:val="left"/>
              <w:rPr>
                <w:rFonts w:ascii="Times New Roman" w:eastAsia="Times New Roman" w:hAnsi="Times New Roman" w:cs="Times New Roman"/>
                <w:b/>
                <w:color w:val="000000"/>
                <w:sz w:val="18"/>
                <w:szCs w:val="18"/>
                <w:lang w:eastAsia="en-IE"/>
              </w:rPr>
            </w:pPr>
            <w:r>
              <w:rPr>
                <w:rFonts w:ascii="Times New Roman" w:eastAsia="Times New Roman" w:hAnsi="Times New Roman" w:cs="Times New Roman"/>
                <w:b/>
                <w:color w:val="000000"/>
                <w:sz w:val="18"/>
                <w:szCs w:val="18"/>
                <w:lang w:eastAsia="en-IE"/>
              </w:rPr>
              <w:t>Short name</w:t>
            </w:r>
          </w:p>
        </w:tc>
        <w:tc>
          <w:tcPr>
            <w:tcW w:w="6804" w:type="dxa"/>
            <w:tcBorders>
              <w:top w:val="nil"/>
              <w:left w:val="nil"/>
              <w:bottom w:val="single" w:sz="4" w:space="0" w:color="auto"/>
              <w:right w:val="nil"/>
            </w:tcBorders>
            <w:shd w:val="clear" w:color="auto" w:fill="auto"/>
            <w:noWrap/>
            <w:vAlign w:val="bottom"/>
            <w:hideMark/>
          </w:tcPr>
          <w:p w:rsidR="00ED62E7" w:rsidRPr="00A44BD5" w:rsidRDefault="00ED62E7" w:rsidP="00ED62E7">
            <w:pPr>
              <w:spacing w:after="0" w:line="240" w:lineRule="auto"/>
              <w:jc w:val="left"/>
              <w:rPr>
                <w:rFonts w:ascii="Times New Roman" w:eastAsia="Times New Roman" w:hAnsi="Times New Roman" w:cs="Times New Roman"/>
                <w:b/>
                <w:color w:val="000000"/>
                <w:sz w:val="18"/>
                <w:szCs w:val="18"/>
                <w:lang w:eastAsia="en-IE"/>
              </w:rPr>
            </w:pPr>
            <w:r w:rsidRPr="00A44BD5">
              <w:rPr>
                <w:rFonts w:ascii="Times New Roman" w:eastAsia="Times New Roman" w:hAnsi="Times New Roman" w:cs="Times New Roman"/>
                <w:b/>
                <w:color w:val="000000"/>
                <w:sz w:val="18"/>
                <w:szCs w:val="18"/>
                <w:lang w:eastAsia="en-IE"/>
              </w:rPr>
              <w:t>Measure definition</w:t>
            </w:r>
          </w:p>
        </w:tc>
      </w:tr>
      <w:tr w:rsidR="00ED62E7" w:rsidRPr="00ED62E7" w:rsidTr="00ED62E7">
        <w:trPr>
          <w:trHeight w:val="288"/>
        </w:trPr>
        <w:tc>
          <w:tcPr>
            <w:tcW w:w="5245" w:type="dxa"/>
            <w:tcBorders>
              <w:top w:val="single" w:sz="4" w:space="0" w:color="auto"/>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Auditory Vocal Hallucination Rating Scale</w:t>
            </w:r>
          </w:p>
        </w:tc>
        <w:tc>
          <w:tcPr>
            <w:tcW w:w="3544" w:type="dxa"/>
            <w:tcBorders>
              <w:top w:val="single" w:sz="4" w:space="0" w:color="auto"/>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AVHRS</w:t>
            </w:r>
          </w:p>
        </w:tc>
        <w:tc>
          <w:tcPr>
            <w:tcW w:w="6804" w:type="dxa"/>
            <w:tcBorders>
              <w:top w:val="single" w:sz="4" w:space="0" w:color="auto"/>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Hearing voices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Auditory Vocal Hallucination Rating Scale, Self-report</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AVHRS-Q</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Hearing voices; PE</w:t>
            </w:r>
          </w:p>
        </w:tc>
      </w:tr>
      <w:tr w:rsidR="00ED62E7" w:rsidRPr="00ED62E7" w:rsidTr="00ED62E7">
        <w:trPr>
          <w:trHeight w:val="288"/>
        </w:trPr>
        <w:tc>
          <w:tcPr>
            <w:tcW w:w="5245" w:type="dxa"/>
            <w:tcBorders>
              <w:top w:val="nil"/>
              <w:left w:val="nil"/>
              <w:bottom w:val="nil"/>
              <w:right w:val="nil"/>
            </w:tcBorders>
            <w:shd w:val="clear" w:color="auto" w:fill="auto"/>
            <w:noWrap/>
            <w:vAlign w:val="bottom"/>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 xml:space="preserve">Community assessment of psychic experiences </w:t>
            </w:r>
          </w:p>
        </w:tc>
        <w:tc>
          <w:tcPr>
            <w:tcW w:w="3544" w:type="dxa"/>
            <w:tcBorders>
              <w:top w:val="nil"/>
              <w:left w:val="nil"/>
              <w:bottom w:val="nil"/>
              <w:right w:val="nil"/>
            </w:tcBorders>
            <w:shd w:val="clear" w:color="auto" w:fill="auto"/>
            <w:noWrap/>
            <w:vAlign w:val="bottom"/>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CAPE</w:t>
            </w:r>
          </w:p>
        </w:tc>
        <w:tc>
          <w:tcPr>
            <w:tcW w:w="6804" w:type="dxa"/>
            <w:tcBorders>
              <w:top w:val="nil"/>
              <w:left w:val="nil"/>
              <w:bottom w:val="nil"/>
              <w:right w:val="nil"/>
            </w:tcBorders>
            <w:shd w:val="clear" w:color="auto" w:fill="auto"/>
            <w:noWrap/>
            <w:vAlign w:val="bottom"/>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 xml:space="preserve">Psychic experiences </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Cambridge Mental Disorders of the Elderly Examination</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CAMDEX</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Psychotic symptoms</w:t>
            </w:r>
            <w:r>
              <w:rPr>
                <w:rFonts w:ascii="Times New Roman" w:eastAsia="Times New Roman" w:hAnsi="Times New Roman" w:cs="Times New Roman"/>
                <w:color w:val="000000"/>
                <w:sz w:val="18"/>
                <w:szCs w:val="18"/>
                <w:lang w:eastAsia="en-IE"/>
              </w:rPr>
              <w:t xml:space="preserve"> </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Composite international diagnostic interview</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CIDI</w:t>
            </w:r>
          </w:p>
        </w:tc>
        <w:tc>
          <w:tcPr>
            <w:tcW w:w="6804" w:type="dxa"/>
            <w:tcBorders>
              <w:top w:val="nil"/>
              <w:left w:val="nil"/>
              <w:bottom w:val="nil"/>
              <w:right w:val="nil"/>
            </w:tcBorders>
            <w:shd w:val="clear" w:color="auto" w:fill="auto"/>
            <w:noWrap/>
            <w:vAlign w:val="bottom"/>
            <w:hideMark/>
          </w:tcPr>
          <w:p w:rsidR="00ED62E7" w:rsidRPr="00ED62E7" w:rsidRDefault="00A44BD5"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Psychotic experiences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Composite International Diagnostic Interview</w:t>
            </w:r>
            <w:r>
              <w:rPr>
                <w:rFonts w:ascii="Times New Roman" w:eastAsia="Times New Roman" w:hAnsi="Times New Roman" w:cs="Times New Roman"/>
                <w:color w:val="000000"/>
                <w:sz w:val="18"/>
                <w:szCs w:val="18"/>
                <w:lang w:eastAsia="en-IE"/>
              </w:rPr>
              <w:t>, Turkish version</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CIDI, Turkish</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Psychotic symptoms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Diagnostic Interview Schedule for Children, Japanese version</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DISC, Japanese version</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Schizophrenia symptoms (Hallucinations &amp; Delusions)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Kiddie Schedule for Affective Disorders and Schizophrenia, Present and Lifetime version</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KSADS-PL</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PE</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Munich Composite International Diagnostic Interview</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M-CIDI</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Psychotic symptoms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NIMH Diagnostic Interview Schedule</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DIS</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Schizophrenia symptoms (Hallucinations/Delusions)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Psychosis Screening Questionnaire</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PSQ</w:t>
            </w:r>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Positive psychotic symptoms, hypomania, thought insertion, paranoia, strange experiences and hallucinations</w:t>
            </w:r>
          </w:p>
        </w:tc>
      </w:tr>
      <w:tr w:rsidR="00ED62E7" w:rsidRPr="00ED62E7" w:rsidTr="00ED62E7">
        <w:trPr>
          <w:trHeight w:val="288"/>
        </w:trPr>
        <w:tc>
          <w:tcPr>
            <w:tcW w:w="5245"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Psychosis-like-symptoms self-report questionnaire</w:t>
            </w:r>
          </w:p>
        </w:tc>
        <w:tc>
          <w:tcPr>
            <w:tcW w:w="354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proofErr w:type="spellStart"/>
            <w:r w:rsidRPr="00ED62E7">
              <w:rPr>
                <w:rFonts w:ascii="Times New Roman" w:eastAsia="Times New Roman" w:hAnsi="Times New Roman" w:cs="Times New Roman"/>
                <w:color w:val="000000"/>
                <w:sz w:val="18"/>
                <w:szCs w:val="18"/>
                <w:lang w:eastAsia="en-IE"/>
              </w:rPr>
              <w:t>PLIKSq</w:t>
            </w:r>
            <w:proofErr w:type="spellEnd"/>
          </w:p>
        </w:tc>
        <w:tc>
          <w:tcPr>
            <w:tcW w:w="6804" w:type="dxa"/>
            <w:tcBorders>
              <w:top w:val="nil"/>
              <w:left w:val="nil"/>
              <w:bottom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Psychotic experiences</w:t>
            </w:r>
          </w:p>
        </w:tc>
      </w:tr>
      <w:tr w:rsidR="00ED62E7" w:rsidRPr="00ED62E7" w:rsidTr="00ED62E7">
        <w:trPr>
          <w:trHeight w:val="288"/>
        </w:trPr>
        <w:tc>
          <w:tcPr>
            <w:tcW w:w="5245" w:type="dxa"/>
            <w:tcBorders>
              <w:top w:val="nil"/>
              <w:left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Psychosis-like-symptoms semi-structured interview</w:t>
            </w:r>
          </w:p>
        </w:tc>
        <w:tc>
          <w:tcPr>
            <w:tcW w:w="3544" w:type="dxa"/>
            <w:tcBorders>
              <w:top w:val="nil"/>
              <w:left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proofErr w:type="spellStart"/>
            <w:r w:rsidRPr="00ED62E7">
              <w:rPr>
                <w:rFonts w:ascii="Times New Roman" w:eastAsia="Times New Roman" w:hAnsi="Times New Roman" w:cs="Times New Roman"/>
                <w:color w:val="000000"/>
                <w:sz w:val="18"/>
                <w:szCs w:val="18"/>
                <w:lang w:eastAsia="en-IE"/>
              </w:rPr>
              <w:t>PLIKSi</w:t>
            </w:r>
            <w:proofErr w:type="spellEnd"/>
          </w:p>
        </w:tc>
        <w:tc>
          <w:tcPr>
            <w:tcW w:w="6804" w:type="dxa"/>
            <w:tcBorders>
              <w:top w:val="nil"/>
              <w:left w:val="nil"/>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Psychotic experiences</w:t>
            </w:r>
          </w:p>
        </w:tc>
      </w:tr>
      <w:tr w:rsidR="00ED62E7" w:rsidRPr="00ED62E7" w:rsidTr="00ED62E7">
        <w:trPr>
          <w:trHeight w:val="288"/>
        </w:trPr>
        <w:tc>
          <w:tcPr>
            <w:tcW w:w="5245" w:type="dxa"/>
            <w:tcBorders>
              <w:top w:val="nil"/>
              <w:left w:val="nil"/>
              <w:bottom w:val="single" w:sz="4" w:space="0" w:color="auto"/>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The Diagnostic Interview Schedule for Children, Revised</w:t>
            </w:r>
          </w:p>
        </w:tc>
        <w:tc>
          <w:tcPr>
            <w:tcW w:w="3544" w:type="dxa"/>
            <w:tcBorders>
              <w:top w:val="nil"/>
              <w:left w:val="nil"/>
              <w:bottom w:val="single" w:sz="4" w:space="0" w:color="auto"/>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DISC-R</w:t>
            </w:r>
          </w:p>
        </w:tc>
        <w:tc>
          <w:tcPr>
            <w:tcW w:w="6804" w:type="dxa"/>
            <w:tcBorders>
              <w:top w:val="nil"/>
              <w:left w:val="nil"/>
              <w:bottom w:val="single" w:sz="4" w:space="0" w:color="auto"/>
              <w:right w:val="nil"/>
            </w:tcBorders>
            <w:shd w:val="clear" w:color="auto" w:fill="auto"/>
            <w:noWrap/>
            <w:vAlign w:val="bottom"/>
            <w:hideMark/>
          </w:tcPr>
          <w:p w:rsidR="00ED62E7" w:rsidRPr="00ED62E7" w:rsidRDefault="00ED62E7" w:rsidP="00ED62E7">
            <w:pPr>
              <w:spacing w:after="0" w:line="240" w:lineRule="auto"/>
              <w:jc w:val="left"/>
              <w:rPr>
                <w:rFonts w:ascii="Times New Roman" w:eastAsia="Times New Roman" w:hAnsi="Times New Roman" w:cs="Times New Roman"/>
                <w:color w:val="000000"/>
                <w:sz w:val="18"/>
                <w:szCs w:val="18"/>
                <w:lang w:eastAsia="en-IE"/>
              </w:rPr>
            </w:pPr>
            <w:r w:rsidRPr="00ED62E7">
              <w:rPr>
                <w:rFonts w:ascii="Times New Roman" w:eastAsia="Times New Roman" w:hAnsi="Times New Roman" w:cs="Times New Roman"/>
                <w:color w:val="000000"/>
                <w:sz w:val="18"/>
                <w:szCs w:val="18"/>
                <w:lang w:eastAsia="en-IE"/>
              </w:rPr>
              <w:t>Schizophrenia symptoms (Hallucinations &amp; Delusions)</w:t>
            </w:r>
          </w:p>
        </w:tc>
      </w:tr>
    </w:tbl>
    <w:p w:rsidR="00A44BD5" w:rsidRPr="00A44BD5" w:rsidRDefault="00A44BD5" w:rsidP="00A44BD5">
      <w:pPr>
        <w:pStyle w:val="Paper"/>
        <w:rPr>
          <w:sz w:val="20"/>
        </w:rPr>
      </w:pPr>
    </w:p>
    <w:p w:rsidR="00A44BD5" w:rsidRPr="00A44BD5" w:rsidRDefault="00A44BD5" w:rsidP="00A44BD5">
      <w:pPr>
        <w:pStyle w:val="Paper"/>
        <w:rPr>
          <w:sz w:val="20"/>
        </w:rPr>
      </w:pPr>
      <w:r w:rsidRPr="00A44BD5">
        <w:rPr>
          <w:sz w:val="20"/>
        </w:rPr>
        <w:t>All measures apart from one (CAPE) measured specifically some form of hallucination/delusional symptom. The CAPE has been validated to measure psychotic experiences</w:t>
      </w:r>
      <w:r w:rsidRPr="00A44BD5">
        <w:rPr>
          <w:sz w:val="20"/>
        </w:rPr>
        <w:fldChar w:fldCharType="begin"/>
      </w:r>
      <w:r w:rsidR="001508B2">
        <w:rPr>
          <w:sz w:val="20"/>
        </w:rPr>
        <w:instrText xml:space="preserve"> ADDIN ZOTERO_ITEM CSL_CITATION {"citationID":"RO9TEUsy","properties":{"formattedCitation":"\\super 36\\nosupersub{}","plainCitation":"36","noteIndex":0},"citationItems":[{"id":5767,"uris":["http://zotero.org/users/5441839/items/A2SBNCL6"],"uri":["http://zotero.org/users/5441839/items/A2SBNCL6"],"itemData":{"id":5767,"type":"article-journal","abstract":"Recent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A44BD5">
        <w:rPr>
          <w:sz w:val="20"/>
        </w:rPr>
        <w:fldChar w:fldCharType="separate"/>
      </w:r>
      <w:r w:rsidR="001508B2" w:rsidRPr="001508B2">
        <w:rPr>
          <w:rFonts w:cs="Times New Roman"/>
          <w:sz w:val="20"/>
          <w:szCs w:val="24"/>
          <w:vertAlign w:val="superscript"/>
        </w:rPr>
        <w:t>36</w:t>
      </w:r>
      <w:r w:rsidRPr="00A44BD5">
        <w:rPr>
          <w:sz w:val="20"/>
        </w:rPr>
        <w:fldChar w:fldCharType="end"/>
      </w:r>
    </w:p>
    <w:p w:rsidR="004D6748" w:rsidRDefault="004D6748" w:rsidP="004D6748"/>
    <w:p w:rsidR="00ED62E7" w:rsidRDefault="00ED62E7" w:rsidP="004D6748"/>
    <w:p w:rsidR="004D6748" w:rsidRDefault="004D6748" w:rsidP="004D6748"/>
    <w:p w:rsidR="004D6748" w:rsidRDefault="004D6748" w:rsidP="004D6748"/>
    <w:p w:rsidR="004D6748" w:rsidRDefault="004D6748" w:rsidP="004D6748"/>
    <w:p w:rsidR="00A44BD5" w:rsidRDefault="00A44BD5">
      <w:pPr>
        <w:spacing w:after="160"/>
        <w:jc w:val="left"/>
        <w:rPr>
          <w:rFonts w:ascii="Times New Roman" w:eastAsiaTheme="majorEastAsia" w:hAnsi="Times New Roman" w:cstheme="majorBidi"/>
          <w:sz w:val="20"/>
          <w:szCs w:val="26"/>
          <w:u w:val="single"/>
        </w:rPr>
      </w:pPr>
      <w:r>
        <w:br w:type="page"/>
      </w:r>
    </w:p>
    <w:p w:rsidR="004D6748" w:rsidRPr="004D6748" w:rsidRDefault="00A070F3" w:rsidP="004D6748">
      <w:pPr>
        <w:pStyle w:val="Heading2"/>
      </w:pPr>
      <w:bookmarkStart w:id="22" w:name="_Toc129616047"/>
      <w:r>
        <w:lastRenderedPageBreak/>
        <w:t>4</w:t>
      </w:r>
      <w:r w:rsidR="004D6748">
        <w:t>.2. Incidence measures, reliability</w:t>
      </w:r>
      <w:bookmarkEnd w:id="22"/>
      <w:r w:rsidR="004D6748">
        <w:t xml:space="preserve"> </w:t>
      </w:r>
    </w:p>
    <w:tbl>
      <w:tblPr>
        <w:tblStyle w:val="TableGrid"/>
        <w:tblW w:w="154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8"/>
        <w:gridCol w:w="8677"/>
        <w:gridCol w:w="1418"/>
        <w:gridCol w:w="3118"/>
      </w:tblGrid>
      <w:tr w:rsidR="00891A4E" w:rsidRPr="00FF4C15" w:rsidTr="00FF4C15">
        <w:trPr>
          <w:trHeight w:val="276"/>
        </w:trPr>
        <w:tc>
          <w:tcPr>
            <w:tcW w:w="2238" w:type="dxa"/>
            <w:tcBorders>
              <w:bottom w:val="single" w:sz="4" w:space="0" w:color="auto"/>
            </w:tcBorders>
            <w:noWrap/>
            <w:hideMark/>
          </w:tcPr>
          <w:p w:rsidR="00891A4E" w:rsidRPr="00FF4C15" w:rsidRDefault="00891A4E" w:rsidP="00FA349D">
            <w:pPr>
              <w:rPr>
                <w:rFonts w:ascii="Times New Roman" w:hAnsi="Times New Roman" w:cs="Times New Roman"/>
                <w:b/>
                <w:sz w:val="18"/>
              </w:rPr>
            </w:pPr>
            <w:r w:rsidRPr="00FF4C15">
              <w:rPr>
                <w:rFonts w:ascii="Times New Roman" w:hAnsi="Times New Roman" w:cs="Times New Roman"/>
                <w:b/>
                <w:sz w:val="18"/>
              </w:rPr>
              <w:t> </w:t>
            </w:r>
            <w:r w:rsidR="00EC5010" w:rsidRPr="00FF4C15">
              <w:rPr>
                <w:rFonts w:ascii="Times New Roman" w:hAnsi="Times New Roman" w:cs="Times New Roman"/>
                <w:b/>
                <w:sz w:val="18"/>
              </w:rPr>
              <w:t>Author</w:t>
            </w:r>
          </w:p>
        </w:tc>
        <w:tc>
          <w:tcPr>
            <w:tcW w:w="8677" w:type="dxa"/>
            <w:tcBorders>
              <w:bottom w:val="single" w:sz="4" w:space="0" w:color="auto"/>
            </w:tcBorders>
            <w:noWrap/>
            <w:hideMark/>
          </w:tcPr>
          <w:p w:rsidR="00891A4E" w:rsidRPr="00FF4C15" w:rsidRDefault="00891A4E">
            <w:pPr>
              <w:rPr>
                <w:rFonts w:ascii="Times New Roman" w:hAnsi="Times New Roman" w:cs="Times New Roman"/>
                <w:b/>
                <w:sz w:val="18"/>
              </w:rPr>
            </w:pPr>
            <w:r w:rsidRPr="00FF4C15">
              <w:rPr>
                <w:rFonts w:ascii="Times New Roman" w:hAnsi="Times New Roman" w:cs="Times New Roman"/>
                <w:b/>
                <w:sz w:val="18"/>
              </w:rPr>
              <w:t>Title</w:t>
            </w:r>
          </w:p>
        </w:tc>
        <w:tc>
          <w:tcPr>
            <w:tcW w:w="1418" w:type="dxa"/>
            <w:tcBorders>
              <w:bottom w:val="single" w:sz="4" w:space="0" w:color="auto"/>
            </w:tcBorders>
            <w:noWrap/>
            <w:hideMark/>
          </w:tcPr>
          <w:p w:rsidR="00891A4E" w:rsidRPr="00FF4C15" w:rsidRDefault="00891A4E">
            <w:pPr>
              <w:rPr>
                <w:rFonts w:ascii="Times New Roman" w:hAnsi="Times New Roman" w:cs="Times New Roman"/>
                <w:b/>
                <w:sz w:val="18"/>
              </w:rPr>
            </w:pPr>
            <w:r w:rsidRPr="00FF4C15">
              <w:rPr>
                <w:rFonts w:ascii="Times New Roman" w:hAnsi="Times New Roman" w:cs="Times New Roman"/>
                <w:b/>
                <w:sz w:val="18"/>
              </w:rPr>
              <w:t>Full name</w:t>
            </w:r>
          </w:p>
        </w:tc>
        <w:tc>
          <w:tcPr>
            <w:tcW w:w="3118" w:type="dxa"/>
            <w:tcBorders>
              <w:bottom w:val="single" w:sz="4" w:space="0" w:color="auto"/>
            </w:tcBorders>
            <w:noWrap/>
            <w:hideMark/>
          </w:tcPr>
          <w:p w:rsidR="00891A4E" w:rsidRPr="00FF4C15" w:rsidRDefault="00891A4E">
            <w:pPr>
              <w:rPr>
                <w:rFonts w:ascii="Times New Roman" w:hAnsi="Times New Roman" w:cs="Times New Roman"/>
                <w:b/>
                <w:sz w:val="18"/>
              </w:rPr>
            </w:pPr>
            <w:r w:rsidRPr="00FF4C15">
              <w:rPr>
                <w:rFonts w:ascii="Times New Roman" w:hAnsi="Times New Roman" w:cs="Times New Roman"/>
                <w:b/>
                <w:sz w:val="18"/>
              </w:rPr>
              <w:t>Measurement reliability</w:t>
            </w:r>
          </w:p>
        </w:tc>
      </w:tr>
      <w:tr w:rsidR="00891A4E" w:rsidRPr="00EC5010" w:rsidTr="00FF4C15">
        <w:trPr>
          <w:trHeight w:val="276"/>
        </w:trPr>
        <w:tc>
          <w:tcPr>
            <w:tcW w:w="2238" w:type="dxa"/>
            <w:tcBorders>
              <w:top w:val="single" w:sz="4" w:space="0" w:color="auto"/>
            </w:tcBorders>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(Sullivan et al., 2020)</w:t>
            </w:r>
          </w:p>
        </w:tc>
        <w:tc>
          <w:tcPr>
            <w:tcW w:w="8677" w:type="dxa"/>
            <w:tcBorders>
              <w:top w:val="single" w:sz="4" w:space="0" w:color="auto"/>
            </w:tcBorders>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A Population-Based Cohort Study Examining the Incidence and Impact of Psychotic Experiences From Childhood to Adulthood, and Prediction of Psychotic Disorder</w:t>
            </w:r>
          </w:p>
        </w:tc>
        <w:tc>
          <w:tcPr>
            <w:tcW w:w="1418" w:type="dxa"/>
            <w:tcBorders>
              <w:top w:val="single" w:sz="4" w:space="0" w:color="auto"/>
            </w:tcBorders>
            <w:noWrap/>
            <w:hideMark/>
          </w:tcPr>
          <w:p w:rsidR="00891A4E" w:rsidRPr="00EC5010" w:rsidRDefault="00891A4E" w:rsidP="00891A4E">
            <w:pPr>
              <w:spacing w:after="0"/>
              <w:rPr>
                <w:rFonts w:ascii="Times New Roman" w:hAnsi="Times New Roman" w:cs="Times New Roman"/>
                <w:color w:val="000000"/>
                <w:sz w:val="18"/>
                <w:szCs w:val="18"/>
              </w:rPr>
            </w:pPr>
            <w:proofErr w:type="spellStart"/>
            <w:r w:rsidRPr="00EC5010">
              <w:rPr>
                <w:rFonts w:ascii="Times New Roman" w:hAnsi="Times New Roman" w:cs="Times New Roman"/>
                <w:color w:val="000000"/>
                <w:sz w:val="18"/>
                <w:szCs w:val="18"/>
              </w:rPr>
              <w:t>PLIKSi</w:t>
            </w:r>
            <w:proofErr w:type="spellEnd"/>
          </w:p>
          <w:p w:rsidR="00891A4E" w:rsidRPr="00EC5010" w:rsidRDefault="00891A4E" w:rsidP="00FA349D">
            <w:pPr>
              <w:spacing w:after="0"/>
              <w:rPr>
                <w:rFonts w:ascii="Times New Roman" w:hAnsi="Times New Roman" w:cs="Times New Roman"/>
                <w:sz w:val="18"/>
                <w:szCs w:val="18"/>
              </w:rPr>
            </w:pPr>
          </w:p>
        </w:tc>
        <w:tc>
          <w:tcPr>
            <w:tcW w:w="3118" w:type="dxa"/>
            <w:tcBorders>
              <w:top w:val="single" w:sz="4" w:space="0" w:color="auto"/>
            </w:tcBorders>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k = 0.72-0.83</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{"citationID":"MayoaHld","properties":{"formattedCitation":"\\super 37,38\\nosupersub{}","plainCitation":"37,38","noteIndex":0},"citationItems":[{"id":2114,"uris":["http://zotero.org/users/5441839/items/ZJRA3Y5T"],"uri":["http://zotero.org/users/5441839/items/ZJRA3Y5T"],"itemData":{"id":2114,"type":"article-journal","abstract":"BackgroundNon-clinical psychotic symptoms appear common in children, but it is  possible that a proportion of reported symptoms result from misinterpretation.  There is a well-established association between pre-morbid low IQ score and  schizophrenia. ...","container-title":"The British Journal of Psychiatry","DOI":"10.1192/bjp.bp.108.051904","issue":"3","language":"en","note":"publisher: Royal College of Psychiatrists\nPMID: 18757973","page":"185","source":"www.ncbi.nlm.nih.gov","title":"IQ and non-clinical psychotic symptoms in 12-year-olds: results from the ALSPAC birth cohort","title-short":"IQ and non-clinical psychotic symptoms in 12-year-olds","volume":"193","author":[{"family":"Horwood","given":"Jeremy"},{"family":"Salvi","given":"Giovanni"},{"family":"Thomas","given":"Kate"},{"family":"Duffy","given":"Larisa"},{"family":"Gunnell","given":"David"},{"family":"Hollis","given":"Chris"},{"family":"Lewis","given":"Glyn"},{"family":"Menezes","given":"Paulo"},{"family":"Thompson","given":"Andrew"},{"family":"Wolke","given":"Dieter"},{"family":"Zammit","given":"Stanley"},{"family":"Harrison","given":"Glynn"}],"issued":{"date-parts":[["2008",9]]}}},{"id":3335,"uris":["http://zotero.org/users/5441839/items/26G2ISQD"],"uri":["http://zotero.org/users/5441839/items/26G2ISQD"],"itemData":{"id":3335,"type":"article-journal","abstract":"Objective\n\nThe authors examined the development of psychotic experiences and psychotic disorders in a large population-based sample of young adults and explored their relationship to psychotic phenomena earlier in childhood.\n\nMethod\n\nThe authors conducted a longitudinal birth cohort study of individuals assessed with the semistructured Psychosis-Like Symptom Interviews at ages 12 and 18 years.\n\nResults\n\nOf the 4,724 individuals interviewed at age 18, 433 (9.2%) had either suspected (N=203 [4.3%]) or definite (N=230 [4.9%]) psychotic experiences. Of these, 79 (1.7%) met criteria for a psychotic disorder, and of those, only 50% sought professional help. All psychotic outcomes were more likely in young women and in those from socioeconomically disadvantaged backgrounds. Of the participants who had psychotic experiences at age 12, 78.7% had remitted by age 18. The risk of psychotic disorders at age 18 was greater in those with suspected (odds ratio=5.6, 95% CI=2.6–12.1) and especially in those with definite (odds ratio=12.7, 95% CI=6.2–26.1) psychotic experiences at age 12, and also among those with psychotic experiences at age 12 attributed to sleep or fever or with nonpsychotic experiences such as depersonalization. The positive predictive values for increasing frequency of experiences at age 12 predicting psychotic disorders at age 18 ranged from 5.5% to 22.8%.\n\nConclusions\n\nDespite evidence for a continuum of psychotic experiences from as early as age 12, positive predictive values for predicting psychotic disorders were too low to offer real potential for targeted interventions. Psychotic disorders in young adults are relatively uncommon, but they constitute an important unmet need for care given that half of the individuals in this study who met criteria for a psychiatric disorder had not sought help for these problems despite high levels of associated distress and impairment.","container-title":"American Journal of Psychiatry","DOI":"10.1176/appi.ajp.2013.12060768","ISSN":"0002-953X","issue":"7","journalAbbreviation":"AJP","note":"publisher: American Psychiatric Publishing","page":"742-750","source":"ajp.psychiatryonline.org (Atypon)","title":"Psychotic Experiences and Psychotic Disorders at Age 18 in Relation to Psychotic Experiences at Age 12 in a Longitudinal Population-Based Cohort Study","volume":"170","author":[{"family":"Zammit","given":"Stanley"},{"family":"Kounali","given":"Daphne"},{"family":"Cannon","given":"Mary"},{"family":"David","given":"Anthony S."},{"family":"Gunnell","given":"David"},{"family":"Heron","given":"Jon"},{"family":"Jones","given":"Peter B."},{"family":"Lewis","given":"Shôn"},{"family":"Sullivan","given":"Sarah"},{"family":"Wolke","given":"Dieter"},{"family":"Lewis","given":"Glyn"}],"issued":{"date-parts":[["2013",7,1]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37,38</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Kuepper</w:t>
            </w:r>
            <w:proofErr w:type="spellEnd"/>
            <w:r w:rsidRPr="00EC5010">
              <w:rPr>
                <w:rFonts w:ascii="Times New Roman" w:hAnsi="Times New Roman" w:cs="Times New Roman"/>
                <w:sz w:val="18"/>
                <w:szCs w:val="18"/>
              </w:rPr>
              <w:t xml:space="preserve"> et al., 2011)</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Continued cannabis use and risk of incidence and persistence of psychotic symptoms: 10 year follow-up cohort study</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M-CIDI</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K = 0.91</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{"citationID":"jziDp64S","properties":{"formattedCitation":"\\super 39\\nosupersub{}","plainCitation":"39","noteIndex":0},"citationItems":[{"id":5758,"uris":["http://zotero.org/users/5441839/items/RU3GPN2W"],"uri":["http://zotero.org/users/5441839/items/RU3GPN2W"],"itemData":{"id":5758,"type":"article-journal","abstract":"This paper reviews reliability and validity studies of the WHO - Composite International Diagnostic Interview (CIDI). The CIDI is a comprehensive and fully standardized diagnostic interview designed for assessing mental disorders according to the definitions of the Diagnostic Criteria for Research of ICD-10 and DSM-III-R. The instrument contains 276 symptom questions many of which are coupled with probe questions to evaluate symptom severity, as well as questions for assessing help-seeking behavior, psychosocial impairments, and other episode-related questions. Although primarily intended for use in epidemiological studies of mental disorders, it is also being used extensively for clinical and other research purposes. The review documents the wide spread use of the instrument and discusses several test-retest and interrater reliability studies of the CIDI. Both types of studies have confirmed good to excellent Kappa coefficients for most diagnostic sections. In international multicenter studies as well as several smaller center studies the CIDI was judged to be acceptable for most subjects and was found to be appropriate for use in different kinds of settings and countries. There is however still a need for reliability studies in general population samples, the area the CIDI was primary intended for. Only a few selected aspects of validity have been examined so far, mostly in smaller selected clinical samples. The need for further procedural validity studies of the CIDI with clinical instruments such as the SCAN as well as cognitive validation studies is emphasized. The latter should focus on specific aspects, such as the use of standardized questions in the elderly, cognitive probes to improve recall of episodes and their timing, as well as the role of order effects in the presentation of diagnostic sections.","container-title":"Journal of Psychiatric Research","DOI":"10.1016/0022-3956(94)90036-1","ISSN":"0022-3956","issue":"1","journalAbbreviation":"J Psychiatr Res","language":"eng","note":"PMID: 8064641","page":"57-84","source":"PubMed","title":"Reliability and validity studies of the WHO--Composite International Diagnostic Interview (CIDI): a critical review","title-short":"Reliability and validity studies of the WHO--Composite International Diagnostic Interview (CIDI)","volume":"28","author":[{"family":"Wittchen","given":"H. U."}],"issued":{"date-parts":[["1994"]]}}}],"schema":"https://github.com/citation-style-language/schema/raw/master/csl-citation.json"}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39</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(Bartels-</w:t>
            </w:r>
            <w:proofErr w:type="spellStart"/>
            <w:r w:rsidRPr="00EC5010">
              <w:rPr>
                <w:rFonts w:ascii="Times New Roman" w:hAnsi="Times New Roman" w:cs="Times New Roman"/>
                <w:sz w:val="18"/>
                <w:szCs w:val="18"/>
              </w:rPr>
              <w:t>Velthuis</w:t>
            </w:r>
            <w:proofErr w:type="spellEnd"/>
            <w:r w:rsidRPr="00EC5010">
              <w:rPr>
                <w:rFonts w:ascii="Times New Roman" w:hAnsi="Times New Roman" w:cs="Times New Roman"/>
                <w:sz w:val="18"/>
                <w:szCs w:val="18"/>
              </w:rPr>
              <w:t xml:space="preserve"> et al., 2016)</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Course of auditory vocal hallucinations in childhood: 11-year follow-up study</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AVHRS-Q</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β</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0.27, t</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3.54, P</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0.000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{"citationID":"OEpLpBxD","properties":{"formattedCitation":"\\super 36,40\\nosupersub{}","plainCitation":"36,40","noteIndex":0},"citationItems":[{"id":5769,"uris":["http://zotero.org/users/5441839/items/UIETYRCN"],"uri":["http://zotero.org/users/5441839/items/UIETYRCN"],"itemData":{"id":5769,"type":"article-journal","abstract":"Objective: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valid.","container-title":"Acta Psychiatrica Scandinavica","DOI":"10.1111/j.1600-0447.2005.00741.x","ISSN":"1600-0447","issue":"1","language":"en","note":"_eprint: https://onlinelibrary.wiley.com/doi/pdf/10.1111/j.1600-0447.2005.00741.x","page":"55-61","source":"Wiley Online Library","title":"Validity and reliability of the CAPE: a self-report instrument for the measurement of psychotic experiences in the general population","title-short":"Validity and reliability of the CAPE","volume":"114","author":[{"family":"Konings","given":"M."},{"family":"Bak","given":"M."},{"family":"Hanssen","given":"M."},{"family":"Van Os","given":"J."},{"family":"Krabbendam","given":"L."}],"issued":{"date-parts":[["2006"]]}}},{"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36,40</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(Bartels-</w:t>
            </w:r>
            <w:proofErr w:type="spellStart"/>
            <w:r w:rsidRPr="00EC5010">
              <w:rPr>
                <w:rFonts w:ascii="Times New Roman" w:hAnsi="Times New Roman" w:cs="Times New Roman"/>
                <w:sz w:val="18"/>
                <w:szCs w:val="18"/>
              </w:rPr>
              <w:t>Velthuis</w:t>
            </w:r>
            <w:proofErr w:type="spellEnd"/>
            <w:r w:rsidRPr="00EC5010">
              <w:rPr>
                <w:rFonts w:ascii="Times New Roman" w:hAnsi="Times New Roman" w:cs="Times New Roman"/>
                <w:sz w:val="18"/>
                <w:szCs w:val="18"/>
              </w:rPr>
              <w:t xml:space="preserve"> et al., 2011)</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Course of auditory vocal hallucinations in childhood: 5-year follow-up study</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AVHRS</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k = 0.88</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{"citationID":"k3m1063u","properties":{"formattedCitation":"\\super 41\\nosupersub{}","plainCitation":"41","noteIndex":0},"citationItems":[{"id":5839,"uris":["http://zotero.org/users/5441839/items/3FB5HJBG"],"uri":["http://zotero.org/users/5441839/items/3FB5HJBG"],"itemData":{"id":5839,"type":"article-journal","collection-title":"Abstracts of the 1st Schizophrenia International Research Society Conference.","container-title":"Schizophrenia Research","DOI":"10.1016/S0920-9964(08)70674-1","ISSN":"0920-9964","issue":"1, Supplement 2","journalAbbreviation":"Schizophrenia Research","language":"en","page":"223-224","source":"ScienceDirect","title":"ASSESSING AUDITORY VOCAL HALLUCINATIONS: THE PSYCHOMETRIC EVALUATION OF THE AUDITORY VOCAL HALLUCINATION RATING SCALE (AVHRS)","title-short":"ASSESSING AUDITORY VOCAL HALLUCINATIONS","volume":"102","author":[{"family":"Bartels-Velthuis","given":"Annegien"},{"family":"Van de Willige","given":"Gerard"},{"family":"Jenner","given":"Jack"},{"family":"Wiersma","given":"Durk"}],"issued":{"date-parts":[["2008",6,1]]}}}],"schema":"https://github.com/citation-style-language/schema/raw/master/csl-citation.json"}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41</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(Tien, 1991)</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Distributions of hallucinations in the population</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DIS</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Acceptable</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{"citationID":"at7CMmL8","properties":{"formattedCitation":"\\super 42\\nosupersub{}","plainCitation":"42","noteIndex":0},"citationItems":[{"id":5809,"uris":["http://zotero.org/users/5441839/items/3FBJCCR6"],"uri":["http://zotero.org/users/5441839/items/3FBJCCR6"],"itemData":{"id":5809,"type":"article-journal","abstract":"The National Institute of Mental Health Diagnostic Interview Schedule (NIMH-DIS) was administered by trained lay interviewers to a sample of 82 outpatients with clinical diagnoses of DSM-III schizophrenic disorder. Of these subjects, 77 percent were also diagnosed as suffering from DSM-III schizophrenic disorder according to the structured interview (NIMH-DIS) administered by a lay interviewer. The DIS interviews were scrutinized to find the reasons for their discrepancy with the clinical diagnoses. A majority of the DIS-negative schizophrenic subjects acknowledged significant psychopathology in the DIS and missed only one of the six DSM-III criteria items for schizophrenia. Test-retest results showed consistency in the subjects' reporting of lifetime schizophrenic symptoms.","container-title":"Schizophrenia Bulletin","DOI":"10.1093/schbul/12.2.187","ISSN":"0586-7614","issue":"2","journalAbbreviation":"Schizophrenia Bulletin","page":"187-194","source":"Silverchair","title":"The NIMH-DIS in the Assessment of DSM-III Schizophrenic Disorder","volume":"12","author":[{"family":"Escobar","given":"Javier T."},{"family":"Randolph","given":"Eugenia T."},{"family":"Asamen","given":"Joy"},{"family":"Karno","given":"Marvin"}],"issued":{"date-parts":[["1986",1,1]]}}}],"schema":"https://github.com/citation-style-language/schema/raw/master/csl-citation.json"}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42</w:t>
            </w:r>
            <w:r w:rsidRPr="00EC5010">
              <w:rPr>
                <w:rFonts w:ascii="Times New Roman" w:hAnsi="Times New Roman" w:cs="Times New Roman"/>
                <w:sz w:val="18"/>
                <w:szCs w:val="18"/>
              </w:rPr>
              <w:fldChar w:fldCharType="end"/>
            </w:r>
          </w:p>
        </w:tc>
      </w:tr>
      <w:tr w:rsidR="00891A4E" w:rsidRPr="00EC5010" w:rsidTr="00FF4C15">
        <w:trPr>
          <w:trHeight w:val="58"/>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(Moriyama et al., 2020)</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Evidence for an interrelated cluster of Hallucinatory experiences in the general population: an incidence study</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CIDI</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{"citationID":"aC9BZxXA","properties":{"formattedCitation":"\\super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Hielscher</w:t>
            </w:r>
            <w:proofErr w:type="spellEnd"/>
            <w:r w:rsidRPr="00EC5010">
              <w:rPr>
                <w:rFonts w:ascii="Times New Roman" w:hAnsi="Times New Roman" w:cs="Times New Roman"/>
                <w:sz w:val="18"/>
                <w:szCs w:val="18"/>
              </w:rPr>
              <w:t xml:space="preserve"> et al., 2020a)</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Mediators of the association between psychotic experiences and future non-suicidal self-injury and suicide attempts: results from a three-wave, prospective adolescent cohort study (33/80)</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DISC-R</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ICC = 0.66-1.00, 97% agreement</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{"citationID":"zl7wr64X","properties":{"formattedCitation":"\\super 45\\nosupersub{}","plainCitation":"45","noteIndex":0},"citationItems":[{"id":5814,"uris":["http://zotero.org/users/5441839/items/EDTDL28E"],"uri":["http://zotero.org/users/5441839/items/EDTDL28E"],"itemData":{"id":5814,"type":"article-journal","abstract":"OBJECTIVE: To describe the history and assessment strategies used to investigate and revise the Diagnostic Interview Schedule for Children (DISC), a highly structured interview form used by lay interviewers to elicit diagnostic criteria for the common psychiatric disorders of childhood and adolescence.\nMETHOD: Revision was based on clinical and community data that identified unreliable and undiscriminating items in an earlier version of the instrument (DISC-1). A field study was carried out with 74 parent-child pairs. Interrater reliability and acceptability to patients was high. Accompanying papers describe the test-retest and construct validity of the instrument.\nCONCLUSIONS: Taken together, the findings suggest that the DISC is an acceptable, brief, inexpensive, and convenient instrument for ascertaining a comprehensive range of child and adolescent diagnoses whose methodological properties are comparable with other child diagnostic instruments.","container-title":"Journal of the American Academy of Child and Adolescent Psychiatry","DOI":"10.1097/00004583-199305000-00023","ISSN":"0890-8567","issue":"3","journalAbbreviation":"J Am Acad Child Adolesc Psychiatry","language":"eng","note":"PMID: 8496128","page":"643-650","source":"PubMed","title":"The Diagnostic Interview Schedule for Children-Revised Version (DISC-R): I. Preparation, field testing, interrater reliability, and acceptability","title-short":"The Diagnostic Interview Schedule for Children-Revised Version (DISC-R)","volume":"32","author":[{"family":"Shaffer","given":"D."},{"family":"Schwab-Stone","given":"M."},{"family":"Fisher","given":"P."},{"family":"Cohen","given":"P."},{"family":"Piacentini","given":"J."},{"family":"Davies","given":"M."},{"family":"Conners","given":"C. K."},{"family":"Regier","given":"D."}],"issued":{"date-parts":[["1993",5]]}}}],"schema":"https://github.com/citation-style-language/schema/raw/master/csl-citation.json"}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45</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Hielscher</w:t>
            </w:r>
            <w:proofErr w:type="spellEnd"/>
            <w:r w:rsidRPr="00EC5010">
              <w:rPr>
                <w:rFonts w:ascii="Times New Roman" w:hAnsi="Times New Roman" w:cs="Times New Roman"/>
                <w:sz w:val="18"/>
                <w:szCs w:val="18"/>
              </w:rPr>
              <w:t xml:space="preserve"> et al., 2020b)</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Mediators of the association between psychotic experiences and future non-suicidal self-injury and suicide attempts: results from a three-wave, prospective adolescent cohort study (33/80)</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DISC-R</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ICC = 0.66-1.00, 97% agreement</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{"citationID":"f8edtPPY","properties":{"formattedCitation":"\\super 45\\nosupersub{}","plainCitation":"45","noteIndex":0},"citationItems":[{"id":5814,"uris":["http://zotero.org/users/5441839/items/EDTDL28E"],"uri":["http://zotero.org/users/5441839/items/EDTDL28E"],"itemData":{"id":5814,"type":"article-journal","abstract":"OBJECTIVE: To describe the history and assessment strategies used to investigate and revise the Diagnostic Interview Schedule for Children (DISC), a highly structured interview form used by lay interviewers to elicit diagnostic criteria for the common psychiatric disorders of childhood and adolescence.\nMETHOD: Revision was based on clinical and community data that identified unreliable and undiscriminating items in an earlier version of the instrument (DISC-1). A field study was carried out with 74 parent-child pairs. Interrater reliability and acceptability to patients was high. Accompanying papers describe the test-retest and construct validity of the instrument.\nCONCLUSIONS: Taken together, the findings suggest that the DISC is an acceptable, brief, inexpensive, and convenient instrument for ascertaining a comprehensive range of child and adolescent diagnoses whose methodological properties are comparable with other child diagnostic instruments.","container-title":"Journal of the American Academy of Child and Adolescent Psychiatry","DOI":"10.1097/00004583-199305000-00023","ISSN":"0890-8567","issue":"3","journalAbbreviation":"J Am Acad Child Adolesc Psychiatry","language":"eng","note":"PMID: 8496128","page":"643-650","source":"PubMed","title":"The Diagnostic Interview Schedule for Children-Revised Version (DISC-R): I. Preparation, field testing, interrater reliability, and acceptability","title-short":"The Diagnostic Interview Schedule for Children-Revised Version (DISC-R)","volume":"32","author":[{"family":"Shaffer","given":"D."},{"family":"Schwab-Stone","given":"M."},{"family":"Fisher","given":"P."},{"family":"Cohen","given":"P."},{"family":"Piacentini","given":"J."},{"family":"Davies","given":"M."},{"family":"Conners","given":"C. K."},{"family":"Regier","given":"D."}],"issued":{"date-parts":[["1993",5]]}}}],"schema":"https://github.com/citation-style-language/schema/raw/master/csl-citation.json"}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45</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Kirli</w:t>
            </w:r>
            <w:proofErr w:type="spellEnd"/>
            <w:r w:rsidRPr="00EC5010">
              <w:rPr>
                <w:rFonts w:ascii="Times New Roman" w:hAnsi="Times New Roman" w:cs="Times New Roman"/>
                <w:sz w:val="18"/>
                <w:szCs w:val="18"/>
              </w:rPr>
              <w:t xml:space="preserve"> et al., 2019)</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 xml:space="preserve">Psychotic experiences and mood episodes predict each other </w:t>
            </w:r>
            <w:proofErr w:type="spellStart"/>
            <w:r w:rsidRPr="00EC5010">
              <w:rPr>
                <w:rFonts w:ascii="Times New Roman" w:hAnsi="Times New Roman" w:cs="Times New Roman"/>
                <w:sz w:val="18"/>
                <w:szCs w:val="18"/>
              </w:rPr>
              <w:t>bidirectionally</w:t>
            </w:r>
            <w:proofErr w:type="spellEnd"/>
            <w:r w:rsidRPr="00EC5010">
              <w:rPr>
                <w:rFonts w:ascii="Times New Roman" w:hAnsi="Times New Roman" w:cs="Times New Roman"/>
                <w:sz w:val="18"/>
                <w:szCs w:val="18"/>
              </w:rPr>
              <w:t>: a 6-year follow-up study in a community-based population</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CIDI</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{"citationID":"7URZJB9X","properties":{"formattedCitation":"\\super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Rimvall</w:t>
            </w:r>
            <w:proofErr w:type="spellEnd"/>
            <w:r w:rsidRPr="00EC5010">
              <w:rPr>
                <w:rFonts w:ascii="Times New Roman" w:hAnsi="Times New Roman" w:cs="Times New Roman"/>
                <w:sz w:val="18"/>
                <w:szCs w:val="18"/>
              </w:rPr>
              <w:t xml:space="preserve"> et al., 2020)</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 xml:space="preserve">Psychotic experiences from preadolescence to adolescence: when should we be worried about adolescent risk </w:t>
            </w:r>
            <w:proofErr w:type="spellStart"/>
            <w:r w:rsidRPr="00EC5010">
              <w:rPr>
                <w:rFonts w:ascii="Times New Roman" w:hAnsi="Times New Roman" w:cs="Times New Roman"/>
                <w:sz w:val="18"/>
                <w:szCs w:val="18"/>
              </w:rPr>
              <w:t>behaviors</w:t>
            </w:r>
            <w:proofErr w:type="spellEnd"/>
            <w:r w:rsidRPr="00EC5010">
              <w:rPr>
                <w:rFonts w:ascii="Times New Roman" w:hAnsi="Times New Roman" w:cs="Times New Roman"/>
                <w:sz w:val="18"/>
                <w:szCs w:val="18"/>
              </w:rPr>
              <w:t>?</w:t>
            </w:r>
          </w:p>
        </w:tc>
        <w:tc>
          <w:tcPr>
            <w:tcW w:w="1418" w:type="dxa"/>
            <w:hideMark/>
          </w:tcPr>
          <w:p w:rsidR="00891A4E" w:rsidRPr="00EC5010" w:rsidRDefault="00891A4E" w:rsidP="00FA349D">
            <w:pPr>
              <w:spacing w:after="0"/>
              <w:rPr>
                <w:rFonts w:ascii="Times New Roman" w:hAnsi="Times New Roman" w:cs="Times New Roman"/>
                <w:sz w:val="18"/>
                <w:szCs w:val="18"/>
              </w:rPr>
            </w:pPr>
            <w:proofErr w:type="spellStart"/>
            <w:r w:rsidRPr="00EC5010">
              <w:rPr>
                <w:rFonts w:ascii="Times New Roman" w:hAnsi="Times New Roman" w:cs="Times New Roman"/>
                <w:sz w:val="18"/>
                <w:szCs w:val="18"/>
              </w:rPr>
              <w:t>PLIKSq</w:t>
            </w:r>
            <w:proofErr w:type="spellEnd"/>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Hallucinations r = .60, Paranoia r = .48, Cognitive Disorganisation r = .41, Grandiosity r = .27 (all p&lt;0.001).</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{"citationID":"kFZD8koT","properties":{"formattedCitation":"\\super 46\\nosupersub{}","plainCitation":"46","noteIndex":0},"citationItems":[{"id":5783,"uris":["http://zotero.org/users/5441839/items/XVPY3FLE"],"uri":["http://zotero.org/users/5441839/items/XVPY3FLE"],"itemData":{"id":5783,"type":"article-journal","abstract":"Psychosis has been hypothesised to be a continuously distributed quantitative phenotype and disorders such as schizophrenia and bipolar disorder represent its extreme manifestations. Evidence suggests that common genetic variants play an important role in liability to both schizophrenia and bipolar disorder. Here we tested the hypothesis that these common variants would also influence psychotic experiences measured dimensionally in adolescents in the general population. Our aim was to test whether schizophrenia and bipolar disorder polygenic risk scores (PRS), as well as specific single nucleotide polymorphisms (SNPs) previously identified as risk variants for schizophrenia, were associated with adolescent dimension-specific psychotic experiences. Self-reported Paranoia, Hallucinations, Cognitive Disorganisation, Grandiosity, Anhedonia, and Parent-rated Negative Symptoms, as measured by the Specific Psychotic Experiences Questionnaire (SPEQ), were assessed in a community sample of 2,152 16-year-olds. Polygenic risk scores were calculated using estimates of the log of odds ratios from the Psychiatric Genomics Consortium GWAS stage-1 mega-analysis of schizophrenia and bipolar disorder. The polygenic risk analyses yielded no significant associations between schizophrenia and bipolar disorder PRS and the SPEQ measures. The analyses on the 28 individual SNPs previously associated with schizophrenia found that two SNPs in TCF4 returned a significant association with the SPEQ Paranoia dimension, rs17512836 (p-value = 2.57×10−4) and rs9960767 (p-value = 6.23×10−4). Replication in an independent sample of 16-year-olds (N = 3,427) assessed using the Psychotic-Like Symptoms Questionnaire (PLIKS-Q), a composite measure of multiple positive psychotic experiences, failed to yield significant results. Future research with PRS derived from larger samples, as well as larger adolescent validation samples, would improve the predictive power to test these hypotheses further. The challenges of relating adult clinical diagnostic constructs such as schizophrenia to adolescent psychotic experiences at a genetic level are discussed.","container-title":"PLOS ONE","DOI":"10.1371/journal.pone.0094398","ISSN":"1932-6203","issue":"4","journalAbbreviation":"PLOS ONE","language":"en","note":"publisher: Public Library of Science","page":"e94398","source":"PLoS Journals","title":"Are Genetic Risk Factors for Psychosis Also Associated with Dimension-Specific Psychotic Experiences in Adolescence?","volume":"9","author":[{"family":"Sieradzka","given":"Dominika"},{"family":"Power","given":"Robert A."},{"family":"Freeman","given":"Daniel"},{"family":"Cardno","given":"Alastair G."},{"family":"McGuire","given":"Philip"},{"family":"Plomin","given":"Robert"},{"family":"Meaburn","given":"Emma L."},{"family":"Dudbridge","given":"Frank"},{"family":"Ronald","given":"Angelica"}],"issued":{"date-parts":[["2014",4,9]]}}}],"schema":"https://github.com/citation-style-language/schema/raw/master/csl-citation.json"}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46</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Soares</w:t>
            </w:r>
            <w:proofErr w:type="spellEnd"/>
            <w:r w:rsidRPr="00EC5010">
              <w:rPr>
                <w:rFonts w:ascii="Times New Roman" w:hAnsi="Times New Roman" w:cs="Times New Roman"/>
                <w:sz w:val="18"/>
                <w:szCs w:val="18"/>
              </w:rPr>
              <w:t xml:space="preserve"> et al., 2017)</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Psychotic symptoms in older people without dementia from a Brazilian community-based sample: A seven years' follow-up</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CAMDEX</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Clinically acceptable</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{"citationID":"Ab4eR57Y","properties":{"formattedCitation":"\\super 47\\nosupersub{}","plainCitation":"47","noteIndex":0},"citationItems":[{"id":5817,"uris":["http://zotero.org/users/5441839/items/W68EWQJ9"],"uri":["http://zotero.org/users/5441839/items/W68EWQJ9"],"itemData":{"id":5817,"type":"article-journal","abstract":"The Cambridge Examination for Mental Disorders of the Elderly - revised (CAMDEX-R) is an instrument developed in England and used as an aid to the diagnosis of dementia, mainly in its initial forms. It contains nine sections (named from A to I), including a neuropsychological evaluation and an interview with an informant (section H). This kind of interview has proved to be useful in the detection of dementia.To translate and transculturally adapt to Brazilian Portuguese the section H of CAMDEX-R.The section under study is a structured interview, composed by 130 items, applied to an informant aiming at diagnosing a demential state. The study was conducted by the universalist approach, with evaluation of conceptual, item, semantic and operational equivalences. Two independent translations into Portuguese were done by two bilingual Brazilians. Those were backtranslated into English by two bilingual Americans, also independently, without knowing the original version. From the translations, backtranslations and original text, another bilingual Brazilian suggested a synthesis-version. Based on the synthesis-version, a multidisciplinary group of two geriatricians and two gerontologists made the test-version with the transcultural adaptations needed. The test-version was used in the pre-test in the geriatric outpatient department of , and it was carried out with twenty-five caregivers who were stimulated to comment and paraphrase the questions. The main focus was the items considered by the group of specialists to be of greater difficulty to adapt. The identified problems returned to the group of specialists, who produced the final-version then.The Portuguese version was made with some modifications to the literal translation, aiming at keeping a semantic equivalence to the original interview.The conceptual, item and semantic equivalences were considered established. The operational equivalence is in progress. The concern about our target population's low level of schooling was present during the whole transcultural adaptation process, leading us to choose more popular words.The Brazilian version of CAMDEX-R's Section H was considered suitable for daily clinical use.","container-title":"Acta Médica Portuguesa","DOI":"10.20344/amp.1715","ISSN":"1646-0758","issue":"5","language":"pt","note":"number: 5","page":"571-8","source":"www.actamedicaportuguesa.com","title":"O CAMDEX-R e o diagnóstico de demência no Brasil: tradução e adaptação transcultural de entrevista com acompanhante.","title-short":"O CAMDEX-R e o diagnóstico de demência no Brasil","volume":"22","author":[{"family":"Sampaio","given":"Simone Garruth"},{"family":"Lourenço","given":"Roberto A."}],"issued":{"date-parts":[["2009"]]}}}],"schema":"https://github.com/citation-style-language/schema/raw/master/csl-citation.json"}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47</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(Wiles et al., 2006)</w:t>
            </w:r>
          </w:p>
        </w:tc>
        <w:tc>
          <w:tcPr>
            <w:tcW w:w="8677"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Self-reported psychotic symptoms in the general population: results from the longitudinal study of the British National Psychiatric Morbidity Survey</w:t>
            </w:r>
          </w:p>
        </w:tc>
        <w:tc>
          <w:tcPr>
            <w:tcW w:w="1418" w:type="dxa"/>
            <w:noWrap/>
            <w:hideMark/>
          </w:tcPr>
          <w:p w:rsidR="00891A4E" w:rsidRPr="00EC5010" w:rsidRDefault="00891A4E" w:rsidP="00FA349D">
            <w:pPr>
              <w:spacing w:after="0"/>
              <w:rPr>
                <w:rFonts w:ascii="Times New Roman" w:hAnsi="Times New Roman" w:cs="Times New Roman"/>
                <w:sz w:val="18"/>
                <w:szCs w:val="18"/>
              </w:rPr>
            </w:pPr>
            <w:r w:rsidRPr="00EC5010">
              <w:rPr>
                <w:rFonts w:ascii="Times New Roman" w:hAnsi="Times New Roman" w:cs="Times New Roman"/>
                <w:sz w:val="18"/>
                <w:szCs w:val="18"/>
              </w:rPr>
              <w:t>PSQ</w:t>
            </w:r>
          </w:p>
        </w:tc>
        <w:tc>
          <w:tcPr>
            <w:tcW w:w="3118" w:type="dxa"/>
            <w:noWrap/>
            <w:hideMark/>
          </w:tcPr>
          <w:p w:rsidR="00891A4E" w:rsidRPr="00EC5010" w:rsidRDefault="00891A4E" w:rsidP="001508B2">
            <w:pPr>
              <w:spacing w:after="0"/>
              <w:rPr>
                <w:rFonts w:ascii="Times New Roman" w:hAnsi="Times New Roman" w:cs="Times New Roman"/>
                <w:sz w:val="18"/>
                <w:szCs w:val="18"/>
              </w:rPr>
            </w:pPr>
            <w:r w:rsidRPr="00EC5010">
              <w:rPr>
                <w:rFonts w:ascii="Times New Roman" w:hAnsi="Times New Roman" w:cs="Times New Roman"/>
                <w:sz w:val="18"/>
                <w:szCs w:val="18"/>
              </w:rPr>
              <w:t>Sensitivity was 96.9%, specificity 95.3%, positive predictive value 91.2% and negative predictive value 98.4%</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{"citationID":"SAc0fvo2","properties":{"formattedCitation":"\\super 48\\nosupersub{}","plainCitation":"48","noteIndex":0},"citationItems":[{"id":5785,"uris":["http://zotero.org/users/5441839/items/Y496GFJP"],"uri":["http://zotero.org/users/5441839/items/Y496GFJP"],"itemData":{"id":5785,"type":"article-journal","abstract":"This paper reports the development of an interview schedule for use by lay interviewers to screen for psychotic conditions. Some strategic difficulties and our methods of overcoming them are described. The instrument was tested in a mixed sample of 50 psychiatric in-patients, 50 out-patients and 50 attenders at general practitioners' surgeries. Sensitivity was 96.9%, specificity 95.3%, positive predictive value 91.2% and negative predictive value 98.4%.","DOI":"10.1037/t30040-000","language":"en","note":"Institution: American Psychological Association\ntype: dataset\nDOI: 10.1037/t30040-000","source":"Semantic Scholar","title":"Psychosis Screening Questionnaire","URL":"http://doi.apa.org/getdoi.cfm?doi=10.1037/t30040-000","author":[{"family":"Bebbington","given":"Paul"},{"family":"Nayani","given":"Tony"}],"accessed":{"date-parts":[["2023",2,15]]},"issued":{"date-parts":[["2014",6,9]]}}}],"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48</w:t>
            </w:r>
            <w:r w:rsidRPr="00EC5010">
              <w:rPr>
                <w:rFonts w:ascii="Times New Roman" w:hAnsi="Times New Roman" w:cs="Times New Roman"/>
                <w:sz w:val="18"/>
                <w:szCs w:val="18"/>
              </w:rPr>
              <w:fldChar w:fldCharType="end"/>
            </w:r>
            <w:r w:rsidRPr="00EC5010">
              <w:rPr>
                <w:rFonts w:ascii="Times New Roman" w:hAnsi="Times New Roman" w:cs="Times New Roman"/>
                <w:sz w:val="18"/>
                <w:szCs w:val="18"/>
              </w:rPr>
              <w:t>. </w:t>
            </w:r>
          </w:p>
        </w:tc>
      </w:tr>
      <w:tr w:rsidR="00891A4E" w:rsidRPr="00EC5010" w:rsidTr="00FF4C15">
        <w:trPr>
          <w:trHeight w:val="276"/>
        </w:trPr>
        <w:tc>
          <w:tcPr>
            <w:tcW w:w="223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(Yamasaki et al., 2018)</w:t>
            </w:r>
          </w:p>
        </w:tc>
        <w:tc>
          <w:tcPr>
            <w:tcW w:w="8677"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The association between changes in depression/anxiety and trajectories of psychotic-like experiences over a year in adolescence</w:t>
            </w:r>
          </w:p>
        </w:tc>
        <w:tc>
          <w:tcPr>
            <w:tcW w:w="14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DISC, Japanese version</w:t>
            </w:r>
          </w:p>
        </w:tc>
        <w:tc>
          <w:tcPr>
            <w:tcW w:w="31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not tested directly</w:t>
            </w:r>
          </w:p>
        </w:tc>
      </w:tr>
      <w:tr w:rsidR="00891A4E" w:rsidRPr="00EC5010" w:rsidTr="00FF4C15">
        <w:trPr>
          <w:trHeight w:val="276"/>
        </w:trPr>
        <w:tc>
          <w:tcPr>
            <w:tcW w:w="223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Poulton</w:t>
            </w:r>
            <w:proofErr w:type="spellEnd"/>
            <w:r w:rsidRPr="00EC5010">
              <w:rPr>
                <w:rFonts w:ascii="Times New Roman" w:hAnsi="Times New Roman" w:cs="Times New Roman"/>
                <w:sz w:val="18"/>
                <w:szCs w:val="18"/>
              </w:rPr>
              <w:t xml:space="preserve"> et al., 2000)</w:t>
            </w:r>
          </w:p>
        </w:tc>
        <w:tc>
          <w:tcPr>
            <w:tcW w:w="8677"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Children's self-reported psychotic symptoms and adult schizophreniform disorder: a 15-year longitudinal study</w:t>
            </w:r>
          </w:p>
        </w:tc>
        <w:tc>
          <w:tcPr>
            <w:tcW w:w="14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DIS</w:t>
            </w:r>
          </w:p>
        </w:tc>
        <w:tc>
          <w:tcPr>
            <w:tcW w:w="3118" w:type="dxa"/>
            <w:noWrap/>
            <w:hideMark/>
          </w:tcPr>
          <w:p w:rsidR="00891A4E" w:rsidRPr="00EC5010" w:rsidRDefault="00891A4E" w:rsidP="001508B2">
            <w:pPr>
              <w:rPr>
                <w:rFonts w:ascii="Times New Roman" w:hAnsi="Times New Roman" w:cs="Times New Roman"/>
                <w:sz w:val="18"/>
                <w:szCs w:val="18"/>
              </w:rPr>
            </w:pPr>
            <w:r w:rsidRPr="00EC5010">
              <w:rPr>
                <w:rFonts w:ascii="Times New Roman" w:hAnsi="Times New Roman" w:cs="Times New Roman"/>
                <w:sz w:val="18"/>
                <w:szCs w:val="18"/>
              </w:rPr>
              <w:t>Acceptable</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{"citationID":"Bo0EwGo0","properties":{"formattedCitation":"\\super 42\\nosupersub{}","plainCitation":"42","noteIndex":0},"citationItems":[{"id":5809,"uris":["http://zotero.org/users/5441839/items/3FBJCCR6"],"uri":["http://zotero.org/users/5441839/items/3FBJCCR6"],"itemData":{"id":5809,"type":"article-journal","abstract":"The National Institute of Mental Health Diagnostic Interview Schedule (NIMH-DIS) was administered by trained lay interviewers to a sample of 82 outpatients with clinical diagnoses of DSM-III schizophrenic disorder. Of these subjects, 77 percent were also diagnosed as suffering from DSM-III schizophrenic disorder according to the structured interview (NIMH-DIS) administered by a lay interviewer. The DIS interviews were scrutinized to find the reasons for their discrepancy with the clinical diagnoses. A majority of the DIS-negative schizophrenic subjects acknowledged significant psychopathology in the DIS and missed only one of the six DSM-III criteria items for schizophrenia. Test-retest results showed consistency in the subjects' reporting of lifetime schizophrenic symptoms.","container-title":"Schizophrenia Bulletin","DOI":"10.1093/schbul/12.2.187","ISSN":"0586-7614","issue":"2","journalAbbreviation":"Schizophrenia Bulletin","page":"187-194","source":"Silverchair","title":"The NIMH-DIS in the Assessment of DSM-III Schizophrenic Disorder","volume":"12","author":[{"family":"Escobar","given":"Javier T."},{"family":"Randolph","given":"Eugenia T."},{"family":"Asamen","given":"Joy"},{"family":"Karno","given":"Marvin"}],"issued":{"date-parts":[["1986",1,1]]}}}],"schema":"https://github.com/citation-style-language/schema/raw/master/csl-citation.json"}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42</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Monshouwer</w:t>
            </w:r>
            <w:proofErr w:type="spellEnd"/>
            <w:r w:rsidRPr="00EC5010">
              <w:rPr>
                <w:rFonts w:ascii="Times New Roman" w:hAnsi="Times New Roman" w:cs="Times New Roman"/>
                <w:sz w:val="18"/>
                <w:szCs w:val="18"/>
              </w:rPr>
              <w:t xml:space="preserve"> et al., 2022a)</w:t>
            </w:r>
          </w:p>
        </w:tc>
        <w:tc>
          <w:tcPr>
            <w:tcW w:w="8677"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Prevalence, incidence, and persistence of psychotic experiences in the general population: results of a 9-year follow-up study</w:t>
            </w:r>
          </w:p>
        </w:tc>
        <w:tc>
          <w:tcPr>
            <w:tcW w:w="14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CIDI</w:t>
            </w:r>
          </w:p>
        </w:tc>
        <w:tc>
          <w:tcPr>
            <w:tcW w:w="3118" w:type="dxa"/>
            <w:noWrap/>
            <w:hideMark/>
          </w:tcPr>
          <w:p w:rsidR="00891A4E" w:rsidRPr="00EC5010" w:rsidRDefault="00891A4E" w:rsidP="001508B2">
            <w:pPr>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{"citationID":"aAbnCM4X","properties":{"formattedCitation":"\\super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Monshouwer</w:t>
            </w:r>
            <w:proofErr w:type="spellEnd"/>
            <w:r w:rsidRPr="00EC5010">
              <w:rPr>
                <w:rFonts w:ascii="Times New Roman" w:hAnsi="Times New Roman" w:cs="Times New Roman"/>
                <w:sz w:val="18"/>
                <w:szCs w:val="18"/>
              </w:rPr>
              <w:t xml:space="preserve"> et al., 2022b)</w:t>
            </w:r>
          </w:p>
        </w:tc>
        <w:tc>
          <w:tcPr>
            <w:tcW w:w="8677"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Prevalence, incidence, and persistence of psychotic experiences in the general population: results of a 9-year follow-up study</w:t>
            </w:r>
          </w:p>
        </w:tc>
        <w:tc>
          <w:tcPr>
            <w:tcW w:w="14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CIDI</w:t>
            </w:r>
          </w:p>
        </w:tc>
        <w:tc>
          <w:tcPr>
            <w:tcW w:w="3118" w:type="dxa"/>
            <w:noWrap/>
            <w:hideMark/>
          </w:tcPr>
          <w:p w:rsidR="00891A4E" w:rsidRPr="00EC5010" w:rsidRDefault="00891A4E" w:rsidP="001508B2">
            <w:pPr>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{"citationID":"54pNFl57","properties":{"formattedCitation":"\\super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Monshouwer</w:t>
            </w:r>
            <w:proofErr w:type="spellEnd"/>
            <w:r w:rsidRPr="00EC5010">
              <w:rPr>
                <w:rFonts w:ascii="Times New Roman" w:hAnsi="Times New Roman" w:cs="Times New Roman"/>
                <w:sz w:val="18"/>
                <w:szCs w:val="18"/>
              </w:rPr>
              <w:t xml:space="preserve"> et al., 2022c)</w:t>
            </w:r>
          </w:p>
        </w:tc>
        <w:tc>
          <w:tcPr>
            <w:tcW w:w="8677"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Prevalence, incidence, and persistence of psychotic experiences in the general population: results of a 9-year follow-up study</w:t>
            </w:r>
          </w:p>
        </w:tc>
        <w:tc>
          <w:tcPr>
            <w:tcW w:w="1418" w:type="dxa"/>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CIDI</w:t>
            </w:r>
          </w:p>
        </w:tc>
        <w:tc>
          <w:tcPr>
            <w:tcW w:w="3118" w:type="dxa"/>
            <w:noWrap/>
            <w:hideMark/>
          </w:tcPr>
          <w:p w:rsidR="00891A4E" w:rsidRPr="00EC5010" w:rsidRDefault="00891A4E" w:rsidP="001508B2">
            <w:pPr>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{"citationID":"Qq4KEKl0","properties":{"formattedCitation":"\\super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891A4E" w:rsidRPr="00EC5010" w:rsidTr="00FF4C15">
        <w:trPr>
          <w:trHeight w:val="276"/>
        </w:trPr>
        <w:tc>
          <w:tcPr>
            <w:tcW w:w="2238" w:type="dxa"/>
            <w:tcBorders>
              <w:bottom w:val="single" w:sz="4" w:space="0" w:color="auto"/>
            </w:tcBorders>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Gregersen</w:t>
            </w:r>
            <w:proofErr w:type="spellEnd"/>
            <w:r w:rsidRPr="00EC5010">
              <w:rPr>
                <w:rFonts w:ascii="Times New Roman" w:hAnsi="Times New Roman" w:cs="Times New Roman"/>
                <w:sz w:val="18"/>
                <w:szCs w:val="18"/>
              </w:rPr>
              <w:t xml:space="preserve"> et al., 2022)</w:t>
            </w:r>
          </w:p>
        </w:tc>
        <w:tc>
          <w:tcPr>
            <w:tcW w:w="8677" w:type="dxa"/>
            <w:tcBorders>
              <w:bottom w:val="single" w:sz="4" w:space="0" w:color="auto"/>
            </w:tcBorders>
            <w:noWrap/>
            <w:hideMark/>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A 6-year follow-up study in a community-based population: Is neighbourhood-level social capital associated with the risk of emergence and persistence of psychotic experiences and transition to psychotic disorder?</w:t>
            </w:r>
          </w:p>
        </w:tc>
        <w:tc>
          <w:tcPr>
            <w:tcW w:w="1418" w:type="dxa"/>
            <w:tcBorders>
              <w:bottom w:val="single" w:sz="4" w:space="0" w:color="auto"/>
            </w:tcBorders>
          </w:tcPr>
          <w:p w:rsidR="00891A4E" w:rsidRPr="00EC5010" w:rsidRDefault="00891A4E">
            <w:pPr>
              <w:rPr>
                <w:rFonts w:ascii="Times New Roman" w:hAnsi="Times New Roman" w:cs="Times New Roman"/>
                <w:sz w:val="18"/>
                <w:szCs w:val="18"/>
              </w:rPr>
            </w:pPr>
            <w:r w:rsidRPr="00EC5010">
              <w:rPr>
                <w:rFonts w:ascii="Times New Roman" w:hAnsi="Times New Roman" w:cs="Times New Roman"/>
                <w:sz w:val="18"/>
                <w:szCs w:val="18"/>
              </w:rPr>
              <w:t>CIDI, Turkish</w:t>
            </w:r>
          </w:p>
        </w:tc>
        <w:tc>
          <w:tcPr>
            <w:tcW w:w="3118" w:type="dxa"/>
            <w:tcBorders>
              <w:bottom w:val="single" w:sz="4" w:space="0" w:color="auto"/>
            </w:tcBorders>
            <w:noWrap/>
            <w:hideMark/>
          </w:tcPr>
          <w:p w:rsidR="00891A4E" w:rsidRPr="00EC5010" w:rsidRDefault="00891A4E" w:rsidP="001508B2">
            <w:pPr>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{"citationID":"247rRlPb","properties":{"formattedCitation":"\\super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bl>
    <w:p w:rsidR="00EB40D7" w:rsidRPr="00EB40D7" w:rsidRDefault="00EB40D7" w:rsidP="00EB40D7">
      <w:pPr>
        <w:spacing w:after="160"/>
        <w:rPr>
          <w:rFonts w:ascii="Times New Roman" w:eastAsia="Calibri" w:hAnsi="Times New Roman" w:cs="Times New Roman"/>
          <w:sz w:val="16"/>
        </w:rPr>
      </w:pPr>
      <w:proofErr w:type="spellStart"/>
      <w:r w:rsidRPr="00EB40D7">
        <w:rPr>
          <w:rFonts w:ascii="Times New Roman" w:eastAsia="Calibri" w:hAnsi="Times New Roman" w:cs="Times New Roman"/>
          <w:sz w:val="16"/>
          <w:lang w:val="en-GB"/>
        </w:rPr>
        <w:t>PLIKSi</w:t>
      </w:r>
      <w:proofErr w:type="spellEnd"/>
      <w:r w:rsidRPr="00EB40D7">
        <w:rPr>
          <w:rFonts w:ascii="Times New Roman" w:eastAsia="Calibri" w:hAnsi="Times New Roman" w:cs="Times New Roman"/>
          <w:sz w:val="16"/>
          <w:lang w:val="en-GB"/>
        </w:rPr>
        <w:t xml:space="preserve"> = Psychosis-like-symptoms semi-structured interview, AHVRS  = Auditory Vocal Hallucination Rating Scale, DIS = NIMH Diagnostic Interview Schedule,  CIDI = Composite International Diagnostic Interview, DISC-R = The Diagnostic Interview Schedule for Children, Revised, KSADS = </w:t>
      </w:r>
      <w:r w:rsidRPr="00EB40D7">
        <w:rPr>
          <w:rFonts w:ascii="Times New Roman" w:eastAsia="Calibri" w:hAnsi="Times New Roman" w:cs="Times New Roman"/>
          <w:sz w:val="16"/>
        </w:rPr>
        <w:t>Kiddie Schedule for Affective Disorders and Schizophrenia</w:t>
      </w:r>
      <w:r w:rsidRPr="00EB40D7">
        <w:rPr>
          <w:rFonts w:ascii="Times New Roman" w:eastAsia="Calibri" w:hAnsi="Times New Roman" w:cs="Times New Roman"/>
          <w:sz w:val="16"/>
          <w:lang w:val="en-GB"/>
        </w:rPr>
        <w:t xml:space="preserve">, CAMDEX = Cambridge Mental Disorders of the Elderly Examination, PSQ = </w:t>
      </w:r>
      <w:r w:rsidRPr="00EB40D7">
        <w:rPr>
          <w:rFonts w:ascii="Times New Roman" w:eastAsia="Calibri" w:hAnsi="Times New Roman" w:cs="Times New Roman"/>
          <w:sz w:val="16"/>
        </w:rPr>
        <w:t>Psychosis Screening Questionnaire, KSADS-PL = Kiddie Schedule for Affective Disorders and Schizophrenia, Present and Lifetime version, M-CIDI = Munich Composite International Diagnostic Interview, DISC-C = Diagnostic Interview Schedule for Children, AVHRS-Q =</w:t>
      </w:r>
      <w:r w:rsidRPr="00EB40D7">
        <w:rPr>
          <w:rFonts w:eastAsia="Calibri" w:cs="Times New Roman"/>
          <w:sz w:val="16"/>
        </w:rPr>
        <w:t xml:space="preserve"> </w:t>
      </w:r>
      <w:r w:rsidRPr="00EB40D7">
        <w:rPr>
          <w:rFonts w:ascii="Times New Roman" w:eastAsia="Calibri" w:hAnsi="Times New Roman" w:cs="Times New Roman"/>
          <w:sz w:val="16"/>
        </w:rPr>
        <w:t xml:space="preserve">Auditory Vocal Hallucination Rating Scale, Self-report, CAPE = Community Assessment of Psychic Experience, </w:t>
      </w:r>
      <w:proofErr w:type="spellStart"/>
      <w:r w:rsidRPr="00EB40D7">
        <w:rPr>
          <w:rFonts w:ascii="Times New Roman" w:eastAsia="Calibri" w:hAnsi="Times New Roman" w:cs="Times New Roman"/>
          <w:sz w:val="16"/>
        </w:rPr>
        <w:t>PLIKSq</w:t>
      </w:r>
      <w:proofErr w:type="spellEnd"/>
      <w:r w:rsidRPr="00EB40D7">
        <w:rPr>
          <w:rFonts w:ascii="Times New Roman" w:eastAsia="Calibri" w:hAnsi="Times New Roman" w:cs="Times New Roman"/>
          <w:sz w:val="16"/>
        </w:rPr>
        <w:t xml:space="preserve"> = Psychosis-like-symptoms self-report questionnaire. </w:t>
      </w:r>
    </w:p>
    <w:p w:rsidR="00FA349D" w:rsidRPr="00EC5010" w:rsidRDefault="00FA349D" w:rsidP="0067349A">
      <w:pPr>
        <w:rPr>
          <w:rFonts w:ascii="Times New Roman" w:hAnsi="Times New Roman" w:cs="Times New Roman"/>
          <w:b/>
          <w:sz w:val="18"/>
          <w:szCs w:val="18"/>
        </w:rPr>
      </w:pPr>
    </w:p>
    <w:p w:rsidR="00AB7958" w:rsidRDefault="00AB7958" w:rsidP="00AB7958">
      <w:pPr>
        <w:rPr>
          <w:rFonts w:ascii="Times New Roman" w:hAnsi="Times New Roman" w:cs="Times New Roman"/>
        </w:rPr>
      </w:pPr>
    </w:p>
    <w:p w:rsidR="00A44BD5" w:rsidRDefault="00A44BD5">
      <w:pPr>
        <w:spacing w:after="160"/>
        <w:jc w:val="left"/>
        <w:rPr>
          <w:rFonts w:ascii="Times New Roman" w:eastAsiaTheme="majorEastAsia" w:hAnsi="Times New Roman" w:cstheme="majorBidi"/>
          <w:sz w:val="20"/>
          <w:szCs w:val="26"/>
          <w:u w:val="single"/>
        </w:rPr>
      </w:pPr>
      <w:r>
        <w:br w:type="page"/>
      </w:r>
    </w:p>
    <w:p w:rsidR="004D6748" w:rsidRDefault="00A070F3" w:rsidP="004D6748">
      <w:pPr>
        <w:pStyle w:val="Heading2"/>
      </w:pPr>
      <w:bookmarkStart w:id="23" w:name="_Toc129616048"/>
      <w:r>
        <w:lastRenderedPageBreak/>
        <w:t>4</w:t>
      </w:r>
      <w:r w:rsidR="0057408D">
        <w:t>.3</w:t>
      </w:r>
      <w:r w:rsidR="00A44BD5">
        <w:t xml:space="preserve"> Persistence measure </w:t>
      </w:r>
      <w:r w:rsidR="007C6180">
        <w:t>definition</w:t>
      </w:r>
      <w:bookmarkEnd w:id="23"/>
    </w:p>
    <w:p w:rsidR="009305B7" w:rsidRDefault="009305B7" w:rsidP="00AB7958">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126"/>
        <w:gridCol w:w="4252"/>
        <w:gridCol w:w="1701"/>
      </w:tblGrid>
      <w:tr w:rsidR="00A44BD5" w:rsidRPr="004D6748" w:rsidTr="00A44BD5">
        <w:trPr>
          <w:gridAfter w:val="1"/>
          <w:wAfter w:w="1701" w:type="dxa"/>
          <w:trHeight w:val="300"/>
        </w:trPr>
        <w:tc>
          <w:tcPr>
            <w:tcW w:w="6663" w:type="dxa"/>
            <w:tcBorders>
              <w:bottom w:val="single" w:sz="4" w:space="0" w:color="auto"/>
            </w:tcBorders>
            <w:noWrap/>
            <w:hideMark/>
          </w:tcPr>
          <w:p w:rsidR="00A44BD5" w:rsidRPr="00A44BD5" w:rsidRDefault="00A44BD5" w:rsidP="004D6748">
            <w:pPr>
              <w:rPr>
                <w:rFonts w:ascii="Times New Roman" w:hAnsi="Times New Roman" w:cs="Times New Roman"/>
                <w:b/>
                <w:sz w:val="18"/>
                <w:szCs w:val="18"/>
              </w:rPr>
            </w:pPr>
            <w:r w:rsidRPr="00A44BD5">
              <w:rPr>
                <w:rFonts w:ascii="Times New Roman" w:hAnsi="Times New Roman" w:cs="Times New Roman"/>
                <w:b/>
                <w:sz w:val="18"/>
                <w:szCs w:val="18"/>
              </w:rPr>
              <w:t>Measure</w:t>
            </w:r>
          </w:p>
        </w:tc>
        <w:tc>
          <w:tcPr>
            <w:tcW w:w="2126" w:type="dxa"/>
            <w:tcBorders>
              <w:bottom w:val="single" w:sz="4" w:space="0" w:color="auto"/>
            </w:tcBorders>
            <w:noWrap/>
            <w:hideMark/>
          </w:tcPr>
          <w:p w:rsidR="00A44BD5" w:rsidRPr="00A44BD5" w:rsidRDefault="00A44BD5">
            <w:pPr>
              <w:rPr>
                <w:rFonts w:ascii="Times New Roman" w:hAnsi="Times New Roman" w:cs="Times New Roman"/>
                <w:b/>
                <w:sz w:val="18"/>
                <w:szCs w:val="18"/>
              </w:rPr>
            </w:pPr>
            <w:r w:rsidRPr="00A44BD5">
              <w:rPr>
                <w:rFonts w:ascii="Times New Roman" w:hAnsi="Times New Roman" w:cs="Times New Roman"/>
                <w:b/>
                <w:sz w:val="18"/>
                <w:szCs w:val="18"/>
              </w:rPr>
              <w:t>Short name</w:t>
            </w:r>
          </w:p>
        </w:tc>
        <w:tc>
          <w:tcPr>
            <w:tcW w:w="4252" w:type="dxa"/>
            <w:tcBorders>
              <w:bottom w:val="single" w:sz="4" w:space="0" w:color="auto"/>
            </w:tcBorders>
            <w:noWrap/>
            <w:hideMark/>
          </w:tcPr>
          <w:p w:rsidR="00A44BD5" w:rsidRPr="00A44BD5" w:rsidRDefault="00A44BD5">
            <w:pPr>
              <w:rPr>
                <w:rFonts w:ascii="Times New Roman" w:hAnsi="Times New Roman" w:cs="Times New Roman"/>
                <w:b/>
                <w:sz w:val="18"/>
                <w:szCs w:val="18"/>
              </w:rPr>
            </w:pPr>
            <w:r w:rsidRPr="00A44BD5">
              <w:rPr>
                <w:rFonts w:ascii="Times New Roman" w:hAnsi="Times New Roman" w:cs="Times New Roman"/>
                <w:b/>
                <w:sz w:val="18"/>
                <w:szCs w:val="18"/>
              </w:rPr>
              <w:t>Definition of measurement</w:t>
            </w:r>
          </w:p>
        </w:tc>
      </w:tr>
      <w:tr w:rsidR="00A44BD5" w:rsidRPr="004D6748" w:rsidTr="00A44BD5">
        <w:trPr>
          <w:trHeight w:val="300"/>
        </w:trPr>
        <w:tc>
          <w:tcPr>
            <w:tcW w:w="6663" w:type="dxa"/>
            <w:tcBorders>
              <w:top w:val="single" w:sz="4" w:space="0" w:color="auto"/>
            </w:tcBorders>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Adolescent Psychotic-Like Symptom Screener</w:t>
            </w:r>
          </w:p>
        </w:tc>
        <w:tc>
          <w:tcPr>
            <w:tcW w:w="2126" w:type="dxa"/>
            <w:tcBorders>
              <w:top w:val="single" w:sz="4" w:space="0" w:color="auto"/>
            </w:tcBorders>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APSS</w:t>
            </w:r>
          </w:p>
        </w:tc>
        <w:tc>
          <w:tcPr>
            <w:tcW w:w="5953" w:type="dxa"/>
            <w:gridSpan w:val="2"/>
            <w:tcBorders>
              <w:top w:val="single" w:sz="4" w:space="0" w:color="auto"/>
            </w:tcBorders>
            <w:noWrap/>
            <w:hideMark/>
          </w:tcPr>
          <w:p w:rsidR="00A44BD5" w:rsidRPr="004D6748" w:rsidRDefault="00A44BD5">
            <w:pPr>
              <w:rPr>
                <w:rFonts w:ascii="Times New Roman" w:hAnsi="Times New Roman" w:cs="Times New Roman"/>
                <w:sz w:val="18"/>
                <w:szCs w:val="18"/>
              </w:rPr>
            </w:pPr>
            <w:r>
              <w:rPr>
                <w:rFonts w:ascii="Times New Roman" w:hAnsi="Times New Roman" w:cs="Times New Roman"/>
                <w:sz w:val="18"/>
                <w:szCs w:val="18"/>
              </w:rPr>
              <w:t xml:space="preserve">Hallucinations/delusions </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Auditory Vocal Hallucination Rating Scale</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AVHRS</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auditory visual hallucinations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 xml:space="preserve">Community Assessment of Psychic Experience </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 xml:space="preserve">CAPE </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psychic experiences, tested for PE</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Community Assessment of Psychic Experience, Chinese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CAPE, Chinese version</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psychic experiences, tested for PE</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Composite international diagnostic interview</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CIDI</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Psychosis</w:t>
            </w:r>
            <w:r>
              <w:rPr>
                <w:rFonts w:ascii="Times New Roman" w:hAnsi="Times New Roman" w:cs="Times New Roman"/>
                <w:sz w:val="18"/>
                <w:szCs w:val="18"/>
              </w:rPr>
              <w:t xml:space="preserve"> symptoms</w:t>
            </w:r>
            <w:r w:rsidRPr="004D6748">
              <w:rPr>
                <w:rFonts w:ascii="Times New Roman" w:hAnsi="Times New Roman" w:cs="Times New Roman"/>
                <w:sz w:val="18"/>
                <w:szCs w:val="18"/>
              </w:rPr>
              <w:t>, DSM criteria</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Composite international diagnostic interview, Turkish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CIDI, Turkish version</w:t>
            </w:r>
          </w:p>
        </w:tc>
        <w:tc>
          <w:tcPr>
            <w:tcW w:w="5953" w:type="dxa"/>
            <w:gridSpan w:val="2"/>
            <w:noWrap/>
            <w:hideMark/>
          </w:tcPr>
          <w:p w:rsidR="00A44BD5" w:rsidRPr="004D6748" w:rsidRDefault="00A44BD5">
            <w:pPr>
              <w:rPr>
                <w:rFonts w:ascii="Times New Roman" w:hAnsi="Times New Roman" w:cs="Times New Roman"/>
                <w:sz w:val="18"/>
                <w:szCs w:val="18"/>
              </w:rPr>
            </w:pPr>
            <w:r w:rsidRPr="0057408D">
              <w:rPr>
                <w:rFonts w:ascii="Times New Roman" w:hAnsi="Times New Roman" w:cs="Times New Roman"/>
                <w:sz w:val="18"/>
                <w:szCs w:val="18"/>
              </w:rPr>
              <w:t>Psychosis symptoms, DSM criteria</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GOASSESS</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GOASSESS</w:t>
            </w:r>
          </w:p>
        </w:tc>
        <w:tc>
          <w:tcPr>
            <w:tcW w:w="5953" w:type="dxa"/>
            <w:gridSpan w:val="2"/>
            <w:noWrap/>
            <w:hideMark/>
          </w:tcPr>
          <w:p w:rsidR="00A44BD5" w:rsidRPr="004D6748" w:rsidRDefault="00A44BD5" w:rsidP="0057408D">
            <w:pPr>
              <w:rPr>
                <w:rFonts w:ascii="Times New Roman" w:hAnsi="Times New Roman" w:cs="Times New Roman"/>
                <w:sz w:val="18"/>
                <w:szCs w:val="18"/>
              </w:rPr>
            </w:pPr>
            <w:r>
              <w:rPr>
                <w:rFonts w:ascii="Times New Roman" w:hAnsi="Times New Roman" w:cs="Times New Roman"/>
                <w:sz w:val="18"/>
                <w:szCs w:val="18"/>
              </w:rPr>
              <w:t>psychosis spectrum symptoms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Kiddie Schedule for Affective Disorders and Schizophrenia, Present and Lifetime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KSADS-PL</w:t>
            </w:r>
          </w:p>
        </w:tc>
        <w:tc>
          <w:tcPr>
            <w:tcW w:w="5953" w:type="dxa"/>
            <w:gridSpan w:val="2"/>
            <w:noWrap/>
            <w:hideMark/>
          </w:tcPr>
          <w:p w:rsidR="00A44BD5" w:rsidRPr="004D6748" w:rsidRDefault="00A44BD5">
            <w:pPr>
              <w:rPr>
                <w:rFonts w:ascii="Times New Roman" w:hAnsi="Times New Roman" w:cs="Times New Roman"/>
                <w:sz w:val="18"/>
                <w:szCs w:val="18"/>
              </w:rPr>
            </w:pPr>
            <w:r w:rsidRPr="0057408D">
              <w:rPr>
                <w:rFonts w:ascii="Times New Roman" w:hAnsi="Times New Roman" w:cs="Times New Roman"/>
                <w:sz w:val="18"/>
                <w:szCs w:val="18"/>
              </w:rPr>
              <w:t>Psychosis symptoms, DSM criteria</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Munich Composite international diagnostic interview</w:t>
            </w:r>
          </w:p>
        </w:tc>
        <w:tc>
          <w:tcPr>
            <w:tcW w:w="2126" w:type="dxa"/>
            <w:noWrap/>
            <w:hideMark/>
          </w:tcPr>
          <w:p w:rsidR="00A44BD5" w:rsidRPr="004D6748" w:rsidRDefault="00A44BD5">
            <w:pPr>
              <w:rPr>
                <w:rFonts w:ascii="Times New Roman" w:hAnsi="Times New Roman" w:cs="Times New Roman"/>
                <w:sz w:val="18"/>
                <w:szCs w:val="18"/>
              </w:rPr>
            </w:pPr>
            <w:r>
              <w:rPr>
                <w:rFonts w:ascii="Times New Roman" w:hAnsi="Times New Roman" w:cs="Times New Roman"/>
                <w:sz w:val="18"/>
                <w:szCs w:val="18"/>
              </w:rPr>
              <w:t>M-</w:t>
            </w:r>
            <w:r w:rsidRPr="004D6748">
              <w:rPr>
                <w:rFonts w:ascii="Times New Roman" w:hAnsi="Times New Roman" w:cs="Times New Roman"/>
                <w:sz w:val="18"/>
                <w:szCs w:val="18"/>
              </w:rPr>
              <w:t xml:space="preserve">CIDI </w:t>
            </w:r>
          </w:p>
        </w:tc>
        <w:tc>
          <w:tcPr>
            <w:tcW w:w="5953" w:type="dxa"/>
            <w:gridSpan w:val="2"/>
            <w:noWrap/>
            <w:hideMark/>
          </w:tcPr>
          <w:p w:rsidR="00A44BD5" w:rsidRPr="004D6748" w:rsidRDefault="00A44BD5">
            <w:pPr>
              <w:rPr>
                <w:rFonts w:ascii="Times New Roman" w:hAnsi="Times New Roman" w:cs="Times New Roman"/>
                <w:sz w:val="18"/>
                <w:szCs w:val="18"/>
              </w:rPr>
            </w:pPr>
            <w:r w:rsidRPr="0057408D">
              <w:rPr>
                <w:rFonts w:ascii="Times New Roman" w:hAnsi="Times New Roman" w:cs="Times New Roman"/>
                <w:sz w:val="18"/>
                <w:szCs w:val="18"/>
              </w:rPr>
              <w:t>Psychosis symptoms, DSM criteria</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Prodromal Questionnaire-Brief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PQB</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Prodromal psychotic symptoms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Psychosis Screening Questionnaire</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PSQ</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hypomania, thought insertion, paranoia, strange experiences and hallucinations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The Diagnostic Interview Schedule for Children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DISC-C</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psychotic experiences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The Diagnostic Interview Schedule for Children, Adapted short-form</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DISC-Adapted</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psychotic experiences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The Diagnostic Interview Schedule for Children, Japanese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DISC-C</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psychotic experiences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The Diagnostic Interview Schedule for Children, Japanese version</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DISC-C, Japanese version</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psychotic experiences</w:t>
            </w:r>
          </w:p>
        </w:tc>
      </w:tr>
      <w:tr w:rsidR="00A44BD5" w:rsidRPr="004D6748" w:rsidTr="00A44BD5">
        <w:trPr>
          <w:trHeight w:val="300"/>
        </w:trPr>
        <w:tc>
          <w:tcPr>
            <w:tcW w:w="6663"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Youth Self-Report</w:t>
            </w:r>
          </w:p>
        </w:tc>
        <w:tc>
          <w:tcPr>
            <w:tcW w:w="2126" w:type="dxa"/>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YSR</w:t>
            </w:r>
          </w:p>
        </w:tc>
        <w:tc>
          <w:tcPr>
            <w:tcW w:w="5953" w:type="dxa"/>
            <w:gridSpan w:val="2"/>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auditory hallucinations</w:t>
            </w:r>
          </w:p>
        </w:tc>
      </w:tr>
      <w:tr w:rsidR="00A44BD5" w:rsidRPr="004D6748" w:rsidTr="00A44BD5">
        <w:trPr>
          <w:trHeight w:val="300"/>
        </w:trPr>
        <w:tc>
          <w:tcPr>
            <w:tcW w:w="6663" w:type="dxa"/>
            <w:tcBorders>
              <w:bottom w:val="single" w:sz="4" w:space="0" w:color="auto"/>
            </w:tcBorders>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Youth Self-Report, adult version</w:t>
            </w:r>
          </w:p>
        </w:tc>
        <w:tc>
          <w:tcPr>
            <w:tcW w:w="2126" w:type="dxa"/>
            <w:tcBorders>
              <w:bottom w:val="single" w:sz="4" w:space="0" w:color="auto"/>
            </w:tcBorders>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YASR</w:t>
            </w:r>
          </w:p>
        </w:tc>
        <w:tc>
          <w:tcPr>
            <w:tcW w:w="5953" w:type="dxa"/>
            <w:gridSpan w:val="2"/>
            <w:tcBorders>
              <w:bottom w:val="single" w:sz="4" w:space="0" w:color="auto"/>
            </w:tcBorders>
            <w:noWrap/>
            <w:hideMark/>
          </w:tcPr>
          <w:p w:rsidR="00A44BD5" w:rsidRPr="004D6748" w:rsidRDefault="00A44BD5">
            <w:pPr>
              <w:rPr>
                <w:rFonts w:ascii="Times New Roman" w:hAnsi="Times New Roman" w:cs="Times New Roman"/>
                <w:sz w:val="18"/>
                <w:szCs w:val="18"/>
              </w:rPr>
            </w:pPr>
            <w:r w:rsidRPr="004D6748">
              <w:rPr>
                <w:rFonts w:ascii="Times New Roman" w:hAnsi="Times New Roman" w:cs="Times New Roman"/>
                <w:sz w:val="18"/>
                <w:szCs w:val="18"/>
              </w:rPr>
              <w:t>auditory hallucinations</w:t>
            </w:r>
          </w:p>
        </w:tc>
      </w:tr>
    </w:tbl>
    <w:p w:rsidR="004D6748" w:rsidRDefault="004D6748" w:rsidP="00AB7958">
      <w:pPr>
        <w:rPr>
          <w:rFonts w:ascii="Times New Roman" w:hAnsi="Times New Roman" w:cs="Times New Roman"/>
        </w:rPr>
      </w:pPr>
    </w:p>
    <w:p w:rsidR="004D6748" w:rsidRDefault="004D6748" w:rsidP="00AB7958">
      <w:pPr>
        <w:rPr>
          <w:rFonts w:ascii="Times New Roman" w:hAnsi="Times New Roman" w:cs="Times New Roman"/>
        </w:rPr>
      </w:pPr>
    </w:p>
    <w:p w:rsidR="00A44BD5" w:rsidRPr="00A44BD5" w:rsidRDefault="00A44BD5" w:rsidP="00A44BD5">
      <w:pPr>
        <w:pStyle w:val="Paper"/>
        <w:rPr>
          <w:sz w:val="20"/>
        </w:rPr>
      </w:pPr>
      <w:r w:rsidRPr="00A44BD5">
        <w:rPr>
          <w:sz w:val="20"/>
        </w:rPr>
        <w:t>All measures apart from one (CAPE) measured specifically some form of hallucination/delusional symptom. The CAPE has been validated to measure psychotic experiences</w:t>
      </w:r>
      <w:r w:rsidRPr="00A44BD5">
        <w:rPr>
          <w:sz w:val="20"/>
        </w:rPr>
        <w:fldChar w:fldCharType="begin"/>
      </w:r>
      <w:r w:rsidR="001508B2">
        <w:rPr>
          <w:sz w:val="20"/>
        </w:rPr>
        <w:instrText xml:space="preserve"> ADDIN ZOTERO_ITEM CSL_CITATION {"citationID":"FY4SZiZM","properties":{"formattedCitation":"\\super 36\\nosupersub{}","plainCitation":"36","noteIndex":0},"citationItems":[{"id":5767,"uris":["http://zotero.org/users/5441839/items/A2SBNCL6"],"uri":["http://zotero.org/users/5441839/items/A2SBNCL6"],"itemData":{"id":5767,"type":"article-journal","abstract":"Recent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A44BD5">
        <w:rPr>
          <w:sz w:val="20"/>
        </w:rPr>
        <w:fldChar w:fldCharType="separate"/>
      </w:r>
      <w:r w:rsidR="001508B2" w:rsidRPr="001508B2">
        <w:rPr>
          <w:rFonts w:cs="Times New Roman"/>
          <w:sz w:val="20"/>
          <w:szCs w:val="24"/>
          <w:vertAlign w:val="superscript"/>
        </w:rPr>
        <w:t>36</w:t>
      </w:r>
      <w:r w:rsidRPr="00A44BD5">
        <w:rPr>
          <w:sz w:val="20"/>
        </w:rPr>
        <w:fldChar w:fldCharType="end"/>
      </w:r>
    </w:p>
    <w:p w:rsidR="00FF4C15" w:rsidRDefault="00FF4C15">
      <w:pPr>
        <w:spacing w:after="160"/>
        <w:jc w:val="left"/>
        <w:rPr>
          <w:rFonts w:ascii="Times New Roman" w:hAnsi="Times New Roman" w:cs="Times New Roman"/>
        </w:rPr>
      </w:pPr>
      <w:r>
        <w:rPr>
          <w:rFonts w:ascii="Times New Roman" w:hAnsi="Times New Roman" w:cs="Times New Roman"/>
        </w:rPr>
        <w:br w:type="page"/>
      </w:r>
    </w:p>
    <w:p w:rsidR="00891A4E" w:rsidRDefault="00A070F3" w:rsidP="00FF4C15">
      <w:pPr>
        <w:pStyle w:val="Heading2"/>
      </w:pPr>
      <w:bookmarkStart w:id="24" w:name="_Toc129616049"/>
      <w:r>
        <w:lastRenderedPageBreak/>
        <w:t>4</w:t>
      </w:r>
      <w:r w:rsidR="004D6748">
        <w:t>.4</w:t>
      </w:r>
      <w:r w:rsidR="00EC5010">
        <w:t xml:space="preserve"> Persi</w:t>
      </w:r>
      <w:r w:rsidR="00EC5010" w:rsidRPr="004D6748">
        <w:t>stence</w:t>
      </w:r>
      <w:r w:rsidR="004D6748" w:rsidRPr="004D6748">
        <w:t xml:space="preserve"> measures, reliability</w:t>
      </w:r>
      <w:bookmarkEnd w:id="24"/>
    </w:p>
    <w:tbl>
      <w:tblPr>
        <w:tblStyle w:val="TableGrid"/>
        <w:tblW w:w="1601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6379"/>
        <w:gridCol w:w="1559"/>
        <w:gridCol w:w="2126"/>
        <w:gridCol w:w="1276"/>
        <w:gridCol w:w="2410"/>
      </w:tblGrid>
      <w:tr w:rsidR="009305B7" w:rsidRPr="00EC5010" w:rsidTr="00FF4C15">
        <w:trPr>
          <w:trHeight w:val="288"/>
        </w:trPr>
        <w:tc>
          <w:tcPr>
            <w:tcW w:w="2269" w:type="dxa"/>
            <w:tcBorders>
              <w:bottom w:val="single" w:sz="4" w:space="0" w:color="auto"/>
            </w:tcBorders>
            <w:noWrap/>
            <w:hideMark/>
          </w:tcPr>
          <w:p w:rsidR="00EB40D7" w:rsidRPr="00FF4C15" w:rsidRDefault="00EB40D7" w:rsidP="00EC5010">
            <w:pPr>
              <w:rPr>
                <w:rFonts w:ascii="Times New Roman" w:hAnsi="Times New Roman" w:cs="Times New Roman"/>
                <w:b/>
                <w:sz w:val="18"/>
                <w:szCs w:val="18"/>
              </w:rPr>
            </w:pPr>
            <w:r w:rsidRPr="00FF4C15">
              <w:rPr>
                <w:rFonts w:ascii="Times New Roman" w:hAnsi="Times New Roman" w:cs="Times New Roman"/>
                <w:b/>
                <w:sz w:val="18"/>
                <w:szCs w:val="18"/>
              </w:rPr>
              <w:t xml:space="preserve">Authors </w:t>
            </w:r>
          </w:p>
        </w:tc>
        <w:tc>
          <w:tcPr>
            <w:tcW w:w="6379" w:type="dxa"/>
            <w:tcBorders>
              <w:bottom w:val="single" w:sz="4" w:space="0" w:color="auto"/>
            </w:tcBorders>
            <w:noWrap/>
            <w:hideMark/>
          </w:tcPr>
          <w:p w:rsidR="00EB40D7" w:rsidRPr="00FF4C15" w:rsidRDefault="00EB40D7">
            <w:pPr>
              <w:rPr>
                <w:rFonts w:ascii="Times New Roman" w:hAnsi="Times New Roman" w:cs="Times New Roman"/>
                <w:b/>
                <w:sz w:val="18"/>
                <w:szCs w:val="18"/>
              </w:rPr>
            </w:pPr>
            <w:r w:rsidRPr="00FF4C15">
              <w:rPr>
                <w:rFonts w:ascii="Times New Roman" w:hAnsi="Times New Roman" w:cs="Times New Roman"/>
                <w:b/>
                <w:sz w:val="18"/>
                <w:szCs w:val="18"/>
              </w:rPr>
              <w:t>Title</w:t>
            </w:r>
          </w:p>
        </w:tc>
        <w:tc>
          <w:tcPr>
            <w:tcW w:w="1559" w:type="dxa"/>
            <w:tcBorders>
              <w:bottom w:val="single" w:sz="4" w:space="0" w:color="auto"/>
            </w:tcBorders>
            <w:noWrap/>
            <w:hideMark/>
          </w:tcPr>
          <w:p w:rsidR="00EB40D7" w:rsidRPr="00FF4C15" w:rsidRDefault="00EB40D7">
            <w:pPr>
              <w:rPr>
                <w:rFonts w:ascii="Times New Roman" w:hAnsi="Times New Roman" w:cs="Times New Roman"/>
                <w:b/>
                <w:sz w:val="18"/>
                <w:szCs w:val="18"/>
              </w:rPr>
            </w:pPr>
            <w:r w:rsidRPr="00FF4C15">
              <w:rPr>
                <w:rFonts w:ascii="Times New Roman" w:hAnsi="Times New Roman" w:cs="Times New Roman"/>
                <w:b/>
                <w:sz w:val="18"/>
                <w:szCs w:val="18"/>
              </w:rPr>
              <w:t>Measure, baseline</w:t>
            </w:r>
          </w:p>
        </w:tc>
        <w:tc>
          <w:tcPr>
            <w:tcW w:w="2126" w:type="dxa"/>
            <w:tcBorders>
              <w:bottom w:val="single" w:sz="4" w:space="0" w:color="auto"/>
            </w:tcBorders>
            <w:noWrap/>
            <w:hideMark/>
          </w:tcPr>
          <w:p w:rsidR="00EB40D7" w:rsidRPr="00FF4C15" w:rsidRDefault="00EB40D7">
            <w:pPr>
              <w:rPr>
                <w:rFonts w:ascii="Times New Roman" w:hAnsi="Times New Roman" w:cs="Times New Roman"/>
                <w:b/>
                <w:sz w:val="18"/>
                <w:szCs w:val="18"/>
              </w:rPr>
            </w:pPr>
            <w:r w:rsidRPr="00FF4C15">
              <w:rPr>
                <w:rFonts w:ascii="Times New Roman" w:hAnsi="Times New Roman" w:cs="Times New Roman"/>
                <w:b/>
                <w:sz w:val="18"/>
                <w:szCs w:val="18"/>
              </w:rPr>
              <w:t>Reliability/Validity</w:t>
            </w:r>
          </w:p>
        </w:tc>
        <w:tc>
          <w:tcPr>
            <w:tcW w:w="1276" w:type="dxa"/>
            <w:tcBorders>
              <w:bottom w:val="single" w:sz="4" w:space="0" w:color="auto"/>
            </w:tcBorders>
            <w:noWrap/>
            <w:hideMark/>
          </w:tcPr>
          <w:p w:rsidR="00EB40D7" w:rsidRPr="00FF4C15" w:rsidRDefault="00EB40D7">
            <w:pPr>
              <w:rPr>
                <w:rFonts w:ascii="Times New Roman" w:hAnsi="Times New Roman" w:cs="Times New Roman"/>
                <w:b/>
                <w:sz w:val="18"/>
                <w:szCs w:val="18"/>
              </w:rPr>
            </w:pPr>
            <w:r w:rsidRPr="00FF4C15">
              <w:rPr>
                <w:rFonts w:ascii="Times New Roman" w:hAnsi="Times New Roman" w:cs="Times New Roman"/>
                <w:b/>
                <w:sz w:val="18"/>
                <w:szCs w:val="18"/>
              </w:rPr>
              <w:t>Measure, final</w:t>
            </w:r>
          </w:p>
        </w:tc>
        <w:tc>
          <w:tcPr>
            <w:tcW w:w="2410" w:type="dxa"/>
            <w:tcBorders>
              <w:bottom w:val="single" w:sz="4" w:space="0" w:color="auto"/>
            </w:tcBorders>
            <w:noWrap/>
            <w:hideMark/>
          </w:tcPr>
          <w:p w:rsidR="00EB40D7" w:rsidRPr="00FF4C15" w:rsidRDefault="00EB40D7">
            <w:pPr>
              <w:rPr>
                <w:rFonts w:ascii="Times New Roman" w:hAnsi="Times New Roman" w:cs="Times New Roman"/>
                <w:b/>
                <w:sz w:val="18"/>
                <w:szCs w:val="18"/>
              </w:rPr>
            </w:pPr>
            <w:r w:rsidRPr="00FF4C15">
              <w:rPr>
                <w:rFonts w:ascii="Times New Roman" w:hAnsi="Times New Roman" w:cs="Times New Roman"/>
                <w:b/>
                <w:sz w:val="18"/>
                <w:szCs w:val="18"/>
              </w:rPr>
              <w:t>Reliability/Validity</w:t>
            </w:r>
          </w:p>
        </w:tc>
      </w:tr>
      <w:tr w:rsidR="009305B7" w:rsidRPr="00EC5010" w:rsidTr="00FF4C15">
        <w:trPr>
          <w:trHeight w:val="288"/>
        </w:trPr>
        <w:tc>
          <w:tcPr>
            <w:tcW w:w="2269" w:type="dxa"/>
            <w:tcBorders>
              <w:top w:val="single" w:sz="4" w:space="0" w:color="auto"/>
            </w:tcBorders>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Adewuya</w:t>
            </w:r>
            <w:proofErr w:type="spellEnd"/>
            <w:r w:rsidRPr="00EC5010">
              <w:rPr>
                <w:rFonts w:ascii="Times New Roman" w:hAnsi="Times New Roman" w:cs="Times New Roman"/>
                <w:sz w:val="18"/>
                <w:szCs w:val="18"/>
              </w:rPr>
              <w:t xml:space="preserve"> et a., 2023)</w:t>
            </w:r>
          </w:p>
        </w:tc>
        <w:tc>
          <w:tcPr>
            <w:tcW w:w="6379" w:type="dxa"/>
            <w:tcBorders>
              <w:top w:val="single" w:sz="4" w:space="0" w:color="auto"/>
            </w:tcBorders>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 xml:space="preserve">The 3-year progression of clinically significant psychotic-like experiences in a general adult population in </w:t>
            </w:r>
            <w:proofErr w:type="spellStart"/>
            <w:r w:rsidRPr="00EC5010">
              <w:rPr>
                <w:rFonts w:ascii="Times New Roman" w:hAnsi="Times New Roman" w:cs="Times New Roman"/>
                <w:sz w:val="18"/>
                <w:szCs w:val="18"/>
              </w:rPr>
              <w:t>lagos</w:t>
            </w:r>
            <w:proofErr w:type="spellEnd"/>
            <w:r w:rsidRPr="00EC5010">
              <w:rPr>
                <w:rFonts w:ascii="Times New Roman" w:hAnsi="Times New Roman" w:cs="Times New Roman"/>
                <w:sz w:val="18"/>
                <w:szCs w:val="18"/>
              </w:rPr>
              <w:t xml:space="preserve">, </w:t>
            </w:r>
            <w:proofErr w:type="spellStart"/>
            <w:r w:rsidRPr="00EC5010">
              <w:rPr>
                <w:rFonts w:ascii="Times New Roman" w:hAnsi="Times New Roman" w:cs="Times New Roman"/>
                <w:sz w:val="18"/>
                <w:szCs w:val="18"/>
              </w:rPr>
              <w:t>nigeria</w:t>
            </w:r>
            <w:proofErr w:type="spellEnd"/>
          </w:p>
        </w:tc>
        <w:tc>
          <w:tcPr>
            <w:tcW w:w="1559" w:type="dxa"/>
            <w:tcBorders>
              <w:top w:val="single" w:sz="4" w:space="0" w:color="auto"/>
            </w:tcBorders>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PQB</w:t>
            </w:r>
          </w:p>
        </w:tc>
        <w:tc>
          <w:tcPr>
            <w:tcW w:w="2126" w:type="dxa"/>
            <w:tcBorders>
              <w:top w:val="single" w:sz="4" w:space="0" w:color="auto"/>
            </w:tcBorders>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AUC 0.822 (95% CI 0.728–0.916, p &lt; 0.001</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{"citationID":"2RR7fnYF","properties":{"formattedCitation":"\\super 49\\nosupersub{}","plainCitation":"49","noteIndex":0},"citationItems":[{"id":5788,"uris":["http://zotero.org/users/5441839/items/XQE5CWKR"],"uri":["http://zotero.org/users/5441839/items/XQE5CWKR"],"itemData":{"id":5788,"type":"article-journal","container-title":"Schizophrenia Research","DOI":"10.1016/j.schres.2015.01.006","ISSN":"0920-9964","issue":"1","journalAbbreviation":"Schizophrenia Research","language":"en","page":"281-282","source":"ScienceDirect","title":"Psychosis risk screening among secondary school students in Abeokuta, Nigeria: Validity of the Prodromal Questionnaire — Brief Version (PQ-B)","title-short":"Psychosis risk screening among secondary school students in Abeokuta, Nigeria","volume":"164","author":[{"family":"Okewole","given":"A. O."},{"family":"Ajogbon","given":"D."},{"family":"Adeniji","given":"A. A."},{"family":"Omotoso","given":"O. O."},{"family":"Awhangansi","given":"S. S."},{"family":"Fasokun","given":"M. E."},{"family":"Agboola","given":"A. A."},{"family":"Oyekanmi","given":"A. K."}],"issued":{"date-parts":[["2015",5,1]]}}}],"schema":"https://github.com/citation-style-language/schema/raw/master/csl-citation.json"}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49</w:t>
            </w:r>
            <w:r>
              <w:rPr>
                <w:rFonts w:ascii="Times New Roman" w:hAnsi="Times New Roman" w:cs="Times New Roman"/>
                <w:sz w:val="18"/>
                <w:szCs w:val="18"/>
              </w:rPr>
              <w:fldChar w:fldCharType="end"/>
            </w:r>
          </w:p>
        </w:tc>
        <w:tc>
          <w:tcPr>
            <w:tcW w:w="1276" w:type="dxa"/>
            <w:tcBorders>
              <w:top w:val="single" w:sz="4" w:space="0" w:color="auto"/>
            </w:tcBorders>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PQB</w:t>
            </w:r>
          </w:p>
        </w:tc>
        <w:tc>
          <w:tcPr>
            <w:tcW w:w="2410" w:type="dxa"/>
            <w:tcBorders>
              <w:top w:val="single" w:sz="4" w:space="0" w:color="auto"/>
            </w:tcBorders>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AUC 0.822 (95% CI 0.728–0.916, p &lt; 0.001</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{"citationID":"aa0k2ACR","properties":{"formattedCitation":"\\super 49\\nosupersub{}","plainCitation":"49","noteIndex":0},"citationItems":[{"id":5788,"uris":["http://zotero.org/users/5441839/items/XQE5CWKR"],"uri":["http://zotero.org/users/5441839/items/XQE5CWKR"],"itemData":{"id":5788,"type":"article-journal","container-title":"Schizophrenia Research","DOI":"10.1016/j.schres.2015.01.006","ISSN":"0920-9964","issue":"1","journalAbbreviation":"Schizophrenia Research","language":"en","page":"281-282","source":"ScienceDirect","title":"Psychosis risk screening among secondary school students in Abeokuta, Nigeria: Validity of the Prodromal Questionnaire — Brief Version (PQ-B)","title-short":"Psychosis risk screening among secondary school students in Abeokuta, Nigeria","volume":"164","author":[{"family":"Okewole","given":"A. O."},{"family":"Ajogbon","given":"D."},{"family":"Adeniji","given":"A. A."},{"family":"Omotoso","given":"O. O."},{"family":"Awhangansi","given":"S. S."},{"family":"Fasokun","given":"M. E."},{"family":"Agboola","given":"A. A."},{"family":"Oyekanmi","given":"A. K."}],"issued":{"date-parts":[["2015",5,1]]}}}],"schema":"https://github.com/citation-style-language/schema/raw/master/csl-citation.json"}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49</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(Bartels-</w:t>
            </w:r>
            <w:proofErr w:type="spellStart"/>
            <w:r w:rsidRPr="00EC5010">
              <w:rPr>
                <w:rFonts w:ascii="Times New Roman" w:hAnsi="Times New Roman" w:cs="Times New Roman"/>
                <w:sz w:val="18"/>
                <w:szCs w:val="18"/>
              </w:rPr>
              <w:t>Velthuis</w:t>
            </w:r>
            <w:proofErr w:type="spellEnd"/>
            <w:r w:rsidRPr="00EC5010">
              <w:rPr>
                <w:rFonts w:ascii="Times New Roman" w:hAnsi="Times New Roman" w:cs="Times New Roman"/>
                <w:sz w:val="18"/>
                <w:szCs w:val="18"/>
              </w:rPr>
              <w:t xml:space="preserve"> et al 2012)</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Auditory hallucinations in childhood: associations with adversity and delusional ideation</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AVHRS</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0.88</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{"citationID":"OeIwN45s","properties":{"formattedCitation":"\\super 41\\nosupersub{}","plainCitation":"41","noteIndex":0},"citationItems":[{"id":5839,"uris":["http://zotero.org/users/5441839/items/3FB5HJBG"],"uri":["http://zotero.org/users/5441839/items/3FB5HJBG"],"itemData":{"id":5839,"type":"article-journal","collection-title":"Abstracts of the 1st Schizophrenia International Research Society Conference.","container-title":"Schizophrenia Research","DOI":"10.1016/S0920-9964(08)70674-1","ISSN":"0920-9964","issue":"1, Supplement 2","journalAbbreviation":"Schizophrenia Research","language":"en","page":"223-224","source":"ScienceDirect","title":"ASSESSING AUDITORY VOCAL HALLUCINATIONS: THE PSYCHOMETRIC EVALUATION OF THE AUDITORY VOCAL HALLUCINATION RATING SCALE (AVHRS)","title-short":"ASSESSING AUDITORY VOCAL HALLUCINATIONS","volume":"102","author":[{"family":"Bartels-Velthuis","given":"Annegien"},{"family":"Van de Willige","given":"Gerard"},{"family":"Jenner","given":"Jack"},{"family":"Wiersma","given":"Durk"}],"issued":{"date-parts":[["2008",6,1]]}}}],"schema":"https://github.com/citation-style-language/schema/raw/master/csl-citation.json"}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41</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AVHRS</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0.88</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{"citationID":"OHhPXSTu","properties":{"formattedCitation":"\\super 41\\nosupersub{}","plainCitation":"41","noteIndex":0},"citationItems":[{"id":5839,"uris":["http://zotero.org/users/5441839/items/3FB5HJBG"],"uri":["http://zotero.org/users/5441839/items/3FB5HJBG"],"itemData":{"id":5839,"type":"article-journal","collection-title":"Abstracts of the 1st Schizophrenia International Research Society Conference.","container-title":"Schizophrenia Research","DOI":"10.1016/S0920-9964(08)70674-1","ISSN":"0920-9964","issue":"1, Supplement 2","journalAbbreviation":"Schizophrenia Research","language":"en","page":"223-224","source":"ScienceDirect","title":"ASSESSING AUDITORY VOCAL HALLUCINATIONS: THE PSYCHOMETRIC EVALUATION OF THE AUDITORY VOCAL HALLUCINATION RATING SCALE (AVHRS)","title-short":"ASSESSING AUDITORY VOCAL HALLUCINATIONS","volume":"102","author":[{"family":"Bartels-Velthuis","given":"Annegien"},{"family":"Van de Willige","given":"Gerard"},{"family":"Jenner","given":"Jack"},{"family":"Wiersma","given":"Durk"}],"issued":{"date-parts":[["2008",6,1]]}}}],"schema":"https://github.com/citation-style-language/schema/raw/master/csl-citation.json"}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41</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(Calkins et al., 2017)</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Persistence of psychosis spectrum symptoms in the Philadelphia Neurodevelopmental Cohort: a prospective two-year follow-up</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GOASSESS, KSADS and PRIME</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Excellent &amp; 0.74 and 1.00</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{"citationID":"aP6qBS2b","properties":{"formattedCitation":"\\super 50,51\\nosupersub{}","plainCitation":"50,51","noteIndex":0},"citationItems":[{"id":2774,"uris":["http://zotero.org/users/5441839/items/YXEF3CVD"],"uri":["http://zotero.org/users/5441839/items/YXEF3CVD"],"itemData":{"id":2774,"type":"article-journal","abstract":"OBJECTIVE: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id":5774,"uris":["http://zotero.org/users/5441839/items/XXVI3CNA"],"uri":["http://zotero.org/users/5441839/items/XXVI3CNA"],"itemData":{"id":5774,"type":"article-journal","abstract":"Objective:\nEarly intervention for psychosis requires an easy, useful assessment instrument to identify subjects with prodromal symptoms at an early stage. The aim of this study was to test the clinical validity of the PRIME Screen—Revised (PS-R), a 12-item self-reported instrument for prodromal symptoms of psychosis, by comparing the results for a non-clinical population with those for a clinical population.\nMethod:\nThe PS-R was administered to 1024 subjects (496 students and 528 outpatients). Of the 528 patients, 115 were randomly recruited and tested using the Structured Interview for Prodromal Syndromes (SIPS) to determine the concordant validity of the PS-R. The predictive validity of the PS-R was measured by determining the transition rate to psychosis during a 6-month follow-up period.\nResults:\nThe specificity and sensitivity of the PS-R, using the SIPS as a gold standard, were 0.74 and 1.00. The concordant validity of the PS-R against the SIPS was 0.43. The predictive validity of the PS-R and the SIPS, defined as the transition rate to psychosis, were 0.11 and 0.25, respectively. None of the patients with negative PS-R results developed psychosis.\nConclusions:\nOur findings showed that the PS-R was highly valid and that its usage is feasible in both general practice and clinical settings. This self-reported instrument represents a useful screening tool for alerting clinicians to subjects with psychotic prodromal symptoms.","container-title":"Schizophrenia Research","DOI":"10.1016/j.schres.2008.08.018","ISSN":"0920-9964","issue":"2","journalAbbreviation":"Schizophrenia Research","language":"en","page":"356-362","source":"ScienceDirect","title":"A self-reported instrument for prodromal symptoms of psychosis: Testing the clinical validity of the PRIME Screen—Revised (PS-R) in a Japanese population","title-short":"A self-reported instrument for prodromal symptoms of psychosis","volume":"106","author":[{"family":"Kobayashi","given":"Hiroyuki"},{"family":"Nemoto","given":"Takahiro"},{"family":"Koshikawa","given":"Hiroki"},{"family":"Osono","given":"Yasunori"},{"family":"Yamazawa","given":"Ryoko"},{"family":"Murakami","given":"Masaaki"},{"family":"Kashima","given":"Haruo"},{"family":"Mizuno","given":"Masafumi"}],"issued":{"date-parts":[["2008",12,1]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50,51</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GOASSESS, KSADS and PRIME</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Excellent &amp; 0.74 and 1.00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{"citationID":"b15auHhn","properties":{"formattedCitation":"\\super 50,51\\nosupersub{}","plainCitation":"50,51","noteIndex":0},"citationItems":[{"id":2774,"uris":["http://zotero.org/users/5441839/items/YXEF3CVD"],"uri":["http://zotero.org/users/5441839/items/YXEF3CVD"],"itemData":{"id":2774,"type":"article-journal","abstract":"OBJECTIVE: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id":5774,"uris":["http://zotero.org/users/5441839/items/XXVI3CNA"],"uri":["http://zotero.org/users/5441839/items/XXVI3CNA"],"itemData":{"id":5774,"type":"article-journal","abstract":"Objective:\nEarly intervention for psychosis requires an easy, useful assessment instrument to identify subjects with prodromal symptoms at an early stage. The aim of this study was to test the clinical validity of the PRIME Screen—Revised (PS-R), a 12-item self-reported instrument for prodromal symptoms of psychosis, by comparing the results for a non-clinical population with those for a clinical population.\nMethod:\nThe PS-R was administered to 1024 subjects (496 students and 528 outpatients). Of the 528 patients, 115 were randomly recruited and tested using the Structured Interview for Prodromal Syndromes (SIPS) to determine the concordant validity of the PS-R. The predictive validity of the PS-R was measured by determining the transition rate to psychosis during a 6-month follow-up period.\nResults:\nThe specificity and sensitivity of the PS-R, using the SIPS as a gold standard, were 0.74 and 1.00. The concordant validity of the PS-R against the SIPS was 0.43. The predictive validity of the PS-R and the SIPS, defined as the transition rate to psychosis, were 0.11 and 0.25, respectively. None of the patients with negative PS-R results developed psychosis.\nConclusions:\nOur findings showed that the PS-R was highly valid and that its usage is feasible in both general practice and clinical settings. This self-reported instrument represents a useful screening tool for alerting clinicians to subjects with psychotic prodromal symptoms.","container-title":"Schizophrenia Research","DOI":"10.1016/j.schres.2008.08.018","ISSN":"0920-9964","issue":"2","journalAbbreviation":"Schizophrenia Research","language":"en","page":"356-362","source":"ScienceDirect","title":"A self-reported instrument for prodromal symptoms of psychosis: Testing the clinical validity of the PRIME Screen—Revised (PS-R) in a Japanese population","title-short":"A self-reported instrument for prodromal symptoms of psychosis","volume":"106","author":[{"family":"Kobayashi","given":"Hiroyuki"},{"family":"Nemoto","given":"Takahiro"},{"family":"Koshikawa","given":"Hiroki"},{"family":"Osono","given":"Yasunori"},{"family":"Yamazawa","given":"Ryoko"},{"family":"Murakami","given":"Masaaki"},{"family":"Kashima","given":"Haruo"},{"family":"Mizuno","given":"Masafumi"}],"issued":{"date-parts":[["2008",12,1]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50,51</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(Connell et al., 2016)</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 xml:space="preserve">Hallucinations in adolescents and risk for mental disorders in adulthood: Prospective evidence from the </w:t>
            </w:r>
            <w:proofErr w:type="spellStart"/>
            <w:r w:rsidRPr="00EC5010">
              <w:rPr>
                <w:rFonts w:ascii="Times New Roman" w:hAnsi="Times New Roman" w:cs="Times New Roman"/>
                <w:sz w:val="18"/>
                <w:szCs w:val="18"/>
              </w:rPr>
              <w:t>musp</w:t>
            </w:r>
            <w:proofErr w:type="spellEnd"/>
            <w:r w:rsidRPr="00EC5010">
              <w:rPr>
                <w:rFonts w:ascii="Times New Roman" w:hAnsi="Times New Roman" w:cs="Times New Roman"/>
                <w:sz w:val="18"/>
                <w:szCs w:val="18"/>
              </w:rPr>
              <w:t xml:space="preserve"> birth cohort study</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YSR</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m = 0.88</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{"citationID":"Eon23NG4","properties":{"formattedCitation":"\\super 52\\nosupersub{}","plainCitation":"52","noteIndex":0},"citationItems":[{"id":5760,"uris":["http://zotero.org/users/5441839/items/A8J9SY7Y"],"uri":["http://zotero.org/users/5441839/items/A8J9SY7Y"],"itemData":{"id":5760,"type":"article-journal","abstract":"The Achenbach System of Empirically Based Assessment (ASEBA) for school-age children includes three instruments for assessing emotional and/or behavioral problems: Child Behavior Checklist (CBCL), completed by parents, Youth Self-Report (YSR), completed by adolescents and Teacher's Report Form (TRF), completed by teachers. This review article gives detailed information on the development of these forms in the United States and Brazil, describing the main changes to the items, scales and score cut-off points in original versions between 1991 and 2001, as well as the process involved in the translation, back-translation and cultural adaptation of the original questionnaires to develop the current official Brazilian versions of the CBCL, YSR and TRF. The utility of these tools for research and clinical practice is highlighted, mentioning epidemiological studies and evaluation of interventions conducted in Brazil. Researchers' and clinicians' doubts regarding the correct use of the current official Brazilian versions are answered, giving examples of frequently asked questions relevant to the Brazilian context.","container-title":"Cadernos de saude publica / Ministerio da Saude, Fundacao Oswaldo Cruz, Escola Nacional de Saude Publica","DOI":"10.1590/S0102-311X2013000100004","journalAbbreviation":"Cadernos de saude publica / Ministerio da Saude, Fundacao Oswaldo Cruz, Escola Nacional de Saude Publica","page":"13-28","source":"ResearchGate","title":"Child Behavior Checklist (CBCL), Youth Self- Report (YSR) and Teacher's Report Form (TRF): An overview of the development of the original and Brazilian versions","title-short":"Child Behavior Checklist (CBCL), Youth Self- Report (YSR) and Teacher's Report Form (TRF)","volume":"29","author":[{"family":"Bordin","given":"Isabel"},{"family":"Rocha","given":"Marina"},{"family":"Paula","given":"Cristiane"},{"family":"Teixeira","given":"Maria"},{"family":"Achenbach","given":"Thomas"},{"family":"Rescorla","given":"Leslie"},{"family":"Silvares","given":"Edwiges"}],"issued":{"date-parts":[["2013",2,1]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52</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YASR</w:t>
            </w:r>
          </w:p>
        </w:tc>
        <w:tc>
          <w:tcPr>
            <w:tcW w:w="2410" w:type="dxa"/>
            <w:noWrap/>
            <w:hideMark/>
          </w:tcPr>
          <w:p w:rsidR="00EB40D7" w:rsidRPr="00EC5010" w:rsidRDefault="00EB40D7" w:rsidP="00EB40D7">
            <w:pPr>
              <w:jc w:val="left"/>
              <w:rPr>
                <w:rFonts w:ascii="Times New Roman" w:hAnsi="Times New Roman" w:cs="Times New Roman"/>
                <w:sz w:val="18"/>
                <w:szCs w:val="18"/>
              </w:rPr>
            </w:pPr>
            <w:r>
              <w:rPr>
                <w:rFonts w:ascii="Times New Roman" w:hAnsi="Times New Roman" w:cs="Times New Roman"/>
                <w:sz w:val="18"/>
                <w:szCs w:val="18"/>
              </w:rPr>
              <w:t>Not tested</w:t>
            </w:r>
          </w:p>
        </w:tc>
      </w:tr>
      <w:tr w:rsidR="009305B7" w:rsidRPr="00EC5010" w:rsidTr="00FF4C15">
        <w:trPr>
          <w:trHeight w:val="288"/>
        </w:trPr>
        <w:tc>
          <w:tcPr>
            <w:tcW w:w="2269" w:type="dxa"/>
            <w:noWrap/>
            <w:hideMark/>
          </w:tcPr>
          <w:p w:rsidR="00EB40D7" w:rsidRPr="00EC5010" w:rsidRDefault="00EB40D7" w:rsidP="00EC5010">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Cougnard</w:t>
            </w:r>
            <w:proofErr w:type="spellEnd"/>
            <w:r w:rsidRPr="00EC5010">
              <w:rPr>
                <w:rFonts w:ascii="Times New Roman" w:hAnsi="Times New Roman" w:cs="Times New Roman"/>
                <w:sz w:val="18"/>
                <w:szCs w:val="18"/>
              </w:rPr>
              <w:t xml:space="preserve"> et al., 2007)</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Does normal developmental expression of psychosis combine with environmental risk to cause persistence of psychosis? A psychosis proneness--persistence model</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CIDI </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{"citationID":"UOI5a4ga","properties":{"formattedCitation":"\\super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CIDI</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{"citationID":"b5bFiHYL","properties":{"formattedCitation":"\\super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Cougnard</w:t>
            </w:r>
            <w:proofErr w:type="spellEnd"/>
            <w:r w:rsidRPr="00EC5010">
              <w:rPr>
                <w:rFonts w:ascii="Times New Roman" w:hAnsi="Times New Roman" w:cs="Times New Roman"/>
                <w:sz w:val="18"/>
                <w:szCs w:val="18"/>
              </w:rPr>
              <w:t xml:space="preserve"> et al., 2007)</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Does normal developmental expression of psychosis combine with environmental risk to cause persistence of psychosis? A psychosis proneness--persistence model</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M-CIDI</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0.91</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{"citationID":"gdokBoCI","properties":{"formattedCitation":"\\super 39\\nosupersub{}","plainCitation":"39","noteIndex":0},"citationItems":[{"id":5758,"uris":["http://zotero.org/users/5441839/items/RU3GPN2W"],"uri":["http://zotero.org/users/5441839/items/RU3GPN2W"],"itemData":{"id":5758,"type":"article-journal","abstract":"This paper reviews reliability and validity studies of the WHO - Composite International Diagnostic Interview (CIDI). The CIDI is a comprehensive and fully standardized diagnostic interview designed for assessing mental disorders according to the definitions of the Diagnostic Criteria for Research of ICD-10 and DSM-III-R. The instrument contains 276 symptom questions many of which are coupled with probe questions to evaluate symptom severity, as well as questions for assessing help-seeking behavior, psychosocial impairments, and other episode-related questions. Although primarily intended for use in epidemiological studies of mental disorders, it is also being used extensively for clinical and other research purposes. The review documents the wide spread use of the instrument and discusses several test-retest and interrater reliability studies of the CIDI. Both types of studies have confirmed good to excellent Kappa coefficients for most diagnostic sections. In international multicenter studies as well as several smaller center studies the CIDI was judged to be acceptable for most subjects and was found to be appropriate for use in different kinds of settings and countries. There is however still a need for reliability studies in general population samples, the area the CIDI was primary intended for. Only a few selected aspects of validity have been examined so far, mostly in smaller selected clinical samples. The need for further procedural validity studies of the CIDI with clinical instruments such as the SCAN as well as cognitive validation studies is emphasized. The latter should focus on specific aspects, such as the use of standardized questions in the elderly, cognitive probes to improve recall of episodes and their timing, as well as the role of order effects in the presentation of diagnostic sections.","container-title":"Journal of Psychiatric Research","DOI":"10.1016/0022-3956(94)90036-1","ISSN":"0022-3956","issue":"1","journalAbbreviation":"J Psychiatr Res","language":"eng","note":"PMID: 8064641","page":"57-84","source":"PubMed","title":"Reliability and validity studies of the WHO--Composite International Diagnostic Interview (CIDI): a critical review","title-short":"Reliability and validity studies of the WHO--Composite International Diagnostic Interview (CIDI)","volume":"28","author":[{"family":"Wittchen","given":"H. U."}],"issued":{"date-parts":[["1994"]]}}}],"schema":"https://github.com/citation-style-language/schema/raw/master/csl-citation.json"}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39</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M-CIDI</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0.91</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{"citationID":"WShG1VpJ","properties":{"formattedCitation":"\\super 39\\nosupersub{}","plainCitation":"39","noteIndex":0},"citationItems":[{"id":5758,"uris":["http://zotero.org/users/5441839/items/RU3GPN2W"],"uri":["http://zotero.org/users/5441839/items/RU3GPN2W"],"itemData":{"id":5758,"type":"article-journal","abstract":"This paper reviews reliability and validity studies of the WHO - Composite International Diagnostic Interview (CIDI). The CIDI is a comprehensive and fully standardized diagnostic interview designed for assessing mental disorders according to the definitions of the Diagnostic Criteria for Research of ICD-10 and DSM-III-R. The instrument contains 276 symptom questions many of which are coupled with probe questions to evaluate symptom severity, as well as questions for assessing help-seeking behavior, psychosocial impairments, and other episode-related questions. Although primarily intended for use in epidemiological studies of mental disorders, it is also being used extensively for clinical and other research purposes. The review documents the wide spread use of the instrument and discusses several test-retest and interrater reliability studies of the CIDI. Both types of studies have confirmed good to excellent Kappa coefficients for most diagnostic sections. In international multicenter studies as well as several smaller center studies the CIDI was judged to be acceptable for most subjects and was found to be appropriate for use in different kinds of settings and countries. There is however still a need for reliability studies in general population samples, the area the CIDI was primary intended for. Only a few selected aspects of validity have been examined so far, mostly in smaller selected clinical samples. The need for further procedural validity studies of the CIDI with clinical instruments such as the SCAN as well as cognitive validation studies is emphasized. The latter should focus on specific aspects, such as the use of standardized questions in the elderly, cognitive probes to improve recall of episodes and their timing, as well as the role of order effects in the presentation of diagnostic sections.","container-title":"Journal of Psychiatric Research","DOI":"10.1016/0022-3956(94)90036-1","ISSN":"0022-3956","issue":"1","journalAbbreviation":"J Psychiatr Res","language":"eng","note":"PMID: 8064641","page":"57-84","source":"PubMed","title":"Reliability and validity studies of the WHO--Composite International Diagnostic Interview (CIDI): a critical review","title-short":"Reliability and validity studies of the WHO--Composite International Diagnostic Interview (CIDI)","volume":"28","author":[{"family":"Wittchen","given":"H. U."}],"issued":{"date-parts":[["1994"]]}}}],"schema":"https://github.com/citation-style-language/schema/raw/master/csl-citation.json"}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39</w:t>
            </w:r>
            <w:r>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 xml:space="preserve">(De </w:t>
            </w:r>
            <w:proofErr w:type="spellStart"/>
            <w:r w:rsidRPr="00EC5010">
              <w:rPr>
                <w:rFonts w:ascii="Times New Roman" w:hAnsi="Times New Roman" w:cs="Times New Roman"/>
                <w:sz w:val="18"/>
                <w:szCs w:val="18"/>
              </w:rPr>
              <w:t>Loore</w:t>
            </w:r>
            <w:proofErr w:type="spellEnd"/>
            <w:r w:rsidRPr="00EC5010">
              <w:rPr>
                <w:rFonts w:ascii="Times New Roman" w:hAnsi="Times New Roman" w:cs="Times New Roman"/>
                <w:sz w:val="18"/>
                <w:szCs w:val="18"/>
              </w:rPr>
              <w:t xml:space="preserve"> et al., 2011)</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Persistence and outcome of auditory hallucinations in adolescence: a longitudinal general population study of 1800 individuals</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APSS</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PPV of 100% and an NPV of 88.4%</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{"citationID":"cSoZFvmf","properties":{"formattedCitation":"\\super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APSS</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PPV of 100% and an NPV of 88.4%</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{"citationID":"nqMqbtZc","properties":{"formattedCitation":"\\super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(Downs et al., 2013)</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 xml:space="preserve">Persisting psychotic-like experiences are associated with both externalising </w:t>
            </w:r>
            <w:proofErr w:type="spellStart"/>
            <w:r w:rsidRPr="00EC5010">
              <w:rPr>
                <w:rFonts w:ascii="Times New Roman" w:hAnsi="Times New Roman" w:cs="Times New Roman"/>
                <w:sz w:val="18"/>
                <w:szCs w:val="18"/>
              </w:rPr>
              <w:t>andinternalising</w:t>
            </w:r>
            <w:proofErr w:type="spellEnd"/>
            <w:r w:rsidRPr="00EC5010">
              <w:rPr>
                <w:rFonts w:ascii="Times New Roman" w:hAnsi="Times New Roman" w:cs="Times New Roman"/>
                <w:sz w:val="18"/>
                <w:szCs w:val="18"/>
              </w:rPr>
              <w:t xml:space="preserve"> psychopathology in a longitudinal general population child cohort</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DISC-Adapted</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Not tested directly, sam</w:t>
            </w:r>
            <w:r>
              <w:rPr>
                <w:rFonts w:ascii="Times New Roman" w:hAnsi="Times New Roman" w:cs="Times New Roman"/>
                <w:sz w:val="18"/>
                <w:szCs w:val="18"/>
              </w:rPr>
              <w:t xml:space="preserve">e measures assessed by </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{"citationID":"YNbtizJd","properties":{"formattedCitation":"\\super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DISC-Adapted</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 xml:space="preserve">Not tested directly, same measures assessed by </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{"citationID":"99aCJw99","properties":{"formattedCitation":"\\super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Ergul</w:t>
            </w:r>
            <w:proofErr w:type="spellEnd"/>
            <w:r w:rsidRPr="00EC5010">
              <w:rPr>
                <w:rFonts w:ascii="Times New Roman" w:hAnsi="Times New Roman" w:cs="Times New Roman"/>
                <w:sz w:val="18"/>
                <w:szCs w:val="18"/>
              </w:rPr>
              <w:t xml:space="preserve"> et al., 2022)</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A 6-year follow-up study in a community-based population: Is neighbourhood-level social capital associated with the risk of emergence and persistence of psychotic experiences and transition to psychotic disorder?</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CIDI, Turkish version</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{"citationID":"7Q8jxmnS","properties":{"formattedCitation":"\\super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CIDI, Turkish version</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{"citationID":"9cT6hGlL","properties":{"formattedCitation":"\\super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Gregersen</w:t>
            </w:r>
            <w:proofErr w:type="spellEnd"/>
            <w:r w:rsidRPr="00EC5010">
              <w:rPr>
                <w:rFonts w:ascii="Times New Roman" w:hAnsi="Times New Roman" w:cs="Times New Roman"/>
                <w:sz w:val="18"/>
                <w:szCs w:val="18"/>
              </w:rPr>
              <w:t xml:space="preserve"> et al., 2022)</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 xml:space="preserve">Developmental Pathways and Clinical Outcomes of Early Childhood Psychotic Experiences in Preadolescent Children at Familial High Risk of Schizophrenia or Bipolar Disorder: A Prospective, Longitudinal Cohort </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KSADS-PL</w:t>
            </w:r>
          </w:p>
        </w:tc>
        <w:tc>
          <w:tcPr>
            <w:tcW w:w="2126" w:type="dxa"/>
            <w:noWrap/>
            <w:hideMark/>
          </w:tcPr>
          <w:p w:rsidR="00EB40D7" w:rsidRPr="00EC5010" w:rsidRDefault="00EB40D7" w:rsidP="001508B2">
            <w:pPr>
              <w:jc w:val="left"/>
              <w:rPr>
                <w:rFonts w:ascii="Times New Roman" w:hAnsi="Times New Roman" w:cs="Times New Roman"/>
                <w:sz w:val="18"/>
                <w:szCs w:val="18"/>
              </w:rPr>
            </w:pPr>
            <w:r>
              <w:rPr>
                <w:rFonts w:ascii="Times New Roman" w:hAnsi="Times New Roman" w:cs="Times New Roman"/>
                <w:sz w:val="18"/>
                <w:szCs w:val="18"/>
              </w:rPr>
              <w:t>Excellent</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{"citationID":"1YL6DJQu","properties":{"formattedCitation":"\\super 50\\nosupersub{}","plainCitation":"50","noteIndex":0},"citationItems":[{"id":2774,"uris":["http://zotero.org/users/5441839/items/YXEF3CVD"],"uri":["http://zotero.org/users/5441839/items/YXEF3CVD"],"itemData":{"id":2774,"type":"article-journal","abstract":"OBJECTIVE: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50</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KSADS-PL</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Excellent</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{"citationID":"xSkKFByA","properties":{"formattedCitation":"\\super 50\\nosupersub{}","plainCitation":"50","noteIndex":0},"citationItems":[{"id":2774,"uris":["http://zotero.org/users/5441839/items/YXEF3CVD"],"uri":["http://zotero.org/users/5441839/items/YXEF3CVD"],"itemData":{"id":2774,"type":"article-journal","abstract":"OBJECTIVE: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50</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Hafeez</w:t>
            </w:r>
            <w:proofErr w:type="spellEnd"/>
            <w:r w:rsidRPr="00EC5010">
              <w:rPr>
                <w:rFonts w:ascii="Times New Roman" w:hAnsi="Times New Roman" w:cs="Times New Roman"/>
                <w:sz w:val="18"/>
                <w:szCs w:val="18"/>
              </w:rPr>
              <w:t xml:space="preserve"> et al., 2020)</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Early persistence of psychotic-like experiences in a community sample of adolescents</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
        </w:tc>
        <w:tc>
          <w:tcPr>
            <w:tcW w:w="2126" w:type="dxa"/>
            <w:noWrap/>
            <w:hideMark/>
          </w:tcPr>
          <w:p w:rsidR="00EB40D7" w:rsidRPr="00EC5010" w:rsidRDefault="00A44BD5" w:rsidP="001508B2">
            <w:pPr>
              <w:jc w:val="left"/>
              <w:rPr>
                <w:rFonts w:ascii="Times New Roman" w:hAnsi="Times New Roman" w:cs="Times New Roman"/>
                <w:sz w:val="18"/>
                <w:szCs w:val="18"/>
              </w:rPr>
            </w:pPr>
            <w:r w:rsidRPr="00EC5010">
              <w:rPr>
                <w:rFonts w:ascii="Times New Roman" w:hAnsi="Times New Roman" w:cs="Times New Roman"/>
                <w:sz w:val="18"/>
                <w:szCs w:val="18"/>
              </w:rPr>
              <w:t>β</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0.27, t</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3.54, P</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0.000; α = 0.90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{"citationID":"zNNFy245","properties":{"formattedCitation":"\\super 36,40\\nosupersub{}","plainCitation":"36,40","noteIndex":0},"citationItems":[{"id":5769,"uris":["http://zotero.org/users/5441839/items/UIETYRCN"],"uri":["http://zotero.org/users/5441839/items/UIETYRCN"],"itemData":{"id":5769,"type":"article-journal","abstract":"Objective: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valid.","container-title":"Acta Psychiatrica Scandinavica","DOI":"10.1111/j.1600-0447.2005.00741.x","ISSN":"1600-0447","issue":"1","language":"en","note":"_eprint: https://onlinelibrary.wiley.com/doi/pdf/10.1111/j.1600-0447.2005.00741.x","page":"55-61","source":"Wiley Online Library","title":"Validity and reliability of the CAPE: a self-report instrument for the measurement of psychotic experiences in the general population","title-short":"Validity and reliability of the CAPE","volume":"114","author":[{"family":"Konings","given":"M."},{"family":"Bak","given":"M."},{"family":"Hanssen","given":"M."},{"family":"Van Os","given":"J."},{"family":"Krabbendam","given":"L."}],"issued":{"date-parts":[["2006"]]}}},{"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36,40</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β</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0.27, t</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3.54, P</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0.000; α = 0.90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{"citationID":"iH80ZVRg","properties":{"formattedCitation":"\\super 36,40\\nosupersub{}","plainCitation":"36,40","noteIndex":0},"citationItems":[{"id":5769,"uris":["http://zotero.org/users/5441839/items/UIETYRCN"],"uri":["http://zotero.org/users/5441839/items/UIETYRCN"],"itemData":{"id":5769,"type":"article-journal","abstract":"Objective: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valid.","container-title":"Acta Psychiatrica Scandinavica","DOI":"10.1111/j.1600-0447.2005.00741.x","ISSN":"1600-0447","issue":"1","language":"en","note":"_eprint: https://onlinelibrary.wiley.com/doi/pdf/10.1111/j.1600-0447.2005.00741.x","page":"55-61","source":"Wiley Online Library","title":"Validity and reliability of the CAPE: a self-report instrument for the measurement of psychotic experiences in the general population","title-short":"Validity and reliability of the CAPE","volume":"114","author":[{"family":"Konings","given":"M."},{"family":"Bak","given":"M."},{"family":"Hanssen","given":"M."},{"family":"Van Os","given":"J."},{"family":"Krabbendam","given":"L."}],"issued":{"date-parts":[["2006"]]}}},{"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36,40</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(Isaksson et al., 2022)</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Psychotic-like experiences from adolescence to adulthood: A longitudinal study</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DISC-Adapted</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B40D7">
              <w:rPr>
                <w:rFonts w:ascii="Times New Roman" w:hAnsi="Times New Roman" w:cs="Times New Roman"/>
                <w:sz w:val="18"/>
                <w:szCs w:val="18"/>
              </w:rPr>
              <w:t>α</w:t>
            </w:r>
            <w:r w:rsidRPr="00EC5010">
              <w:rPr>
                <w:rFonts w:ascii="Times New Roman" w:hAnsi="Times New Roman" w:cs="Times New Roman"/>
                <w:sz w:val="18"/>
                <w:szCs w:val="18"/>
              </w:rPr>
              <w:t xml:space="preserve"> = 0.79-82</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{"citationID":"Ks1pwvOP","properties":{"formattedCitation":"\\super 28\\nosupersub{}","plainCitation":"28","noteIndex":0},"citationItems":[{"id":2396,"uris":["http://zotero.org/users/5441839/items/7BAK5QWW"],"uri":["http://zotero.org/users/5441839/items/7BAK5QWW"],"itemData":{"id":2396,"type":"article-journal","abstract":"Psychotic-like experiences (PLEs), such as delusions and hallucinations, are risk markers for psychiatric symptoms and functional impairment. However, the unique contribution of PLEs to psychiatric symptoms remains unclear. Thus, the aim of this study was to investigate the effect of PLEs on psychiatric symptoms, adjusting for the baseline of such symptoms. We assessed a community-based cohort of young adolescents (N = 1445; mean age = 14.38 years, SD = 1.04) to establish a baseline and reassessed them three years later (mean age = 17.31 years, SD = 1.04). Participants reported PLEs they had experienced in the last year and any internalizing (depression and anxiety) or externalizing (attention-deficit/hyperactivity disorder and conduct problems) psychiatric symptoms. The experience of more PLEs predicted more internalizing symptoms three years later, and to a lesser extent, more conduct problems as well, even when adjusting for the baseline occurrence of these symptoms. The association was not sex-specific, although girls reported more PLEs than did boys. The strongest predictor of internalizing/externalizing symptoms was the occurrence of those same symptoms at baseline. These findings highlight the importance of PLEs as markers for a wide range of psychiatric symptoms, emphasizing the importance of assessing PLEs in early adolescence.","container-title":"Schizophrenia Research","DOI":"10.1016/j.schres.2019.10.033","ISSN":"0920-9964","journalAbbreviation":"Schizophrenia Research","language":"en","page":"190-196","source":"ScienceDirect","title":"Psychotic-like experiences during early adolescence predict symptoms of depression, anxiety, and conduct problems three years later: A community-based study","title-short":"Psychotic-like experiences during early adolescence predict symptoms of depression, anxiety, and conduct problems three years later","volume":"215","author":[{"family":"Isaksson","given":"Johan"},{"family":"Vadlin","given":"Sofia"},{"family":"Olofsdotter","given":"Susanne"},{"family":"Åslund","given":"Cecilia"},{"family":"Nilsson","given":"Kent W."}],"issued":{"date-parts":[["2020",1,1]]}}}],"schema":"https://github.com/citation-style-language/schema/raw/master/csl-citation.json"}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28</w:t>
            </w:r>
            <w:r>
              <w:rPr>
                <w:rFonts w:ascii="Times New Roman" w:hAnsi="Times New Roman" w:cs="Times New Roman"/>
                <w:sz w:val="18"/>
                <w:szCs w:val="18"/>
              </w:rPr>
              <w:fldChar w:fldCharType="end"/>
            </w:r>
            <w:r>
              <w:rPr>
                <w:rFonts w:ascii="Times New Roman" w:hAnsi="Times New Roman" w:cs="Times New Roman"/>
                <w:sz w:val="18"/>
                <w:szCs w:val="18"/>
              </w:rPr>
              <w:t>; not externally tested, same measures as</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{"citationID":"IvWI7HDX","properties":{"formattedCitation":"\\super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DISC-Adapted</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B40D7">
              <w:rPr>
                <w:rFonts w:ascii="Times New Roman" w:hAnsi="Times New Roman" w:cs="Times New Roman"/>
                <w:sz w:val="18"/>
                <w:szCs w:val="18"/>
              </w:rPr>
              <w:t xml:space="preserve">α </w:t>
            </w:r>
            <w:r w:rsidRPr="00EC5010">
              <w:rPr>
                <w:rFonts w:ascii="Times New Roman" w:hAnsi="Times New Roman" w:cs="Times New Roman"/>
                <w:sz w:val="18"/>
                <w:szCs w:val="18"/>
              </w:rPr>
              <w:t>externally tested, same measures as</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{"citationID":"VelzM0Wk","properties":{"formattedCitation":"\\super 53\\nosupersub{}","plainCitation":"53","noteIndex":0},"citationItems":[{"id":2,"uris":["http://zotero.org/users/5441839/items/3MG7B2VS"],"uri":["http://zotero.org/users/5441839/items/3MG7B2VS"],"itemData":{"id":2,"type":"article-journal","abstract":"Abstract.  Individuals who report psychotic-like experiences are at increased risk of future clinical psychotic disorder. They constitute a unique “high-risk” g","container-title":"Schizophrenia Bulletin","DOI":"10.1093/schbul/sbp057","ISSN":"0586-7614","issue":"2","journalAbbreviation":"Schizophr Bull","language":"en","note":"publisher: Oxford Academic","page":"362-369","source":"academic.oup.com","title":"Are Screening Instruments Valid for Psychotic-Like Experiences? A Validation Study of Screening Questions for Psychotic-Like Experiences Using In-Depth Clinical Interview","title-short":"Are Screening Instruments Valid for Psychotic-Like Experiences?","volume":"37","author":[{"family":"Kelleher","given":"Ian"},{"family":"Harley","given":"Michelle"},{"family":"Murtagh","given":"Aileen"},{"family":"Cannon","given":"Mary"}],"issued":{"date-parts":[["2011",3,1]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53</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Janssens</w:t>
            </w:r>
            <w:proofErr w:type="spellEnd"/>
            <w:r w:rsidRPr="00EC5010">
              <w:rPr>
                <w:rFonts w:ascii="Times New Roman" w:hAnsi="Times New Roman" w:cs="Times New Roman"/>
                <w:sz w:val="18"/>
                <w:szCs w:val="18"/>
              </w:rPr>
              <w:t xml:space="preserve"> et al., 2016)</w:t>
            </w:r>
          </w:p>
        </w:tc>
        <w:tc>
          <w:tcPr>
            <w:tcW w:w="6379" w:type="dxa"/>
            <w:noWrap/>
            <w:hideMark/>
          </w:tcPr>
          <w:p w:rsidR="00EB40D7" w:rsidRPr="00EC5010" w:rsidRDefault="00EB40D7">
            <w:pPr>
              <w:rPr>
                <w:rFonts w:ascii="Times New Roman" w:hAnsi="Times New Roman" w:cs="Times New Roman"/>
                <w:sz w:val="18"/>
                <w:szCs w:val="18"/>
              </w:rPr>
            </w:pPr>
            <w:r w:rsidRPr="00EC5010">
              <w:rPr>
                <w:rFonts w:ascii="Times New Roman" w:hAnsi="Times New Roman" w:cs="Times New Roman"/>
                <w:sz w:val="18"/>
                <w:szCs w:val="18"/>
              </w:rPr>
              <w:t>Developmental course of subclinical positive and negative psychotic symptoms and their associations with genetic risk status and impairment</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β</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0.27, t</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3.54, P</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0.000; α = 0.90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{"citationID":"VecTUN2T","properties":{"formattedCitation":"\\super 36,40\\nosupersub{}","plainCitation":"36,40","noteIndex":0},"citationItems":[{"id":5769,"uris":["http://zotero.org/users/5441839/items/UIETYRCN"],"uri":["http://zotero.org/users/5441839/items/UIETYRCN"],"itemData":{"id":5769,"type":"article-journal","abstract":"Objective: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valid.","container-title":"Acta Psychiatrica Scandinavica","DOI":"10.1111/j.1600-0447.2005.00741.x","ISSN":"1600-0447","issue":"1","language":"en","note":"_eprint: https://onlinelibrary.wiley.com/doi/pdf/10.1111/j.1600-0447.2005.00741.x","page":"55-61","source":"Wiley Online Library","title":"Validity and reliability of the CAPE: a self-report instrument for the measurement of psychotic experiences in the general population","title-short":"Validity and reliability of the CAPE","volume":"114","author":[{"family":"Konings","given":"M."},{"family":"Bak","given":"M."},{"family":"Hanssen","given":"M."},{"family":"Van Os","given":"J."},{"family":"Krabbendam","given":"L."}],"issued":{"date-parts":[["2006"]]}}},{"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36,40</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β</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0.27, t</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3.54, P</w:t>
            </w:r>
            <w:r w:rsidRPr="00EC5010">
              <w:rPr>
                <w:rFonts w:ascii="Times New Roman" w:hAnsi="Times New Roman" w:cs="Times New Roman"/>
                <w:sz w:val="18"/>
                <w:szCs w:val="18"/>
              </w:rPr>
              <w:t> </w:t>
            </w:r>
            <w:r w:rsidRPr="00EC5010">
              <w:rPr>
                <w:rFonts w:ascii="Times New Roman" w:hAnsi="Times New Roman" w:cs="Times New Roman"/>
                <w:sz w:val="18"/>
                <w:szCs w:val="18"/>
              </w:rPr>
              <w:t>=</w:t>
            </w:r>
            <w:r w:rsidRPr="00EC5010">
              <w:rPr>
                <w:rFonts w:ascii="Times New Roman" w:hAnsi="Times New Roman" w:cs="Times New Roman"/>
                <w:sz w:val="18"/>
                <w:szCs w:val="18"/>
              </w:rPr>
              <w:t> </w:t>
            </w:r>
            <w:r w:rsidRPr="00EC5010">
              <w:rPr>
                <w:rFonts w:ascii="Times New Roman" w:hAnsi="Times New Roman" w:cs="Times New Roman"/>
                <w:sz w:val="18"/>
                <w:szCs w:val="18"/>
              </w:rPr>
              <w:t>0.000; α = 0.90</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{"citationID":"DnFa88xS","properties":{"formattedCitation":"\\super 36,40\\nosupersub{}","plainCitation":"36,40","noteIndex":0},"citationItems":[{"id":5769,"uris":["http://zotero.org/users/5441839/items/UIETYRCN"],"uri":["http://zotero.org/users/5441839/items/UIETYRCN"],"itemData":{"id":5769,"type":"article-journal","abstract":"Objective: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valid.","container-title":"Acta Psychiatrica Scandinavica","DOI":"10.1111/j.1600-0447.2005.00741.x","ISSN":"1600-0447","issue":"1","language":"en","note":"_eprint: https://onlinelibrary.wiley.com/doi/pdf/10.1111/j.1600-0447.2005.00741.x","page":"55-61","source":"Wiley Online Library","title":"Validity and reliability of the CAPE: a self-report instrument for the measurement of psychotic experiences in the general population","title-short":"Validity and reliability of the CAPE","volume":"114","author":[{"family":"Konings","given":"M."},{"family":"Bak","given":"M."},{"family":"Hanssen","given":"M."},{"family":"Van Os","given":"J."},{"family":"Krabbendam","given":"L."}],"issued":{"date-parts":[["2006"]]}}},{"id":5767,"uris":["http://zotero.org/users/5441839/items/A2SBNCL6"],"uri":["http://zotero.org/users/5441839/items/A2SBNCL6"],"itemData":{"id":5767,"type":"article-journal","abstract":"Recent findings on intervention options in individuals at ultra-high risk (UHR) for psychosis underline the necessity of a screening tool that facilitates early detection in low-threshold, non-specialized settings. The aim of this study was to examine, whether the Community Assessment of Psychic Experience (CAPE) could be used as a screening tool to detect individuals at an increased risk for developing psychosis in a clinical, help-seeking population. The utility of the CAPE was assessed against the Comprehensive Assessment of At-Risk Mental States (CAARMS). The CAPE is a 42-item self-report questionnaire that proved to be stable, reliable and valid for self reported psychotic-like experiences in the general population. 165 individuals between 13 and 24years of age were assessed for being at UHR for developing psychosis. 50.9% individuals were CAARMS-positive and 49.1% were CAARMS-negative. The ROC-analysis provided two cut-off points: The cut-off value of 3.20 in the positive dimension showed a sensitivity of 67%, a specificity of 73%, a positive predictive value of 72% and a negative predictive value of 68%. The cut-off value of 2.80 in the positive dimension showed a higher sensitivity (83%) and a better negative predictive value (74%), but a lower specificity (49%) and a reduced positive predictive value (63%). Our results show promise that the CAPE is a valid, simple and cost-effective instrument for detecting individuals at UHR in a clinical population. It may represent a useful screening tool for calling clinicians' attention to subjects with psychotic-like experiences.","container-title":"Schizophrenia Research","DOI":"10.1016/j.schres.2012.08.008","ISSN":"1573-2509","issue":"2-3","journalAbbreviation":"Schizophr Res","language":"eng","note":"PMID: 22986044","page":"210-214","source":"PubMed","title":"The Community Assessment of Psychic Experience (CAPE) questionnaire as a screening-instrument in the detection of individuals at ultra-high risk for psychosis","volume":"141","author":[{"family":"Mossaheb","given":"Nilufar"},{"family":"Becker","given":"Jana"},{"family":"Schaefer","given":"Miriam R."},{"family":"Klier","given":"Claudia M."},{"family":"Schloegelhofer","given":"Monika"},{"family":"Papageorgiou","given":"Konstantinos"},{"family":"Amminger","given":"G. Paul"}],"issued":{"date-parts":[["2012",11]]}}}],"schema":"https://github.com/citation-style-language/schema/raw/master/csl-citation.json"}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36,40</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(Martin et al., 2015)</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Psychotic experiences and psychological distress predict contemporaneous and future non-suicidal self-injury and suicide attempts in a sample of Australian school-based adolescents</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DISC-C</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0.50-0.70</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{"citationID":"FDF4e7vc","properties":{"formattedCitation":"\\super 54\\nosupersub{}","plainCitation":"54","noteIndex":0},"citationItems":[{"id":5841,"uris":["http://zotero.org/users/5441839/items/HCV3AJXV"],"uri":["http://zotero.org/users/5441839/items/HCV3AJXV"],"itemData":{"id":5841,"type":"article-journal","abstract":"BACKGROUND: Previous research has not compared the psychometric properties of diagnostic interviews of community samples and clinically referred subjects within a single study. As part of a multisite cooperative agreement study funded by the National Institute of Mental Health, 97 families with clinically referred children and 278 families identified through community sampling procedures participated in a test-retest study of version 2.1 of the Diagnostic Interview Schedule for Children (DISC 2.1).\nMETHODS: The DISC was separately administered to children and parents, and diagnoses were derived from computer algorithms keyed to DSM-III-R criteria. Three sets of diagnoses were obtained, based on parent information only (DISC-P), child information only (DISC-C), and information from either or both (DISC-PC).\nRESULTS: Test-retest reliabilities of the DISC-PC ranged from moderate to substantial for diagnoses in the clinical sample. Test-retest kappa coefficients were higher for the clinical sample than for the community sample. The DISC-PC algorithm generally had higher reliabilities than the algorithms that relied on single informants. Unreliability was primarily due to diagnostic attenuation at time 2. Attenuation was greatest among child informants and less severe cases and in the community sample.\nCONCLUSIONS: Test-retest reliability findings were consistent with or superior to those reported in previous studies. Results support the usefulness of the DISC in further clinical and epidemiologic research; however, closely spaced or repeated DISC interviews may result in significant diagnostic attenuation on retest. Further studies of the test-retest attenuation phenomena are needed, including careful examination of the child, family, and illness characteristics of diagnostic stability.","container-title":"Archives of General Psychiatry","DOI":"10.1001/archpsyc.1995.03950130061007","ISSN":"0003-990X","issue":"1","journalAbbreviation":"Arch Gen Psychiatry","language":"eng","note":"PMID: 7811163","page":"61-71","source":"PubMed","title":"Test-retest reliability of the Diagnostic Interview Schedule for Children (DISC 2.1). Parent, child, and combined algorithms","volume":"52","author":[{"family":"Jensen","given":"P."},{"family":"Roper","given":"M."},{"family":"Fisher","given":"P."},{"family":"Piacentini","given":"J."},{"family":"Canino","given":"G."},{"family":"Richters","given":"J."},{"family":"Rubio-Stipec","given":"M."},{"family":"Dulcan","given":"M."},{"family":"Goodman","given":"S."},{"family":"Davies","given":"M."}],"issued":{"date-parts":[["1995",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54</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DISC-C</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0.50-0.70</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{"citationID":"RijDLSyh","properties":{"formattedCitation":"\\super 54\\nosupersub{}","plainCitation":"54","noteIndex":0},"citationItems":[{"id":5841,"uris":["http://zotero.org/users/5441839/items/HCV3AJXV"],"uri":["http://zotero.org/users/5441839/items/HCV3AJXV"],"itemData":{"id":5841,"type":"article-journal","abstract":"BACKGROUND: Previous research has not compared the psychometric properties of diagnostic interviews of community samples and clinically referred subjects within a single study. As part of a multisite cooperative agreement study funded by the National Institute of Mental Health, 97 families with clinically referred children and 278 families identified through community sampling procedures participated in a test-retest study of version 2.1 of the Diagnostic Interview Schedule for Children (DISC 2.1).\nMETHODS: The DISC was separately administered to children and parents, and diagnoses were derived from computer algorithms keyed to DSM-III-R criteria. Three sets of diagnoses were obtained, based on parent information only (DISC-P), child information only (DISC-C), and information from either or both (DISC-PC).\nRESULTS: Test-retest reliabilities of the DISC-PC ranged from moderate to substantial for diagnoses in the clinical sample. Test-retest kappa coefficients were higher for the clinical sample than for the community sample. The DISC-PC algorithm generally had higher reliabilities than the algorithms that relied on single informants. Unreliability was primarily due to diagnostic attenuation at time 2. Attenuation was greatest among child informants and less severe cases and in the community sample.\nCONCLUSIONS: Test-retest reliability findings were consistent with or superior to those reported in previous studies. Results support the usefulness of the DISC in further clinical and epidemiologic research; however, closely spaced or repeated DISC interviews may result in significant diagnostic attenuation on retest. Further studies of the test-retest attenuation phenomena are needed, including careful examination of the child, family, and illness characteristics of diagnostic stability.","container-title":"Archives of General Psychiatry","DOI":"10.1001/archpsyc.1995.03950130061007","ISSN":"0003-990X","issue":"1","journalAbbreviation":"Arch Gen Psychiatry","language":"eng","note":"PMID: 7811163","page":"61-71","source":"PubMed","title":"Test-retest reliability of the Diagnostic Interview Schedule for Children (DISC 2.1). Parent, child, and combined algorithms","volume":"52","author":[{"family":"Jensen","given":"P."},{"family":"Roper","given":"M."},{"family":"Fisher","given":"P."},{"family":"Piacentini","given":"J."},{"family":"Canino","given":"G."},{"family":"Richters","given":"J."},{"family":"Rubio-Stipec","given":"M."},{"family":"Dulcan","given":"M."},{"family":"Goodman","given":"S."},{"family":"Davies","given":"M."}],"issued":{"date-parts":[["1995",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54</w:t>
            </w:r>
            <w:r>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(McGrath et al., 2015)</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Psychotic experiences in the general population: a cross-national analysis based on 31,261 respondents from 18 countries</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CIDI</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{"citationID":"CZB8dm9Q","properties":{"formattedCitation":"\\super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Pr>
                <w:rFonts w:ascii="Times New Roman" w:hAnsi="Times New Roman" w:cs="Times New Roman"/>
                <w:sz w:val="18"/>
                <w:szCs w:val="18"/>
              </w:rPr>
              <w:t>N/A</w:t>
            </w:r>
          </w:p>
        </w:tc>
        <w:tc>
          <w:tcPr>
            <w:tcW w:w="2410" w:type="dxa"/>
            <w:noWrap/>
            <w:hideMark/>
          </w:tcPr>
          <w:p w:rsidR="00EB40D7" w:rsidRPr="00EC5010" w:rsidRDefault="00EB40D7" w:rsidP="00EB40D7">
            <w:pPr>
              <w:jc w:val="left"/>
              <w:rPr>
                <w:rFonts w:ascii="Times New Roman" w:hAnsi="Times New Roman" w:cs="Times New Roman"/>
                <w:sz w:val="18"/>
                <w:szCs w:val="18"/>
              </w:rPr>
            </w:pPr>
            <w:r>
              <w:rPr>
                <w:rFonts w:ascii="Times New Roman" w:hAnsi="Times New Roman" w:cs="Times New Roman"/>
                <w:sz w:val="18"/>
                <w:szCs w:val="18"/>
              </w:rPr>
              <w:t>N/A</w:t>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Monshouwer</w:t>
            </w:r>
            <w:proofErr w:type="spellEnd"/>
            <w:r w:rsidRPr="00EC5010">
              <w:rPr>
                <w:rFonts w:ascii="Times New Roman" w:hAnsi="Times New Roman" w:cs="Times New Roman"/>
                <w:sz w:val="18"/>
                <w:szCs w:val="18"/>
              </w:rPr>
              <w:t xml:space="preserve"> et al., 2022)</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Prevalence, incidence, and persistence of psychotic experiences in the general population: results of a 9-year follow-up study</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CIDI </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{"citationID":"UGbyX2pi","properties":{"formattedCitation":"\\super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CIDI </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{"citationID":"NSOmooEz","properties":{"formattedCitation":"\\super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w:t>
            </w:r>
            <w:proofErr w:type="spellStart"/>
            <w:r w:rsidRPr="00EC5010">
              <w:rPr>
                <w:rFonts w:ascii="Times New Roman" w:hAnsi="Times New Roman" w:cs="Times New Roman"/>
                <w:sz w:val="18"/>
                <w:szCs w:val="18"/>
              </w:rPr>
              <w:t>Rimvall</w:t>
            </w:r>
            <w:proofErr w:type="spellEnd"/>
            <w:r w:rsidRPr="00EC5010">
              <w:rPr>
                <w:rFonts w:ascii="Times New Roman" w:hAnsi="Times New Roman" w:cs="Times New Roman"/>
                <w:sz w:val="18"/>
                <w:szCs w:val="18"/>
              </w:rPr>
              <w:t xml:space="preserve"> et al., 2020)</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 xml:space="preserve">Psychotic experiences from preadolescence to adolescence: When should we be worried about adolescent risk </w:t>
            </w:r>
            <w:proofErr w:type="spellStart"/>
            <w:r w:rsidRPr="00EC5010">
              <w:rPr>
                <w:rFonts w:ascii="Times New Roman" w:hAnsi="Times New Roman" w:cs="Times New Roman"/>
                <w:sz w:val="18"/>
                <w:szCs w:val="18"/>
              </w:rPr>
              <w:t>behaviors</w:t>
            </w:r>
            <w:proofErr w:type="spellEnd"/>
            <w:r w:rsidRPr="00EC5010">
              <w:rPr>
                <w:rFonts w:ascii="Times New Roman" w:hAnsi="Times New Roman" w:cs="Times New Roman"/>
                <w:sz w:val="18"/>
                <w:szCs w:val="18"/>
              </w:rPr>
              <w:t>?</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KSADS-PL</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B40D7">
              <w:rPr>
                <w:rFonts w:ascii="Times New Roman" w:hAnsi="Times New Roman" w:cs="Times New Roman"/>
                <w:sz w:val="18"/>
                <w:szCs w:val="18"/>
              </w:rPr>
              <w:t>Excellent</w:t>
            </w:r>
            <w:r w:rsidRPr="00EB40D7">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{"citationID":"tS6ZM5PT","properties":{"formattedCitation":"\\super 50\\nosupersub{}","plainCitation":"50","noteIndex":0},"citationItems":[{"id":2774,"uris":["http://zotero.org/users/5441839/items/YXEF3CVD"],"uri":["http://zotero.org/users/5441839/items/YXEF3CVD"],"itemData":{"id":2774,"type":"article-journal","abstract":"OBJECTIVE: To describe the psychometric properties of the Schedule for Affective Disorders and Schizophrenia for School-Age Children-Present and Lifetime version (K-SADS-PL) interview, which surveys additional disorders not assessed in prior K-SADS, contains improved probes and anchor points, includes diagnosis-specific impairment ratings, generates DSM-III-R and DSM-IV diagnoses, and divides symptoms surveyed into a screening interview and five diagnostic supplements.\nMETHOD: Subjects were 55 psychiatric outpatients and 11 normal controls (aged 7 through 17 years). Both parents and children were used as informants. Concurrent validity of the screen criteria and the K-SADS-PL diagnoses was assessed against standard self-report scales. Interrater (n = 15) and test-retest (n = 20) reliability data were also collected (mean retest interval: 18 days; range: 2 to 36 days).\nRESULTS: Rating scale data support the concurrent validity of screens and K-SADS-PL diagnoses. Interrater agreement in scoring screens and diagnoses was high (range: 93% to 100%). Test-retest reliability kappa coefficients were in the excellent range for present and/or lifetime diagnoses of major depression, any bipolar, generalized anxiety, conduct, and oppositional defiant disorder (.77 to 1.00) and in the good range for present diagnoses of posttraumatic stress disorder and attention-deficit hyperactivity disorder (.63 to .67).\nCONCLUSION: Results suggest the K-SADS-PL generates reliable and valid child psychiatric diagnoses.","container-title":"Journal of the American Academy of Child and Adolescent Psychiatry","DOI":"10.1097/00004583-199707000-00021","ISSN":"0890-8567","issue":"7","journalAbbreviation":"J Am Acad Child Adolesc Psychiatry","language":"eng","note":"PMID: 9204677","page":"980-988","source":"PubMed","title":"Schedule for Affective Disorders and Schizophrenia for School-Age Children-Present and Lifetime Version (K-SADS-PL): initial reliability and validity data","title-short":"Schedule for Affective Disorders and Schizophrenia for School-Age Children-Present and Lifetime Version (K-SADS-PL)","volume":"36","author":[{"family":"Kaufman","given":"J."},{"family":"Birmaher","given":"B."},{"family":"Brent","given":"D."},{"family":"Rao","given":"U."},{"family":"Flynn","given":"C."},{"family":"Moreci","given":"P."},{"family":"Williamson","given":"D."},{"family":"Ryan","given":"N."}],"issued":{"date-parts":[["1997",7]]}}}],"schema":"https://github.com/citation-style-language/schema/raw/master/csl-citation.json"} </w:instrText>
            </w:r>
            <w:r w:rsidRPr="00EB40D7">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50</w:t>
            </w:r>
            <w:r w:rsidRPr="00EB40D7">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proofErr w:type="spellStart"/>
            <w:r w:rsidRPr="00EC5010">
              <w:rPr>
                <w:rFonts w:ascii="Times New Roman" w:hAnsi="Times New Roman" w:cs="Times New Roman"/>
                <w:sz w:val="18"/>
                <w:szCs w:val="18"/>
              </w:rPr>
              <w:t>PLIKSq</w:t>
            </w:r>
            <w:proofErr w:type="spellEnd"/>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 xml:space="preserve">Hallucinations r = .60, Paranoia r = .48, Cognitive </w:t>
            </w:r>
            <w:r w:rsidRPr="00EC5010">
              <w:rPr>
                <w:rFonts w:ascii="Times New Roman" w:hAnsi="Times New Roman" w:cs="Times New Roman"/>
                <w:sz w:val="18"/>
                <w:szCs w:val="18"/>
              </w:rPr>
              <w:lastRenderedPageBreak/>
              <w:t>Disorganisation r = .41, Grandiosity r = .27 (all p&lt;0.001).</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{"citationID":"R9QuwgCG","properties":{"formattedCitation":"\\super 46\\nosupersub{}","plainCitation":"46","noteIndex":0},"citationItems":[{"id":5783,"uris":["http://zotero.org/users/5441839/items/XVPY3FLE"],"uri":["http://zotero.org/users/5441839/items/XVPY3FLE"],"itemData":{"id":5783,"type":"article-journal","abstract":"Psychosis has been hypothesised to be a continuously distributed quantitative phenotype and disorders such as schizophrenia and bipolar disorder represent its extreme manifestations. Evidence suggests that common genetic variants play an important role in liability to both schizophrenia and bipolar disorder. Here we tested the hypothesis that these common variants would also influence psychotic experiences measured dimensionally in adolescents in the general population. Our aim was to test whether schizophrenia and bipolar disorder polygenic risk scores (PRS), as well as specific single nucleotide polymorphisms (SNPs) previously identified as risk variants for schizophrenia, were associated with adolescent dimension-specific psychotic experiences. Self-reported Paranoia, Hallucinations, Cognitive Disorganisation, Grandiosity, Anhedonia, and Parent-rated Negative Symptoms, as measured by the Specific Psychotic Experiences Questionnaire (SPEQ), were assessed in a community sample of 2,152 16-year-olds. Polygenic risk scores were calculated using estimates of the log of odds ratios from the Psychiatric Genomics Consortium GWAS stage-1 mega-analysis of schizophrenia and bipolar disorder. The polygenic risk analyses yielded no significant associations between schizophrenia and bipolar disorder PRS and the SPEQ measures. The analyses on the 28 individual SNPs previously associated with schizophrenia found that two SNPs in TCF4 returned a significant association with the SPEQ Paranoia dimension, rs17512836 (p-value = 2.57×10−4) and rs9960767 (p-value = 6.23×10−4). Replication in an independent sample of 16-year-olds (N = 3,427) assessed using the Psychotic-Like Symptoms Questionnaire (PLIKS-Q), a composite measure of multiple positive psychotic experiences, failed to yield significant results. Future research with PRS derived from larger samples, as well as larger adolescent validation samples, would improve the predictive power to test these hypotheses further. The challenges of relating adult clinical diagnostic constructs such as schizophrenia to adolescent psychotic experiences at a genetic level are discussed.","container-title":"PLOS ONE","DOI":"10.1371/journal.pone.0094398","ISSN":"1932-6203","issue":"4","journalAbbreviation":"PLOS ONE","language":"en","note":"publisher: Public Library of Science","page":"e94398","source":"PLoS Journals","title":"Are Genetic Risk Factors for Psychosis Also Associated with Dimension-Specific Psychotic Experiences in Adolescence?","volume":"9","author":[{"family":"Sieradzka","given":"Dominika"},{"family":"Power","given":"Robert A."},{"family":"Freeman","given":"Daniel"},{"family":"Cardno","given":"Alastair G."},{"family":"McGuire","given":"Philip"},{"family":"Plomin","given":"Robert"},{"family":"Meaburn","given":"Emma L."},{"family":"Dudbridge","given":"Frank"},{"family":"Ronald","given":"Angelica"}],"issued":{"date-parts":[["2014",4,9]]}}}],"schema":"https://github.com/citation-style-language/schema/raw/master/csl-citation.json"}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46</w:t>
            </w:r>
            <w:r>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lastRenderedPageBreak/>
              <w:t>(</w:t>
            </w:r>
            <w:proofErr w:type="spellStart"/>
            <w:r w:rsidRPr="00EC5010">
              <w:rPr>
                <w:rFonts w:ascii="Times New Roman" w:hAnsi="Times New Roman" w:cs="Times New Roman"/>
                <w:sz w:val="18"/>
                <w:szCs w:val="18"/>
              </w:rPr>
              <w:t>Steenhuis</w:t>
            </w:r>
            <w:proofErr w:type="spellEnd"/>
            <w:r w:rsidRPr="00EC5010">
              <w:rPr>
                <w:rFonts w:ascii="Times New Roman" w:hAnsi="Times New Roman" w:cs="Times New Roman"/>
                <w:sz w:val="18"/>
                <w:szCs w:val="18"/>
              </w:rPr>
              <w:t xml:space="preserve"> et al., 2016)</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Religiosity in young adolescents with auditory vocal hallucinations</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AVHRS</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0.82; k = 0.67- 0.97</w:t>
            </w:r>
            <w:r w:rsidRPr="00EC5010">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{"citationID":"VS1nY5em","properties":{"formattedCitation":"\\super 43,44\\nosupersub{}","plainCitation":"43,44","noteIndex":0},"citationItems":[{"id":5756,"uris":["http://zotero.org/users/5441839/items/5ABVBBUS"],"uri":["http://zotero.org/users/5441839/items/5ABVBBUS"],"itemData":{"id":5756,"type":"article-journal","abstract":"This study aimed to test the procedural validity of the psychosis module of the Composite International Diagnostic Interview (CIDI) by comparing it with diagnostic checklists completed by experienced clinicians. Seventy-five subjects were interviewed using the interviewer-administered version of the CIDI. Their clinician(s) then completed diagnostic checklists for DSMIV and ICD10 diagnoses of schizophrenia. Agreement was measured at the diagnostic, criterion and subcriterion levels. The validity standard (diagnostic checklist) was shown to be reliable with interrater agreement between the clinicians for the diagnosis of schizophrenia being excellent (κ = 0.82 for DSMIV and κ = 0.71 for ICD10). The agreement between the CIDI and the clinician checklists varied with sensitivities for DSMIV subcriteria ranging from 0.18 (negative symptoms) to 0.93 (bizarre delusions) and specificities ranging from 0.38 (catatonia) to 0.95 (disorganised speech). A similar pattern was found for ICD10 subcriteria: sensitivity varied from 0.19 (neologisms) to 0.90 (persistent delusions) and specificity varied from 0.39 (catatonia) to 0.95 (negative symptoms). The poorest levels of agreement were found for symptoms requiring interviewer judgement. The CIDI showed good agreement with clinician checklist diagnoses when the criteria were based on questions asked of the subjects. When the interviewer was required to make judgement of behaviours, the agreement between the CIDI and the clinician checklists was lower, resulting in overall poor agreement between the CIDI and the clinician checklists. Suggestions for improving the validity of the psychosis module of the CIDI are made.","container-title":"Journal of Psychiatric Research","DOI":"10.1016/S0022-3956(98)00021-1","ISSN":"0022-3956","issue":"6","journalAbbreviation":"Journal of Psychiatric Research","language":"en","page":"361-368","source":"ScienceDirect","title":"Validity of the Composite International Diagnostic Interview (CIDI) psychosis module in a psychiatric setting","volume":"32","author":[{"family":"Cooper","given":"Lucy"},{"family":"Peters","given":"Lorna"},{"family":"Andrews","given":"Gavin"}],"issued":{"date-parts":[["1998",9,1]]}}},{"id":5816,"uris":["http://zotero.org/users/5441839/items/JMH6589D"],"uri":["http://zotero.org/users/5441839/items/JMH6589D"],"itemData":{"id":5816,"type":"article-journal","abstract":"The CIDI is a fully standardised diagnostic interview designed for assessing mental disorders based on the definitions and criteria of ICD–10 and DSM–III–R. Field trials with the CIDI have been conducted in 18 centres around the world, to test the feasibility and reliability of the CIDI in different cultures and settings, as well as to test the inter-rater agreement for the different types of questions used. Of 590 subjects interviewed across all sites and rated by an interviewer and observer, 575 were eligible for analysis. The CIDI was judged to be acceptable for most subjects and was appropriate for use in different kinds of settings. Many subjects fulfilled criteria for more than one diagnosis (lifetime and six-month). The most frequent lifetime disorders were generalised anxiety, major depression, tobacco use disorders, and agoraphobia. Percentage agreements for all diagnoses were above 90% and the kappa values were all highly significant. No significant numbers of diagnostic disconcordances were found with lifetime, six-month, and four-week time frames.","container-title":"The British Journal of Psychiatry","DOI":"10.1192/bjp.159.5.645","ISSN":"0007-1250, 1472-1465","issue":"5","language":"en","note":"publisher: Cambridge University Press","page":"645-653","source":"Cambridge University Press","title":"Cross-cultural Feasibility, Reliability and Sources of Variance of the Composite International Diagnostic Interview (CIDI)","volume":"159","author":[{"family":"Wittchen","given":"H.-U."},{"family":"Robins","given":"L. N."},{"family":"Cottler","given":"L. B."},{"family":"Sartorius","given":"N."},{"family":"Burke","given":"J. D."},{"family":"Regier","given":"D."},{"family":"Trials","given":"Participants In The Multicentre Who/Adamha Field"}],"issued":{"date-parts":[["1991",11]]}}}],"schema":"https://github.com/citation-style-language/schema/raw/master/csl-citation.json"} </w:instrText>
            </w:r>
            <w:r w:rsidRPr="00EC5010">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43,44</w:t>
            </w:r>
            <w:r w:rsidRPr="00EC5010">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AVHRS</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 = 0.88</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{"citationID":"tV2nlRoX","properties":{"formattedCitation":"\\super 41\\nosupersub{}","plainCitation":"41","noteIndex":0},"citationItems":[{"id":5839,"uris":["http://zotero.org/users/5441839/items/3FB5HJBG"],"uri":["http://zotero.org/users/5441839/items/3FB5HJBG"],"itemData":{"id":5839,"type":"article-journal","collection-title":"Abstracts of the 1st Schizophrenia International Research Society Conference.","container-title":"Schizophrenia Research","DOI":"10.1016/S0920-9964(08)70674-1","ISSN":"0920-9964","issue":"1, Supplement 2","journalAbbreviation":"Schizophrenia Research","language":"en","page":"223-224","source":"ScienceDirect","title":"ASSESSING AUDITORY VOCAL HALLUCINATIONS: THE PSYCHOMETRIC EVALUATION OF THE AUDITORY VOCAL HALLUCINATION RATING SCALE (AVHRS)","title-short":"ASSESSING AUDITORY VOCAL HALLUCINATIONS","volume":"102","author":[{"family":"Bartels-Velthuis","given":"Annegien"},{"family":"Van de Willige","given":"Gerard"},{"family":"Jenner","given":"Jack"},{"family":"Wiersma","given":"Durk"}],"issued":{"date-parts":[["2008",6,1]]}}}],"schema":"https://github.com/citation-style-language/schema/raw/master/csl-citation.json"}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41</w:t>
            </w:r>
            <w:r>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(Wang et al., 2021)</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The Bidirectional Associations Between Insomnia and Psychotic-Like Experiences Before and During the COVID-19 Pandemic</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roofErr w:type="spellStart"/>
            <w:r w:rsidRPr="00EC5010">
              <w:rPr>
                <w:rFonts w:ascii="Times New Roman" w:hAnsi="Times New Roman" w:cs="Times New Roman"/>
                <w:sz w:val="18"/>
                <w:szCs w:val="18"/>
              </w:rPr>
              <w:t>Chienese</w:t>
            </w:r>
            <w:proofErr w:type="spellEnd"/>
            <w:r w:rsidRPr="00EC5010">
              <w:rPr>
                <w:rFonts w:ascii="Times New Roman" w:hAnsi="Times New Roman" w:cs="Times New Roman"/>
                <w:sz w:val="18"/>
                <w:szCs w:val="18"/>
              </w:rPr>
              <w:t xml:space="preserve"> version</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k=0.88</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{"citationID":"L4srs2GQ","properties":{"formattedCitation":"\\super 55\\nosupersub{}","plainCitation":"55","noteIndex":0},"citationItems":[{"id":5790,"uris":["http://zotero.org/users/5441839/items/C9WVSZFT"],"uri":["http://zotero.org/users/5441839/items/C9WVSZFT"],"itemData":{"id":5790,"type":"article-journal","abstract":"Objective\nA new 15-item version of the positive subscale of Community Assessment of Psychic Experiences (CAPE-P15) has been recently proposed and used to measure psychotic-like experiences. The wide application of this scale is thought to be feasible and cost-effective, due to its manageable length and higher level of internal consistency. However, its psychometric properties have not been well established.\nMethods\nThe validity and reliability of the CAPE-P15 were assessed in 1255 college students across two time frames (over a lifetime and in the past month). Confirmatory factor analysis was used to confirm its construct validity and measurement invariance across sex. Pearson's correlation analysis was used to investigate its clinical and concurrent validity. We also calculated the test-retest reliability and internal consistency to verify the reliability of the scale. Finally, telephone interviews were performed to explore the consistency between self-reported and interview-verified CAPE-P15 scores.\nResults\nThe scale has adequate psychometric properties in terms of construct, clinical and concurrent validity; measurement invariance across sex; test-retest reliability; and internal consistency. We also confirmed considerably high consistency between self-reported and interview-verified CAPE-P15 scores.\nConclusions\nThis study confirms that the CAPE-P15 is a valid and reliable instrument for assessing psychotic-like experiences in college students, both over a lifetime and in the past month. This overall assessment of the CAPE-P15 supports its more widespread use in this population. However, further research is needed to assess its utility in clinical settings, as well as in general population.","container-title":"Schizophrenia Research","DOI":"10.1016/j.schres.2020.06.003","ISSN":"0920-9964","journalAbbreviation":"Schizophrenia Research","language":"en","page":"160-166","source":"ScienceDirect","title":"Psychometric properties of the 15-item positive subscale of the community assessment of psychic experiences","volume":"222","author":[{"family":"Sun","given":"Meng"},{"family":"Wang","given":"Dongfang"},{"family":"Jing","given":"Ling"},{"family":"Xi","given":"Chang"},{"family":"Dai","given":"Libo"},{"family":"Zhou","given":"Liang"}],"issued":{"date-parts":[["2020",8,1]]}}}],"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55</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 xml:space="preserve">CAPE, </w:t>
            </w:r>
            <w:proofErr w:type="spellStart"/>
            <w:r w:rsidRPr="00EC5010">
              <w:rPr>
                <w:rFonts w:ascii="Times New Roman" w:hAnsi="Times New Roman" w:cs="Times New Roman"/>
                <w:sz w:val="18"/>
                <w:szCs w:val="18"/>
              </w:rPr>
              <w:t>Chienese</w:t>
            </w:r>
            <w:proofErr w:type="spellEnd"/>
            <w:r w:rsidRPr="00EC5010">
              <w:rPr>
                <w:rFonts w:ascii="Times New Roman" w:hAnsi="Times New Roman" w:cs="Times New Roman"/>
                <w:sz w:val="18"/>
                <w:szCs w:val="18"/>
              </w:rPr>
              <w:t xml:space="preserve"> version</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B40D7">
              <w:rPr>
                <w:rFonts w:ascii="Times New Roman" w:hAnsi="Times New Roman" w:cs="Times New Roman"/>
                <w:sz w:val="18"/>
                <w:szCs w:val="18"/>
              </w:rPr>
              <w:t>k=0.88</w:t>
            </w:r>
            <w:r w:rsidRPr="00EB40D7">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{"citationID":"NgaGA8gr","properties":{"formattedCitation":"\\super 55\\nosupersub{}","plainCitation":"55","noteIndex":0},"citationItems":[{"id":5790,"uris":["http://zotero.org/users/5441839/items/C9WVSZFT"],"uri":["http://zotero.org/users/5441839/items/C9WVSZFT"],"itemData":{"id":5790,"type":"article-journal","abstract":"Objective\nA new 15-item version of the positive subscale of Community Assessment of Psychic Experiences (CAPE-P15) has been recently proposed and used to measure psychotic-like experiences. The wide application of this scale is thought to be feasible and cost-effective, due to its manageable length and higher level of internal consistency. However, its psychometric properties have not been well established.\nMethods\nThe validity and reliability of the CAPE-P15 were assessed in 1255 college students across two time frames (over a lifetime and in the past month). Confirmatory factor analysis was used to confirm its construct validity and measurement invariance across sex. Pearson's correlation analysis was used to investigate its clinical and concurrent validity. We also calculated the test-retest reliability and internal consistency to verify the reliability of the scale. Finally, telephone interviews were performed to explore the consistency between self-reported and interview-verified CAPE-P15 scores.\nResults\nThe scale has adequate psychometric properties in terms of construct, clinical and concurrent validity; measurement invariance across sex; test-retest reliability; and internal consistency. We also confirmed considerably high consistency between self-reported and interview-verified CAPE-P15 scores.\nConclusions\nThis study confirms that the CAPE-P15 is a valid and reliable instrument for assessing psychotic-like experiences in college students, both over a lifetime and in the past month. This overall assessment of the CAPE-P15 supports its more widespread use in this population. However, further research is needed to assess its utility in clinical settings, as well as in general population.","container-title":"Schizophrenia Research","DOI":"10.1016/j.schres.2020.06.003","ISSN":"0920-9964","journalAbbreviation":"Schizophrenia Research","language":"en","page":"160-166","source":"ScienceDirect","title":"Psychometric properties of the 15-item positive subscale of the community assessment of psychic experiences","volume":"222","author":[{"family":"Sun","given":"Meng"},{"family":"Wang","given":"Dongfang"},{"family":"Jing","given":"Ling"},{"family":"Xi","given":"Chang"},{"family":"Dai","given":"Libo"},{"family":"Zhou","given":"Liang"}],"issued":{"date-parts":[["2020",8,1]]}}}],"schema":"https://github.com/citation-style-language/schema/raw/master/csl-citation.json"} </w:instrText>
            </w:r>
            <w:r w:rsidRPr="00EB40D7">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55</w:t>
            </w:r>
            <w:r w:rsidRPr="00EB40D7">
              <w:rPr>
                <w:rFonts w:ascii="Times New Roman" w:hAnsi="Times New Roman" w:cs="Times New Roman"/>
                <w:sz w:val="18"/>
                <w:szCs w:val="18"/>
              </w:rPr>
              <w:fldChar w:fldCharType="end"/>
            </w:r>
          </w:p>
        </w:tc>
      </w:tr>
      <w:tr w:rsidR="009305B7" w:rsidRPr="00EC5010" w:rsidTr="00FF4C15">
        <w:trPr>
          <w:trHeight w:val="288"/>
        </w:trPr>
        <w:tc>
          <w:tcPr>
            <w:tcW w:w="226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(Wiles et al., 2006)</w:t>
            </w:r>
          </w:p>
        </w:tc>
        <w:tc>
          <w:tcPr>
            <w:tcW w:w="6379" w:type="dxa"/>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Self-reported psychotic symptoms in the general population: results from the longitudinal study of the British National Psychiatric Morbidity Survey</w:t>
            </w:r>
          </w:p>
        </w:tc>
        <w:tc>
          <w:tcPr>
            <w:tcW w:w="1559"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PSQ</w:t>
            </w:r>
          </w:p>
        </w:tc>
        <w:tc>
          <w:tcPr>
            <w:tcW w:w="2126" w:type="dxa"/>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Sensitivity was 96.9%, specificity 95.3%, positive predictive value 91.2% and negative predictive value 98.4%.</w:t>
            </w:r>
            <w:r>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{"citationID":"VSLpak0T","properties":{"formattedCitation":"\\super 48\\nosupersub{}","plainCitation":"48","noteIndex":0},"citationItems":[{"id":5785,"uris":["http://zotero.org/users/5441839/items/Y496GFJP"],"uri":["http://zotero.org/users/5441839/items/Y496GFJP"],"itemData":{"id":5785,"type":"article-journal","abstract":"This paper reports the development of an interview schedule for use by lay interviewers to screen for psychotic conditions. Some strategic difficulties and our methods of overcoming them are described. The instrument was tested in a mixed sample of 50 psychiatric in-patients, 50 out-patients and 50 attenders at general practitioners' surgeries. Sensitivity was 96.9%, specificity 95.3%, positive predictive value 91.2% and negative predictive value 98.4%.","DOI":"10.1037/t30040-000","language":"en","note":"Institution: American Psychological Association\ntype: dataset\nDOI: 10.1037/t30040-000","source":"Semantic Scholar","title":"Psychosis Screening Questionnaire","URL":"http://doi.apa.org/getdoi.cfm?doi=10.1037/t30040-000","author":[{"family":"Bebbington","given":"Paul"},{"family":"Nayani","given":"Tony"}],"accessed":{"date-parts":[["2023",2,15]]},"issued":{"date-parts":[["2014",6,9]]}}}],"schema":"https://github.com/citation-style-language/schema/raw/master/csl-citation.json"} </w:instrText>
            </w:r>
            <w:r>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48</w:t>
            </w:r>
            <w:r>
              <w:rPr>
                <w:rFonts w:ascii="Times New Roman" w:hAnsi="Times New Roman" w:cs="Times New Roman"/>
                <w:sz w:val="18"/>
                <w:szCs w:val="18"/>
              </w:rPr>
              <w:fldChar w:fldCharType="end"/>
            </w:r>
          </w:p>
        </w:tc>
        <w:tc>
          <w:tcPr>
            <w:tcW w:w="1276" w:type="dxa"/>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PSQ</w:t>
            </w:r>
          </w:p>
        </w:tc>
        <w:tc>
          <w:tcPr>
            <w:tcW w:w="2410" w:type="dxa"/>
            <w:noWrap/>
            <w:hideMark/>
          </w:tcPr>
          <w:p w:rsidR="00EB40D7" w:rsidRPr="00EC5010" w:rsidRDefault="00EB40D7" w:rsidP="001508B2">
            <w:pPr>
              <w:jc w:val="left"/>
              <w:rPr>
                <w:rFonts w:ascii="Times New Roman" w:hAnsi="Times New Roman" w:cs="Times New Roman"/>
                <w:sz w:val="18"/>
                <w:szCs w:val="18"/>
              </w:rPr>
            </w:pPr>
            <w:r w:rsidRPr="00EB40D7">
              <w:rPr>
                <w:rFonts w:ascii="Times New Roman" w:hAnsi="Times New Roman" w:cs="Times New Roman"/>
                <w:sz w:val="18"/>
                <w:szCs w:val="18"/>
              </w:rPr>
              <w:t>Sensitivity was 96.9%, specificity 95.3%, positive predictive value 91.2% and negative predictive value 98.4%.</w:t>
            </w:r>
            <w:r w:rsidRPr="00EB40D7">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{"citationID":"kk4JtU7r","properties":{"formattedCitation":"\\super 48\\nosupersub{}","plainCitation":"48","noteIndex":0},"citationItems":[{"id":5785,"uris":["http://zotero.org/users/5441839/items/Y496GFJP"],"uri":["http://zotero.org/users/5441839/items/Y496GFJP"],"itemData":{"id":5785,"type":"article-journal","abstract":"This paper reports the development of an interview schedule for use by lay interviewers to screen for psychotic conditions. Some strategic difficulties and our methods of overcoming them are described. The instrument was tested in a mixed sample of 50 psychiatric in-patients, 50 out-patients and 50 attenders at general practitioners' surgeries. Sensitivity was 96.9%, specificity 95.3%, positive predictive value 91.2% and negative predictive value 98.4%.","DOI":"10.1037/t30040-000","language":"en","note":"Institution: American Psychological Association\ntype: dataset\nDOI: 10.1037/t30040-000","source":"Semantic Scholar","title":"Psychosis Screening Questionnaire","URL":"http://doi.apa.org/getdoi.cfm?doi=10.1037/t30040-000","author":[{"family":"Bebbington","given":"Paul"},{"family":"Nayani","given":"Tony"}],"accessed":{"date-parts":[["2023",2,15]]},"issued":{"date-parts":[["2014",6,9]]}}}],"schema":"https://github.com/citation-style-language/schema/raw/master/csl-citation.json"} </w:instrText>
            </w:r>
            <w:r w:rsidRPr="00EB40D7">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48</w:t>
            </w:r>
            <w:r w:rsidRPr="00EB40D7">
              <w:rPr>
                <w:rFonts w:ascii="Times New Roman" w:hAnsi="Times New Roman" w:cs="Times New Roman"/>
                <w:sz w:val="18"/>
                <w:szCs w:val="18"/>
              </w:rPr>
              <w:fldChar w:fldCharType="end"/>
            </w:r>
          </w:p>
        </w:tc>
      </w:tr>
      <w:tr w:rsidR="009305B7" w:rsidRPr="00EC5010" w:rsidTr="00FF4C15">
        <w:trPr>
          <w:trHeight w:val="288"/>
        </w:trPr>
        <w:tc>
          <w:tcPr>
            <w:tcW w:w="2269" w:type="dxa"/>
            <w:tcBorders>
              <w:bottom w:val="single" w:sz="4" w:space="0" w:color="auto"/>
            </w:tcBorders>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(Yamasaki et al., 2018)</w:t>
            </w:r>
          </w:p>
        </w:tc>
        <w:tc>
          <w:tcPr>
            <w:tcW w:w="6379" w:type="dxa"/>
            <w:tcBorders>
              <w:bottom w:val="single" w:sz="4" w:space="0" w:color="auto"/>
            </w:tcBorders>
            <w:noWrap/>
            <w:hideMark/>
          </w:tcPr>
          <w:p w:rsidR="00EB40D7" w:rsidRPr="00EC5010" w:rsidRDefault="00EB40D7" w:rsidP="00EB40D7">
            <w:pPr>
              <w:rPr>
                <w:rFonts w:ascii="Times New Roman" w:hAnsi="Times New Roman" w:cs="Times New Roman"/>
                <w:sz w:val="18"/>
                <w:szCs w:val="18"/>
              </w:rPr>
            </w:pPr>
            <w:r w:rsidRPr="00EC5010">
              <w:rPr>
                <w:rFonts w:ascii="Times New Roman" w:hAnsi="Times New Roman" w:cs="Times New Roman"/>
                <w:sz w:val="18"/>
                <w:szCs w:val="18"/>
              </w:rPr>
              <w:t>The association between changes in depression/anxiety and trajectories of psychotic-like experiences over a year in adolescence</w:t>
            </w:r>
          </w:p>
        </w:tc>
        <w:tc>
          <w:tcPr>
            <w:tcW w:w="1559" w:type="dxa"/>
            <w:tcBorders>
              <w:bottom w:val="single" w:sz="4" w:space="0" w:color="auto"/>
            </w:tcBorders>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DISC-C, Japanese version</w:t>
            </w:r>
          </w:p>
        </w:tc>
        <w:tc>
          <w:tcPr>
            <w:tcW w:w="2126" w:type="dxa"/>
            <w:tcBorders>
              <w:bottom w:val="single" w:sz="4" w:space="0" w:color="auto"/>
            </w:tcBorders>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not tested directly</w:t>
            </w:r>
            <w:r>
              <w:rPr>
                <w:rFonts w:ascii="Times New Roman" w:hAnsi="Times New Roman" w:cs="Times New Roman"/>
                <w:sz w:val="18"/>
                <w:szCs w:val="18"/>
              </w:rPr>
              <w:t xml:space="preserve">; </w:t>
            </w:r>
            <w:r w:rsidRPr="00EB40D7">
              <w:rPr>
                <w:rFonts w:ascii="Times New Roman" w:hAnsi="Times New Roman" w:cs="Times New Roman"/>
                <w:sz w:val="18"/>
                <w:szCs w:val="18"/>
              </w:rPr>
              <w:t>k = 0.50-0.70</w:t>
            </w:r>
            <w:r w:rsidRPr="00EB40D7">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{"citationID":"zDIRVPGG","properties":{"formattedCitation":"\\super 54\\nosupersub{}","plainCitation":"54","noteIndex":0},"citationItems":[{"id":5841,"uris":["http://zotero.org/users/5441839/items/HCV3AJXV"],"uri":["http://zotero.org/users/5441839/items/HCV3AJXV"],"itemData":{"id":5841,"type":"article-journal","abstract":"BACKGROUND: Previous research has not compared the psychometric properties of diagnostic interviews of community samples and clinically referred subjects within a single study. As part of a multisite cooperative agreement study funded by the National Institute of Mental Health, 97 families with clinically referred children and 278 families identified through community sampling procedures participated in a test-retest study of version 2.1 of the Diagnostic Interview Schedule for Children (DISC 2.1).\nMETHODS: The DISC was separately administered to children and parents, and diagnoses were derived from computer algorithms keyed to DSM-III-R criteria. Three sets of diagnoses were obtained, based on parent information only (DISC-P), child information only (DISC-C), and information from either or both (DISC-PC).\nRESULTS: Test-retest reliabilities of the DISC-PC ranged from moderate to substantial for diagnoses in the clinical sample. Test-retest kappa coefficients were higher for the clinical sample than for the community sample. The DISC-PC algorithm generally had higher reliabilities than the algorithms that relied on single informants. Unreliability was primarily due to diagnostic attenuation at time 2. Attenuation was greatest among child informants and less severe cases and in the community sample.\nCONCLUSIONS: Test-retest reliability findings were consistent with or superior to those reported in previous studies. Results support the usefulness of the DISC in further clinical and epidemiologic research; however, closely spaced or repeated DISC interviews may result in significant diagnostic attenuation on retest. Further studies of the test-retest attenuation phenomena are needed, including careful examination of the child, family, and illness characteristics of diagnostic stability.","container-title":"Archives of General Psychiatry","DOI":"10.1001/archpsyc.1995.03950130061007","ISSN":"0003-990X","issue":"1","journalAbbreviation":"Arch Gen Psychiatry","language":"eng","note":"PMID: 7811163","page":"61-71","source":"PubMed","title":"Test-retest reliability of the Diagnostic Interview Schedule for Children (DISC 2.1). Parent, child, and combined algorithms","volume":"52","author":[{"family":"Jensen","given":"P."},{"family":"Roper","given":"M."},{"family":"Fisher","given":"P."},{"family":"Piacentini","given":"J."},{"family":"Canino","given":"G."},{"family":"Richters","given":"J."},{"family":"Rubio-Stipec","given":"M."},{"family":"Dulcan","given":"M."},{"family":"Goodman","given":"S."},{"family":"Davies","given":"M."}],"issued":{"date-parts":[["1995",1]]}}}],"schema":"https://github.com/citation-style-language/schema/raw/master/csl-citation.json"} </w:instrText>
            </w:r>
            <w:r w:rsidRPr="00EB40D7">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54</w:t>
            </w:r>
            <w:r w:rsidRPr="00EB40D7">
              <w:rPr>
                <w:rFonts w:ascii="Times New Roman" w:hAnsi="Times New Roman" w:cs="Times New Roman"/>
                <w:sz w:val="18"/>
                <w:szCs w:val="18"/>
              </w:rPr>
              <w:fldChar w:fldCharType="end"/>
            </w:r>
          </w:p>
        </w:tc>
        <w:tc>
          <w:tcPr>
            <w:tcW w:w="1276" w:type="dxa"/>
            <w:tcBorders>
              <w:bottom w:val="single" w:sz="4" w:space="0" w:color="auto"/>
            </w:tcBorders>
            <w:noWrap/>
            <w:hideMark/>
          </w:tcPr>
          <w:p w:rsidR="00EB40D7" w:rsidRPr="00EC5010" w:rsidRDefault="00EB40D7" w:rsidP="00EB40D7">
            <w:pPr>
              <w:jc w:val="left"/>
              <w:rPr>
                <w:rFonts w:ascii="Times New Roman" w:hAnsi="Times New Roman" w:cs="Times New Roman"/>
                <w:sz w:val="18"/>
                <w:szCs w:val="18"/>
              </w:rPr>
            </w:pPr>
            <w:r w:rsidRPr="00EC5010">
              <w:rPr>
                <w:rFonts w:ascii="Times New Roman" w:hAnsi="Times New Roman" w:cs="Times New Roman"/>
                <w:sz w:val="18"/>
                <w:szCs w:val="18"/>
              </w:rPr>
              <w:t>DISC-C</w:t>
            </w:r>
          </w:p>
        </w:tc>
        <w:tc>
          <w:tcPr>
            <w:tcW w:w="2410" w:type="dxa"/>
            <w:tcBorders>
              <w:bottom w:val="single" w:sz="4" w:space="0" w:color="auto"/>
            </w:tcBorders>
            <w:noWrap/>
            <w:hideMark/>
          </w:tcPr>
          <w:p w:rsidR="00EB40D7" w:rsidRPr="00EC5010" w:rsidRDefault="00EB40D7" w:rsidP="001508B2">
            <w:pPr>
              <w:jc w:val="left"/>
              <w:rPr>
                <w:rFonts w:ascii="Times New Roman" w:hAnsi="Times New Roman" w:cs="Times New Roman"/>
                <w:sz w:val="18"/>
                <w:szCs w:val="18"/>
              </w:rPr>
            </w:pPr>
            <w:r w:rsidRPr="00EC5010">
              <w:rPr>
                <w:rFonts w:ascii="Times New Roman" w:hAnsi="Times New Roman" w:cs="Times New Roman"/>
                <w:sz w:val="18"/>
                <w:szCs w:val="18"/>
              </w:rPr>
              <w:t>not tested directly</w:t>
            </w:r>
            <w:r>
              <w:rPr>
                <w:rFonts w:ascii="Times New Roman" w:hAnsi="Times New Roman" w:cs="Times New Roman"/>
                <w:sz w:val="18"/>
                <w:szCs w:val="18"/>
              </w:rPr>
              <w:t xml:space="preserve">; </w:t>
            </w:r>
            <w:r w:rsidRPr="00EB40D7">
              <w:rPr>
                <w:rFonts w:ascii="Times New Roman" w:hAnsi="Times New Roman" w:cs="Times New Roman"/>
                <w:sz w:val="18"/>
                <w:szCs w:val="18"/>
              </w:rPr>
              <w:t>k = 0.50-0.70</w:t>
            </w:r>
            <w:r w:rsidRPr="00EB40D7">
              <w:rPr>
                <w:rFonts w:ascii="Times New Roman" w:hAnsi="Times New Roman" w:cs="Times New Roman"/>
                <w:sz w:val="18"/>
                <w:szCs w:val="18"/>
              </w:rPr>
              <w:fldChar w:fldCharType="begin"/>
            </w:r>
            <w:r w:rsidR="001508B2">
              <w:rPr>
                <w:rFonts w:ascii="Times New Roman" w:hAnsi="Times New Roman" w:cs="Times New Roman"/>
                <w:sz w:val="18"/>
                <w:szCs w:val="18"/>
              </w:rPr>
              <w:instrText xml:space="preserve"> ADDIN ZOTERO_ITEM CSL_CITATION {"citationID":"ldfdcIu2","properties":{"formattedCitation":"\\super 54\\nosupersub{}","plainCitation":"54","noteIndex":0},"citationItems":[{"id":5841,"uris":["http://zotero.org/users/5441839/items/HCV3AJXV"],"uri":["http://zotero.org/users/5441839/items/HCV3AJXV"],"itemData":{"id":5841,"type":"article-journal","abstract":"BACKGROUND: Previous research has not compared the psychometric properties of diagnostic interviews of community samples and clinically referred subjects within a single study. As part of a multisite cooperative agreement study funded by the National Institute of Mental Health, 97 families with clinically referred children and 278 families identified through community sampling procedures participated in a test-retest study of version 2.1 of the Diagnostic Interview Schedule for Children (DISC 2.1).\nMETHODS: The DISC was separately administered to children and parents, and diagnoses were derived from computer algorithms keyed to DSM-III-R criteria. Three sets of diagnoses were obtained, based on parent information only (DISC-P), child information only (DISC-C), and information from either or both (DISC-PC).\nRESULTS: Test-retest reliabilities of the DISC-PC ranged from moderate to substantial for diagnoses in the clinical sample. Test-retest kappa coefficients were higher for the clinical sample than for the community sample. The DISC-PC algorithm generally had higher reliabilities than the algorithms that relied on single informants. Unreliability was primarily due to diagnostic attenuation at time 2. Attenuation was greatest among child informants and less severe cases and in the community sample.\nCONCLUSIONS: Test-retest reliability findings were consistent with or superior to those reported in previous studies. Results support the usefulness of the DISC in further clinical and epidemiologic research; however, closely spaced or repeated DISC interviews may result in significant diagnostic attenuation on retest. Further studies of the test-retest attenuation phenomena are needed, including careful examination of the child, family, and illness characteristics of diagnostic stability.","container-title":"Archives of General Psychiatry","DOI":"10.1001/archpsyc.1995.03950130061007","ISSN":"0003-990X","issue":"1","journalAbbreviation":"Arch Gen Psychiatry","language":"eng","note":"PMID: 7811163","page":"61-71","source":"PubMed","title":"Test-retest reliability of the Diagnostic Interview Schedule for Children (DISC 2.1). Parent, child, and combined algorithms","volume":"52","author":[{"family":"Jensen","given":"P."},{"family":"Roper","given":"M."},{"family":"Fisher","given":"P."},{"family":"Piacentini","given":"J."},{"family":"Canino","given":"G."},{"family":"Richters","given":"J."},{"family":"Rubio-Stipec","given":"M."},{"family":"Dulcan","given":"M."},{"family":"Goodman","given":"S."},{"family":"Davies","given":"M."}],"issued":{"date-parts":[["1995",1]]}}}],"schema":"https://github.com/citation-style-language/schema/raw/master/csl-citation.json"} </w:instrText>
            </w:r>
            <w:r w:rsidRPr="00EB40D7">
              <w:rPr>
                <w:rFonts w:ascii="Times New Roman" w:hAnsi="Times New Roman" w:cs="Times New Roman"/>
                <w:sz w:val="18"/>
                <w:szCs w:val="18"/>
              </w:rPr>
              <w:fldChar w:fldCharType="separate"/>
            </w:r>
            <w:r w:rsidR="001508B2" w:rsidRPr="001508B2">
              <w:rPr>
                <w:rFonts w:ascii="Times New Roman" w:hAnsi="Times New Roman" w:cs="Times New Roman"/>
                <w:sz w:val="18"/>
                <w:szCs w:val="24"/>
                <w:vertAlign w:val="superscript"/>
              </w:rPr>
              <w:t>54</w:t>
            </w:r>
            <w:r w:rsidRPr="00EB40D7">
              <w:rPr>
                <w:rFonts w:ascii="Times New Roman" w:hAnsi="Times New Roman" w:cs="Times New Roman"/>
                <w:sz w:val="18"/>
                <w:szCs w:val="18"/>
              </w:rPr>
              <w:fldChar w:fldCharType="end"/>
            </w:r>
          </w:p>
        </w:tc>
      </w:tr>
    </w:tbl>
    <w:p w:rsidR="0067349A" w:rsidRDefault="00EB40D7" w:rsidP="00AB7958">
      <w:pPr>
        <w:rPr>
          <w:rFonts w:ascii="Times New Roman" w:hAnsi="Times New Roman" w:cs="Times New Roman"/>
        </w:rPr>
      </w:pPr>
      <w:r w:rsidRPr="00EB40D7">
        <w:rPr>
          <w:rFonts w:ascii="Times New Roman" w:eastAsia="Calibri" w:hAnsi="Times New Roman" w:cs="Times New Roman"/>
          <w:sz w:val="16"/>
        </w:rPr>
        <w:t xml:space="preserve">AHVRS = </w:t>
      </w:r>
      <w:r w:rsidRPr="00EB40D7">
        <w:rPr>
          <w:rFonts w:ascii="Times New Roman" w:eastAsia="Calibri" w:hAnsi="Times New Roman" w:cs="Times New Roman"/>
          <w:sz w:val="16"/>
          <w:lang w:val="en-GB"/>
        </w:rPr>
        <w:t>Auditory Vocal Hallucination Rating Scale</w:t>
      </w:r>
      <w:r w:rsidRPr="00EB40D7">
        <w:rPr>
          <w:rFonts w:ascii="Times New Roman" w:eastAsia="Calibri" w:hAnsi="Times New Roman" w:cs="Times New Roman"/>
          <w:sz w:val="16"/>
        </w:rPr>
        <w:t xml:space="preserve">, CAPE = Community Assessment of Psychic Experiences, SCL-R-90 = the self-report Symptom Checklist 90-R, CIDI = </w:t>
      </w:r>
      <w:r w:rsidRPr="00EB40D7">
        <w:rPr>
          <w:rFonts w:ascii="Times New Roman" w:eastAsia="Calibri" w:hAnsi="Times New Roman" w:cs="Times New Roman"/>
          <w:sz w:val="16"/>
          <w:lang w:val="en-GB"/>
        </w:rPr>
        <w:t xml:space="preserve">Composite International Diagnostic Interview, YSR = Youth </w:t>
      </w:r>
      <w:proofErr w:type="spellStart"/>
      <w:r w:rsidRPr="00EB40D7">
        <w:rPr>
          <w:rFonts w:ascii="Times New Roman" w:eastAsia="Calibri" w:hAnsi="Times New Roman" w:cs="Times New Roman"/>
          <w:sz w:val="16"/>
          <w:lang w:val="en-GB"/>
        </w:rPr>
        <w:t>Self Report</w:t>
      </w:r>
      <w:proofErr w:type="spellEnd"/>
      <w:r w:rsidRPr="00EB40D7">
        <w:rPr>
          <w:rFonts w:ascii="Times New Roman" w:eastAsia="Calibri" w:hAnsi="Times New Roman" w:cs="Times New Roman"/>
          <w:sz w:val="16"/>
          <w:lang w:val="en-GB"/>
        </w:rPr>
        <w:t xml:space="preserve">, DISC = The Diagnostic Interview Schedule for Children, KSADS = </w:t>
      </w:r>
      <w:r w:rsidRPr="00EB40D7">
        <w:rPr>
          <w:rFonts w:ascii="Times New Roman" w:eastAsia="Calibri" w:hAnsi="Times New Roman" w:cs="Times New Roman"/>
          <w:sz w:val="16"/>
        </w:rPr>
        <w:t>Kiddie Schedule for Affective Disorders and Schizophrenia</w:t>
      </w:r>
      <w:r w:rsidRPr="00EB40D7">
        <w:rPr>
          <w:rFonts w:ascii="Times New Roman" w:eastAsia="Calibri" w:hAnsi="Times New Roman" w:cs="Times New Roman"/>
          <w:sz w:val="16"/>
          <w:lang w:val="en-GB"/>
        </w:rPr>
        <w:t xml:space="preserve">, PSR = PRIME Screen Revisited, PSQ = </w:t>
      </w:r>
      <w:r w:rsidRPr="00EB40D7">
        <w:rPr>
          <w:rFonts w:ascii="Times New Roman" w:eastAsia="Calibri" w:hAnsi="Times New Roman" w:cs="Times New Roman"/>
          <w:sz w:val="16"/>
        </w:rPr>
        <w:t xml:space="preserve">Psychosis Screening Questionnaire, KSADS-PL = Kiddie Schedule for Affective Disorders and Schizophrenia, Present and Lifetime version, PQ-B = Prodromal Questionnaire-Brief Version, DIS = </w:t>
      </w:r>
      <w:r w:rsidRPr="00EB40D7">
        <w:rPr>
          <w:rFonts w:ascii="Times New Roman" w:eastAsia="Calibri" w:hAnsi="Times New Roman" w:cs="Times New Roman"/>
          <w:sz w:val="16"/>
          <w:lang w:val="en-GB"/>
        </w:rPr>
        <w:t xml:space="preserve">NIMH Diagnostic Interview Schedule, YASR = Youth Adult </w:t>
      </w:r>
      <w:proofErr w:type="spellStart"/>
      <w:r w:rsidRPr="00EB40D7">
        <w:rPr>
          <w:rFonts w:ascii="Times New Roman" w:eastAsia="Calibri" w:hAnsi="Times New Roman" w:cs="Times New Roman"/>
          <w:sz w:val="16"/>
          <w:lang w:val="en-GB"/>
        </w:rPr>
        <w:t>Self Report</w:t>
      </w:r>
      <w:proofErr w:type="spellEnd"/>
      <w:r w:rsidRPr="00EB40D7">
        <w:rPr>
          <w:rFonts w:ascii="Times New Roman" w:eastAsia="Calibri" w:hAnsi="Times New Roman" w:cs="Times New Roman"/>
          <w:sz w:val="16"/>
          <w:lang w:val="en-GB"/>
        </w:rPr>
        <w:t>, SIPS =</w:t>
      </w:r>
      <w:r w:rsidRPr="00EB40D7">
        <w:rPr>
          <w:rFonts w:ascii="Cambria" w:eastAsia="Calibri" w:hAnsi="Cambria" w:cs="Times New Roman"/>
          <w:color w:val="212121"/>
          <w:sz w:val="24"/>
          <w:szCs w:val="30"/>
          <w:shd w:val="clear" w:color="auto" w:fill="FFFFFF"/>
        </w:rPr>
        <w:t xml:space="preserve"> </w:t>
      </w:r>
      <w:r w:rsidRPr="00EB40D7">
        <w:rPr>
          <w:rFonts w:ascii="Times New Roman" w:eastAsia="Calibri" w:hAnsi="Times New Roman" w:cs="Times New Roman"/>
          <w:sz w:val="16"/>
        </w:rPr>
        <w:t>Structured Interview for Prodromal Syndromes</w:t>
      </w:r>
      <w:r w:rsidRPr="00EB40D7">
        <w:rPr>
          <w:rFonts w:ascii="Times New Roman" w:eastAsia="Calibri" w:hAnsi="Times New Roman" w:cs="Times New Roman"/>
          <w:sz w:val="16"/>
          <w:lang w:val="en-GB"/>
        </w:rPr>
        <w:t xml:space="preserve">, </w:t>
      </w:r>
      <w:proofErr w:type="spellStart"/>
      <w:r w:rsidRPr="00EB40D7">
        <w:rPr>
          <w:rFonts w:ascii="Times New Roman" w:eastAsia="Calibri" w:hAnsi="Times New Roman" w:cs="Times New Roman"/>
          <w:sz w:val="16"/>
        </w:rPr>
        <w:t>PLIKSq</w:t>
      </w:r>
      <w:proofErr w:type="spellEnd"/>
      <w:r w:rsidRPr="00EB40D7">
        <w:rPr>
          <w:rFonts w:ascii="Times New Roman" w:eastAsia="Calibri" w:hAnsi="Times New Roman" w:cs="Times New Roman"/>
          <w:sz w:val="16"/>
        </w:rPr>
        <w:t xml:space="preserve"> = Psychosis-like-symptoms self-report questionnaire.</w:t>
      </w:r>
    </w:p>
    <w:p w:rsidR="0067349A" w:rsidRPr="00AB7958" w:rsidRDefault="0067349A" w:rsidP="00AB7958">
      <w:pPr>
        <w:rPr>
          <w:rFonts w:ascii="Times New Roman" w:hAnsi="Times New Roman" w:cs="Times New Roman"/>
        </w:rPr>
      </w:pPr>
    </w:p>
    <w:p w:rsidR="00FF4C15" w:rsidRDefault="00FF4C15">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AB7958" w:rsidRDefault="00A070F3" w:rsidP="00FF4C15">
      <w:pPr>
        <w:pStyle w:val="Heading1"/>
        <w:rPr>
          <w:rFonts w:eastAsia="Calibri"/>
        </w:rPr>
      </w:pPr>
      <w:bookmarkStart w:id="25" w:name="_Toc129616050"/>
      <w:r>
        <w:rPr>
          <w:rFonts w:eastAsia="Calibri"/>
        </w:rPr>
        <w:lastRenderedPageBreak/>
        <w:t>eTable 5</w:t>
      </w:r>
      <w:r w:rsidR="00FF4C15">
        <w:rPr>
          <w:rFonts w:eastAsia="Calibri"/>
        </w:rPr>
        <w:t>. Languages used by included studies</w:t>
      </w:r>
      <w:r w:rsidR="00A12BB9">
        <w:rPr>
          <w:rFonts w:eastAsia="Calibri"/>
        </w:rPr>
        <w:t xml:space="preserve"> (incidence/persistence)</w:t>
      </w:r>
      <w:bookmarkEnd w:id="25"/>
    </w:p>
    <w:p w:rsidR="00A12BB9" w:rsidRPr="00A12BB9" w:rsidRDefault="00A12BB9" w:rsidP="00A12BB9"/>
    <w:p w:rsidR="00FF4C15" w:rsidRDefault="00A070F3" w:rsidP="005712F8">
      <w:pPr>
        <w:pStyle w:val="Heading2"/>
        <w:rPr>
          <w:rFonts w:eastAsia="Calibri"/>
        </w:rPr>
      </w:pPr>
      <w:bookmarkStart w:id="26" w:name="_Toc129616051"/>
      <w:r>
        <w:rPr>
          <w:rFonts w:eastAsia="Calibri"/>
        </w:rPr>
        <w:t>5</w:t>
      </w:r>
      <w:r w:rsidR="00BD3B45">
        <w:rPr>
          <w:rFonts w:eastAsia="Calibri"/>
        </w:rPr>
        <w:t>.1 Incidence</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693"/>
        <w:gridCol w:w="4252"/>
        <w:gridCol w:w="2552"/>
      </w:tblGrid>
      <w:tr w:rsidR="00A44BD5" w:rsidRPr="00A12BB9" w:rsidTr="00A12BB9">
        <w:trPr>
          <w:trHeight w:val="288"/>
        </w:trPr>
        <w:tc>
          <w:tcPr>
            <w:tcW w:w="4957" w:type="dxa"/>
            <w:tcBorders>
              <w:bottom w:val="single" w:sz="4" w:space="0" w:color="auto"/>
            </w:tcBorders>
            <w:noWrap/>
            <w:hideMark/>
          </w:tcPr>
          <w:p w:rsidR="00A44BD5" w:rsidRPr="00A12BB9" w:rsidRDefault="00A44BD5" w:rsidP="00A12BB9">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Author</w:t>
            </w:r>
          </w:p>
        </w:tc>
        <w:tc>
          <w:tcPr>
            <w:tcW w:w="2693" w:type="dxa"/>
            <w:tcBorders>
              <w:bottom w:val="single" w:sz="4" w:space="0" w:color="auto"/>
            </w:tcBorders>
            <w:noWrap/>
            <w:hideMark/>
          </w:tcPr>
          <w:p w:rsidR="00A44BD5" w:rsidRPr="00A12BB9" w:rsidRDefault="00A44BD5" w:rsidP="00A12BB9">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Country</w:t>
            </w:r>
          </w:p>
        </w:tc>
        <w:tc>
          <w:tcPr>
            <w:tcW w:w="4252" w:type="dxa"/>
            <w:tcBorders>
              <w:bottom w:val="single" w:sz="4" w:space="0" w:color="auto"/>
            </w:tcBorders>
            <w:noWrap/>
            <w:hideMark/>
          </w:tcPr>
          <w:p w:rsidR="00A44BD5" w:rsidRPr="00A12BB9" w:rsidRDefault="00A12BB9" w:rsidP="00A12BB9">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Language for T1 PE interview/screener</w:t>
            </w:r>
          </w:p>
        </w:tc>
        <w:tc>
          <w:tcPr>
            <w:tcW w:w="2552" w:type="dxa"/>
            <w:tcBorders>
              <w:bottom w:val="single" w:sz="4" w:space="0" w:color="auto"/>
            </w:tcBorders>
            <w:noWrap/>
            <w:hideMark/>
          </w:tcPr>
          <w:p w:rsidR="00A44BD5" w:rsidRPr="00A12BB9" w:rsidRDefault="00A44BD5" w:rsidP="00A12BB9">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Original language/adapted</w:t>
            </w:r>
          </w:p>
        </w:tc>
      </w:tr>
      <w:tr w:rsidR="00A44BD5" w:rsidRPr="00A12BB9" w:rsidTr="00A12BB9">
        <w:trPr>
          <w:trHeight w:val="288"/>
        </w:trPr>
        <w:tc>
          <w:tcPr>
            <w:tcW w:w="4957" w:type="dxa"/>
            <w:tcBorders>
              <w:top w:val="single" w:sz="4" w:space="0" w:color="auto"/>
            </w:tcBorders>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(Bartels-</w:t>
            </w:r>
            <w:proofErr w:type="spellStart"/>
            <w:r w:rsidRPr="00A12BB9">
              <w:rPr>
                <w:rFonts w:ascii="Times New Roman" w:eastAsia="Calibri" w:hAnsi="Times New Roman" w:cs="Times New Roman"/>
                <w:sz w:val="18"/>
                <w:szCs w:val="18"/>
              </w:rPr>
              <w:t>Velthuis</w:t>
            </w:r>
            <w:proofErr w:type="spellEnd"/>
            <w:r w:rsidRPr="00A12BB9">
              <w:rPr>
                <w:rFonts w:ascii="Times New Roman" w:eastAsia="Calibri" w:hAnsi="Times New Roman" w:cs="Times New Roman"/>
                <w:sz w:val="18"/>
                <w:szCs w:val="18"/>
              </w:rPr>
              <w:t xml:space="preserve"> et al., 2011)</w:t>
            </w:r>
          </w:p>
        </w:tc>
        <w:tc>
          <w:tcPr>
            <w:tcW w:w="2693" w:type="dxa"/>
            <w:tcBorders>
              <w:top w:val="single" w:sz="4" w:space="0" w:color="auto"/>
            </w:tcBorders>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Netherlands</w:t>
            </w:r>
          </w:p>
        </w:tc>
        <w:tc>
          <w:tcPr>
            <w:tcW w:w="4252" w:type="dxa"/>
            <w:tcBorders>
              <w:top w:val="single" w:sz="4" w:space="0" w:color="auto"/>
            </w:tcBorders>
            <w:noWrap/>
            <w:hideMark/>
          </w:tcPr>
          <w:p w:rsidR="00A44BD5"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tcBorders>
              <w:top w:val="single" w:sz="4" w:space="0" w:color="auto"/>
            </w:tcBorders>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(Bartels-</w:t>
            </w:r>
            <w:proofErr w:type="spellStart"/>
            <w:r w:rsidRPr="00A12BB9">
              <w:rPr>
                <w:rFonts w:ascii="Times New Roman" w:eastAsia="Calibri" w:hAnsi="Times New Roman" w:cs="Times New Roman"/>
                <w:sz w:val="18"/>
                <w:szCs w:val="18"/>
              </w:rPr>
              <w:t>Velthuis</w:t>
            </w:r>
            <w:proofErr w:type="spellEnd"/>
            <w:r w:rsidRPr="00A12BB9">
              <w:rPr>
                <w:rFonts w:ascii="Times New Roman" w:eastAsia="Calibri" w:hAnsi="Times New Roman" w:cs="Times New Roman"/>
                <w:sz w:val="18"/>
                <w:szCs w:val="18"/>
              </w:rPr>
              <w:t xml:space="preserve"> et al., 2016)</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Netherlands</w:t>
            </w:r>
          </w:p>
        </w:tc>
        <w:tc>
          <w:tcPr>
            <w:tcW w:w="4252" w:type="dxa"/>
            <w:noWrap/>
            <w:hideMark/>
          </w:tcPr>
          <w:p w:rsidR="00A44BD5"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Gregersen</w:t>
            </w:r>
            <w:proofErr w:type="spellEnd"/>
            <w:r w:rsidRPr="00A12BB9">
              <w:rPr>
                <w:rFonts w:ascii="Times New Roman" w:eastAsia="Calibri" w:hAnsi="Times New Roman" w:cs="Times New Roman"/>
                <w:sz w:val="18"/>
                <w:szCs w:val="18"/>
              </w:rPr>
              <w:t xml:space="preserve"> et al., 2022)</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Denmark</w:t>
            </w:r>
          </w:p>
        </w:tc>
        <w:tc>
          <w:tcPr>
            <w:tcW w:w="4252" w:type="dxa"/>
            <w:noWrap/>
            <w:hideMark/>
          </w:tcPr>
          <w:p w:rsidR="00A44BD5"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Danish</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Hielscher</w:t>
            </w:r>
            <w:proofErr w:type="spellEnd"/>
            <w:r w:rsidRPr="00A12BB9">
              <w:rPr>
                <w:rFonts w:ascii="Times New Roman" w:eastAsia="Calibri" w:hAnsi="Times New Roman" w:cs="Times New Roman"/>
                <w:sz w:val="18"/>
                <w:szCs w:val="18"/>
              </w:rPr>
              <w:t xml:space="preserve"> et al., 2020a)</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Australia</w:t>
            </w:r>
          </w:p>
        </w:tc>
        <w:tc>
          <w:tcPr>
            <w:tcW w:w="42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English</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Hielscher</w:t>
            </w:r>
            <w:proofErr w:type="spellEnd"/>
            <w:r w:rsidRPr="00A12BB9">
              <w:rPr>
                <w:rFonts w:ascii="Times New Roman" w:eastAsia="Calibri" w:hAnsi="Times New Roman" w:cs="Times New Roman"/>
                <w:sz w:val="18"/>
                <w:szCs w:val="18"/>
              </w:rPr>
              <w:t xml:space="preserve"> et al., 2020b)</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Australia</w:t>
            </w:r>
          </w:p>
        </w:tc>
        <w:tc>
          <w:tcPr>
            <w:tcW w:w="42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English</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Kirli</w:t>
            </w:r>
            <w:proofErr w:type="spellEnd"/>
            <w:r w:rsidRPr="00A12BB9">
              <w:rPr>
                <w:rFonts w:ascii="Times New Roman" w:eastAsia="Calibri" w:hAnsi="Times New Roman" w:cs="Times New Roman"/>
                <w:sz w:val="18"/>
                <w:szCs w:val="18"/>
              </w:rPr>
              <w:t xml:space="preserve"> et al., 2019)</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 xml:space="preserve">Turkey </w:t>
            </w:r>
          </w:p>
        </w:tc>
        <w:tc>
          <w:tcPr>
            <w:tcW w:w="42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Turkish</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Adapted</w:t>
            </w:r>
          </w:p>
        </w:tc>
      </w:tr>
      <w:tr w:rsidR="00A44BD5" w:rsidRPr="00A12BB9" w:rsidTr="00A12BB9">
        <w:trPr>
          <w:trHeight w:val="288"/>
        </w:trPr>
        <w:tc>
          <w:tcPr>
            <w:tcW w:w="4957"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Kuepper</w:t>
            </w:r>
            <w:proofErr w:type="spellEnd"/>
            <w:r w:rsidRPr="00A12BB9">
              <w:rPr>
                <w:rFonts w:ascii="Times New Roman" w:eastAsia="Calibri" w:hAnsi="Times New Roman" w:cs="Times New Roman"/>
                <w:sz w:val="18"/>
                <w:szCs w:val="18"/>
              </w:rPr>
              <w:t xml:space="preserve"> et al., 2011)</w:t>
            </w:r>
          </w:p>
        </w:tc>
        <w:tc>
          <w:tcPr>
            <w:tcW w:w="2693"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Germany</w:t>
            </w:r>
          </w:p>
        </w:tc>
        <w:tc>
          <w:tcPr>
            <w:tcW w:w="42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German</w:t>
            </w:r>
          </w:p>
        </w:tc>
        <w:tc>
          <w:tcPr>
            <w:tcW w:w="2552" w:type="dxa"/>
            <w:noWrap/>
            <w:hideMark/>
          </w:tcPr>
          <w:p w:rsidR="00A44BD5" w:rsidRPr="00A12BB9" w:rsidRDefault="00A44BD5"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Adapted</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w:t>
            </w:r>
            <w:proofErr w:type="spellStart"/>
            <w:r>
              <w:rPr>
                <w:rFonts w:ascii="Times New Roman" w:eastAsia="Calibri" w:hAnsi="Times New Roman" w:cs="Times New Roman"/>
                <w:sz w:val="18"/>
                <w:szCs w:val="18"/>
              </w:rPr>
              <w:t>Monshouwer</w:t>
            </w:r>
            <w:proofErr w:type="spellEnd"/>
            <w:r>
              <w:rPr>
                <w:rFonts w:ascii="Times New Roman" w:eastAsia="Calibri" w:hAnsi="Times New Roman" w:cs="Times New Roman"/>
                <w:sz w:val="18"/>
                <w:szCs w:val="18"/>
              </w:rPr>
              <w:t xml:space="preserve"> et al., 2022</w:t>
            </w:r>
            <w:r w:rsidRPr="00A12BB9">
              <w:rPr>
                <w:rFonts w:ascii="Times New Roman" w:eastAsia="Calibri" w:hAnsi="Times New Roman" w:cs="Times New Roman"/>
                <w:sz w:val="18"/>
                <w:szCs w:val="18"/>
              </w:rPr>
              <w:t>)</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Netherlands</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(Moriyama et al., 2020)</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Netherlands</w:t>
            </w:r>
          </w:p>
        </w:tc>
        <w:tc>
          <w:tcPr>
            <w:tcW w:w="4252" w:type="dxa"/>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Poulton</w:t>
            </w:r>
            <w:proofErr w:type="spellEnd"/>
            <w:r w:rsidRPr="00A12BB9">
              <w:rPr>
                <w:rFonts w:ascii="Times New Roman" w:eastAsia="Calibri" w:hAnsi="Times New Roman" w:cs="Times New Roman"/>
                <w:sz w:val="18"/>
                <w:szCs w:val="18"/>
              </w:rPr>
              <w:t xml:space="preserve"> et al., 2000)</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New Zealand</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English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Rimvall</w:t>
            </w:r>
            <w:proofErr w:type="spellEnd"/>
            <w:r w:rsidRPr="00A12BB9">
              <w:rPr>
                <w:rFonts w:ascii="Times New Roman" w:eastAsia="Calibri" w:hAnsi="Times New Roman" w:cs="Times New Roman"/>
                <w:sz w:val="18"/>
                <w:szCs w:val="18"/>
              </w:rPr>
              <w:t xml:space="preserve"> et al., 2020)</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Denmark</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Danish*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t>
            </w:r>
            <w:proofErr w:type="spellStart"/>
            <w:r w:rsidRPr="00A12BB9">
              <w:rPr>
                <w:rFonts w:ascii="Times New Roman" w:eastAsia="Calibri" w:hAnsi="Times New Roman" w:cs="Times New Roman"/>
                <w:sz w:val="18"/>
                <w:szCs w:val="18"/>
              </w:rPr>
              <w:t>Soares</w:t>
            </w:r>
            <w:proofErr w:type="spellEnd"/>
            <w:r w:rsidRPr="00A12BB9">
              <w:rPr>
                <w:rFonts w:ascii="Times New Roman" w:eastAsia="Calibri" w:hAnsi="Times New Roman" w:cs="Times New Roman"/>
                <w:sz w:val="18"/>
                <w:szCs w:val="18"/>
              </w:rPr>
              <w:t xml:space="preserve"> et al., 2017)</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Brazil</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 xml:space="preserve">Portuguese </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Adapted</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(Sullivan et al., 2020)</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England</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English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(Tien, 1991)</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USA</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English*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(Wiles et al., 2006)</w:t>
            </w:r>
          </w:p>
        </w:tc>
        <w:tc>
          <w:tcPr>
            <w:tcW w:w="2693"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UK</w:t>
            </w:r>
          </w:p>
        </w:tc>
        <w:tc>
          <w:tcPr>
            <w:tcW w:w="42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English</w:t>
            </w:r>
          </w:p>
        </w:tc>
        <w:tc>
          <w:tcPr>
            <w:tcW w:w="2552" w:type="dxa"/>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Original</w:t>
            </w:r>
          </w:p>
        </w:tc>
      </w:tr>
      <w:tr w:rsidR="00A12BB9" w:rsidRPr="00A12BB9" w:rsidTr="00A12BB9">
        <w:trPr>
          <w:trHeight w:val="288"/>
        </w:trPr>
        <w:tc>
          <w:tcPr>
            <w:tcW w:w="4957" w:type="dxa"/>
            <w:tcBorders>
              <w:bottom w:val="single" w:sz="4" w:space="0" w:color="auto"/>
            </w:tcBorders>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(Yamasaki et al., 2018)</w:t>
            </w:r>
          </w:p>
        </w:tc>
        <w:tc>
          <w:tcPr>
            <w:tcW w:w="2693" w:type="dxa"/>
            <w:tcBorders>
              <w:bottom w:val="single" w:sz="4" w:space="0" w:color="auto"/>
            </w:tcBorders>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Japan</w:t>
            </w:r>
          </w:p>
        </w:tc>
        <w:tc>
          <w:tcPr>
            <w:tcW w:w="4252" w:type="dxa"/>
            <w:tcBorders>
              <w:bottom w:val="single" w:sz="4" w:space="0" w:color="auto"/>
            </w:tcBorders>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Japanese</w:t>
            </w:r>
          </w:p>
        </w:tc>
        <w:tc>
          <w:tcPr>
            <w:tcW w:w="2552" w:type="dxa"/>
            <w:tcBorders>
              <w:bottom w:val="single" w:sz="4" w:space="0" w:color="auto"/>
            </w:tcBorders>
            <w:noWrap/>
            <w:hideMark/>
          </w:tcPr>
          <w:p w:rsidR="00A12BB9" w:rsidRPr="00A12BB9" w:rsidRDefault="00A12BB9" w:rsidP="00A12BB9">
            <w:pPr>
              <w:spacing w:after="0"/>
              <w:jc w:val="left"/>
              <w:rPr>
                <w:rFonts w:ascii="Times New Roman" w:eastAsia="Calibri" w:hAnsi="Times New Roman" w:cs="Times New Roman"/>
                <w:sz w:val="18"/>
                <w:szCs w:val="18"/>
              </w:rPr>
            </w:pPr>
            <w:r w:rsidRPr="00A12BB9">
              <w:rPr>
                <w:rFonts w:ascii="Times New Roman" w:eastAsia="Calibri" w:hAnsi="Times New Roman" w:cs="Times New Roman"/>
                <w:sz w:val="18"/>
                <w:szCs w:val="18"/>
              </w:rPr>
              <w:t>Adapted</w:t>
            </w:r>
          </w:p>
        </w:tc>
      </w:tr>
    </w:tbl>
    <w:p w:rsidR="00FF4C15" w:rsidRDefault="00A12BB9" w:rsidP="00AB7958">
      <w:pPr>
        <w:spacing w:after="160"/>
        <w:jc w:val="left"/>
        <w:rPr>
          <w:rFonts w:ascii="Times New Roman" w:eastAsia="Calibri" w:hAnsi="Times New Roman" w:cs="Times New Roman"/>
          <w:sz w:val="18"/>
          <w:szCs w:val="18"/>
        </w:rPr>
      </w:pPr>
      <w:r>
        <w:rPr>
          <w:rFonts w:ascii="Times New Roman" w:eastAsia="Calibri" w:hAnsi="Times New Roman" w:cs="Times New Roman"/>
          <w:sz w:val="18"/>
          <w:szCs w:val="18"/>
        </w:rPr>
        <w:t xml:space="preserve">* = language interviews/reporters conducted in not stated, the language was determined based on other studies, knowledge of the team, or assumed when no other information was provided. </w:t>
      </w:r>
    </w:p>
    <w:p w:rsidR="00A12BB9" w:rsidRDefault="00A12BB9" w:rsidP="00AB7958">
      <w:pPr>
        <w:spacing w:after="160"/>
        <w:jc w:val="left"/>
        <w:rPr>
          <w:rFonts w:ascii="Times New Roman" w:eastAsia="Calibri" w:hAnsi="Times New Roman" w:cs="Times New Roman"/>
          <w:sz w:val="18"/>
          <w:szCs w:val="18"/>
        </w:rPr>
      </w:pPr>
    </w:p>
    <w:p w:rsidR="00A12BB9" w:rsidRDefault="00A12BB9" w:rsidP="00AB7958">
      <w:pPr>
        <w:spacing w:after="160"/>
        <w:jc w:val="left"/>
        <w:rPr>
          <w:rFonts w:ascii="Times New Roman" w:eastAsia="Calibri" w:hAnsi="Times New Roman" w:cs="Times New Roman"/>
          <w:sz w:val="18"/>
          <w:szCs w:val="18"/>
        </w:rPr>
      </w:pPr>
    </w:p>
    <w:p w:rsidR="00A12BB9" w:rsidRDefault="00A12BB9" w:rsidP="00AB7958">
      <w:pPr>
        <w:spacing w:after="160"/>
        <w:jc w:val="left"/>
        <w:rPr>
          <w:rFonts w:ascii="Times New Roman" w:eastAsia="Calibri" w:hAnsi="Times New Roman" w:cs="Times New Roman"/>
          <w:sz w:val="18"/>
          <w:szCs w:val="18"/>
        </w:rPr>
      </w:pPr>
    </w:p>
    <w:p w:rsidR="00A12BB9" w:rsidRDefault="00A12BB9" w:rsidP="00AB7958">
      <w:pPr>
        <w:spacing w:after="160"/>
        <w:jc w:val="left"/>
        <w:rPr>
          <w:rFonts w:ascii="Times New Roman" w:eastAsia="Calibri" w:hAnsi="Times New Roman" w:cs="Times New Roman"/>
          <w:sz w:val="18"/>
          <w:szCs w:val="18"/>
        </w:rPr>
      </w:pPr>
    </w:p>
    <w:p w:rsidR="00A12BB9" w:rsidRDefault="00A12BB9" w:rsidP="00AB7958">
      <w:pPr>
        <w:spacing w:after="160"/>
        <w:jc w:val="left"/>
        <w:rPr>
          <w:rFonts w:ascii="Times New Roman" w:eastAsia="Calibri" w:hAnsi="Times New Roman" w:cs="Times New Roman"/>
          <w:sz w:val="18"/>
          <w:szCs w:val="18"/>
        </w:rPr>
      </w:pPr>
    </w:p>
    <w:p w:rsidR="00A12BB9" w:rsidRPr="00A12BB9" w:rsidRDefault="00A12BB9" w:rsidP="00AB7958">
      <w:pPr>
        <w:spacing w:after="160"/>
        <w:jc w:val="left"/>
        <w:rPr>
          <w:rFonts w:ascii="Times New Roman" w:eastAsia="Calibri" w:hAnsi="Times New Roman" w:cs="Times New Roman"/>
          <w:sz w:val="18"/>
          <w:szCs w:val="18"/>
        </w:rPr>
      </w:pPr>
    </w:p>
    <w:p w:rsidR="0057408D" w:rsidRDefault="0057408D" w:rsidP="00AB7958">
      <w:pPr>
        <w:spacing w:after="160"/>
        <w:jc w:val="left"/>
        <w:rPr>
          <w:rFonts w:ascii="Times New Roman" w:eastAsia="Calibri" w:hAnsi="Times New Roman" w:cs="Times New Roman"/>
          <w:sz w:val="20"/>
        </w:rPr>
      </w:pPr>
    </w:p>
    <w:p w:rsidR="0057408D" w:rsidRDefault="0057408D" w:rsidP="00AB7958">
      <w:pPr>
        <w:spacing w:after="160"/>
        <w:jc w:val="left"/>
        <w:rPr>
          <w:rFonts w:ascii="Times New Roman" w:eastAsia="Calibri" w:hAnsi="Times New Roman" w:cs="Times New Roman"/>
          <w:sz w:val="20"/>
        </w:rPr>
      </w:pPr>
    </w:p>
    <w:p w:rsidR="0057408D" w:rsidRDefault="0057408D">
      <w:pPr>
        <w:spacing w:after="160"/>
        <w:jc w:val="left"/>
        <w:rPr>
          <w:rFonts w:ascii="Times New Roman" w:eastAsia="Calibri" w:hAnsi="Times New Roman" w:cs="Times New Roman"/>
          <w:sz w:val="20"/>
        </w:rPr>
      </w:pPr>
      <w:r>
        <w:rPr>
          <w:rFonts w:ascii="Times New Roman" w:eastAsia="Calibri" w:hAnsi="Times New Roman" w:cs="Times New Roman"/>
          <w:sz w:val="20"/>
        </w:rPr>
        <w:br w:type="page"/>
      </w:r>
    </w:p>
    <w:p w:rsidR="0057408D" w:rsidRDefault="00A070F3" w:rsidP="0057408D">
      <w:pPr>
        <w:pStyle w:val="Heading2"/>
        <w:rPr>
          <w:rFonts w:eastAsia="Calibri"/>
        </w:rPr>
      </w:pPr>
      <w:bookmarkStart w:id="27" w:name="_Toc129616052"/>
      <w:r>
        <w:rPr>
          <w:rFonts w:eastAsia="Calibri"/>
        </w:rPr>
        <w:lastRenderedPageBreak/>
        <w:t>5</w:t>
      </w:r>
      <w:r w:rsidR="0057408D">
        <w:rPr>
          <w:rFonts w:eastAsia="Calibri"/>
        </w:rPr>
        <w:t>.2 Persistence</w:t>
      </w:r>
      <w:bookmarkEnd w:id="27"/>
    </w:p>
    <w:p w:rsidR="00A12BB9" w:rsidRPr="00A12BB9" w:rsidRDefault="00A12BB9" w:rsidP="00A12B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126"/>
        <w:gridCol w:w="1985"/>
        <w:gridCol w:w="2551"/>
        <w:gridCol w:w="2126"/>
        <w:gridCol w:w="2552"/>
      </w:tblGrid>
      <w:tr w:rsidR="00A12BB9" w:rsidRPr="0057408D" w:rsidTr="00A12BB9">
        <w:trPr>
          <w:trHeight w:val="300"/>
        </w:trPr>
        <w:tc>
          <w:tcPr>
            <w:tcW w:w="3119"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 xml:space="preserve">Authors </w:t>
            </w:r>
          </w:p>
        </w:tc>
        <w:tc>
          <w:tcPr>
            <w:tcW w:w="2126"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Country</w:t>
            </w:r>
          </w:p>
        </w:tc>
        <w:tc>
          <w:tcPr>
            <w:tcW w:w="1985"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Measure language,</w:t>
            </w:r>
          </w:p>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baseline</w:t>
            </w:r>
          </w:p>
        </w:tc>
        <w:tc>
          <w:tcPr>
            <w:tcW w:w="2551"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Measure language category,</w:t>
            </w:r>
          </w:p>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baseline</w:t>
            </w:r>
          </w:p>
        </w:tc>
        <w:tc>
          <w:tcPr>
            <w:tcW w:w="2126"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Measure language,</w:t>
            </w:r>
          </w:p>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final</w:t>
            </w:r>
          </w:p>
        </w:tc>
        <w:tc>
          <w:tcPr>
            <w:tcW w:w="2552" w:type="dxa"/>
            <w:tcBorders>
              <w:bottom w:val="single" w:sz="4" w:space="0" w:color="auto"/>
            </w:tcBorders>
            <w:noWrap/>
            <w:hideMark/>
          </w:tcPr>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Measure language category,</w:t>
            </w:r>
          </w:p>
          <w:p w:rsidR="00A12BB9" w:rsidRPr="00A12BB9" w:rsidRDefault="00A12BB9" w:rsidP="005712F8">
            <w:pPr>
              <w:spacing w:after="0"/>
              <w:jc w:val="left"/>
              <w:rPr>
                <w:rFonts w:ascii="Times New Roman" w:eastAsia="Calibri" w:hAnsi="Times New Roman" w:cs="Times New Roman"/>
                <w:b/>
                <w:sz w:val="18"/>
                <w:szCs w:val="18"/>
              </w:rPr>
            </w:pPr>
            <w:r w:rsidRPr="00A12BB9">
              <w:rPr>
                <w:rFonts w:ascii="Times New Roman" w:eastAsia="Calibri" w:hAnsi="Times New Roman" w:cs="Times New Roman"/>
                <w:b/>
                <w:sz w:val="18"/>
                <w:szCs w:val="18"/>
              </w:rPr>
              <w:t>final</w:t>
            </w:r>
          </w:p>
        </w:tc>
      </w:tr>
      <w:tr w:rsidR="00A12BB9" w:rsidRPr="0057408D" w:rsidTr="00A12BB9">
        <w:trPr>
          <w:trHeight w:val="300"/>
        </w:trPr>
        <w:tc>
          <w:tcPr>
            <w:tcW w:w="3119"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Adewuya</w:t>
            </w:r>
            <w:proofErr w:type="spellEnd"/>
            <w:r w:rsidRPr="0057408D">
              <w:rPr>
                <w:rFonts w:ascii="Times New Roman" w:eastAsia="Calibri" w:hAnsi="Times New Roman" w:cs="Times New Roman"/>
                <w:sz w:val="18"/>
                <w:szCs w:val="18"/>
              </w:rPr>
              <w:t xml:space="preserve"> et a., 2023)</w:t>
            </w:r>
          </w:p>
        </w:tc>
        <w:tc>
          <w:tcPr>
            <w:tcW w:w="2126"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Nigeria</w:t>
            </w:r>
          </w:p>
        </w:tc>
        <w:tc>
          <w:tcPr>
            <w:tcW w:w="1985"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tcBorders>
              <w:top w:val="single" w:sz="4" w:space="0" w:color="auto"/>
            </w:tcBorders>
            <w:noWrap/>
            <w:hideMark/>
          </w:tcPr>
          <w:p w:rsidR="00A12BB9" w:rsidRPr="0057408D" w:rsidRDefault="00A12BB9" w:rsidP="005712F8">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(Bartels-</w:t>
            </w:r>
            <w:proofErr w:type="spellStart"/>
            <w:r w:rsidRPr="0057408D">
              <w:rPr>
                <w:rFonts w:ascii="Times New Roman" w:eastAsia="Calibri" w:hAnsi="Times New Roman" w:cs="Times New Roman"/>
                <w:sz w:val="18"/>
                <w:szCs w:val="18"/>
              </w:rPr>
              <w:t>Velthuis</w:t>
            </w:r>
            <w:proofErr w:type="spellEnd"/>
            <w:r w:rsidRPr="0057408D">
              <w:rPr>
                <w:rFonts w:ascii="Times New Roman" w:eastAsia="Calibri" w:hAnsi="Times New Roman" w:cs="Times New Roman"/>
                <w:sz w:val="18"/>
                <w:szCs w:val="18"/>
              </w:rPr>
              <w:t xml:space="preserve"> et al 2012)</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Netherlands</w:t>
            </w:r>
          </w:p>
        </w:tc>
        <w:tc>
          <w:tcPr>
            <w:tcW w:w="1985"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(Calkins et al., 2017)</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USA</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(Connell et al., 2016)</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Australia</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Cougnard</w:t>
            </w:r>
            <w:proofErr w:type="spellEnd"/>
            <w:r w:rsidRPr="0057408D">
              <w:rPr>
                <w:rFonts w:ascii="Times New Roman" w:eastAsia="Calibri" w:hAnsi="Times New Roman" w:cs="Times New Roman"/>
                <w:sz w:val="18"/>
                <w:szCs w:val="18"/>
              </w:rPr>
              <w:t xml:space="preserve"> et al., 2007) EDSP</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Germany</w:t>
            </w:r>
          </w:p>
        </w:tc>
        <w:tc>
          <w:tcPr>
            <w:tcW w:w="1985"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c>
          <w:tcPr>
            <w:tcW w:w="2126"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Cougnard</w:t>
            </w:r>
            <w:proofErr w:type="spellEnd"/>
            <w:r w:rsidRPr="0057408D">
              <w:rPr>
                <w:rFonts w:ascii="Times New Roman" w:eastAsia="Calibri" w:hAnsi="Times New Roman" w:cs="Times New Roman"/>
                <w:sz w:val="18"/>
                <w:szCs w:val="18"/>
              </w:rPr>
              <w:t xml:space="preserve"> et al., 2007) NEMESIS</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Netherlands</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German</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German</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 xml:space="preserve">(De </w:t>
            </w:r>
            <w:proofErr w:type="spellStart"/>
            <w:r w:rsidRPr="0057408D">
              <w:rPr>
                <w:rFonts w:ascii="Times New Roman" w:eastAsia="Calibri" w:hAnsi="Times New Roman" w:cs="Times New Roman"/>
                <w:sz w:val="18"/>
                <w:szCs w:val="18"/>
              </w:rPr>
              <w:t>Loore</w:t>
            </w:r>
            <w:proofErr w:type="spellEnd"/>
            <w:r w:rsidRPr="0057408D">
              <w:rPr>
                <w:rFonts w:ascii="Times New Roman" w:eastAsia="Calibri" w:hAnsi="Times New Roman" w:cs="Times New Roman"/>
                <w:sz w:val="18"/>
                <w:szCs w:val="18"/>
              </w:rPr>
              <w:t xml:space="preserve"> et al., 2011)</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Netherlands</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(Downs et al., 2013)</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England</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Ergul</w:t>
            </w:r>
            <w:proofErr w:type="spellEnd"/>
            <w:r w:rsidRPr="0057408D">
              <w:rPr>
                <w:rFonts w:ascii="Times New Roman" w:eastAsia="Calibri" w:hAnsi="Times New Roman" w:cs="Times New Roman"/>
                <w:sz w:val="18"/>
                <w:szCs w:val="18"/>
              </w:rPr>
              <w:t xml:space="preserve"> et al., 2022)</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Turkey</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Turkish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Turkish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Gregersen</w:t>
            </w:r>
            <w:proofErr w:type="spellEnd"/>
            <w:r w:rsidRPr="0057408D">
              <w:rPr>
                <w:rFonts w:ascii="Times New Roman" w:eastAsia="Calibri" w:hAnsi="Times New Roman" w:cs="Times New Roman"/>
                <w:sz w:val="18"/>
                <w:szCs w:val="18"/>
              </w:rPr>
              <w:t xml:space="preserve"> et al., 2022)</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Denmark</w:t>
            </w:r>
          </w:p>
        </w:tc>
        <w:tc>
          <w:tcPr>
            <w:tcW w:w="1985"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Hafeez</w:t>
            </w:r>
            <w:proofErr w:type="spellEnd"/>
            <w:r w:rsidRPr="0057408D">
              <w:rPr>
                <w:rFonts w:ascii="Times New Roman" w:eastAsia="Calibri" w:hAnsi="Times New Roman" w:cs="Times New Roman"/>
                <w:sz w:val="18"/>
                <w:szCs w:val="18"/>
              </w:rPr>
              <w:t xml:space="preserve"> et al., 2020)</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Australia</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(Isaksson et al., 2022)</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Switzerland</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Janssens</w:t>
            </w:r>
            <w:proofErr w:type="spellEnd"/>
            <w:r w:rsidRPr="0057408D">
              <w:rPr>
                <w:rFonts w:ascii="Times New Roman" w:eastAsia="Calibri" w:hAnsi="Times New Roman" w:cs="Times New Roman"/>
                <w:sz w:val="18"/>
                <w:szCs w:val="18"/>
              </w:rPr>
              <w:t xml:space="preserve"> et al., 2016)</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 xml:space="preserve">Netherlands and Belgium </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(Martin et al., 2015)</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Australia</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(McGrath et al., 2015)</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Multiple countries</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Multiple languages</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N/A</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N/A</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Monshouwer</w:t>
            </w:r>
            <w:proofErr w:type="spellEnd"/>
            <w:r w:rsidRPr="0057408D">
              <w:rPr>
                <w:rFonts w:ascii="Times New Roman" w:eastAsia="Calibri" w:hAnsi="Times New Roman" w:cs="Times New Roman"/>
                <w:sz w:val="18"/>
                <w:szCs w:val="18"/>
              </w:rPr>
              <w:t xml:space="preserve"> et al., 2022)</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Netherlands</w:t>
            </w:r>
          </w:p>
        </w:tc>
        <w:tc>
          <w:tcPr>
            <w:tcW w:w="1985"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Rimvall</w:t>
            </w:r>
            <w:proofErr w:type="spellEnd"/>
            <w:r w:rsidRPr="0057408D">
              <w:rPr>
                <w:rFonts w:ascii="Times New Roman" w:eastAsia="Calibri" w:hAnsi="Times New Roman" w:cs="Times New Roman"/>
                <w:sz w:val="18"/>
                <w:szCs w:val="18"/>
              </w:rPr>
              <w:t xml:space="preserve"> et al., 2020)</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Denmark</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Danish*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t>
            </w:r>
            <w:proofErr w:type="spellStart"/>
            <w:r w:rsidRPr="0057408D">
              <w:rPr>
                <w:rFonts w:ascii="Times New Roman" w:eastAsia="Calibri" w:hAnsi="Times New Roman" w:cs="Times New Roman"/>
                <w:sz w:val="18"/>
                <w:szCs w:val="18"/>
              </w:rPr>
              <w:t>Steenhuis</w:t>
            </w:r>
            <w:proofErr w:type="spellEnd"/>
            <w:r w:rsidRPr="0057408D">
              <w:rPr>
                <w:rFonts w:ascii="Times New Roman" w:eastAsia="Calibri" w:hAnsi="Times New Roman" w:cs="Times New Roman"/>
                <w:sz w:val="18"/>
                <w:szCs w:val="18"/>
              </w:rPr>
              <w:t xml:space="preserve"> et al., 2016)</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Netherlands</w:t>
            </w:r>
          </w:p>
        </w:tc>
        <w:tc>
          <w:tcPr>
            <w:tcW w:w="1985"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A12BB9" w:rsidRDefault="00A12BB9" w:rsidP="00A12BB9">
            <w:pPr>
              <w:spacing w:after="0"/>
              <w:jc w:val="left"/>
              <w:rPr>
                <w:rFonts w:ascii="Times New Roman" w:eastAsia="Calibri" w:hAnsi="Times New Roman" w:cs="Times New Roman"/>
                <w:sz w:val="18"/>
                <w:szCs w:val="18"/>
              </w:rPr>
            </w:pPr>
            <w:r>
              <w:rPr>
                <w:rFonts w:ascii="Times New Roman" w:eastAsia="Calibri" w:hAnsi="Times New Roman" w:cs="Times New Roman"/>
                <w:sz w:val="18"/>
                <w:szCs w:val="18"/>
              </w:rPr>
              <w:t>Dutch*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(Wang et al., 2021)</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China</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Mandarin Chinese</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Mandarin Chinese</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r>
      <w:tr w:rsidR="00A12BB9" w:rsidRPr="0057408D" w:rsidTr="00A12BB9">
        <w:trPr>
          <w:trHeight w:val="300"/>
        </w:trPr>
        <w:tc>
          <w:tcPr>
            <w:tcW w:w="3119"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(Wiles et al., 2006)</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UK</w:t>
            </w:r>
          </w:p>
        </w:tc>
        <w:tc>
          <w:tcPr>
            <w:tcW w:w="1985"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1"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126"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c>
          <w:tcPr>
            <w:tcW w:w="2552" w:type="dxa"/>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English</w:t>
            </w:r>
          </w:p>
        </w:tc>
      </w:tr>
      <w:tr w:rsidR="00A12BB9" w:rsidRPr="0057408D" w:rsidTr="00A12BB9">
        <w:trPr>
          <w:trHeight w:val="300"/>
        </w:trPr>
        <w:tc>
          <w:tcPr>
            <w:tcW w:w="3119"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(Yamasaki et al., 2018)</w:t>
            </w:r>
          </w:p>
        </w:tc>
        <w:tc>
          <w:tcPr>
            <w:tcW w:w="2126"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Japan</w:t>
            </w:r>
          </w:p>
        </w:tc>
        <w:tc>
          <w:tcPr>
            <w:tcW w:w="1985"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Japanese</w:t>
            </w:r>
          </w:p>
        </w:tc>
        <w:tc>
          <w:tcPr>
            <w:tcW w:w="2551"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c>
          <w:tcPr>
            <w:tcW w:w="2126"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Japanese</w:t>
            </w:r>
          </w:p>
        </w:tc>
        <w:tc>
          <w:tcPr>
            <w:tcW w:w="2552" w:type="dxa"/>
            <w:tcBorders>
              <w:bottom w:val="single" w:sz="4" w:space="0" w:color="auto"/>
            </w:tcBorders>
            <w:noWrap/>
            <w:hideMark/>
          </w:tcPr>
          <w:p w:rsidR="00A12BB9" w:rsidRPr="0057408D" w:rsidRDefault="00A12BB9" w:rsidP="00A12BB9">
            <w:pPr>
              <w:spacing w:after="0"/>
              <w:jc w:val="left"/>
              <w:rPr>
                <w:rFonts w:ascii="Times New Roman" w:eastAsia="Calibri" w:hAnsi="Times New Roman" w:cs="Times New Roman"/>
                <w:sz w:val="18"/>
                <w:szCs w:val="18"/>
              </w:rPr>
            </w:pPr>
            <w:r w:rsidRPr="0057408D">
              <w:rPr>
                <w:rFonts w:ascii="Times New Roman" w:eastAsia="Calibri" w:hAnsi="Times New Roman" w:cs="Times New Roman"/>
                <w:sz w:val="18"/>
                <w:szCs w:val="18"/>
              </w:rPr>
              <w:t>Adapted</w:t>
            </w:r>
          </w:p>
        </w:tc>
      </w:tr>
    </w:tbl>
    <w:p w:rsidR="00FF4C15" w:rsidRDefault="00A12BB9" w:rsidP="00AB7958">
      <w:pPr>
        <w:spacing w:after="160"/>
        <w:jc w:val="left"/>
        <w:rPr>
          <w:rFonts w:ascii="Times New Roman" w:eastAsia="Calibri" w:hAnsi="Times New Roman" w:cs="Times New Roman"/>
          <w:sz w:val="20"/>
        </w:rPr>
      </w:pPr>
      <w:r w:rsidRPr="00A12BB9">
        <w:rPr>
          <w:rFonts w:ascii="Times New Roman" w:eastAsia="Calibri" w:hAnsi="Times New Roman" w:cs="Times New Roman"/>
          <w:sz w:val="20"/>
        </w:rPr>
        <w:t>* = language interviews/reporters conducted in not stated, the language was determined based on other studies, knowledge of the team, or assumed when no other information was provided</w:t>
      </w:r>
    </w:p>
    <w:p w:rsidR="00FF4C15" w:rsidRDefault="00FF4C15" w:rsidP="00AB7958">
      <w:pPr>
        <w:spacing w:after="160"/>
        <w:jc w:val="left"/>
        <w:rPr>
          <w:rFonts w:ascii="Times New Roman" w:eastAsia="Calibri" w:hAnsi="Times New Roman" w:cs="Times New Roman"/>
          <w:sz w:val="20"/>
        </w:rPr>
      </w:pPr>
    </w:p>
    <w:p w:rsidR="00E65868" w:rsidRDefault="00E65868">
      <w:pPr>
        <w:spacing w:after="160"/>
        <w:jc w:val="left"/>
        <w:rPr>
          <w:rFonts w:ascii="Times New Roman" w:eastAsia="Calibri" w:hAnsi="Times New Roman" w:cs="Times New Roman"/>
          <w:b/>
          <w:sz w:val="20"/>
        </w:rPr>
      </w:pPr>
      <w:bookmarkStart w:id="28" w:name="_Toc126844447"/>
      <w:r>
        <w:rPr>
          <w:rFonts w:ascii="Times New Roman" w:eastAsia="Calibri" w:hAnsi="Times New Roman" w:cs="Times New Roman"/>
          <w:b/>
          <w:sz w:val="20"/>
        </w:rPr>
        <w:br w:type="page"/>
      </w:r>
    </w:p>
    <w:p w:rsidR="00AB7958" w:rsidRDefault="00A070F3" w:rsidP="00DC320F">
      <w:pPr>
        <w:pStyle w:val="Heading1"/>
        <w:rPr>
          <w:rFonts w:eastAsia="Calibri"/>
        </w:rPr>
      </w:pPr>
      <w:bookmarkStart w:id="29" w:name="_Toc129616053"/>
      <w:r>
        <w:rPr>
          <w:rFonts w:eastAsia="Calibri"/>
        </w:rPr>
        <w:lastRenderedPageBreak/>
        <w:t>eTable 6</w:t>
      </w:r>
      <w:r w:rsidR="00AB7958" w:rsidRPr="00AB7958">
        <w:rPr>
          <w:rFonts w:eastAsia="Calibri"/>
        </w:rPr>
        <w:t xml:space="preserve"> – Demographic, risk factor and outcome measures in each study.</w:t>
      </w:r>
      <w:bookmarkEnd w:id="28"/>
      <w:bookmarkEnd w:id="29"/>
      <w:r w:rsidR="00AB7958" w:rsidRPr="00AB7958">
        <w:rPr>
          <w:rFonts w:eastAsia="Calibri"/>
        </w:rPr>
        <w:t xml:space="preserve"> </w:t>
      </w:r>
    </w:p>
    <w:p w:rsidR="00FB1F83" w:rsidRPr="00AB7958" w:rsidRDefault="00A070F3" w:rsidP="00FB1F83">
      <w:pPr>
        <w:pStyle w:val="Heading2"/>
        <w:rPr>
          <w:rFonts w:eastAsia="Calibri"/>
        </w:rPr>
      </w:pPr>
      <w:bookmarkStart w:id="30" w:name="_Toc129616054"/>
      <w:r>
        <w:rPr>
          <w:rFonts w:eastAsia="Calibri"/>
        </w:rPr>
        <w:t>6</w:t>
      </w:r>
      <w:r w:rsidR="00FB1F83">
        <w:rPr>
          <w:rFonts w:eastAsia="Calibri"/>
        </w:rPr>
        <w:t>.1 Incidence, demographics</w:t>
      </w:r>
      <w:bookmarkEnd w:id="30"/>
    </w:p>
    <w:tbl>
      <w:tblPr>
        <w:tblStyle w:val="PlainTable51"/>
        <w:tblW w:w="5000" w:type="pct"/>
        <w:tblLook w:val="04A0" w:firstRow="1" w:lastRow="0" w:firstColumn="1" w:lastColumn="0" w:noHBand="0" w:noVBand="1"/>
      </w:tblPr>
      <w:tblGrid>
        <w:gridCol w:w="2966"/>
        <w:gridCol w:w="519"/>
        <w:gridCol w:w="1027"/>
        <w:gridCol w:w="1138"/>
        <w:gridCol w:w="614"/>
        <w:gridCol w:w="781"/>
        <w:gridCol w:w="1301"/>
        <w:gridCol w:w="871"/>
        <w:gridCol w:w="1119"/>
        <w:gridCol w:w="1702"/>
        <w:gridCol w:w="1757"/>
        <w:gridCol w:w="1603"/>
      </w:tblGrid>
      <w:tr w:rsidR="00FB1F83" w:rsidRPr="00FB1F83" w:rsidTr="00FB1F8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 xml:space="preserve">Authors </w:t>
            </w:r>
          </w:p>
        </w:tc>
        <w:tc>
          <w:tcPr>
            <w:tcW w:w="187"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Sex</w:t>
            </w:r>
          </w:p>
        </w:tc>
        <w:tc>
          <w:tcPr>
            <w:tcW w:w="352"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SES</w:t>
            </w:r>
          </w:p>
        </w:tc>
        <w:tc>
          <w:tcPr>
            <w:tcW w:w="388"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Urbanicity</w:t>
            </w:r>
          </w:p>
        </w:tc>
        <w:tc>
          <w:tcPr>
            <w:tcW w:w="218"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Age</w:t>
            </w:r>
          </w:p>
        </w:tc>
        <w:tc>
          <w:tcPr>
            <w:tcW w:w="272" w:type="pct"/>
            <w:noWrap/>
            <w:hideMark/>
          </w:tcPr>
          <w:p w:rsidR="00E65868" w:rsidRPr="0022218C" w:rsidRDefault="00FB1F83"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EMS</w:t>
            </w:r>
          </w:p>
        </w:tc>
        <w:tc>
          <w:tcPr>
            <w:tcW w:w="327"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Marital status</w:t>
            </w:r>
          </w:p>
        </w:tc>
        <w:tc>
          <w:tcPr>
            <w:tcW w:w="273"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IQ score</w:t>
            </w:r>
          </w:p>
        </w:tc>
        <w:tc>
          <w:tcPr>
            <w:tcW w:w="382" w:type="pct"/>
            <w:noWrap/>
            <w:hideMark/>
          </w:tcPr>
          <w:p w:rsidR="00E65868" w:rsidRPr="0022218C" w:rsidRDefault="00FB1F83"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Education</w:t>
            </w:r>
          </w:p>
        </w:tc>
        <w:tc>
          <w:tcPr>
            <w:tcW w:w="491"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Employment status</w:t>
            </w:r>
          </w:p>
        </w:tc>
        <w:tc>
          <w:tcPr>
            <w:tcW w:w="589" w:type="pct"/>
            <w:noWrap/>
            <w:hideMark/>
          </w:tcPr>
          <w:p w:rsidR="00E65868" w:rsidRPr="0022218C" w:rsidRDefault="00FB1F83"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Accommodation</w:t>
            </w:r>
          </w:p>
        </w:tc>
        <w:tc>
          <w:tcPr>
            <w:tcW w:w="539" w:type="pct"/>
            <w:noWrap/>
            <w:hideMark/>
          </w:tcPr>
          <w:p w:rsidR="00E65868" w:rsidRPr="0022218C" w:rsidRDefault="00E65868" w:rsidP="00E65868">
            <w:pPr>
              <w:spacing w:after="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i w:val="0"/>
                <w:color w:val="000000"/>
                <w:sz w:val="18"/>
                <w:szCs w:val="18"/>
                <w:lang w:eastAsia="en-IE"/>
              </w:rPr>
            </w:pPr>
            <w:r w:rsidRPr="0022218C">
              <w:rPr>
                <w:rFonts w:ascii="Times New Roman" w:eastAsia="Times New Roman" w:hAnsi="Times New Roman" w:cs="Times New Roman"/>
                <w:b/>
                <w:i w:val="0"/>
                <w:color w:val="000000"/>
                <w:sz w:val="18"/>
                <w:szCs w:val="18"/>
                <w:lang w:eastAsia="en-IE"/>
              </w:rPr>
              <w:t xml:space="preserve">Income </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Bak</w:t>
            </w:r>
            <w:proofErr w:type="spellEnd"/>
            <w:r w:rsidRPr="0022218C">
              <w:rPr>
                <w:rFonts w:ascii="Times New Roman" w:eastAsia="Times New Roman" w:hAnsi="Times New Roman" w:cs="Times New Roman"/>
                <w:i w:val="0"/>
                <w:color w:val="000000"/>
                <w:sz w:val="18"/>
                <w:szCs w:val="18"/>
                <w:lang w:eastAsia="en-IE"/>
              </w:rPr>
              <w:t xml:space="preserve"> et al., 2005)</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(Bartels-</w:t>
            </w:r>
            <w:proofErr w:type="spellStart"/>
            <w:r w:rsidRPr="0022218C">
              <w:rPr>
                <w:rFonts w:ascii="Times New Roman" w:eastAsia="Times New Roman" w:hAnsi="Times New Roman" w:cs="Times New Roman"/>
                <w:i w:val="0"/>
                <w:color w:val="000000"/>
                <w:sz w:val="18"/>
                <w:szCs w:val="18"/>
                <w:lang w:eastAsia="en-IE"/>
              </w:rPr>
              <w:t>Velthuis</w:t>
            </w:r>
            <w:proofErr w:type="spellEnd"/>
            <w:r w:rsidRPr="0022218C">
              <w:rPr>
                <w:rFonts w:ascii="Times New Roman" w:eastAsia="Times New Roman" w:hAnsi="Times New Roman" w:cs="Times New Roman"/>
                <w:i w:val="0"/>
                <w:color w:val="000000"/>
                <w:sz w:val="18"/>
                <w:szCs w:val="18"/>
                <w:lang w:eastAsia="en-IE"/>
              </w:rPr>
              <w:t xml:space="preserve"> et al., 2011)</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(Bartels-</w:t>
            </w:r>
            <w:proofErr w:type="spellStart"/>
            <w:r w:rsidRPr="0022218C">
              <w:rPr>
                <w:rFonts w:ascii="Times New Roman" w:eastAsia="Times New Roman" w:hAnsi="Times New Roman" w:cs="Times New Roman"/>
                <w:i w:val="0"/>
                <w:color w:val="000000"/>
                <w:sz w:val="18"/>
                <w:szCs w:val="18"/>
                <w:lang w:eastAsia="en-IE"/>
              </w:rPr>
              <w:t>Velthuis</w:t>
            </w:r>
            <w:proofErr w:type="spellEnd"/>
            <w:r w:rsidRPr="0022218C">
              <w:rPr>
                <w:rFonts w:ascii="Times New Roman" w:eastAsia="Times New Roman" w:hAnsi="Times New Roman" w:cs="Times New Roman"/>
                <w:i w:val="0"/>
                <w:color w:val="000000"/>
                <w:sz w:val="18"/>
                <w:szCs w:val="18"/>
                <w:lang w:eastAsia="en-IE"/>
              </w:rPr>
              <w:t xml:space="preserve"> et al., 2016)</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Degenhardt</w:t>
            </w:r>
            <w:proofErr w:type="spellEnd"/>
            <w:r w:rsidRPr="0022218C">
              <w:rPr>
                <w:rFonts w:ascii="Times New Roman" w:eastAsia="Times New Roman" w:hAnsi="Times New Roman" w:cs="Times New Roman"/>
                <w:i w:val="0"/>
                <w:color w:val="000000"/>
                <w:sz w:val="18"/>
                <w:szCs w:val="18"/>
                <w:lang w:eastAsia="en-IE"/>
              </w:rPr>
              <w:t xml:space="preserve"> et al., 2018)</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(Dominguez et al., 2010)</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Ergul</w:t>
            </w:r>
            <w:proofErr w:type="spellEnd"/>
            <w:r w:rsidRPr="0022218C">
              <w:rPr>
                <w:rFonts w:ascii="Times New Roman" w:eastAsia="Times New Roman" w:hAnsi="Times New Roman" w:cs="Times New Roman"/>
                <w:i w:val="0"/>
                <w:color w:val="000000"/>
                <w:sz w:val="18"/>
                <w:szCs w:val="18"/>
                <w:lang w:eastAsia="en-IE"/>
              </w:rPr>
              <w:t xml:space="preserve"> et al., 2022)</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Gregersen</w:t>
            </w:r>
            <w:proofErr w:type="spellEnd"/>
            <w:r w:rsidRPr="0022218C">
              <w:rPr>
                <w:rFonts w:ascii="Times New Roman" w:eastAsia="Times New Roman" w:hAnsi="Times New Roman" w:cs="Times New Roman"/>
                <w:i w:val="0"/>
                <w:color w:val="000000"/>
                <w:sz w:val="18"/>
                <w:szCs w:val="18"/>
                <w:lang w:eastAsia="en-IE"/>
              </w:rPr>
              <w:t xml:space="preserve"> et al., 2022)</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(Hanssen et al., 2005)</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Hasmi</w:t>
            </w:r>
            <w:proofErr w:type="spellEnd"/>
            <w:r w:rsidRPr="0022218C">
              <w:rPr>
                <w:rFonts w:ascii="Times New Roman" w:eastAsia="Times New Roman" w:hAnsi="Times New Roman" w:cs="Times New Roman"/>
                <w:i w:val="0"/>
                <w:color w:val="000000"/>
                <w:sz w:val="18"/>
                <w:szCs w:val="18"/>
                <w:lang w:eastAsia="en-IE"/>
              </w:rPr>
              <w:t xml:space="preserve"> et al., 2021)</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(Henderson et al., 1998)</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Hielscher</w:t>
            </w:r>
            <w:proofErr w:type="spellEnd"/>
            <w:r w:rsidRPr="0022218C">
              <w:rPr>
                <w:rFonts w:ascii="Times New Roman" w:eastAsia="Times New Roman" w:hAnsi="Times New Roman" w:cs="Times New Roman"/>
                <w:i w:val="0"/>
                <w:color w:val="000000"/>
                <w:sz w:val="18"/>
                <w:szCs w:val="18"/>
                <w:lang w:eastAsia="en-IE"/>
              </w:rPr>
              <w:t xml:space="preserve"> et al., 2020)</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Kirli</w:t>
            </w:r>
            <w:proofErr w:type="spellEnd"/>
            <w:r w:rsidRPr="0022218C">
              <w:rPr>
                <w:rFonts w:ascii="Times New Roman" w:eastAsia="Times New Roman" w:hAnsi="Times New Roman" w:cs="Times New Roman"/>
                <w:i w:val="0"/>
                <w:color w:val="000000"/>
                <w:sz w:val="18"/>
                <w:szCs w:val="18"/>
                <w:lang w:eastAsia="en-IE"/>
              </w:rPr>
              <w:t xml:space="preserve"> et al., 2019)</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Köhler</w:t>
            </w:r>
            <w:proofErr w:type="spellEnd"/>
            <w:r w:rsidRPr="0022218C">
              <w:rPr>
                <w:rFonts w:ascii="Times New Roman" w:eastAsia="Times New Roman" w:hAnsi="Times New Roman" w:cs="Times New Roman"/>
                <w:i w:val="0"/>
                <w:color w:val="000000"/>
                <w:sz w:val="18"/>
                <w:szCs w:val="18"/>
                <w:lang w:eastAsia="en-IE"/>
              </w:rPr>
              <w:t xml:space="preserve"> et al., 2007)</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Krabbendam</w:t>
            </w:r>
            <w:proofErr w:type="spellEnd"/>
            <w:r w:rsidRPr="0022218C">
              <w:rPr>
                <w:rFonts w:ascii="Times New Roman" w:eastAsia="Times New Roman" w:hAnsi="Times New Roman" w:cs="Times New Roman"/>
                <w:i w:val="0"/>
                <w:color w:val="000000"/>
                <w:sz w:val="18"/>
                <w:szCs w:val="18"/>
                <w:lang w:eastAsia="en-IE"/>
              </w:rPr>
              <w:t xml:space="preserve"> &amp; van </w:t>
            </w:r>
            <w:proofErr w:type="spellStart"/>
            <w:r w:rsidRPr="0022218C">
              <w:rPr>
                <w:rFonts w:ascii="Times New Roman" w:eastAsia="Times New Roman" w:hAnsi="Times New Roman" w:cs="Times New Roman"/>
                <w:i w:val="0"/>
                <w:color w:val="000000"/>
                <w:sz w:val="18"/>
                <w:szCs w:val="18"/>
                <w:lang w:eastAsia="en-IE"/>
              </w:rPr>
              <w:t>Os</w:t>
            </w:r>
            <w:proofErr w:type="spellEnd"/>
            <w:r w:rsidRPr="0022218C">
              <w:rPr>
                <w:rFonts w:ascii="Times New Roman" w:eastAsia="Times New Roman" w:hAnsi="Times New Roman" w:cs="Times New Roman"/>
                <w:i w:val="0"/>
                <w:color w:val="000000"/>
                <w:sz w:val="18"/>
                <w:szCs w:val="18"/>
                <w:lang w:eastAsia="en-IE"/>
              </w:rPr>
              <w:t>, 2005)</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Krabbendam</w:t>
            </w:r>
            <w:proofErr w:type="spellEnd"/>
            <w:r w:rsidRPr="0022218C">
              <w:rPr>
                <w:rFonts w:ascii="Times New Roman" w:eastAsia="Times New Roman" w:hAnsi="Times New Roman" w:cs="Times New Roman"/>
                <w:i w:val="0"/>
                <w:color w:val="000000"/>
                <w:sz w:val="18"/>
                <w:szCs w:val="18"/>
                <w:lang w:eastAsia="en-IE"/>
              </w:rPr>
              <w:t xml:space="preserve"> et al., 2002)</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Kuepper</w:t>
            </w:r>
            <w:proofErr w:type="spellEnd"/>
            <w:r w:rsidRPr="0022218C">
              <w:rPr>
                <w:rFonts w:ascii="Times New Roman" w:eastAsia="Times New Roman" w:hAnsi="Times New Roman" w:cs="Times New Roman"/>
                <w:i w:val="0"/>
                <w:color w:val="000000"/>
                <w:sz w:val="18"/>
                <w:szCs w:val="18"/>
                <w:lang w:eastAsia="en-IE"/>
              </w:rPr>
              <w:t xml:space="preserve"> et al., 2011)</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Monshouwer</w:t>
            </w:r>
            <w:proofErr w:type="spellEnd"/>
            <w:r w:rsidRPr="0022218C">
              <w:rPr>
                <w:rFonts w:ascii="Times New Roman" w:eastAsia="Times New Roman" w:hAnsi="Times New Roman" w:cs="Times New Roman"/>
                <w:i w:val="0"/>
                <w:color w:val="000000"/>
                <w:sz w:val="18"/>
                <w:szCs w:val="18"/>
                <w:lang w:eastAsia="en-IE"/>
              </w:rPr>
              <w:t xml:space="preserve"> et al., 2022)</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(Moriyama et al., 2020)</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Poulton</w:t>
            </w:r>
            <w:proofErr w:type="spellEnd"/>
            <w:r w:rsidRPr="0022218C">
              <w:rPr>
                <w:rFonts w:ascii="Times New Roman" w:eastAsia="Times New Roman" w:hAnsi="Times New Roman" w:cs="Times New Roman"/>
                <w:i w:val="0"/>
                <w:color w:val="000000"/>
                <w:sz w:val="18"/>
                <w:szCs w:val="18"/>
                <w:lang w:eastAsia="en-IE"/>
              </w:rPr>
              <w:t xml:space="preserve"> et al., 2000)</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Rimvall</w:t>
            </w:r>
            <w:proofErr w:type="spellEnd"/>
            <w:r w:rsidRPr="0022218C">
              <w:rPr>
                <w:rFonts w:ascii="Times New Roman" w:eastAsia="Times New Roman" w:hAnsi="Times New Roman" w:cs="Times New Roman"/>
                <w:i w:val="0"/>
                <w:color w:val="000000"/>
                <w:sz w:val="18"/>
                <w:szCs w:val="18"/>
                <w:lang w:eastAsia="en-IE"/>
              </w:rPr>
              <w:t xml:space="preserve"> et al., 2020)</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t>
            </w:r>
            <w:proofErr w:type="spellStart"/>
            <w:r w:rsidRPr="0022218C">
              <w:rPr>
                <w:rFonts w:ascii="Times New Roman" w:eastAsia="Times New Roman" w:hAnsi="Times New Roman" w:cs="Times New Roman"/>
                <w:i w:val="0"/>
                <w:color w:val="000000"/>
                <w:sz w:val="18"/>
                <w:szCs w:val="18"/>
                <w:lang w:eastAsia="en-IE"/>
              </w:rPr>
              <w:t>Soares</w:t>
            </w:r>
            <w:proofErr w:type="spellEnd"/>
            <w:r w:rsidRPr="0022218C">
              <w:rPr>
                <w:rFonts w:ascii="Times New Roman" w:eastAsia="Times New Roman" w:hAnsi="Times New Roman" w:cs="Times New Roman"/>
                <w:i w:val="0"/>
                <w:color w:val="000000"/>
                <w:sz w:val="18"/>
                <w:szCs w:val="18"/>
                <w:lang w:eastAsia="en-IE"/>
              </w:rPr>
              <w:t xml:space="preserve"> et al., 2017)</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(Sullivan et al., 2020)</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(Thompson et al., 2015)</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(Tien, 1991)</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 xml:space="preserve">(van </w:t>
            </w:r>
            <w:proofErr w:type="spellStart"/>
            <w:r w:rsidRPr="0022218C">
              <w:rPr>
                <w:rFonts w:ascii="Times New Roman" w:eastAsia="Times New Roman" w:hAnsi="Times New Roman" w:cs="Times New Roman"/>
                <w:i w:val="0"/>
                <w:color w:val="000000"/>
                <w:sz w:val="18"/>
                <w:szCs w:val="18"/>
                <w:lang w:eastAsia="en-IE"/>
              </w:rPr>
              <w:t>Os</w:t>
            </w:r>
            <w:proofErr w:type="spellEnd"/>
            <w:r w:rsidRPr="0022218C">
              <w:rPr>
                <w:rFonts w:ascii="Times New Roman" w:eastAsia="Times New Roman" w:hAnsi="Times New Roman" w:cs="Times New Roman"/>
                <w:i w:val="0"/>
                <w:color w:val="000000"/>
                <w:sz w:val="18"/>
                <w:szCs w:val="18"/>
                <w:lang w:eastAsia="en-IE"/>
              </w:rPr>
              <w:t xml:space="preserve"> et al., 2002)</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(van Rossum et al., 2009)</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 xml:space="preserve">(Wallace &amp; </w:t>
            </w:r>
            <w:proofErr w:type="spellStart"/>
            <w:r w:rsidRPr="0022218C">
              <w:rPr>
                <w:rFonts w:ascii="Times New Roman" w:eastAsia="Times New Roman" w:hAnsi="Times New Roman" w:cs="Times New Roman"/>
                <w:i w:val="0"/>
                <w:color w:val="000000"/>
                <w:sz w:val="18"/>
                <w:szCs w:val="18"/>
                <w:lang w:eastAsia="en-IE"/>
              </w:rPr>
              <w:t>Linscott</w:t>
            </w:r>
            <w:proofErr w:type="spellEnd"/>
            <w:r w:rsidRPr="0022218C">
              <w:rPr>
                <w:rFonts w:ascii="Times New Roman" w:eastAsia="Times New Roman" w:hAnsi="Times New Roman" w:cs="Times New Roman"/>
                <w:i w:val="0"/>
                <w:color w:val="000000"/>
                <w:sz w:val="18"/>
                <w:szCs w:val="18"/>
                <w:lang w:eastAsia="en-IE"/>
              </w:rPr>
              <w:t>, 2018)</w:t>
            </w:r>
          </w:p>
        </w:tc>
        <w:tc>
          <w:tcPr>
            <w:tcW w:w="18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r w:rsidR="00FB1F83" w:rsidRPr="00FB1F83" w:rsidTr="0016425D">
        <w:trPr>
          <w:trHeight w:val="344"/>
        </w:trPr>
        <w:tc>
          <w:tcPr>
            <w:cnfStyle w:val="001000000000" w:firstRow="0" w:lastRow="0" w:firstColumn="1" w:lastColumn="0" w:oddVBand="0" w:evenVBand="0" w:oddHBand="0" w:evenHBand="0" w:firstRowFirstColumn="0" w:firstRowLastColumn="0" w:lastRowFirstColumn="0" w:lastRowLastColumn="0"/>
            <w:tcW w:w="982" w:type="pct"/>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(Wiles et al., 2006)</w:t>
            </w:r>
          </w:p>
        </w:tc>
        <w:tc>
          <w:tcPr>
            <w:tcW w:w="18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5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8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18"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273"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382"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491"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58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c>
          <w:tcPr>
            <w:tcW w:w="539" w:type="pct"/>
            <w:noWrap/>
            <w:hideMark/>
          </w:tcPr>
          <w:p w:rsidR="00E65868" w:rsidRPr="00FB1F83"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X</w:t>
            </w:r>
          </w:p>
        </w:tc>
      </w:tr>
      <w:tr w:rsidR="00FB1F83" w:rsidRPr="00FB1F83" w:rsidTr="0016425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2" w:type="pct"/>
            <w:tcBorders>
              <w:bottom w:val="single" w:sz="4" w:space="0" w:color="auto"/>
            </w:tcBorders>
            <w:noWrap/>
            <w:hideMark/>
          </w:tcPr>
          <w:p w:rsidR="00E65868" w:rsidRPr="0022218C" w:rsidRDefault="00E65868" w:rsidP="00E65868">
            <w:pPr>
              <w:spacing w:after="0"/>
              <w:jc w:val="left"/>
              <w:rPr>
                <w:rFonts w:ascii="Times New Roman" w:eastAsia="Times New Roman" w:hAnsi="Times New Roman" w:cs="Times New Roman"/>
                <w:i w:val="0"/>
                <w:color w:val="000000"/>
                <w:sz w:val="18"/>
                <w:szCs w:val="18"/>
                <w:lang w:eastAsia="en-IE"/>
              </w:rPr>
            </w:pPr>
            <w:r w:rsidRPr="0022218C">
              <w:rPr>
                <w:rFonts w:ascii="Times New Roman" w:eastAsia="Times New Roman" w:hAnsi="Times New Roman" w:cs="Times New Roman"/>
                <w:i w:val="0"/>
                <w:color w:val="000000"/>
                <w:sz w:val="18"/>
                <w:szCs w:val="18"/>
                <w:lang w:eastAsia="en-IE"/>
              </w:rPr>
              <w:t>(Yamasaki et al., 2018)</w:t>
            </w:r>
          </w:p>
        </w:tc>
        <w:tc>
          <w:tcPr>
            <w:tcW w:w="187"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52"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8"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18"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2"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27"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273"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382"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491"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89"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c>
          <w:tcPr>
            <w:tcW w:w="539" w:type="pct"/>
            <w:tcBorders>
              <w:bottom w:val="single" w:sz="4" w:space="0" w:color="auto"/>
            </w:tcBorders>
            <w:noWrap/>
            <w:hideMark/>
          </w:tcPr>
          <w:p w:rsidR="00E65868" w:rsidRPr="00FB1F83"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n-IE"/>
              </w:rPr>
            </w:pPr>
            <w:r>
              <w:rPr>
                <w:rFonts w:ascii="Times New Roman" w:eastAsia="Times New Roman" w:hAnsi="Times New Roman" w:cs="Times New Roman"/>
                <w:color w:val="000000"/>
                <w:sz w:val="18"/>
                <w:szCs w:val="18"/>
                <w:lang w:eastAsia="en-IE"/>
              </w:rPr>
              <w:t>-</w:t>
            </w:r>
          </w:p>
        </w:tc>
      </w:tr>
    </w:tbl>
    <w:p w:rsidR="002B4CDC" w:rsidRPr="002B4CDC" w:rsidRDefault="007B52AF" w:rsidP="002B4CDC">
      <w:pPr>
        <w:spacing w:after="160"/>
        <w:jc w:val="left"/>
        <w:rPr>
          <w:rFonts w:ascii="Times New Roman" w:eastAsia="Calibri" w:hAnsi="Times New Roman" w:cs="Times New Roman"/>
          <w:sz w:val="16"/>
        </w:rPr>
      </w:pPr>
      <w:r w:rsidRPr="002B4CDC">
        <w:rPr>
          <w:rFonts w:ascii="Times New Roman" w:eastAsia="Calibri" w:hAnsi="Times New Roman" w:cs="Times New Roman"/>
          <w:sz w:val="16"/>
        </w:rPr>
        <w:t>SES = socio-economic statu</w:t>
      </w:r>
      <w:r w:rsidR="002B4CDC" w:rsidRPr="002B4CDC">
        <w:rPr>
          <w:rFonts w:ascii="Times New Roman" w:eastAsia="Calibri" w:hAnsi="Times New Roman" w:cs="Times New Roman"/>
          <w:sz w:val="16"/>
        </w:rPr>
        <w:t>s, EMS = ethnic minority status.</w:t>
      </w:r>
      <w:r w:rsidR="002B4CDC" w:rsidRPr="002B4CDC">
        <w:rPr>
          <w:rFonts w:ascii="Times New Roman" w:hAnsi="Times New Roman" w:cs="Times New Roman"/>
          <w:sz w:val="12"/>
        </w:rPr>
        <w:t xml:space="preserve"> </w:t>
      </w:r>
      <w:r w:rsidR="002B4CDC" w:rsidRPr="002B4CDC">
        <w:rPr>
          <w:rFonts w:ascii="Times New Roman" w:eastAsia="Calibri" w:hAnsi="Times New Roman" w:cs="Times New Roman"/>
          <w:sz w:val="16"/>
        </w:rPr>
        <w:t xml:space="preserve">X =paper reports on the measure, in relation to persistence -  = paper does not report on the measure in relation to persistence. </w:t>
      </w:r>
    </w:p>
    <w:p w:rsidR="00AB7958" w:rsidRPr="007B52AF" w:rsidRDefault="00AB7958" w:rsidP="00AB7958">
      <w:pPr>
        <w:spacing w:after="160"/>
        <w:jc w:val="left"/>
        <w:rPr>
          <w:rFonts w:ascii="Times New Roman" w:eastAsia="Calibri" w:hAnsi="Times New Roman" w:cs="Times New Roman"/>
          <w:i/>
          <w:sz w:val="20"/>
        </w:rPr>
      </w:pPr>
    </w:p>
    <w:p w:rsidR="00DA01B8" w:rsidRDefault="00DA01B8">
      <w:pPr>
        <w:spacing w:after="160"/>
        <w:jc w:val="left"/>
        <w:rPr>
          <w:rFonts w:ascii="Times New Roman" w:hAnsi="Times New Roman" w:cs="Times New Roman"/>
          <w:b/>
          <w:sz w:val="18"/>
        </w:rPr>
      </w:pPr>
    </w:p>
    <w:p w:rsidR="00FB1F83" w:rsidRPr="00AB7958" w:rsidRDefault="00A070F3" w:rsidP="00FB1F83">
      <w:pPr>
        <w:pStyle w:val="Heading2"/>
        <w:rPr>
          <w:rFonts w:eastAsia="Calibri"/>
        </w:rPr>
      </w:pPr>
      <w:bookmarkStart w:id="31" w:name="_Toc129616055"/>
      <w:r>
        <w:rPr>
          <w:rFonts w:eastAsia="Calibri"/>
        </w:rPr>
        <w:t>6</w:t>
      </w:r>
      <w:r w:rsidR="00FB1F83">
        <w:rPr>
          <w:rFonts w:eastAsia="Calibri"/>
        </w:rPr>
        <w:t>.2 Incidence, risk factors</w:t>
      </w:r>
      <w:bookmarkEnd w:id="31"/>
    </w:p>
    <w:p w:rsidR="00FB1F83" w:rsidRDefault="00FB1F83" w:rsidP="00DA01B8">
      <w:pPr>
        <w:rPr>
          <w:rFonts w:ascii="Times New Roman" w:hAnsi="Times New Roman" w:cs="Times New Roman"/>
          <w:b/>
          <w:sz w:val="18"/>
        </w:rPr>
      </w:pPr>
    </w:p>
    <w:tbl>
      <w:tblPr>
        <w:tblStyle w:val="PlainTable51"/>
        <w:tblW w:w="16774" w:type="dxa"/>
        <w:tblInd w:w="-567" w:type="dxa"/>
        <w:tblLook w:val="04A0" w:firstRow="1" w:lastRow="0" w:firstColumn="1" w:lastColumn="0" w:noHBand="0" w:noVBand="1"/>
      </w:tblPr>
      <w:tblGrid>
        <w:gridCol w:w="2064"/>
        <w:gridCol w:w="866"/>
        <w:gridCol w:w="846"/>
        <w:gridCol w:w="807"/>
        <w:gridCol w:w="975"/>
        <w:gridCol w:w="996"/>
        <w:gridCol w:w="1103"/>
        <w:gridCol w:w="803"/>
        <w:gridCol w:w="721"/>
        <w:gridCol w:w="722"/>
        <w:gridCol w:w="884"/>
        <w:gridCol w:w="902"/>
        <w:gridCol w:w="1008"/>
        <w:gridCol w:w="1084"/>
        <w:gridCol w:w="1255"/>
        <w:gridCol w:w="922"/>
        <w:gridCol w:w="849"/>
      </w:tblGrid>
      <w:tr w:rsidR="00FB1F83" w:rsidRPr="0022218C" w:rsidTr="002B4CD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064" w:type="dxa"/>
            <w:noWrap/>
            <w:vAlign w:val="bottom"/>
            <w:hideMark/>
          </w:tcPr>
          <w:p w:rsidR="00FB1F83" w:rsidRPr="0022218C" w:rsidRDefault="00FB1F83" w:rsidP="007B52AF">
            <w:pPr>
              <w:jc w:val="left"/>
              <w:rPr>
                <w:rFonts w:ascii="Times New Roman" w:hAnsi="Times New Roman" w:cs="Times New Roman"/>
                <w:b/>
                <w:i w:val="0"/>
                <w:sz w:val="16"/>
                <w:szCs w:val="16"/>
              </w:rPr>
            </w:pPr>
            <w:r w:rsidRPr="0022218C">
              <w:rPr>
                <w:rFonts w:ascii="Times New Roman" w:hAnsi="Times New Roman" w:cs="Times New Roman"/>
                <w:b/>
                <w:i w:val="0"/>
                <w:sz w:val="16"/>
                <w:szCs w:val="16"/>
              </w:rPr>
              <w:t>Authors</w:t>
            </w:r>
          </w:p>
        </w:tc>
        <w:tc>
          <w:tcPr>
            <w:tcW w:w="848"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Cannabis use</w:t>
            </w:r>
          </w:p>
        </w:tc>
        <w:tc>
          <w:tcPr>
            <w:tcW w:w="846"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Smoking</w:t>
            </w:r>
          </w:p>
        </w:tc>
        <w:tc>
          <w:tcPr>
            <w:tcW w:w="807"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Alcohol use</w:t>
            </w:r>
          </w:p>
        </w:tc>
        <w:tc>
          <w:tcPr>
            <w:tcW w:w="975"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Childhood adversity</w:t>
            </w:r>
          </w:p>
        </w:tc>
        <w:tc>
          <w:tcPr>
            <w:tcW w:w="996"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Urbanicity</w:t>
            </w:r>
          </w:p>
        </w:tc>
        <w:tc>
          <w:tcPr>
            <w:tcW w:w="1103"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Impaired Functioning</w:t>
            </w:r>
          </w:p>
        </w:tc>
        <w:tc>
          <w:tcPr>
            <w:tcW w:w="788"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Genetics</w:t>
            </w:r>
          </w:p>
        </w:tc>
        <w:tc>
          <w:tcPr>
            <w:tcW w:w="721"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Family history</w:t>
            </w:r>
          </w:p>
        </w:tc>
        <w:tc>
          <w:tcPr>
            <w:tcW w:w="722"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Mental health service use</w:t>
            </w:r>
          </w:p>
        </w:tc>
        <w:tc>
          <w:tcPr>
            <w:tcW w:w="884"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Axis-I disorder diagnosis</w:t>
            </w:r>
          </w:p>
        </w:tc>
        <w:tc>
          <w:tcPr>
            <w:tcW w:w="902"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Psychosis help-seeking</w:t>
            </w:r>
          </w:p>
        </w:tc>
        <w:tc>
          <w:tcPr>
            <w:tcW w:w="1008"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Depression</w:t>
            </w:r>
          </w:p>
        </w:tc>
        <w:tc>
          <w:tcPr>
            <w:tcW w:w="1084"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Neuroticism</w:t>
            </w:r>
          </w:p>
        </w:tc>
        <w:tc>
          <w:tcPr>
            <w:tcW w:w="1255"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Support (friend/family)</w:t>
            </w:r>
          </w:p>
        </w:tc>
        <w:tc>
          <w:tcPr>
            <w:tcW w:w="922"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Cognition</w:t>
            </w:r>
          </w:p>
        </w:tc>
        <w:tc>
          <w:tcPr>
            <w:tcW w:w="849" w:type="dxa"/>
            <w:noWrap/>
            <w:vAlign w:val="bottom"/>
            <w:hideMark/>
          </w:tcPr>
          <w:p w:rsidR="00FB1F83" w:rsidRPr="0022218C" w:rsidRDefault="00FB1F83" w:rsidP="007B52AF">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szCs w:val="16"/>
              </w:rPr>
            </w:pPr>
            <w:r w:rsidRPr="0022218C">
              <w:rPr>
                <w:rFonts w:ascii="Times New Roman" w:hAnsi="Times New Roman" w:cs="Times New Roman"/>
                <w:b/>
                <w:i w:val="0"/>
                <w:sz w:val="16"/>
                <w:szCs w:val="16"/>
              </w:rPr>
              <w:t>Life events</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Bak</w:t>
            </w:r>
            <w:proofErr w:type="spellEnd"/>
            <w:r w:rsidRPr="0022218C">
              <w:rPr>
                <w:rFonts w:ascii="Times New Roman" w:hAnsi="Times New Roman" w:cs="Times New Roman"/>
                <w:i w:val="0"/>
                <w:sz w:val="16"/>
                <w:szCs w:val="16"/>
              </w:rPr>
              <w:t xml:space="preserve"> et al., 2005)</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(Bartels-</w:t>
            </w:r>
            <w:proofErr w:type="spellStart"/>
            <w:r w:rsidRPr="0022218C">
              <w:rPr>
                <w:rFonts w:ascii="Times New Roman" w:hAnsi="Times New Roman" w:cs="Times New Roman"/>
                <w:i w:val="0"/>
                <w:sz w:val="16"/>
                <w:szCs w:val="16"/>
              </w:rPr>
              <w:t>Velthuis</w:t>
            </w:r>
            <w:proofErr w:type="spellEnd"/>
            <w:r w:rsidRPr="0022218C">
              <w:rPr>
                <w:rFonts w:ascii="Times New Roman" w:hAnsi="Times New Roman" w:cs="Times New Roman"/>
                <w:i w:val="0"/>
                <w:sz w:val="16"/>
                <w:szCs w:val="16"/>
              </w:rPr>
              <w:t xml:space="preserve"> et al., 2011)</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(Bartels-</w:t>
            </w:r>
            <w:proofErr w:type="spellStart"/>
            <w:r w:rsidRPr="0022218C">
              <w:rPr>
                <w:rFonts w:ascii="Times New Roman" w:hAnsi="Times New Roman" w:cs="Times New Roman"/>
                <w:i w:val="0"/>
                <w:sz w:val="16"/>
                <w:szCs w:val="16"/>
              </w:rPr>
              <w:t>Velthuis</w:t>
            </w:r>
            <w:proofErr w:type="spellEnd"/>
            <w:r w:rsidRPr="0022218C">
              <w:rPr>
                <w:rFonts w:ascii="Times New Roman" w:hAnsi="Times New Roman" w:cs="Times New Roman"/>
                <w:i w:val="0"/>
                <w:sz w:val="16"/>
                <w:szCs w:val="16"/>
              </w:rPr>
              <w:t xml:space="preserve"> et al., 2016)</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Degenhardt</w:t>
            </w:r>
            <w:proofErr w:type="spellEnd"/>
            <w:r w:rsidRPr="0022218C">
              <w:rPr>
                <w:rFonts w:ascii="Times New Roman" w:hAnsi="Times New Roman" w:cs="Times New Roman"/>
                <w:i w:val="0"/>
                <w:sz w:val="16"/>
                <w:szCs w:val="16"/>
              </w:rPr>
              <w:t xml:space="preserve"> et al., 2018)</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(Dominguez et al., 2010)</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Ergul</w:t>
            </w:r>
            <w:proofErr w:type="spellEnd"/>
            <w:r w:rsidRPr="0022218C">
              <w:rPr>
                <w:rFonts w:ascii="Times New Roman" w:hAnsi="Times New Roman" w:cs="Times New Roman"/>
                <w:i w:val="0"/>
                <w:sz w:val="16"/>
                <w:szCs w:val="16"/>
              </w:rPr>
              <w:t xml:space="preserve"> et al., 2022)</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Gregersen</w:t>
            </w:r>
            <w:proofErr w:type="spellEnd"/>
            <w:r w:rsidRPr="0022218C">
              <w:rPr>
                <w:rFonts w:ascii="Times New Roman" w:hAnsi="Times New Roman" w:cs="Times New Roman"/>
                <w:i w:val="0"/>
                <w:sz w:val="16"/>
                <w:szCs w:val="16"/>
              </w:rPr>
              <w:t xml:space="preserve"> et al., 2022)</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(Hanssen et al., 2005)</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Hasmi</w:t>
            </w:r>
            <w:proofErr w:type="spellEnd"/>
            <w:r w:rsidRPr="0022218C">
              <w:rPr>
                <w:rFonts w:ascii="Times New Roman" w:hAnsi="Times New Roman" w:cs="Times New Roman"/>
                <w:i w:val="0"/>
                <w:sz w:val="16"/>
                <w:szCs w:val="16"/>
              </w:rPr>
              <w:t xml:space="preserve"> et al., 2021)</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(Henderson et al., 1998)</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Hielscher</w:t>
            </w:r>
            <w:proofErr w:type="spellEnd"/>
            <w:r w:rsidRPr="0022218C">
              <w:rPr>
                <w:rFonts w:ascii="Times New Roman" w:hAnsi="Times New Roman" w:cs="Times New Roman"/>
                <w:i w:val="0"/>
                <w:sz w:val="16"/>
                <w:szCs w:val="16"/>
              </w:rPr>
              <w:t xml:space="preserve"> et al., 2020)</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Kirli</w:t>
            </w:r>
            <w:proofErr w:type="spellEnd"/>
            <w:r w:rsidRPr="0022218C">
              <w:rPr>
                <w:rFonts w:ascii="Times New Roman" w:hAnsi="Times New Roman" w:cs="Times New Roman"/>
                <w:i w:val="0"/>
                <w:sz w:val="16"/>
                <w:szCs w:val="16"/>
              </w:rPr>
              <w:t xml:space="preserve"> et al., 2019)</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Köhler</w:t>
            </w:r>
            <w:proofErr w:type="spellEnd"/>
            <w:r w:rsidRPr="0022218C">
              <w:rPr>
                <w:rFonts w:ascii="Times New Roman" w:hAnsi="Times New Roman" w:cs="Times New Roman"/>
                <w:i w:val="0"/>
                <w:sz w:val="16"/>
                <w:szCs w:val="16"/>
              </w:rPr>
              <w:t xml:space="preserve"> et al., 2007)</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Krabbendam</w:t>
            </w:r>
            <w:proofErr w:type="spellEnd"/>
            <w:r w:rsidRPr="0022218C">
              <w:rPr>
                <w:rFonts w:ascii="Times New Roman" w:hAnsi="Times New Roman" w:cs="Times New Roman"/>
                <w:i w:val="0"/>
                <w:sz w:val="16"/>
                <w:szCs w:val="16"/>
              </w:rPr>
              <w:t xml:space="preserve"> &amp; van </w:t>
            </w:r>
            <w:proofErr w:type="spellStart"/>
            <w:r w:rsidRPr="0022218C">
              <w:rPr>
                <w:rFonts w:ascii="Times New Roman" w:hAnsi="Times New Roman" w:cs="Times New Roman"/>
                <w:i w:val="0"/>
                <w:sz w:val="16"/>
                <w:szCs w:val="16"/>
              </w:rPr>
              <w:t>Os</w:t>
            </w:r>
            <w:proofErr w:type="spellEnd"/>
            <w:r w:rsidRPr="0022218C">
              <w:rPr>
                <w:rFonts w:ascii="Times New Roman" w:hAnsi="Times New Roman" w:cs="Times New Roman"/>
                <w:i w:val="0"/>
                <w:sz w:val="16"/>
                <w:szCs w:val="16"/>
              </w:rPr>
              <w:t>, 2005)</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Krabbendam</w:t>
            </w:r>
            <w:proofErr w:type="spellEnd"/>
            <w:r w:rsidRPr="0022218C">
              <w:rPr>
                <w:rFonts w:ascii="Times New Roman" w:hAnsi="Times New Roman" w:cs="Times New Roman"/>
                <w:i w:val="0"/>
                <w:sz w:val="16"/>
                <w:szCs w:val="16"/>
              </w:rPr>
              <w:t xml:space="preserve"> et al., 2002)</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Kuepper</w:t>
            </w:r>
            <w:proofErr w:type="spellEnd"/>
            <w:r w:rsidRPr="0022218C">
              <w:rPr>
                <w:rFonts w:ascii="Times New Roman" w:hAnsi="Times New Roman" w:cs="Times New Roman"/>
                <w:i w:val="0"/>
                <w:sz w:val="16"/>
                <w:szCs w:val="16"/>
              </w:rPr>
              <w:t xml:space="preserve"> et al., 2011)</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Monshouwer</w:t>
            </w:r>
            <w:proofErr w:type="spellEnd"/>
            <w:r w:rsidRPr="0022218C">
              <w:rPr>
                <w:rFonts w:ascii="Times New Roman" w:hAnsi="Times New Roman" w:cs="Times New Roman"/>
                <w:i w:val="0"/>
                <w:sz w:val="16"/>
                <w:szCs w:val="16"/>
              </w:rPr>
              <w:t xml:space="preserve"> et al., 2022)</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(Moriyama et al., 2020)</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Poulton</w:t>
            </w:r>
            <w:proofErr w:type="spellEnd"/>
            <w:r w:rsidRPr="0022218C">
              <w:rPr>
                <w:rFonts w:ascii="Times New Roman" w:hAnsi="Times New Roman" w:cs="Times New Roman"/>
                <w:i w:val="0"/>
                <w:sz w:val="16"/>
                <w:szCs w:val="16"/>
              </w:rPr>
              <w:t xml:space="preserve"> et al., 2000)</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Rimvall</w:t>
            </w:r>
            <w:proofErr w:type="spellEnd"/>
            <w:r w:rsidRPr="0022218C">
              <w:rPr>
                <w:rFonts w:ascii="Times New Roman" w:hAnsi="Times New Roman" w:cs="Times New Roman"/>
                <w:i w:val="0"/>
                <w:sz w:val="16"/>
                <w:szCs w:val="16"/>
              </w:rPr>
              <w:t xml:space="preserve"> et al., 2020)</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w:t>
            </w:r>
            <w:proofErr w:type="spellStart"/>
            <w:r w:rsidRPr="0022218C">
              <w:rPr>
                <w:rFonts w:ascii="Times New Roman" w:hAnsi="Times New Roman" w:cs="Times New Roman"/>
                <w:i w:val="0"/>
                <w:sz w:val="16"/>
                <w:szCs w:val="16"/>
              </w:rPr>
              <w:t>Soares</w:t>
            </w:r>
            <w:proofErr w:type="spellEnd"/>
            <w:r w:rsidRPr="0022218C">
              <w:rPr>
                <w:rFonts w:ascii="Times New Roman" w:hAnsi="Times New Roman" w:cs="Times New Roman"/>
                <w:i w:val="0"/>
                <w:sz w:val="16"/>
                <w:szCs w:val="16"/>
              </w:rPr>
              <w:t xml:space="preserve"> et al., 2017)</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(Sullivan et al., 2020)</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(Thompson et al., 2015)</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(Tien, 1991)</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 xml:space="preserve">(van </w:t>
            </w:r>
            <w:proofErr w:type="spellStart"/>
            <w:r w:rsidRPr="0022218C">
              <w:rPr>
                <w:rFonts w:ascii="Times New Roman" w:hAnsi="Times New Roman" w:cs="Times New Roman"/>
                <w:i w:val="0"/>
                <w:sz w:val="16"/>
                <w:szCs w:val="16"/>
              </w:rPr>
              <w:t>Os</w:t>
            </w:r>
            <w:proofErr w:type="spellEnd"/>
            <w:r w:rsidRPr="0022218C">
              <w:rPr>
                <w:rFonts w:ascii="Times New Roman" w:hAnsi="Times New Roman" w:cs="Times New Roman"/>
                <w:i w:val="0"/>
                <w:sz w:val="16"/>
                <w:szCs w:val="16"/>
              </w:rPr>
              <w:t xml:space="preserve"> et al., 2002)</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(van Rossum et al., 2009)</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 xml:space="preserve">(Wallace &amp; </w:t>
            </w:r>
            <w:proofErr w:type="spellStart"/>
            <w:r w:rsidRPr="0022218C">
              <w:rPr>
                <w:rFonts w:ascii="Times New Roman" w:hAnsi="Times New Roman" w:cs="Times New Roman"/>
                <w:i w:val="0"/>
                <w:sz w:val="16"/>
                <w:szCs w:val="16"/>
              </w:rPr>
              <w:t>Linscott</w:t>
            </w:r>
            <w:proofErr w:type="spellEnd"/>
            <w:r w:rsidRPr="0022218C">
              <w:rPr>
                <w:rFonts w:ascii="Times New Roman" w:hAnsi="Times New Roman" w:cs="Times New Roman"/>
                <w:i w:val="0"/>
                <w:sz w:val="16"/>
                <w:szCs w:val="16"/>
              </w:rPr>
              <w:t>, 2018)</w:t>
            </w:r>
          </w:p>
        </w:tc>
        <w:tc>
          <w:tcPr>
            <w:tcW w:w="84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9" w:type="dxa"/>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2064" w:type="dxa"/>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lastRenderedPageBreak/>
              <w:t>(Wiles et al., 2006)</w:t>
            </w:r>
          </w:p>
        </w:tc>
        <w:tc>
          <w:tcPr>
            <w:tcW w:w="84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4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807"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7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0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22"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noWrap/>
            <w:hideMark/>
          </w:tcPr>
          <w:p w:rsidR="00FB1F83" w:rsidRPr="0022218C" w:rsidRDefault="002B4CDC" w:rsidP="00FB1F83">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r>
      <w:tr w:rsidR="00FB1F83"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64" w:type="dxa"/>
            <w:tcBorders>
              <w:bottom w:val="single" w:sz="4" w:space="0" w:color="auto"/>
            </w:tcBorders>
            <w:noWrap/>
            <w:hideMark/>
          </w:tcPr>
          <w:p w:rsidR="00FB1F83" w:rsidRPr="0022218C" w:rsidRDefault="00FB1F83" w:rsidP="00FB1F83">
            <w:pPr>
              <w:spacing w:after="0"/>
              <w:rPr>
                <w:rFonts w:ascii="Times New Roman" w:hAnsi="Times New Roman" w:cs="Times New Roman"/>
                <w:i w:val="0"/>
                <w:sz w:val="16"/>
                <w:szCs w:val="16"/>
              </w:rPr>
            </w:pPr>
            <w:r w:rsidRPr="0022218C">
              <w:rPr>
                <w:rFonts w:ascii="Times New Roman" w:hAnsi="Times New Roman" w:cs="Times New Roman"/>
                <w:i w:val="0"/>
                <w:sz w:val="16"/>
                <w:szCs w:val="16"/>
              </w:rPr>
              <w:t>(Yamasaki et al., 2018)</w:t>
            </w:r>
          </w:p>
        </w:tc>
        <w:tc>
          <w:tcPr>
            <w:tcW w:w="848"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6"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07"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75"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96"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103"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88"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1"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722"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84"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02"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08"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4"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255"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22"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849" w:type="dxa"/>
            <w:tcBorders>
              <w:bottom w:val="single" w:sz="4" w:space="0" w:color="auto"/>
            </w:tcBorders>
            <w:noWrap/>
            <w:hideMark/>
          </w:tcPr>
          <w:p w:rsidR="00FB1F83" w:rsidRPr="0022218C" w:rsidRDefault="002B4CDC" w:rsidP="00FB1F83">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bl>
    <w:p w:rsidR="00FB1F83" w:rsidRDefault="002B4CDC" w:rsidP="00DA01B8">
      <w:pPr>
        <w:rPr>
          <w:rFonts w:ascii="Times New Roman" w:hAnsi="Times New Roman" w:cs="Times New Roman"/>
          <w:b/>
          <w:sz w:val="18"/>
        </w:rPr>
      </w:pPr>
      <w:r w:rsidRPr="002B4CDC">
        <w:rPr>
          <w:rFonts w:ascii="Times New Roman" w:eastAsia="Calibri" w:hAnsi="Times New Roman" w:cs="Times New Roman"/>
          <w:sz w:val="16"/>
        </w:rPr>
        <w:t>X =paper reports on the measure, in relation to persistence -  = paper does not report on the measure in relation to persistence.</w:t>
      </w:r>
    </w:p>
    <w:p w:rsidR="00FB1F83" w:rsidRDefault="00FB1F83">
      <w:pPr>
        <w:spacing w:after="160"/>
        <w:jc w:val="left"/>
        <w:rPr>
          <w:rFonts w:ascii="Times New Roman" w:hAnsi="Times New Roman" w:cs="Times New Roman"/>
          <w:b/>
          <w:sz w:val="18"/>
        </w:rPr>
      </w:pPr>
      <w:r>
        <w:rPr>
          <w:rFonts w:ascii="Times New Roman" w:hAnsi="Times New Roman" w:cs="Times New Roman"/>
          <w:b/>
          <w:sz w:val="18"/>
        </w:rPr>
        <w:br w:type="page"/>
      </w:r>
    </w:p>
    <w:p w:rsidR="00FB1F83" w:rsidRPr="00AB7958" w:rsidRDefault="00A070F3" w:rsidP="00FB1F83">
      <w:pPr>
        <w:pStyle w:val="Heading2"/>
        <w:rPr>
          <w:rFonts w:eastAsia="Calibri"/>
        </w:rPr>
      </w:pPr>
      <w:bookmarkStart w:id="32" w:name="_Toc129616056"/>
      <w:r>
        <w:rPr>
          <w:rFonts w:eastAsia="Calibri"/>
        </w:rPr>
        <w:lastRenderedPageBreak/>
        <w:t>6</w:t>
      </w:r>
      <w:r w:rsidR="00FB1F83">
        <w:rPr>
          <w:rFonts w:eastAsia="Calibri"/>
        </w:rPr>
        <w:t>.3 Incidence, outcomes</w:t>
      </w:r>
      <w:bookmarkEnd w:id="32"/>
    </w:p>
    <w:tbl>
      <w:tblPr>
        <w:tblStyle w:val="PlainTable51"/>
        <w:tblW w:w="0" w:type="auto"/>
        <w:tblLook w:val="04A0" w:firstRow="1" w:lastRow="0" w:firstColumn="1" w:lastColumn="0" w:noHBand="0" w:noVBand="1"/>
      </w:tblPr>
      <w:tblGrid>
        <w:gridCol w:w="2715"/>
        <w:gridCol w:w="1247"/>
        <w:gridCol w:w="1097"/>
        <w:gridCol w:w="1147"/>
        <w:gridCol w:w="960"/>
        <w:gridCol w:w="1066"/>
        <w:gridCol w:w="1117"/>
        <w:gridCol w:w="1076"/>
        <w:gridCol w:w="1550"/>
        <w:gridCol w:w="960"/>
        <w:gridCol w:w="960"/>
        <w:gridCol w:w="977"/>
      </w:tblGrid>
      <w:tr w:rsidR="00FB1F83" w:rsidRPr="0022218C" w:rsidTr="00FB1F83">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715" w:type="dxa"/>
            <w:noWrap/>
            <w:hideMark/>
          </w:tcPr>
          <w:p w:rsidR="00FB1F83" w:rsidRPr="0022218C" w:rsidRDefault="00FB1F83" w:rsidP="00FB1F83">
            <w:pPr>
              <w:rPr>
                <w:rFonts w:ascii="Times New Roman" w:hAnsi="Times New Roman" w:cs="Times New Roman"/>
                <w:b/>
                <w:i w:val="0"/>
                <w:sz w:val="18"/>
              </w:rPr>
            </w:pPr>
            <w:r w:rsidRPr="0022218C">
              <w:rPr>
                <w:rFonts w:ascii="Times New Roman" w:hAnsi="Times New Roman" w:cs="Times New Roman"/>
                <w:b/>
                <w:i w:val="0"/>
                <w:sz w:val="18"/>
              </w:rPr>
              <w:t xml:space="preserve">Authors </w:t>
            </w:r>
          </w:p>
        </w:tc>
        <w:tc>
          <w:tcPr>
            <w:tcW w:w="1210"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Occupational functioning</w:t>
            </w:r>
          </w:p>
        </w:tc>
        <w:tc>
          <w:tcPr>
            <w:tcW w:w="1047"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Social functioning </w:t>
            </w:r>
          </w:p>
        </w:tc>
        <w:tc>
          <w:tcPr>
            <w:tcW w:w="1081"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Impaired Functioning</w:t>
            </w:r>
          </w:p>
        </w:tc>
        <w:tc>
          <w:tcPr>
            <w:tcW w:w="960"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Mental health service use</w:t>
            </w:r>
          </w:p>
        </w:tc>
        <w:tc>
          <w:tcPr>
            <w:tcW w:w="1031"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Depression</w:t>
            </w:r>
          </w:p>
        </w:tc>
        <w:tc>
          <w:tcPr>
            <w:tcW w:w="1051"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Hypomania</w:t>
            </w:r>
          </w:p>
        </w:tc>
        <w:tc>
          <w:tcPr>
            <w:tcW w:w="1054"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Persistence of PE </w:t>
            </w:r>
          </w:p>
        </w:tc>
        <w:tc>
          <w:tcPr>
            <w:tcW w:w="1550"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Psychopathology</w:t>
            </w:r>
          </w:p>
        </w:tc>
        <w:tc>
          <w:tcPr>
            <w:tcW w:w="960" w:type="dxa"/>
            <w:noWrap/>
            <w:hideMark/>
          </w:tcPr>
          <w:p w:rsidR="00FB1F83" w:rsidRPr="0022218C" w:rsidRDefault="00287EF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Self-harm</w:t>
            </w:r>
          </w:p>
        </w:tc>
        <w:tc>
          <w:tcPr>
            <w:tcW w:w="960"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Suicide ideation</w:t>
            </w:r>
          </w:p>
        </w:tc>
        <w:tc>
          <w:tcPr>
            <w:tcW w:w="960" w:type="dxa"/>
            <w:noWrap/>
            <w:hideMark/>
          </w:tcPr>
          <w:p w:rsidR="00FB1F83" w:rsidRPr="0022218C" w:rsidRDefault="00FB1F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Cognition </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Bak</w:t>
            </w:r>
            <w:proofErr w:type="spellEnd"/>
            <w:r w:rsidRPr="0022218C">
              <w:rPr>
                <w:rFonts w:ascii="Times New Roman" w:hAnsi="Times New Roman" w:cs="Times New Roman"/>
                <w:i w:val="0"/>
                <w:sz w:val="18"/>
              </w:rPr>
              <w:t xml:space="preserve"> et al., 2005)</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2011)</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2016)</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Degenhardt</w:t>
            </w:r>
            <w:proofErr w:type="spellEnd"/>
            <w:r w:rsidRPr="0022218C">
              <w:rPr>
                <w:rFonts w:ascii="Times New Roman" w:hAnsi="Times New Roman" w:cs="Times New Roman"/>
                <w:i w:val="0"/>
                <w:sz w:val="18"/>
              </w:rPr>
              <w:t xml:space="preserve"> et al., 2018)</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(Dominguez et al., 2010)</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Ergul</w:t>
            </w:r>
            <w:proofErr w:type="spellEnd"/>
            <w:r w:rsidRPr="0022218C">
              <w:rPr>
                <w:rFonts w:ascii="Times New Roman" w:hAnsi="Times New Roman" w:cs="Times New Roman"/>
                <w:i w:val="0"/>
                <w:sz w:val="18"/>
              </w:rPr>
              <w:t xml:space="preserve"> et al., 2022)</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Gregersen</w:t>
            </w:r>
            <w:proofErr w:type="spellEnd"/>
            <w:r w:rsidRPr="0022218C">
              <w:rPr>
                <w:rFonts w:ascii="Times New Roman" w:hAnsi="Times New Roman" w:cs="Times New Roman"/>
                <w:i w:val="0"/>
                <w:sz w:val="18"/>
              </w:rPr>
              <w:t xml:space="preserve"> et al., 2022)</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(Hanssen et al., 2005)</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Hasmi</w:t>
            </w:r>
            <w:proofErr w:type="spellEnd"/>
            <w:r w:rsidRPr="0022218C">
              <w:rPr>
                <w:rFonts w:ascii="Times New Roman" w:hAnsi="Times New Roman" w:cs="Times New Roman"/>
                <w:i w:val="0"/>
                <w:sz w:val="18"/>
              </w:rPr>
              <w:t xml:space="preserve"> et al., 2021)</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(Henderson et al., 1998)</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Hielscher</w:t>
            </w:r>
            <w:proofErr w:type="spellEnd"/>
            <w:r w:rsidRPr="0022218C">
              <w:rPr>
                <w:rFonts w:ascii="Times New Roman" w:hAnsi="Times New Roman" w:cs="Times New Roman"/>
                <w:i w:val="0"/>
                <w:sz w:val="18"/>
              </w:rPr>
              <w:t xml:space="preserve"> et al., 2020)</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Kirli</w:t>
            </w:r>
            <w:proofErr w:type="spellEnd"/>
            <w:r w:rsidRPr="0022218C">
              <w:rPr>
                <w:rFonts w:ascii="Times New Roman" w:hAnsi="Times New Roman" w:cs="Times New Roman"/>
                <w:i w:val="0"/>
                <w:sz w:val="18"/>
              </w:rPr>
              <w:t xml:space="preserve"> et al., 2019)</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Köhler</w:t>
            </w:r>
            <w:proofErr w:type="spellEnd"/>
            <w:r w:rsidRPr="0022218C">
              <w:rPr>
                <w:rFonts w:ascii="Times New Roman" w:hAnsi="Times New Roman" w:cs="Times New Roman"/>
                <w:i w:val="0"/>
                <w:sz w:val="18"/>
              </w:rPr>
              <w:t xml:space="preserve"> et al., 2007)</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Krabbendam</w:t>
            </w:r>
            <w:proofErr w:type="spellEnd"/>
            <w:r w:rsidRPr="0022218C">
              <w:rPr>
                <w:rFonts w:ascii="Times New Roman" w:hAnsi="Times New Roman" w:cs="Times New Roman"/>
                <w:i w:val="0"/>
                <w:sz w:val="18"/>
              </w:rPr>
              <w:t xml:space="preserve"> &amp; 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2005)</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Krabbendam</w:t>
            </w:r>
            <w:proofErr w:type="spellEnd"/>
            <w:r w:rsidRPr="0022218C">
              <w:rPr>
                <w:rFonts w:ascii="Times New Roman" w:hAnsi="Times New Roman" w:cs="Times New Roman"/>
                <w:i w:val="0"/>
                <w:sz w:val="18"/>
              </w:rPr>
              <w:t xml:space="preserve"> et al., 2002)</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Kuepper</w:t>
            </w:r>
            <w:proofErr w:type="spellEnd"/>
            <w:r w:rsidRPr="0022218C">
              <w:rPr>
                <w:rFonts w:ascii="Times New Roman" w:hAnsi="Times New Roman" w:cs="Times New Roman"/>
                <w:i w:val="0"/>
                <w:sz w:val="18"/>
              </w:rPr>
              <w:t xml:space="preserve"> et al., 2011)</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Monshouwer</w:t>
            </w:r>
            <w:proofErr w:type="spellEnd"/>
            <w:r w:rsidRPr="0022218C">
              <w:rPr>
                <w:rFonts w:ascii="Times New Roman" w:hAnsi="Times New Roman" w:cs="Times New Roman"/>
                <w:i w:val="0"/>
                <w:sz w:val="18"/>
              </w:rPr>
              <w:t xml:space="preserve"> et al., 2022)</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(Moriyama et al., 2020)</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Poulton</w:t>
            </w:r>
            <w:proofErr w:type="spellEnd"/>
            <w:r w:rsidRPr="0022218C">
              <w:rPr>
                <w:rFonts w:ascii="Times New Roman" w:hAnsi="Times New Roman" w:cs="Times New Roman"/>
                <w:i w:val="0"/>
                <w:sz w:val="18"/>
              </w:rPr>
              <w:t xml:space="preserve"> et al., 2000)</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Rimvall</w:t>
            </w:r>
            <w:proofErr w:type="spellEnd"/>
            <w:r w:rsidRPr="0022218C">
              <w:rPr>
                <w:rFonts w:ascii="Times New Roman" w:hAnsi="Times New Roman" w:cs="Times New Roman"/>
                <w:i w:val="0"/>
                <w:sz w:val="18"/>
              </w:rPr>
              <w:t xml:space="preserve"> et al., 2020)</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Soares</w:t>
            </w:r>
            <w:proofErr w:type="spellEnd"/>
            <w:r w:rsidRPr="0022218C">
              <w:rPr>
                <w:rFonts w:ascii="Times New Roman" w:hAnsi="Times New Roman" w:cs="Times New Roman"/>
                <w:i w:val="0"/>
                <w:sz w:val="18"/>
              </w:rPr>
              <w:t xml:space="preserve"> et al., 2017)</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(Sullivan et al., 2020)</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(Thompson et al., 2015)</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16425D">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(Tien, 1991)</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 xml:space="preserve">(van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xml:space="preserve"> et al., 2002)</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(van Rossum et al., 2009)</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 xml:space="preserve">(Wallace &amp; </w:t>
            </w:r>
            <w:proofErr w:type="spellStart"/>
            <w:r w:rsidRPr="0022218C">
              <w:rPr>
                <w:rFonts w:ascii="Times New Roman" w:hAnsi="Times New Roman" w:cs="Times New Roman"/>
                <w:i w:val="0"/>
                <w:sz w:val="18"/>
              </w:rPr>
              <w:t>Linscott</w:t>
            </w:r>
            <w:proofErr w:type="spellEnd"/>
            <w:r w:rsidRPr="0022218C">
              <w:rPr>
                <w:rFonts w:ascii="Times New Roman" w:hAnsi="Times New Roman" w:cs="Times New Roman"/>
                <w:i w:val="0"/>
                <w:sz w:val="18"/>
              </w:rPr>
              <w:t>, 2018)</w:t>
            </w:r>
          </w:p>
        </w:tc>
        <w:tc>
          <w:tcPr>
            <w:tcW w:w="121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FB1F83">
        <w:trPr>
          <w:trHeight w:val="288"/>
        </w:trPr>
        <w:tc>
          <w:tcPr>
            <w:cnfStyle w:val="001000000000" w:firstRow="0" w:lastRow="0" w:firstColumn="1" w:lastColumn="0" w:oddVBand="0" w:evenVBand="0" w:oddHBand="0" w:evenHBand="0" w:firstRowFirstColumn="0" w:firstRowLastColumn="0" w:lastRowFirstColumn="0" w:lastRowLastColumn="0"/>
            <w:tcW w:w="2715" w:type="dxa"/>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(Wiles et al., 2006)</w:t>
            </w:r>
          </w:p>
        </w:tc>
        <w:tc>
          <w:tcPr>
            <w:tcW w:w="121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1"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noWrap/>
            <w:hideMark/>
          </w:tcPr>
          <w:p w:rsidR="00FB1F83" w:rsidRPr="0022218C" w:rsidRDefault="002B4CDC" w:rsidP="00FB1F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r w:rsidR="00FB1F83" w:rsidRPr="0022218C" w:rsidTr="0016425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715" w:type="dxa"/>
            <w:tcBorders>
              <w:bottom w:val="single" w:sz="4" w:space="0" w:color="auto"/>
            </w:tcBorders>
            <w:noWrap/>
            <w:hideMark/>
          </w:tcPr>
          <w:p w:rsidR="00FB1F83" w:rsidRPr="0022218C" w:rsidRDefault="00FB1F83" w:rsidP="00FB1F83">
            <w:pPr>
              <w:rPr>
                <w:rFonts w:ascii="Times New Roman" w:hAnsi="Times New Roman" w:cs="Times New Roman"/>
                <w:i w:val="0"/>
                <w:sz w:val="18"/>
              </w:rPr>
            </w:pPr>
            <w:r w:rsidRPr="0022218C">
              <w:rPr>
                <w:rFonts w:ascii="Times New Roman" w:hAnsi="Times New Roman" w:cs="Times New Roman"/>
                <w:i w:val="0"/>
                <w:sz w:val="18"/>
              </w:rPr>
              <w:t>(Yamasaki et al., 2018)</w:t>
            </w:r>
          </w:p>
        </w:tc>
        <w:tc>
          <w:tcPr>
            <w:tcW w:w="121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47"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81"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31"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X</w:t>
            </w:r>
          </w:p>
        </w:tc>
        <w:tc>
          <w:tcPr>
            <w:tcW w:w="1051"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054"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155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c>
          <w:tcPr>
            <w:tcW w:w="960" w:type="dxa"/>
            <w:tcBorders>
              <w:bottom w:val="single" w:sz="4" w:space="0" w:color="auto"/>
            </w:tcBorders>
            <w:noWrap/>
            <w:hideMark/>
          </w:tcPr>
          <w:p w:rsidR="00FB1F83" w:rsidRPr="0022218C" w:rsidRDefault="002B4CDC" w:rsidP="00FB1F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22218C">
              <w:rPr>
                <w:rFonts w:ascii="Times New Roman" w:hAnsi="Times New Roman" w:cs="Times New Roman"/>
                <w:sz w:val="16"/>
                <w:szCs w:val="16"/>
              </w:rPr>
              <w:t>-</w:t>
            </w:r>
          </w:p>
        </w:tc>
      </w:tr>
    </w:tbl>
    <w:p w:rsidR="00FB1F83" w:rsidRDefault="002B4CDC" w:rsidP="00DA01B8">
      <w:pPr>
        <w:rPr>
          <w:rFonts w:ascii="Times New Roman" w:hAnsi="Times New Roman" w:cs="Times New Roman"/>
          <w:b/>
          <w:sz w:val="18"/>
        </w:rPr>
      </w:pPr>
      <w:r w:rsidRPr="002B4CDC">
        <w:rPr>
          <w:rFonts w:ascii="Times New Roman" w:eastAsia="Calibri" w:hAnsi="Times New Roman" w:cs="Times New Roman"/>
          <w:sz w:val="16"/>
        </w:rPr>
        <w:t>X =paper reports on the measure, in relation to persistence -  = paper does not report on the measure in relation to persistence.</w:t>
      </w:r>
    </w:p>
    <w:p w:rsidR="00FB1F83" w:rsidRDefault="00FB1F83" w:rsidP="00DA01B8">
      <w:pPr>
        <w:rPr>
          <w:rFonts w:ascii="Times New Roman" w:hAnsi="Times New Roman" w:cs="Times New Roman"/>
          <w:b/>
          <w:sz w:val="18"/>
        </w:rPr>
      </w:pPr>
    </w:p>
    <w:p w:rsidR="002B4CDC" w:rsidRDefault="002B4CDC" w:rsidP="00287EFB">
      <w:pPr>
        <w:rPr>
          <w:rFonts w:ascii="Times New Roman" w:hAnsi="Times New Roman" w:cs="Times New Roman"/>
          <w:sz w:val="18"/>
          <w:u w:val="single"/>
        </w:rPr>
      </w:pPr>
    </w:p>
    <w:p w:rsidR="002B4CDC" w:rsidRDefault="002B4CDC" w:rsidP="00287EFB">
      <w:pPr>
        <w:rPr>
          <w:rFonts w:ascii="Times New Roman" w:hAnsi="Times New Roman" w:cs="Times New Roman"/>
          <w:sz w:val="18"/>
          <w:u w:val="single"/>
        </w:rPr>
      </w:pPr>
    </w:p>
    <w:p w:rsidR="00287EFB" w:rsidRPr="0016425D" w:rsidRDefault="00A070F3" w:rsidP="00DC320F">
      <w:pPr>
        <w:pStyle w:val="Heading2"/>
      </w:pPr>
      <w:bookmarkStart w:id="33" w:name="_Toc129616057"/>
      <w:r>
        <w:t>6</w:t>
      </w:r>
      <w:r w:rsidR="00287EFB" w:rsidRPr="0016425D">
        <w:t>.4 Persistence, demographics</w:t>
      </w:r>
      <w:bookmarkEnd w:id="33"/>
    </w:p>
    <w:tbl>
      <w:tblPr>
        <w:tblStyle w:val="PlainTable51"/>
        <w:tblW w:w="4419" w:type="pct"/>
        <w:tblLook w:val="04A0" w:firstRow="1" w:lastRow="0" w:firstColumn="1" w:lastColumn="0" w:noHBand="0" w:noVBand="1"/>
      </w:tblPr>
      <w:tblGrid>
        <w:gridCol w:w="3532"/>
        <w:gridCol w:w="1115"/>
        <w:gridCol w:w="1901"/>
        <w:gridCol w:w="1086"/>
        <w:gridCol w:w="876"/>
        <w:gridCol w:w="1046"/>
        <w:gridCol w:w="678"/>
        <w:gridCol w:w="1007"/>
        <w:gridCol w:w="857"/>
        <w:gridCol w:w="833"/>
        <w:gridCol w:w="678"/>
      </w:tblGrid>
      <w:tr w:rsidR="007B52AF" w:rsidRPr="0022218C" w:rsidTr="002B4CD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1298" w:type="pct"/>
            <w:noWrap/>
            <w:hideMark/>
          </w:tcPr>
          <w:p w:rsidR="007B52AF" w:rsidRPr="0022218C" w:rsidRDefault="007B52AF" w:rsidP="0016425D">
            <w:pPr>
              <w:spacing w:after="0"/>
              <w:rPr>
                <w:rFonts w:ascii="Times New Roman" w:hAnsi="Times New Roman" w:cs="Times New Roman"/>
                <w:b/>
                <w:i w:val="0"/>
                <w:sz w:val="18"/>
              </w:rPr>
            </w:pPr>
            <w:r w:rsidRPr="0022218C">
              <w:rPr>
                <w:rFonts w:ascii="Times New Roman" w:hAnsi="Times New Roman" w:cs="Times New Roman"/>
                <w:b/>
                <w:i w:val="0"/>
                <w:sz w:val="18"/>
              </w:rPr>
              <w:t xml:space="preserve">Authors </w:t>
            </w:r>
          </w:p>
        </w:tc>
        <w:tc>
          <w:tcPr>
            <w:tcW w:w="410"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Sex</w:t>
            </w:r>
          </w:p>
        </w:tc>
        <w:tc>
          <w:tcPr>
            <w:tcW w:w="698"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Socio-economic status </w:t>
            </w:r>
          </w:p>
        </w:tc>
        <w:tc>
          <w:tcPr>
            <w:tcW w:w="399"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Ethnicity</w:t>
            </w:r>
          </w:p>
        </w:tc>
        <w:tc>
          <w:tcPr>
            <w:tcW w:w="322"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Genetics</w:t>
            </w:r>
          </w:p>
        </w:tc>
        <w:tc>
          <w:tcPr>
            <w:tcW w:w="384"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Urbanicity</w:t>
            </w:r>
          </w:p>
        </w:tc>
        <w:tc>
          <w:tcPr>
            <w:tcW w:w="249"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Age</w:t>
            </w:r>
          </w:p>
        </w:tc>
        <w:tc>
          <w:tcPr>
            <w:tcW w:w="370"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Education</w:t>
            </w:r>
          </w:p>
        </w:tc>
        <w:tc>
          <w:tcPr>
            <w:tcW w:w="315"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Religion</w:t>
            </w:r>
          </w:p>
        </w:tc>
        <w:tc>
          <w:tcPr>
            <w:tcW w:w="306"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Parents</w:t>
            </w:r>
          </w:p>
        </w:tc>
        <w:tc>
          <w:tcPr>
            <w:tcW w:w="250" w:type="pct"/>
            <w:noWrap/>
            <w:hideMark/>
          </w:tcPr>
          <w:p w:rsidR="007B52AF" w:rsidRPr="0022218C" w:rsidRDefault="007B52AF" w:rsidP="0016425D">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IQ</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 xml:space="preserve">(Wigman, van </w:t>
            </w:r>
            <w:proofErr w:type="spellStart"/>
            <w:r w:rsidRPr="0022218C">
              <w:rPr>
                <w:rFonts w:ascii="Times New Roman" w:hAnsi="Times New Roman" w:cs="Times New Roman"/>
                <w:i w:val="0"/>
                <w:sz w:val="18"/>
              </w:rPr>
              <w:t>Winkel</w:t>
            </w:r>
            <w:proofErr w:type="spellEnd"/>
            <w:r w:rsidRPr="0022218C">
              <w:rPr>
                <w:rFonts w:ascii="Times New Roman" w:hAnsi="Times New Roman" w:cs="Times New Roman"/>
                <w:i w:val="0"/>
                <w:sz w:val="18"/>
              </w:rPr>
              <w:t>, Jacobs et al., 2011)</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2012)</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2011)</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(Thompson et al., 2015)</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(Peters et al., 2017)</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(Peters et al., 2016)</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(Bartels et al., 2016)</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(Mackie et al., 2010)</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(Dominguez et al., 2010)</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Hafeez</w:t>
            </w:r>
            <w:proofErr w:type="spellEnd"/>
            <w:r w:rsidRPr="0022218C">
              <w:rPr>
                <w:rFonts w:ascii="Times New Roman" w:hAnsi="Times New Roman" w:cs="Times New Roman"/>
                <w:i w:val="0"/>
                <w:sz w:val="18"/>
              </w:rPr>
              <w:t xml:space="preserve"> et al., 2020)</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(Wigman, et al., 2012)</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(Wigman et al., 2011)</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(Dominguez et al., 2009)</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et al., 2013)</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(Connell et al., 2016)</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2018)</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 xml:space="preserve">(De </w:t>
            </w:r>
            <w:proofErr w:type="spellStart"/>
            <w:r w:rsidRPr="0022218C">
              <w:rPr>
                <w:rFonts w:ascii="Times New Roman" w:hAnsi="Times New Roman" w:cs="Times New Roman"/>
                <w:i w:val="0"/>
                <w:sz w:val="18"/>
              </w:rPr>
              <w:t>Loore</w:t>
            </w:r>
            <w:proofErr w:type="spellEnd"/>
            <w:r w:rsidRPr="0022218C">
              <w:rPr>
                <w:rFonts w:ascii="Times New Roman" w:hAnsi="Times New Roman" w:cs="Times New Roman"/>
                <w:i w:val="0"/>
                <w:sz w:val="18"/>
              </w:rPr>
              <w:t xml:space="preserve"> et al., 2011)</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(Calkins et al., 2017)</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(Downs et al., 2013)</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xml:space="preserve"> et al., 2013)</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(Martin et al., 2015)</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Zammit</w:t>
            </w:r>
            <w:proofErr w:type="spellEnd"/>
            <w:r w:rsidRPr="0022218C">
              <w:rPr>
                <w:rFonts w:ascii="Times New Roman" w:hAnsi="Times New Roman" w:cs="Times New Roman"/>
                <w:i w:val="0"/>
                <w:sz w:val="18"/>
              </w:rPr>
              <w:t xml:space="preserve"> et al., 2013)</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Rimvall</w:t>
            </w:r>
            <w:proofErr w:type="spellEnd"/>
            <w:r w:rsidRPr="0022218C">
              <w:rPr>
                <w:rFonts w:ascii="Times New Roman" w:hAnsi="Times New Roman" w:cs="Times New Roman"/>
                <w:i w:val="0"/>
                <w:sz w:val="18"/>
              </w:rPr>
              <w:t xml:space="preserve"> et al., 2020)</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(McGrath et al., 2015)</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Rossler</w:t>
            </w:r>
            <w:proofErr w:type="spellEnd"/>
            <w:r w:rsidRPr="0022218C">
              <w:rPr>
                <w:rFonts w:ascii="Times New Roman" w:hAnsi="Times New Roman" w:cs="Times New Roman"/>
                <w:i w:val="0"/>
                <w:sz w:val="18"/>
              </w:rPr>
              <w:t xml:space="preserve"> et al., 2007)</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2015)</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lastRenderedPageBreak/>
              <w:t>(</w:t>
            </w:r>
            <w:proofErr w:type="spellStart"/>
            <w:r w:rsidRPr="0022218C">
              <w:rPr>
                <w:rFonts w:ascii="Times New Roman" w:hAnsi="Times New Roman" w:cs="Times New Roman"/>
                <w:i w:val="0"/>
                <w:sz w:val="18"/>
              </w:rPr>
              <w:t>Steenhuis</w:t>
            </w:r>
            <w:proofErr w:type="spellEnd"/>
            <w:r w:rsidRPr="0022218C">
              <w:rPr>
                <w:rFonts w:ascii="Times New Roman" w:hAnsi="Times New Roman" w:cs="Times New Roman"/>
                <w:i w:val="0"/>
                <w:sz w:val="18"/>
              </w:rPr>
              <w:t xml:space="preserve"> et al., 2016)</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(Wiles et al., 2006)</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7B52A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DeVylder</w:t>
            </w:r>
            <w:proofErr w:type="spellEnd"/>
            <w:r w:rsidRPr="0022218C">
              <w:rPr>
                <w:rFonts w:ascii="Times New Roman" w:hAnsi="Times New Roman" w:cs="Times New Roman"/>
                <w:i w:val="0"/>
                <w:sz w:val="18"/>
              </w:rPr>
              <w:t xml:space="preserve"> et al., 2015)</w:t>
            </w:r>
          </w:p>
        </w:tc>
        <w:tc>
          <w:tcPr>
            <w:tcW w:w="41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9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22"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7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7B52AF" w:rsidRPr="0022218C" w:rsidRDefault="007B52AF" w:rsidP="0016425D">
            <w:pPr>
              <w:spacing w:after="0"/>
              <w:rPr>
                <w:rFonts w:ascii="Times New Roman" w:hAnsi="Times New Roman" w:cs="Times New Roman"/>
                <w:i w:val="0"/>
                <w:sz w:val="18"/>
              </w:rPr>
            </w:pPr>
            <w:r w:rsidRPr="0022218C">
              <w:rPr>
                <w:rFonts w:ascii="Times New Roman" w:hAnsi="Times New Roman" w:cs="Times New Roman"/>
                <w:i w:val="0"/>
                <w:sz w:val="18"/>
              </w:rPr>
              <w:t>(Yamasaki et al., 2018)</w:t>
            </w:r>
          </w:p>
        </w:tc>
        <w:tc>
          <w:tcPr>
            <w:tcW w:w="41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7B52AF"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tcBorders>
              <w:bottom w:val="single" w:sz="4" w:space="0" w:color="auto"/>
              <w:right w:val="none" w:sz="0" w:space="0" w:color="auto"/>
            </w:tcBorders>
            <w:shd w:val="clear" w:color="auto" w:fill="auto"/>
            <w:noWrap/>
          </w:tcPr>
          <w:p w:rsidR="0016425D" w:rsidRPr="0022218C" w:rsidRDefault="0016425D" w:rsidP="0016425D">
            <w:pPr>
              <w:spacing w:after="0"/>
              <w:rPr>
                <w:rFonts w:ascii="Times New Roman" w:hAnsi="Times New Roman" w:cs="Times New Roman"/>
                <w:b/>
                <w:i w:val="0"/>
                <w:sz w:val="18"/>
              </w:rPr>
            </w:pPr>
            <w:r w:rsidRPr="0022218C">
              <w:rPr>
                <w:rFonts w:ascii="Times New Roman" w:hAnsi="Times New Roman" w:cs="Times New Roman"/>
                <w:b/>
                <w:i w:val="0"/>
                <w:sz w:val="18"/>
              </w:rPr>
              <w:t xml:space="preserve">Authors </w:t>
            </w:r>
          </w:p>
        </w:tc>
        <w:tc>
          <w:tcPr>
            <w:tcW w:w="410"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Sex</w:t>
            </w:r>
          </w:p>
        </w:tc>
        <w:tc>
          <w:tcPr>
            <w:tcW w:w="698"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 xml:space="preserve">Socio-economic status </w:t>
            </w:r>
          </w:p>
        </w:tc>
        <w:tc>
          <w:tcPr>
            <w:tcW w:w="399"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Ethnicity</w:t>
            </w:r>
          </w:p>
        </w:tc>
        <w:tc>
          <w:tcPr>
            <w:tcW w:w="322"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Genetics</w:t>
            </w:r>
          </w:p>
        </w:tc>
        <w:tc>
          <w:tcPr>
            <w:tcW w:w="384"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Urbanicity</w:t>
            </w:r>
          </w:p>
        </w:tc>
        <w:tc>
          <w:tcPr>
            <w:tcW w:w="249"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Age</w:t>
            </w:r>
          </w:p>
        </w:tc>
        <w:tc>
          <w:tcPr>
            <w:tcW w:w="370"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Education</w:t>
            </w:r>
          </w:p>
        </w:tc>
        <w:tc>
          <w:tcPr>
            <w:tcW w:w="315"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Religion</w:t>
            </w:r>
          </w:p>
        </w:tc>
        <w:tc>
          <w:tcPr>
            <w:tcW w:w="306"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Parents</w:t>
            </w:r>
          </w:p>
        </w:tc>
        <w:tc>
          <w:tcPr>
            <w:tcW w:w="250" w:type="pct"/>
            <w:tcBorders>
              <w:bottom w:val="single" w:sz="4" w:space="0" w:color="auto"/>
            </w:tcBorders>
            <w:shd w:val="clear" w:color="auto" w:fill="auto"/>
            <w:noWrap/>
          </w:tcPr>
          <w:p w:rsidR="0016425D" w:rsidRPr="0022218C" w:rsidRDefault="0016425D" w:rsidP="0016425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IQ</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tcBorders>
              <w:top w:val="single" w:sz="4" w:space="0" w:color="auto"/>
            </w:tcBorders>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(Lin et al., 2011)</w:t>
            </w:r>
          </w:p>
        </w:tc>
        <w:tc>
          <w:tcPr>
            <w:tcW w:w="410"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tcBorders>
              <w:top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Thapar</w:t>
            </w:r>
            <w:proofErr w:type="spellEnd"/>
            <w:r w:rsidRPr="0022218C">
              <w:rPr>
                <w:rFonts w:ascii="Times New Roman" w:hAnsi="Times New Roman" w:cs="Times New Roman"/>
                <w:i w:val="0"/>
                <w:sz w:val="18"/>
              </w:rPr>
              <w:t xml:space="preserve"> et al., 2012)</w:t>
            </w:r>
          </w:p>
        </w:tc>
        <w:tc>
          <w:tcPr>
            <w:tcW w:w="41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9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84"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5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41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007C6180">
              <w:rPr>
                <w:rFonts w:ascii="Times New Roman" w:hAnsi="Times New Roman" w:cs="Times New Roman"/>
                <w:i w:val="0"/>
                <w:sz w:val="18"/>
              </w:rPr>
              <w:t>Jan</w:t>
            </w:r>
            <w:r w:rsidRPr="0022218C">
              <w:rPr>
                <w:rFonts w:ascii="Times New Roman" w:hAnsi="Times New Roman" w:cs="Times New Roman"/>
                <w:i w:val="0"/>
                <w:sz w:val="18"/>
              </w:rPr>
              <w:t>ssens</w:t>
            </w:r>
            <w:proofErr w:type="spellEnd"/>
            <w:r w:rsidRPr="0022218C">
              <w:rPr>
                <w:rFonts w:ascii="Times New Roman" w:hAnsi="Times New Roman" w:cs="Times New Roman"/>
                <w:i w:val="0"/>
                <w:sz w:val="18"/>
              </w:rPr>
              <w:t xml:space="preserve"> et al., 2016)</w:t>
            </w:r>
          </w:p>
        </w:tc>
        <w:tc>
          <w:tcPr>
            <w:tcW w:w="41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84"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Gregersen</w:t>
            </w:r>
            <w:proofErr w:type="spellEnd"/>
            <w:r w:rsidRPr="0022218C">
              <w:rPr>
                <w:rFonts w:ascii="Times New Roman" w:hAnsi="Times New Roman" w:cs="Times New Roman"/>
                <w:i w:val="0"/>
                <w:sz w:val="18"/>
              </w:rPr>
              <w:t xml:space="preserve"> et al., 2022)</w:t>
            </w:r>
          </w:p>
        </w:tc>
        <w:tc>
          <w:tcPr>
            <w:tcW w:w="41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Adewuya</w:t>
            </w:r>
            <w:proofErr w:type="spellEnd"/>
            <w:r w:rsidRPr="0022218C">
              <w:rPr>
                <w:rFonts w:ascii="Times New Roman" w:hAnsi="Times New Roman" w:cs="Times New Roman"/>
                <w:i w:val="0"/>
                <w:sz w:val="18"/>
              </w:rPr>
              <w:t xml:space="preserve"> et a., 2023)</w:t>
            </w:r>
          </w:p>
        </w:tc>
        <w:tc>
          <w:tcPr>
            <w:tcW w:w="41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(Wang et al., 2021)</w:t>
            </w:r>
          </w:p>
        </w:tc>
        <w:tc>
          <w:tcPr>
            <w:tcW w:w="41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Monshouwer</w:t>
            </w:r>
            <w:proofErr w:type="spellEnd"/>
            <w:r w:rsidRPr="0022218C">
              <w:rPr>
                <w:rFonts w:ascii="Times New Roman" w:hAnsi="Times New Roman" w:cs="Times New Roman"/>
                <w:i w:val="0"/>
                <w:sz w:val="18"/>
              </w:rPr>
              <w:t xml:space="preserve"> et al., 2022)</w:t>
            </w:r>
          </w:p>
        </w:tc>
        <w:tc>
          <w:tcPr>
            <w:tcW w:w="41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7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315"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25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Ergul</w:t>
            </w:r>
            <w:proofErr w:type="spellEnd"/>
            <w:r w:rsidRPr="0022218C">
              <w:rPr>
                <w:rFonts w:ascii="Times New Roman" w:hAnsi="Times New Roman" w:cs="Times New Roman"/>
                <w:i w:val="0"/>
                <w:sz w:val="18"/>
              </w:rPr>
              <w:t xml:space="preserve"> et al., 2022)</w:t>
            </w:r>
          </w:p>
        </w:tc>
        <w:tc>
          <w:tcPr>
            <w:tcW w:w="41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8" w:type="pct"/>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41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98"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noWrap/>
            <w:hideMark/>
          </w:tcPr>
          <w:p w:rsidR="0016425D" w:rsidRPr="0022218C" w:rsidRDefault="002B4CDC" w:rsidP="0016425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1298" w:type="pct"/>
            <w:tcBorders>
              <w:bottom w:val="single" w:sz="4" w:space="0" w:color="auto"/>
            </w:tcBorders>
            <w:noWrap/>
            <w:hideMark/>
          </w:tcPr>
          <w:p w:rsidR="0016425D" w:rsidRPr="0022218C" w:rsidRDefault="0016425D" w:rsidP="0016425D">
            <w:pPr>
              <w:spacing w:after="0"/>
              <w:rPr>
                <w:rFonts w:ascii="Times New Roman" w:hAnsi="Times New Roman" w:cs="Times New Roman"/>
                <w:i w:val="0"/>
                <w:sz w:val="18"/>
              </w:rPr>
            </w:pPr>
            <w:r w:rsidRPr="0022218C">
              <w:rPr>
                <w:rFonts w:ascii="Times New Roman" w:hAnsi="Times New Roman" w:cs="Times New Roman"/>
                <w:i w:val="0"/>
                <w:sz w:val="18"/>
              </w:rPr>
              <w:t>(Isaksson et al., 2022)</w:t>
            </w:r>
          </w:p>
        </w:tc>
        <w:tc>
          <w:tcPr>
            <w:tcW w:w="410"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98"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99"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22"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84"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49"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70"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15"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306"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250" w:type="pct"/>
            <w:tcBorders>
              <w:bottom w:val="single" w:sz="4" w:space="0" w:color="auto"/>
            </w:tcBorders>
            <w:noWrap/>
            <w:hideMark/>
          </w:tcPr>
          <w:p w:rsidR="0016425D" w:rsidRPr="0022218C" w:rsidRDefault="002B4CDC" w:rsidP="0016425D">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bl>
    <w:p w:rsidR="00FB1F83" w:rsidRPr="0016425D" w:rsidRDefault="002B4CDC" w:rsidP="00DA01B8">
      <w:pPr>
        <w:rPr>
          <w:rFonts w:ascii="Times New Roman" w:hAnsi="Times New Roman" w:cs="Times New Roman"/>
          <w:sz w:val="18"/>
        </w:rPr>
      </w:pPr>
      <w:r w:rsidRPr="002B4CDC">
        <w:rPr>
          <w:rFonts w:ascii="Times New Roman" w:eastAsia="Calibri" w:hAnsi="Times New Roman" w:cs="Times New Roman"/>
          <w:sz w:val="16"/>
        </w:rPr>
        <w:t>X =paper reports on the measure, in relation to persistence -  = paper does not report on the measure in relation to persistence.</w:t>
      </w:r>
    </w:p>
    <w:p w:rsidR="00FB1F83" w:rsidRDefault="00FB1F83" w:rsidP="00DA01B8">
      <w:pPr>
        <w:rPr>
          <w:rFonts w:ascii="Times New Roman" w:hAnsi="Times New Roman" w:cs="Times New Roman"/>
          <w:b/>
          <w:sz w:val="18"/>
        </w:rPr>
      </w:pPr>
    </w:p>
    <w:p w:rsidR="0016425D" w:rsidRDefault="0016425D">
      <w:pPr>
        <w:spacing w:after="160"/>
        <w:jc w:val="left"/>
        <w:rPr>
          <w:rFonts w:ascii="Times New Roman" w:hAnsi="Times New Roman" w:cs="Times New Roman"/>
          <w:b/>
          <w:sz w:val="18"/>
        </w:rPr>
      </w:pPr>
      <w:r>
        <w:rPr>
          <w:rFonts w:ascii="Times New Roman" w:hAnsi="Times New Roman" w:cs="Times New Roman"/>
          <w:b/>
          <w:sz w:val="18"/>
        </w:rPr>
        <w:br w:type="page"/>
      </w:r>
    </w:p>
    <w:p w:rsidR="0016425D" w:rsidRPr="0016425D" w:rsidRDefault="00A070F3" w:rsidP="00DC320F">
      <w:pPr>
        <w:pStyle w:val="Heading2"/>
      </w:pPr>
      <w:bookmarkStart w:id="34" w:name="_Toc129616058"/>
      <w:r>
        <w:lastRenderedPageBreak/>
        <w:t>6</w:t>
      </w:r>
      <w:r w:rsidR="0016425D" w:rsidRPr="0016425D">
        <w:t>.5 Persistence, risk factors</w:t>
      </w:r>
      <w:r w:rsidR="0016425D">
        <w:t xml:space="preserve"> (1/2)</w:t>
      </w:r>
      <w:bookmarkEnd w:id="34"/>
    </w:p>
    <w:tbl>
      <w:tblPr>
        <w:tblStyle w:val="PlainTable51"/>
        <w:tblW w:w="15853" w:type="dxa"/>
        <w:tblInd w:w="-709" w:type="dxa"/>
        <w:tblLook w:val="04A0" w:firstRow="1" w:lastRow="0" w:firstColumn="1" w:lastColumn="0" w:noHBand="0" w:noVBand="1"/>
      </w:tblPr>
      <w:tblGrid>
        <w:gridCol w:w="3544"/>
        <w:gridCol w:w="741"/>
        <w:gridCol w:w="866"/>
        <w:gridCol w:w="709"/>
        <w:gridCol w:w="856"/>
        <w:gridCol w:w="1176"/>
        <w:gridCol w:w="643"/>
        <w:gridCol w:w="822"/>
        <w:gridCol w:w="750"/>
        <w:gridCol w:w="992"/>
        <w:gridCol w:w="625"/>
        <w:gridCol w:w="1385"/>
        <w:gridCol w:w="709"/>
        <w:gridCol w:w="992"/>
        <w:gridCol w:w="1043"/>
      </w:tblGrid>
      <w:tr w:rsidR="0016425D" w:rsidRPr="0022218C" w:rsidTr="002B4CD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544" w:type="dxa"/>
            <w:noWrap/>
            <w:vAlign w:val="bottom"/>
            <w:hideMark/>
          </w:tcPr>
          <w:p w:rsidR="0016425D" w:rsidRPr="0022218C" w:rsidRDefault="0016425D" w:rsidP="002B4CDC">
            <w:pPr>
              <w:jc w:val="left"/>
              <w:rPr>
                <w:rFonts w:ascii="Times New Roman" w:hAnsi="Times New Roman" w:cs="Times New Roman"/>
                <w:b/>
                <w:i w:val="0"/>
                <w:sz w:val="16"/>
              </w:rPr>
            </w:pPr>
            <w:r w:rsidRPr="0022218C">
              <w:rPr>
                <w:rFonts w:ascii="Times New Roman" w:hAnsi="Times New Roman" w:cs="Times New Roman"/>
                <w:b/>
                <w:i w:val="0"/>
                <w:sz w:val="16"/>
              </w:rPr>
              <w:t>Authors</w:t>
            </w:r>
          </w:p>
        </w:tc>
        <w:tc>
          <w:tcPr>
            <w:tcW w:w="741"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Alcohol Use</w:t>
            </w:r>
          </w:p>
        </w:tc>
        <w:tc>
          <w:tcPr>
            <w:tcW w:w="866"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Cannabis Use</w:t>
            </w:r>
          </w:p>
        </w:tc>
        <w:tc>
          <w:tcPr>
            <w:tcW w:w="709"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Other drug use</w:t>
            </w:r>
          </w:p>
        </w:tc>
        <w:tc>
          <w:tcPr>
            <w:tcW w:w="856"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Cigarette Use</w:t>
            </w:r>
          </w:p>
        </w:tc>
        <w:tc>
          <w:tcPr>
            <w:tcW w:w="1176"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Bully</w:t>
            </w:r>
          </w:p>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/Victimisation</w:t>
            </w:r>
          </w:p>
        </w:tc>
        <w:tc>
          <w:tcPr>
            <w:tcW w:w="643"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Life events</w:t>
            </w:r>
          </w:p>
        </w:tc>
        <w:tc>
          <w:tcPr>
            <w:tcW w:w="822"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Trauma</w:t>
            </w:r>
          </w:p>
        </w:tc>
        <w:tc>
          <w:tcPr>
            <w:tcW w:w="750"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Anxiety</w:t>
            </w:r>
          </w:p>
        </w:tc>
        <w:tc>
          <w:tcPr>
            <w:tcW w:w="992"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Depression</w:t>
            </w:r>
          </w:p>
        </w:tc>
        <w:tc>
          <w:tcPr>
            <w:tcW w:w="625"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Stress</w:t>
            </w:r>
          </w:p>
        </w:tc>
        <w:tc>
          <w:tcPr>
            <w:tcW w:w="1385"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Psychopathology</w:t>
            </w:r>
          </w:p>
        </w:tc>
        <w:tc>
          <w:tcPr>
            <w:tcW w:w="709"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PTSD</w:t>
            </w:r>
          </w:p>
        </w:tc>
        <w:tc>
          <w:tcPr>
            <w:tcW w:w="992"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Cognition</w:t>
            </w:r>
          </w:p>
        </w:tc>
        <w:tc>
          <w:tcPr>
            <w:tcW w:w="1043" w:type="dxa"/>
            <w:noWrap/>
            <w:vAlign w:val="bottom"/>
            <w:hideMark/>
          </w:tcPr>
          <w:p w:rsidR="0016425D" w:rsidRPr="0022218C" w:rsidRDefault="0016425D" w:rsidP="002B4CDC">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6"/>
              </w:rPr>
            </w:pPr>
            <w:r w:rsidRPr="0022218C">
              <w:rPr>
                <w:rFonts w:ascii="Times New Roman" w:hAnsi="Times New Roman" w:cs="Times New Roman"/>
                <w:b/>
                <w:i w:val="0"/>
                <w:sz w:val="16"/>
              </w:rPr>
              <w:t>Functioning</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pPr>
              <w:rPr>
                <w:rFonts w:ascii="Times New Roman" w:hAnsi="Times New Roman" w:cs="Times New Roman"/>
                <w:i w:val="0"/>
                <w:sz w:val="18"/>
              </w:rPr>
            </w:pPr>
            <w:r w:rsidRPr="0022218C">
              <w:rPr>
                <w:rFonts w:ascii="Times New Roman" w:hAnsi="Times New Roman" w:cs="Times New Roman"/>
                <w:i w:val="0"/>
                <w:sz w:val="18"/>
              </w:rPr>
              <w:t xml:space="preserve">(Wigman, van </w:t>
            </w:r>
            <w:proofErr w:type="spellStart"/>
            <w:r w:rsidRPr="0022218C">
              <w:rPr>
                <w:rFonts w:ascii="Times New Roman" w:hAnsi="Times New Roman" w:cs="Times New Roman"/>
                <w:i w:val="0"/>
                <w:sz w:val="18"/>
              </w:rPr>
              <w:t>Winkel</w:t>
            </w:r>
            <w:proofErr w:type="spellEnd"/>
            <w:r w:rsidRPr="0022218C">
              <w:rPr>
                <w:rFonts w:ascii="Times New Roman" w:hAnsi="Times New Roman" w:cs="Times New Roman"/>
                <w:i w:val="0"/>
                <w:sz w:val="18"/>
              </w:rPr>
              <w:t>, Jacobs et al., 2011)</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2012)</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2011)</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(Thompson et al., 2015)</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(Peters et al., 2017)</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(Peters et al., 2016)</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(Bartels et al., 2016)</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(Mackie et al., 2010)</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(Dominguez et al., 2010)</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Hafeez</w:t>
            </w:r>
            <w:proofErr w:type="spellEnd"/>
            <w:r w:rsidRPr="0022218C">
              <w:rPr>
                <w:rFonts w:ascii="Times New Roman" w:hAnsi="Times New Roman" w:cs="Times New Roman"/>
                <w:i w:val="0"/>
                <w:sz w:val="18"/>
              </w:rPr>
              <w:t xml:space="preserve"> et al., 2020)</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(Wigman, et al., 2012)</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(Wigman et al., 2011)</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(Moriyama et al., 2020)</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(Dominguez et al., 2009)</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et al., 2013)</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(Connell et al., 2016)</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2018)</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 xml:space="preserve">(De </w:t>
            </w:r>
            <w:proofErr w:type="spellStart"/>
            <w:r w:rsidRPr="0022218C">
              <w:rPr>
                <w:rFonts w:ascii="Times New Roman" w:hAnsi="Times New Roman" w:cs="Times New Roman"/>
                <w:i w:val="0"/>
                <w:sz w:val="18"/>
              </w:rPr>
              <w:t>Loore</w:t>
            </w:r>
            <w:proofErr w:type="spellEnd"/>
            <w:r w:rsidRPr="0022218C">
              <w:rPr>
                <w:rFonts w:ascii="Times New Roman" w:hAnsi="Times New Roman" w:cs="Times New Roman"/>
                <w:i w:val="0"/>
                <w:sz w:val="18"/>
              </w:rPr>
              <w:t xml:space="preserve"> et al., 2011)</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(Calkins et al., 2017)</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(Downs et al., 2013)</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xml:space="preserve"> et al., 2013)</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(Martin et al., 2015)</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Zammit</w:t>
            </w:r>
            <w:proofErr w:type="spellEnd"/>
            <w:r w:rsidRPr="0022218C">
              <w:rPr>
                <w:rFonts w:ascii="Times New Roman" w:hAnsi="Times New Roman" w:cs="Times New Roman"/>
                <w:i w:val="0"/>
                <w:sz w:val="18"/>
              </w:rPr>
              <w:t xml:space="preserve"> et al., 2013)</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Rimvall</w:t>
            </w:r>
            <w:proofErr w:type="spellEnd"/>
            <w:r w:rsidRPr="0022218C">
              <w:rPr>
                <w:rFonts w:ascii="Times New Roman" w:hAnsi="Times New Roman" w:cs="Times New Roman"/>
                <w:i w:val="0"/>
                <w:sz w:val="18"/>
              </w:rPr>
              <w:t xml:space="preserve"> et al., 2020)</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(McGrath et al., 2015)</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Rossler</w:t>
            </w:r>
            <w:proofErr w:type="spellEnd"/>
            <w:r w:rsidRPr="0022218C">
              <w:rPr>
                <w:rFonts w:ascii="Times New Roman" w:hAnsi="Times New Roman" w:cs="Times New Roman"/>
                <w:i w:val="0"/>
                <w:sz w:val="18"/>
              </w:rPr>
              <w:t xml:space="preserve"> et al., 2007)</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2015)</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Steenhuis</w:t>
            </w:r>
            <w:proofErr w:type="spellEnd"/>
            <w:r w:rsidRPr="0022218C">
              <w:rPr>
                <w:rFonts w:ascii="Times New Roman" w:hAnsi="Times New Roman" w:cs="Times New Roman"/>
                <w:i w:val="0"/>
                <w:sz w:val="18"/>
              </w:rPr>
              <w:t xml:space="preserve"> et al., 2016)</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lastRenderedPageBreak/>
              <w:t>(Wiles et al., 2006)</w:t>
            </w:r>
          </w:p>
        </w:tc>
        <w:tc>
          <w:tcPr>
            <w:tcW w:w="741"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16425D" w:rsidRPr="0022218C" w:rsidRDefault="0016425D" w:rsidP="0016425D">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DeVylder</w:t>
            </w:r>
            <w:proofErr w:type="spellEnd"/>
            <w:r w:rsidRPr="0022218C">
              <w:rPr>
                <w:rFonts w:ascii="Times New Roman" w:hAnsi="Times New Roman" w:cs="Times New Roman"/>
                <w:i w:val="0"/>
                <w:sz w:val="18"/>
              </w:rPr>
              <w:t xml:space="preserve"> et al., 2015)</w:t>
            </w:r>
          </w:p>
        </w:tc>
        <w:tc>
          <w:tcPr>
            <w:tcW w:w="741"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5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16425D"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auto"/>
              <w:right w:val="none" w:sz="0" w:space="0" w:color="auto"/>
            </w:tcBorders>
            <w:noWrap/>
            <w:vAlign w:val="bottom"/>
          </w:tcPr>
          <w:p w:rsidR="002B4CDC" w:rsidRPr="0022218C" w:rsidRDefault="002B4CDC" w:rsidP="002B4CDC">
            <w:pPr>
              <w:jc w:val="left"/>
              <w:rPr>
                <w:rFonts w:ascii="Times New Roman" w:hAnsi="Times New Roman" w:cs="Times New Roman"/>
                <w:b/>
                <w:i w:val="0"/>
                <w:sz w:val="16"/>
              </w:rPr>
            </w:pPr>
            <w:r w:rsidRPr="0022218C">
              <w:rPr>
                <w:rFonts w:ascii="Times New Roman" w:hAnsi="Times New Roman" w:cs="Times New Roman"/>
                <w:b/>
                <w:i w:val="0"/>
                <w:sz w:val="16"/>
              </w:rPr>
              <w:t xml:space="preserve">Authors </w:t>
            </w:r>
          </w:p>
        </w:tc>
        <w:tc>
          <w:tcPr>
            <w:tcW w:w="741"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Alcohol Use</w:t>
            </w:r>
          </w:p>
        </w:tc>
        <w:tc>
          <w:tcPr>
            <w:tcW w:w="866"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Cannabis Use</w:t>
            </w:r>
          </w:p>
        </w:tc>
        <w:tc>
          <w:tcPr>
            <w:tcW w:w="709"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Other drug use</w:t>
            </w:r>
          </w:p>
        </w:tc>
        <w:tc>
          <w:tcPr>
            <w:tcW w:w="856"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Cigarette Use</w:t>
            </w:r>
          </w:p>
        </w:tc>
        <w:tc>
          <w:tcPr>
            <w:tcW w:w="1176"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Bully</w:t>
            </w:r>
          </w:p>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/Victimisation</w:t>
            </w:r>
          </w:p>
        </w:tc>
        <w:tc>
          <w:tcPr>
            <w:tcW w:w="643"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Life events</w:t>
            </w:r>
          </w:p>
        </w:tc>
        <w:tc>
          <w:tcPr>
            <w:tcW w:w="822"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 xml:space="preserve">Trauma </w:t>
            </w:r>
          </w:p>
        </w:tc>
        <w:tc>
          <w:tcPr>
            <w:tcW w:w="750"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Anxiety</w:t>
            </w:r>
          </w:p>
        </w:tc>
        <w:tc>
          <w:tcPr>
            <w:tcW w:w="992"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 xml:space="preserve">Depression </w:t>
            </w:r>
          </w:p>
        </w:tc>
        <w:tc>
          <w:tcPr>
            <w:tcW w:w="625"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 xml:space="preserve">Stress </w:t>
            </w:r>
          </w:p>
        </w:tc>
        <w:tc>
          <w:tcPr>
            <w:tcW w:w="1385"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Psychopathology</w:t>
            </w:r>
          </w:p>
        </w:tc>
        <w:tc>
          <w:tcPr>
            <w:tcW w:w="709"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PTSD</w:t>
            </w:r>
          </w:p>
        </w:tc>
        <w:tc>
          <w:tcPr>
            <w:tcW w:w="992"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Cognition</w:t>
            </w:r>
          </w:p>
        </w:tc>
        <w:tc>
          <w:tcPr>
            <w:tcW w:w="1043" w:type="dxa"/>
            <w:tcBorders>
              <w:bottom w:val="single" w:sz="4" w:space="0" w:color="auto"/>
            </w:tcBorders>
            <w:noWrap/>
            <w:vAlign w:val="bottom"/>
          </w:tcPr>
          <w:p w:rsidR="002B4CDC" w:rsidRPr="0022218C" w:rsidRDefault="002B4CDC" w:rsidP="002B4CDC">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22218C">
              <w:rPr>
                <w:rFonts w:ascii="Times New Roman" w:hAnsi="Times New Roman" w:cs="Times New Roman"/>
                <w:b/>
                <w:sz w:val="16"/>
              </w:rPr>
              <w:t xml:space="preserve">Functioning </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tcBorders>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(Yamasaki et al., 2018)</w:t>
            </w:r>
          </w:p>
        </w:tc>
        <w:tc>
          <w:tcPr>
            <w:tcW w:w="741"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tcBorders>
              <w:top w:val="single" w:sz="4" w:space="0" w:color="auto"/>
            </w:tcBorders>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(Lin et al., 2011)</w:t>
            </w:r>
          </w:p>
        </w:tc>
        <w:tc>
          <w:tcPr>
            <w:tcW w:w="741"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Thapar</w:t>
            </w:r>
            <w:proofErr w:type="spellEnd"/>
            <w:r w:rsidRPr="0022218C">
              <w:rPr>
                <w:rFonts w:ascii="Times New Roman" w:hAnsi="Times New Roman" w:cs="Times New Roman"/>
                <w:i w:val="0"/>
                <w:sz w:val="18"/>
              </w:rPr>
              <w:t xml:space="preserve"> et al., 2012)</w:t>
            </w:r>
          </w:p>
        </w:tc>
        <w:tc>
          <w:tcPr>
            <w:tcW w:w="741"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(Moriyama et al., 2020)</w:t>
            </w:r>
          </w:p>
        </w:tc>
        <w:tc>
          <w:tcPr>
            <w:tcW w:w="741"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007C6180">
              <w:rPr>
                <w:rFonts w:ascii="Times New Roman" w:hAnsi="Times New Roman" w:cs="Times New Roman"/>
                <w:i w:val="0"/>
                <w:sz w:val="18"/>
              </w:rPr>
              <w:t>Jan</w:t>
            </w:r>
            <w:r w:rsidRPr="0022218C">
              <w:rPr>
                <w:rFonts w:ascii="Times New Roman" w:hAnsi="Times New Roman" w:cs="Times New Roman"/>
                <w:i w:val="0"/>
                <w:sz w:val="18"/>
              </w:rPr>
              <w:t>ssens</w:t>
            </w:r>
            <w:proofErr w:type="spellEnd"/>
            <w:r w:rsidRPr="0022218C">
              <w:rPr>
                <w:rFonts w:ascii="Times New Roman" w:hAnsi="Times New Roman" w:cs="Times New Roman"/>
                <w:i w:val="0"/>
                <w:sz w:val="18"/>
              </w:rPr>
              <w:t xml:space="preserve"> et al., 2016)</w:t>
            </w:r>
          </w:p>
        </w:tc>
        <w:tc>
          <w:tcPr>
            <w:tcW w:w="741"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Gregersen</w:t>
            </w:r>
            <w:proofErr w:type="spellEnd"/>
            <w:r w:rsidRPr="0022218C">
              <w:rPr>
                <w:rFonts w:ascii="Times New Roman" w:hAnsi="Times New Roman" w:cs="Times New Roman"/>
                <w:i w:val="0"/>
                <w:sz w:val="18"/>
              </w:rPr>
              <w:t xml:space="preserve"> et al., 2022)</w:t>
            </w:r>
          </w:p>
        </w:tc>
        <w:tc>
          <w:tcPr>
            <w:tcW w:w="741"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Adewuya</w:t>
            </w:r>
            <w:proofErr w:type="spellEnd"/>
            <w:r w:rsidRPr="0022218C">
              <w:rPr>
                <w:rFonts w:ascii="Times New Roman" w:hAnsi="Times New Roman" w:cs="Times New Roman"/>
                <w:i w:val="0"/>
                <w:sz w:val="18"/>
              </w:rPr>
              <w:t xml:space="preserve"> et a., 2023)</w:t>
            </w:r>
          </w:p>
        </w:tc>
        <w:tc>
          <w:tcPr>
            <w:tcW w:w="741"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(Wang et al., 2021)</w:t>
            </w:r>
          </w:p>
        </w:tc>
        <w:tc>
          <w:tcPr>
            <w:tcW w:w="741"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Monshouwer</w:t>
            </w:r>
            <w:proofErr w:type="spellEnd"/>
            <w:r w:rsidRPr="0022218C">
              <w:rPr>
                <w:rFonts w:ascii="Times New Roman" w:hAnsi="Times New Roman" w:cs="Times New Roman"/>
                <w:i w:val="0"/>
                <w:sz w:val="18"/>
              </w:rPr>
              <w:t xml:space="preserve"> et al., 2022)</w:t>
            </w:r>
          </w:p>
        </w:tc>
        <w:tc>
          <w:tcPr>
            <w:tcW w:w="741"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6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117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82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750"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Ergul</w:t>
            </w:r>
            <w:proofErr w:type="spellEnd"/>
            <w:r w:rsidRPr="0022218C">
              <w:rPr>
                <w:rFonts w:ascii="Times New Roman" w:hAnsi="Times New Roman" w:cs="Times New Roman"/>
                <w:i w:val="0"/>
                <w:sz w:val="18"/>
              </w:rPr>
              <w:t xml:space="preserve"> et al., 2022)</w:t>
            </w:r>
          </w:p>
        </w:tc>
        <w:tc>
          <w:tcPr>
            <w:tcW w:w="741"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741"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2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noWrap/>
            <w:hideMark/>
          </w:tcPr>
          <w:p w:rsidR="002B4CDC" w:rsidRPr="0022218C" w:rsidRDefault="002B4CDC" w:rsidP="002B4CD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r w:rsidR="002B4CDC"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auto"/>
            </w:tcBorders>
            <w:noWrap/>
            <w:hideMark/>
          </w:tcPr>
          <w:p w:rsidR="002B4CDC" w:rsidRPr="0022218C" w:rsidRDefault="002B4CDC" w:rsidP="002B4CDC">
            <w:pPr>
              <w:rPr>
                <w:rFonts w:ascii="Times New Roman" w:hAnsi="Times New Roman" w:cs="Times New Roman"/>
                <w:i w:val="0"/>
                <w:sz w:val="18"/>
              </w:rPr>
            </w:pPr>
            <w:r w:rsidRPr="0022218C">
              <w:rPr>
                <w:rFonts w:ascii="Times New Roman" w:hAnsi="Times New Roman" w:cs="Times New Roman"/>
                <w:i w:val="0"/>
                <w:sz w:val="18"/>
              </w:rPr>
              <w:t>(Isaksson et al., 2022)</w:t>
            </w:r>
          </w:p>
        </w:tc>
        <w:tc>
          <w:tcPr>
            <w:tcW w:w="741"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66"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56"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176"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643"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822"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50"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992"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X</w:t>
            </w:r>
          </w:p>
        </w:tc>
        <w:tc>
          <w:tcPr>
            <w:tcW w:w="625"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385"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709"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992"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c>
          <w:tcPr>
            <w:tcW w:w="1043" w:type="dxa"/>
            <w:tcBorders>
              <w:bottom w:val="single" w:sz="4" w:space="0" w:color="auto"/>
            </w:tcBorders>
            <w:noWrap/>
            <w:hideMark/>
          </w:tcPr>
          <w:p w:rsidR="002B4CDC" w:rsidRPr="0022218C" w:rsidRDefault="002B4CDC" w:rsidP="002B4CD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22218C">
              <w:rPr>
                <w:rFonts w:ascii="Times New Roman" w:hAnsi="Times New Roman" w:cs="Times New Roman"/>
                <w:sz w:val="16"/>
              </w:rPr>
              <w:t>-</w:t>
            </w:r>
          </w:p>
        </w:tc>
      </w:tr>
    </w:tbl>
    <w:p w:rsidR="00FB1F83" w:rsidRPr="002B4CDC" w:rsidRDefault="002B4CDC" w:rsidP="00DA01B8">
      <w:pPr>
        <w:rPr>
          <w:rFonts w:ascii="Times New Roman" w:hAnsi="Times New Roman" w:cs="Times New Roman"/>
          <w:sz w:val="16"/>
        </w:rPr>
      </w:pPr>
      <w:r w:rsidRPr="002B4CDC">
        <w:rPr>
          <w:rFonts w:ascii="Times New Roman" w:hAnsi="Times New Roman" w:cs="Times New Roman"/>
          <w:sz w:val="16"/>
        </w:rPr>
        <w:t xml:space="preserve">X =paper reports on the measure, in relation to persistence -  = paper does not report on the measure in relation to persistence. </w:t>
      </w: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16425D" w:rsidRDefault="0016425D">
      <w:pPr>
        <w:spacing w:after="160"/>
        <w:jc w:val="left"/>
        <w:rPr>
          <w:rFonts w:ascii="Times New Roman" w:hAnsi="Times New Roman" w:cs="Times New Roman"/>
          <w:b/>
          <w:sz w:val="18"/>
        </w:rPr>
      </w:pPr>
      <w:r>
        <w:rPr>
          <w:rFonts w:ascii="Times New Roman" w:hAnsi="Times New Roman" w:cs="Times New Roman"/>
          <w:b/>
          <w:sz w:val="18"/>
        </w:rPr>
        <w:br w:type="page"/>
      </w:r>
    </w:p>
    <w:p w:rsidR="0016425D" w:rsidRPr="0016425D" w:rsidRDefault="00A070F3" w:rsidP="00DC320F">
      <w:pPr>
        <w:pStyle w:val="Heading2"/>
      </w:pPr>
      <w:bookmarkStart w:id="35" w:name="_Toc129616059"/>
      <w:r>
        <w:lastRenderedPageBreak/>
        <w:t>6</w:t>
      </w:r>
      <w:r w:rsidR="0016425D">
        <w:t>.6</w:t>
      </w:r>
      <w:r w:rsidR="0016425D" w:rsidRPr="0016425D">
        <w:t xml:space="preserve"> Persistence, risk factors</w:t>
      </w:r>
      <w:r w:rsidR="0016425D">
        <w:t xml:space="preserve"> (2/2)</w:t>
      </w:r>
      <w:bookmarkEnd w:id="35"/>
    </w:p>
    <w:tbl>
      <w:tblPr>
        <w:tblStyle w:val="PlainTable51"/>
        <w:tblW w:w="15677" w:type="dxa"/>
        <w:tblLook w:val="04A0" w:firstRow="1" w:lastRow="0" w:firstColumn="1" w:lastColumn="0" w:noHBand="0" w:noVBand="1"/>
      </w:tblPr>
      <w:tblGrid>
        <w:gridCol w:w="3610"/>
        <w:gridCol w:w="1086"/>
        <w:gridCol w:w="1048"/>
        <w:gridCol w:w="1048"/>
        <w:gridCol w:w="1433"/>
        <w:gridCol w:w="1169"/>
        <w:gridCol w:w="1417"/>
        <w:gridCol w:w="1036"/>
        <w:gridCol w:w="992"/>
        <w:gridCol w:w="850"/>
        <w:gridCol w:w="993"/>
        <w:gridCol w:w="995"/>
      </w:tblGrid>
      <w:tr w:rsidR="0016425D" w:rsidRPr="0022218C" w:rsidTr="002B4CD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610" w:type="dxa"/>
            <w:noWrap/>
            <w:hideMark/>
          </w:tcPr>
          <w:p w:rsidR="0016425D" w:rsidRPr="0022218C" w:rsidRDefault="0016425D" w:rsidP="002B4CDC">
            <w:pPr>
              <w:spacing w:after="0"/>
              <w:rPr>
                <w:rFonts w:ascii="Times New Roman" w:hAnsi="Times New Roman" w:cs="Times New Roman"/>
                <w:b/>
                <w:i w:val="0"/>
                <w:sz w:val="18"/>
                <w:szCs w:val="18"/>
              </w:rPr>
            </w:pPr>
            <w:r w:rsidRPr="0022218C">
              <w:rPr>
                <w:rFonts w:ascii="Times New Roman" w:hAnsi="Times New Roman" w:cs="Times New Roman"/>
                <w:b/>
                <w:i w:val="0"/>
                <w:sz w:val="18"/>
                <w:szCs w:val="18"/>
              </w:rPr>
              <w:t xml:space="preserve">Authors </w:t>
            </w:r>
          </w:p>
        </w:tc>
        <w:tc>
          <w:tcPr>
            <w:tcW w:w="1086"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Personality</w:t>
            </w:r>
          </w:p>
        </w:tc>
        <w:tc>
          <w:tcPr>
            <w:tcW w:w="1048"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Self-esteem</w:t>
            </w:r>
          </w:p>
        </w:tc>
        <w:tc>
          <w:tcPr>
            <w:tcW w:w="1048"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Treatment</w:t>
            </w:r>
          </w:p>
        </w:tc>
        <w:tc>
          <w:tcPr>
            <w:tcW w:w="1433"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Environmental load</w:t>
            </w:r>
          </w:p>
        </w:tc>
        <w:tc>
          <w:tcPr>
            <w:tcW w:w="1169"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Negative symptoms</w:t>
            </w:r>
          </w:p>
        </w:tc>
        <w:tc>
          <w:tcPr>
            <w:tcW w:w="1417"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 xml:space="preserve">Positive symptoms </w:t>
            </w:r>
          </w:p>
        </w:tc>
        <w:tc>
          <w:tcPr>
            <w:tcW w:w="1036"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Frequency</w:t>
            </w:r>
          </w:p>
        </w:tc>
        <w:tc>
          <w:tcPr>
            <w:tcW w:w="992"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Distress</w:t>
            </w:r>
          </w:p>
        </w:tc>
        <w:tc>
          <w:tcPr>
            <w:tcW w:w="850"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ADHD</w:t>
            </w:r>
          </w:p>
        </w:tc>
        <w:tc>
          <w:tcPr>
            <w:tcW w:w="993"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Conduct disorder</w:t>
            </w:r>
          </w:p>
        </w:tc>
        <w:tc>
          <w:tcPr>
            <w:tcW w:w="995" w:type="dxa"/>
            <w:noWrap/>
            <w:hideMark/>
          </w:tcPr>
          <w:p w:rsidR="0016425D" w:rsidRPr="0022218C" w:rsidRDefault="0016425D" w:rsidP="002B4CD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szCs w:val="18"/>
              </w:rPr>
            </w:pPr>
            <w:r w:rsidRPr="0022218C">
              <w:rPr>
                <w:rFonts w:ascii="Times New Roman" w:hAnsi="Times New Roman" w:cs="Times New Roman"/>
                <w:b/>
                <w:i w:val="0"/>
                <w:sz w:val="18"/>
                <w:szCs w:val="18"/>
              </w:rPr>
              <w:t xml:space="preserve">Coping </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 xml:space="preserve">(Wigman, van </w:t>
            </w:r>
            <w:proofErr w:type="spellStart"/>
            <w:r w:rsidRPr="0022218C">
              <w:rPr>
                <w:rFonts w:ascii="Times New Roman" w:hAnsi="Times New Roman" w:cs="Times New Roman"/>
                <w:i w:val="0"/>
                <w:sz w:val="18"/>
                <w:szCs w:val="18"/>
              </w:rPr>
              <w:t>Winkel</w:t>
            </w:r>
            <w:proofErr w:type="spellEnd"/>
            <w:r w:rsidRPr="0022218C">
              <w:rPr>
                <w:rFonts w:ascii="Times New Roman" w:hAnsi="Times New Roman" w:cs="Times New Roman"/>
                <w:i w:val="0"/>
                <w:sz w:val="18"/>
                <w:szCs w:val="18"/>
              </w:rPr>
              <w:t>, Jacobs et al., 2011)</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(Bartels-</w:t>
            </w:r>
            <w:proofErr w:type="spellStart"/>
            <w:r w:rsidRPr="0022218C">
              <w:rPr>
                <w:rFonts w:ascii="Times New Roman" w:hAnsi="Times New Roman" w:cs="Times New Roman"/>
                <w:i w:val="0"/>
                <w:sz w:val="18"/>
                <w:szCs w:val="18"/>
              </w:rPr>
              <w:t>Velthuis</w:t>
            </w:r>
            <w:proofErr w:type="spellEnd"/>
            <w:r w:rsidRPr="0022218C">
              <w:rPr>
                <w:rFonts w:ascii="Times New Roman" w:hAnsi="Times New Roman" w:cs="Times New Roman"/>
                <w:i w:val="0"/>
                <w:sz w:val="18"/>
                <w:szCs w:val="18"/>
              </w:rPr>
              <w:t xml:space="preserve"> et al 2012)</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(Bartels-</w:t>
            </w:r>
            <w:proofErr w:type="spellStart"/>
            <w:r w:rsidRPr="0022218C">
              <w:rPr>
                <w:rFonts w:ascii="Times New Roman" w:hAnsi="Times New Roman" w:cs="Times New Roman"/>
                <w:i w:val="0"/>
                <w:sz w:val="18"/>
                <w:szCs w:val="18"/>
              </w:rPr>
              <w:t>Velthuis</w:t>
            </w:r>
            <w:proofErr w:type="spellEnd"/>
            <w:r w:rsidRPr="0022218C">
              <w:rPr>
                <w:rFonts w:ascii="Times New Roman" w:hAnsi="Times New Roman" w:cs="Times New Roman"/>
                <w:i w:val="0"/>
                <w:sz w:val="18"/>
                <w:szCs w:val="18"/>
              </w:rPr>
              <w:t xml:space="preserve"> et al 2011)</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(Thompson et al., 2015)</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(Peters et al., 2017)</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(Peters et al., 2016)</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(Bartels et al., 2016)</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(Bartels-</w:t>
            </w:r>
            <w:proofErr w:type="spellStart"/>
            <w:r w:rsidRPr="0022218C">
              <w:rPr>
                <w:rFonts w:ascii="Times New Roman" w:hAnsi="Times New Roman" w:cs="Times New Roman"/>
                <w:i w:val="0"/>
                <w:sz w:val="18"/>
                <w:szCs w:val="18"/>
              </w:rPr>
              <w:t>Velthuis</w:t>
            </w:r>
            <w:proofErr w:type="spellEnd"/>
            <w:r w:rsidRPr="0022218C">
              <w:rPr>
                <w:rFonts w:ascii="Times New Roman" w:hAnsi="Times New Roman" w:cs="Times New Roman"/>
                <w:i w:val="0"/>
                <w:sz w:val="18"/>
                <w:szCs w:val="18"/>
              </w:rPr>
              <w:t>, et al., 2011)</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(Mackie et al., 2010)</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Cougnard</w:t>
            </w:r>
            <w:proofErr w:type="spellEnd"/>
            <w:r w:rsidRPr="0022218C">
              <w:rPr>
                <w:rFonts w:ascii="Times New Roman" w:hAnsi="Times New Roman" w:cs="Times New Roman"/>
                <w:i w:val="0"/>
                <w:sz w:val="18"/>
                <w:szCs w:val="18"/>
              </w:rPr>
              <w:t xml:space="preserve"> et al., 2007)</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Cougnard</w:t>
            </w:r>
            <w:proofErr w:type="spellEnd"/>
            <w:r w:rsidRPr="0022218C">
              <w:rPr>
                <w:rFonts w:ascii="Times New Roman" w:hAnsi="Times New Roman" w:cs="Times New Roman"/>
                <w:i w:val="0"/>
                <w:sz w:val="18"/>
                <w:szCs w:val="18"/>
              </w:rPr>
              <w:t xml:space="preserve"> et al., 2007)</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(Dominguez et al., 2010)</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Hafeez</w:t>
            </w:r>
            <w:proofErr w:type="spellEnd"/>
            <w:r w:rsidRPr="0022218C">
              <w:rPr>
                <w:rFonts w:ascii="Times New Roman" w:hAnsi="Times New Roman" w:cs="Times New Roman"/>
                <w:i w:val="0"/>
                <w:sz w:val="18"/>
                <w:szCs w:val="18"/>
              </w:rPr>
              <w:t xml:space="preserve"> et al., 2020)</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(Wigman, et al., 2012)</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(Wigman et al., 2011)</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(Moriyama et al., 2020)</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(Dominguez et al., 2009)</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Collip</w:t>
            </w:r>
            <w:proofErr w:type="spellEnd"/>
            <w:r w:rsidRPr="0022218C">
              <w:rPr>
                <w:rFonts w:ascii="Times New Roman" w:hAnsi="Times New Roman" w:cs="Times New Roman"/>
                <w:i w:val="0"/>
                <w:sz w:val="18"/>
                <w:szCs w:val="18"/>
              </w:rPr>
              <w:t xml:space="preserve"> et al., 2013)</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(Connell et al., 2016)</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Fonville</w:t>
            </w:r>
            <w:proofErr w:type="spellEnd"/>
            <w:r w:rsidRPr="0022218C">
              <w:rPr>
                <w:rFonts w:ascii="Times New Roman" w:hAnsi="Times New Roman" w:cs="Times New Roman"/>
                <w:i w:val="0"/>
                <w:sz w:val="18"/>
                <w:szCs w:val="18"/>
              </w:rPr>
              <w:t xml:space="preserve"> et al., 2018)</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 xml:space="preserve">(De </w:t>
            </w:r>
            <w:proofErr w:type="spellStart"/>
            <w:r w:rsidRPr="0022218C">
              <w:rPr>
                <w:rFonts w:ascii="Times New Roman" w:hAnsi="Times New Roman" w:cs="Times New Roman"/>
                <w:i w:val="0"/>
                <w:sz w:val="18"/>
                <w:szCs w:val="18"/>
              </w:rPr>
              <w:t>Loore</w:t>
            </w:r>
            <w:proofErr w:type="spellEnd"/>
            <w:r w:rsidRPr="0022218C">
              <w:rPr>
                <w:rFonts w:ascii="Times New Roman" w:hAnsi="Times New Roman" w:cs="Times New Roman"/>
                <w:i w:val="0"/>
                <w:sz w:val="18"/>
                <w:szCs w:val="18"/>
              </w:rPr>
              <w:t xml:space="preserve"> et al., 2011)</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(Calkins et al., 2017)</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(Downs et al., 2013)</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Collip</w:t>
            </w:r>
            <w:proofErr w:type="spellEnd"/>
            <w:r w:rsidRPr="0022218C">
              <w:rPr>
                <w:rFonts w:ascii="Times New Roman" w:hAnsi="Times New Roman" w:cs="Times New Roman"/>
                <w:i w:val="0"/>
                <w:sz w:val="18"/>
                <w:szCs w:val="18"/>
              </w:rPr>
              <w:t xml:space="preserve">, van </w:t>
            </w:r>
            <w:proofErr w:type="spellStart"/>
            <w:r w:rsidRPr="0022218C">
              <w:rPr>
                <w:rFonts w:ascii="Times New Roman" w:hAnsi="Times New Roman" w:cs="Times New Roman"/>
                <w:i w:val="0"/>
                <w:sz w:val="18"/>
                <w:szCs w:val="18"/>
              </w:rPr>
              <w:t>Os</w:t>
            </w:r>
            <w:proofErr w:type="spellEnd"/>
            <w:r w:rsidRPr="0022218C">
              <w:rPr>
                <w:rFonts w:ascii="Times New Roman" w:hAnsi="Times New Roman" w:cs="Times New Roman"/>
                <w:i w:val="0"/>
                <w:sz w:val="18"/>
                <w:szCs w:val="18"/>
              </w:rPr>
              <w:t xml:space="preserve"> et al., 2013)</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(Martin et al., 2015)</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Zammit</w:t>
            </w:r>
            <w:proofErr w:type="spellEnd"/>
            <w:r w:rsidRPr="0022218C">
              <w:rPr>
                <w:rFonts w:ascii="Times New Roman" w:hAnsi="Times New Roman" w:cs="Times New Roman"/>
                <w:i w:val="0"/>
                <w:sz w:val="18"/>
                <w:szCs w:val="18"/>
              </w:rPr>
              <w:t xml:space="preserve"> et al., 2013)</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Rimvall</w:t>
            </w:r>
            <w:proofErr w:type="spellEnd"/>
            <w:r w:rsidRPr="0022218C">
              <w:rPr>
                <w:rFonts w:ascii="Times New Roman" w:hAnsi="Times New Roman" w:cs="Times New Roman"/>
                <w:i w:val="0"/>
                <w:sz w:val="18"/>
                <w:szCs w:val="18"/>
              </w:rPr>
              <w:t xml:space="preserve"> et al., 2020)</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(McGrath et al., 2015)</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Rossler</w:t>
            </w:r>
            <w:proofErr w:type="spellEnd"/>
            <w:r w:rsidRPr="0022218C">
              <w:rPr>
                <w:rFonts w:ascii="Times New Roman" w:hAnsi="Times New Roman" w:cs="Times New Roman"/>
                <w:i w:val="0"/>
                <w:sz w:val="18"/>
                <w:szCs w:val="18"/>
              </w:rPr>
              <w:t xml:space="preserve"> et al., 2007)</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Fonville</w:t>
            </w:r>
            <w:proofErr w:type="spellEnd"/>
            <w:r w:rsidRPr="0022218C">
              <w:rPr>
                <w:rFonts w:ascii="Times New Roman" w:hAnsi="Times New Roman" w:cs="Times New Roman"/>
                <w:i w:val="0"/>
                <w:sz w:val="18"/>
                <w:szCs w:val="18"/>
              </w:rPr>
              <w:t xml:space="preserve"> et al., 2015)</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Steenhuis</w:t>
            </w:r>
            <w:proofErr w:type="spellEnd"/>
            <w:r w:rsidRPr="0022218C">
              <w:rPr>
                <w:rFonts w:ascii="Times New Roman" w:hAnsi="Times New Roman" w:cs="Times New Roman"/>
                <w:i w:val="0"/>
                <w:sz w:val="18"/>
                <w:szCs w:val="18"/>
              </w:rPr>
              <w:t xml:space="preserve"> et al., 2016)</w:t>
            </w:r>
          </w:p>
        </w:tc>
        <w:tc>
          <w:tcPr>
            <w:tcW w:w="108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16425D"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16425D" w:rsidRPr="0022218C" w:rsidRDefault="0016425D" w:rsidP="002B4CDC">
            <w:pPr>
              <w:spacing w:after="0"/>
              <w:rPr>
                <w:rFonts w:ascii="Times New Roman" w:hAnsi="Times New Roman" w:cs="Times New Roman"/>
                <w:i w:val="0"/>
                <w:sz w:val="18"/>
                <w:szCs w:val="18"/>
              </w:rPr>
            </w:pPr>
            <w:r w:rsidRPr="0022218C">
              <w:rPr>
                <w:rFonts w:ascii="Times New Roman" w:hAnsi="Times New Roman" w:cs="Times New Roman"/>
                <w:i w:val="0"/>
                <w:sz w:val="18"/>
                <w:szCs w:val="18"/>
              </w:rPr>
              <w:t>(Wiles et al., 2006)</w:t>
            </w:r>
          </w:p>
        </w:tc>
        <w:tc>
          <w:tcPr>
            <w:tcW w:w="108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16425D" w:rsidRPr="0022218C" w:rsidRDefault="002B4CDC" w:rsidP="002B4CD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tcBorders>
              <w:bottom w:val="single" w:sz="4" w:space="0" w:color="auto"/>
              <w:right w:val="none" w:sz="0" w:space="0" w:color="auto"/>
            </w:tcBorders>
            <w:shd w:val="clear" w:color="auto" w:fill="auto"/>
            <w:noWrap/>
            <w:vAlign w:val="bottom"/>
          </w:tcPr>
          <w:p w:rsidR="00DC320F" w:rsidRPr="0022218C" w:rsidRDefault="00DC320F" w:rsidP="00DC320F">
            <w:pPr>
              <w:spacing w:after="0"/>
              <w:jc w:val="left"/>
              <w:rPr>
                <w:rFonts w:ascii="Times New Roman" w:hAnsi="Times New Roman" w:cs="Times New Roman"/>
                <w:b/>
                <w:i w:val="0"/>
                <w:sz w:val="18"/>
                <w:szCs w:val="18"/>
              </w:rPr>
            </w:pPr>
            <w:r w:rsidRPr="0022218C">
              <w:rPr>
                <w:rFonts w:ascii="Times New Roman" w:hAnsi="Times New Roman" w:cs="Times New Roman"/>
                <w:b/>
                <w:i w:val="0"/>
                <w:sz w:val="18"/>
                <w:szCs w:val="18"/>
              </w:rPr>
              <w:lastRenderedPageBreak/>
              <w:t xml:space="preserve">Authors </w:t>
            </w:r>
          </w:p>
        </w:tc>
        <w:tc>
          <w:tcPr>
            <w:tcW w:w="1086"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Personality</w:t>
            </w:r>
          </w:p>
        </w:tc>
        <w:tc>
          <w:tcPr>
            <w:tcW w:w="1048"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Self-esteem</w:t>
            </w:r>
          </w:p>
        </w:tc>
        <w:tc>
          <w:tcPr>
            <w:tcW w:w="1048"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Treatment</w:t>
            </w:r>
          </w:p>
        </w:tc>
        <w:tc>
          <w:tcPr>
            <w:tcW w:w="1433"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Environmental load</w:t>
            </w:r>
          </w:p>
        </w:tc>
        <w:tc>
          <w:tcPr>
            <w:tcW w:w="1169"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Negative symptoms</w:t>
            </w:r>
          </w:p>
        </w:tc>
        <w:tc>
          <w:tcPr>
            <w:tcW w:w="1417"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 xml:space="preserve">Positive symptoms </w:t>
            </w:r>
          </w:p>
        </w:tc>
        <w:tc>
          <w:tcPr>
            <w:tcW w:w="1036"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Frequency</w:t>
            </w:r>
          </w:p>
        </w:tc>
        <w:tc>
          <w:tcPr>
            <w:tcW w:w="992"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Distress</w:t>
            </w:r>
          </w:p>
        </w:tc>
        <w:tc>
          <w:tcPr>
            <w:tcW w:w="850"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ADHD</w:t>
            </w:r>
          </w:p>
        </w:tc>
        <w:tc>
          <w:tcPr>
            <w:tcW w:w="993"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Conduct disorder</w:t>
            </w:r>
          </w:p>
        </w:tc>
        <w:tc>
          <w:tcPr>
            <w:tcW w:w="995"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22218C">
              <w:rPr>
                <w:rFonts w:ascii="Times New Roman" w:hAnsi="Times New Roman" w:cs="Times New Roman"/>
                <w:b/>
                <w:sz w:val="18"/>
                <w:szCs w:val="18"/>
              </w:rPr>
              <w:t xml:space="preserve">Coping </w:t>
            </w:r>
          </w:p>
        </w:tc>
      </w:tr>
      <w:tr w:rsidR="00DC320F"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3610" w:type="dxa"/>
            <w:tcBorders>
              <w:top w:val="single" w:sz="4" w:space="0" w:color="auto"/>
            </w:tcBorders>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DeVylder</w:t>
            </w:r>
            <w:proofErr w:type="spellEnd"/>
            <w:r w:rsidRPr="0022218C">
              <w:rPr>
                <w:rFonts w:ascii="Times New Roman" w:hAnsi="Times New Roman" w:cs="Times New Roman"/>
                <w:i w:val="0"/>
                <w:sz w:val="18"/>
                <w:szCs w:val="18"/>
              </w:rPr>
              <w:t xml:space="preserve"> et al., 2015)</w:t>
            </w:r>
          </w:p>
        </w:tc>
        <w:tc>
          <w:tcPr>
            <w:tcW w:w="1086"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036"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tcBorders>
              <w:top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tcBorders>
              <w:right w:val="single" w:sz="4" w:space="0" w:color="auto"/>
            </w:tcBorders>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(Yamasaki et al., 2018)</w:t>
            </w:r>
          </w:p>
        </w:tc>
        <w:tc>
          <w:tcPr>
            <w:tcW w:w="1086" w:type="dxa"/>
            <w:tcBorders>
              <w:left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(Lin et al., 2011)</w:t>
            </w:r>
          </w:p>
        </w:tc>
        <w:tc>
          <w:tcPr>
            <w:tcW w:w="108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992"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850"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r>
      <w:tr w:rsidR="00DC320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Thapar</w:t>
            </w:r>
            <w:proofErr w:type="spellEnd"/>
            <w:r w:rsidRPr="0022218C">
              <w:rPr>
                <w:rFonts w:ascii="Times New Roman" w:hAnsi="Times New Roman" w:cs="Times New Roman"/>
                <w:i w:val="0"/>
                <w:sz w:val="18"/>
                <w:szCs w:val="18"/>
              </w:rPr>
              <w:t xml:space="preserve"> et al., 2012)</w:t>
            </w:r>
          </w:p>
        </w:tc>
        <w:tc>
          <w:tcPr>
            <w:tcW w:w="108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(Moriyama et al., 2020)</w:t>
            </w:r>
          </w:p>
        </w:tc>
        <w:tc>
          <w:tcPr>
            <w:tcW w:w="108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Pr>
                <w:rFonts w:ascii="Times New Roman" w:hAnsi="Times New Roman" w:cs="Times New Roman"/>
                <w:i w:val="0"/>
                <w:sz w:val="18"/>
                <w:szCs w:val="18"/>
              </w:rPr>
              <w:t>Jan</w:t>
            </w:r>
            <w:r w:rsidRPr="0022218C">
              <w:rPr>
                <w:rFonts w:ascii="Times New Roman" w:hAnsi="Times New Roman" w:cs="Times New Roman"/>
                <w:i w:val="0"/>
                <w:sz w:val="18"/>
                <w:szCs w:val="18"/>
              </w:rPr>
              <w:t>ssens</w:t>
            </w:r>
            <w:proofErr w:type="spellEnd"/>
            <w:r w:rsidRPr="0022218C">
              <w:rPr>
                <w:rFonts w:ascii="Times New Roman" w:hAnsi="Times New Roman" w:cs="Times New Roman"/>
                <w:i w:val="0"/>
                <w:sz w:val="18"/>
                <w:szCs w:val="18"/>
              </w:rPr>
              <w:t xml:space="preserve"> et al., 2016)</w:t>
            </w:r>
          </w:p>
        </w:tc>
        <w:tc>
          <w:tcPr>
            <w:tcW w:w="108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Gregersen</w:t>
            </w:r>
            <w:proofErr w:type="spellEnd"/>
            <w:r w:rsidRPr="0022218C">
              <w:rPr>
                <w:rFonts w:ascii="Times New Roman" w:hAnsi="Times New Roman" w:cs="Times New Roman"/>
                <w:i w:val="0"/>
                <w:sz w:val="18"/>
                <w:szCs w:val="18"/>
              </w:rPr>
              <w:t xml:space="preserve"> et al., 2022)</w:t>
            </w:r>
          </w:p>
        </w:tc>
        <w:tc>
          <w:tcPr>
            <w:tcW w:w="108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Adewuya</w:t>
            </w:r>
            <w:proofErr w:type="spellEnd"/>
            <w:r w:rsidRPr="0022218C">
              <w:rPr>
                <w:rFonts w:ascii="Times New Roman" w:hAnsi="Times New Roman" w:cs="Times New Roman"/>
                <w:i w:val="0"/>
                <w:sz w:val="18"/>
                <w:szCs w:val="18"/>
              </w:rPr>
              <w:t xml:space="preserve"> et a., 2023)</w:t>
            </w:r>
          </w:p>
        </w:tc>
        <w:tc>
          <w:tcPr>
            <w:tcW w:w="108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(Wang et al., 2021)</w:t>
            </w:r>
          </w:p>
        </w:tc>
        <w:tc>
          <w:tcPr>
            <w:tcW w:w="108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Monshouwer</w:t>
            </w:r>
            <w:proofErr w:type="spellEnd"/>
            <w:r w:rsidRPr="0022218C">
              <w:rPr>
                <w:rFonts w:ascii="Times New Roman" w:hAnsi="Times New Roman" w:cs="Times New Roman"/>
                <w:i w:val="0"/>
                <w:sz w:val="18"/>
                <w:szCs w:val="18"/>
              </w:rPr>
              <w:t xml:space="preserve"> et al., 2022)</w:t>
            </w:r>
          </w:p>
        </w:tc>
        <w:tc>
          <w:tcPr>
            <w:tcW w:w="108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w:t>
            </w:r>
            <w:proofErr w:type="spellStart"/>
            <w:r w:rsidRPr="0022218C">
              <w:rPr>
                <w:rFonts w:ascii="Times New Roman" w:hAnsi="Times New Roman" w:cs="Times New Roman"/>
                <w:i w:val="0"/>
                <w:sz w:val="18"/>
                <w:szCs w:val="18"/>
              </w:rPr>
              <w:t>Ergul</w:t>
            </w:r>
            <w:proofErr w:type="spellEnd"/>
            <w:r w:rsidRPr="0022218C">
              <w:rPr>
                <w:rFonts w:ascii="Times New Roman" w:hAnsi="Times New Roman" w:cs="Times New Roman"/>
                <w:i w:val="0"/>
                <w:sz w:val="18"/>
                <w:szCs w:val="18"/>
              </w:rPr>
              <w:t xml:space="preserve"> et al., 2022)</w:t>
            </w:r>
          </w:p>
        </w:tc>
        <w:tc>
          <w:tcPr>
            <w:tcW w:w="108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610" w:type="dxa"/>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(Bartels-</w:t>
            </w:r>
            <w:proofErr w:type="spellStart"/>
            <w:r w:rsidRPr="0022218C">
              <w:rPr>
                <w:rFonts w:ascii="Times New Roman" w:hAnsi="Times New Roman" w:cs="Times New Roman"/>
                <w:i w:val="0"/>
                <w:sz w:val="18"/>
                <w:szCs w:val="18"/>
              </w:rPr>
              <w:t>Velthuis</w:t>
            </w:r>
            <w:proofErr w:type="spellEnd"/>
            <w:r w:rsidRPr="0022218C">
              <w:rPr>
                <w:rFonts w:ascii="Times New Roman" w:hAnsi="Times New Roman" w:cs="Times New Roman"/>
                <w:i w:val="0"/>
                <w:sz w:val="18"/>
                <w:szCs w:val="18"/>
              </w:rPr>
              <w:t>, et al., 2011)</w:t>
            </w:r>
          </w:p>
        </w:tc>
        <w:tc>
          <w:tcPr>
            <w:tcW w:w="108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3"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5" w:type="dxa"/>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r w:rsidR="00DC320F" w:rsidRPr="0022218C" w:rsidTr="002B4CDC">
        <w:trPr>
          <w:trHeight w:val="288"/>
        </w:trPr>
        <w:tc>
          <w:tcPr>
            <w:cnfStyle w:val="001000000000" w:firstRow="0" w:lastRow="0" w:firstColumn="1" w:lastColumn="0" w:oddVBand="0" w:evenVBand="0" w:oddHBand="0" w:evenHBand="0" w:firstRowFirstColumn="0" w:firstRowLastColumn="0" w:lastRowFirstColumn="0" w:lastRowLastColumn="0"/>
            <w:tcW w:w="3610" w:type="dxa"/>
            <w:tcBorders>
              <w:bottom w:val="single" w:sz="4" w:space="0" w:color="auto"/>
            </w:tcBorders>
            <w:noWrap/>
            <w:hideMark/>
          </w:tcPr>
          <w:p w:rsidR="00DC320F" w:rsidRPr="0022218C" w:rsidRDefault="00DC320F" w:rsidP="00DC320F">
            <w:pPr>
              <w:spacing w:after="0"/>
              <w:rPr>
                <w:rFonts w:ascii="Times New Roman" w:hAnsi="Times New Roman" w:cs="Times New Roman"/>
                <w:i w:val="0"/>
                <w:sz w:val="18"/>
                <w:szCs w:val="18"/>
              </w:rPr>
            </w:pPr>
            <w:r w:rsidRPr="0022218C">
              <w:rPr>
                <w:rFonts w:ascii="Times New Roman" w:hAnsi="Times New Roman" w:cs="Times New Roman"/>
                <w:i w:val="0"/>
                <w:sz w:val="18"/>
                <w:szCs w:val="18"/>
              </w:rPr>
              <w:t>(Isaksson et al., 2022)</w:t>
            </w:r>
          </w:p>
        </w:tc>
        <w:tc>
          <w:tcPr>
            <w:tcW w:w="1086"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48"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33"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169"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417"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1036"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992"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c>
          <w:tcPr>
            <w:tcW w:w="850"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993"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X</w:t>
            </w:r>
          </w:p>
        </w:tc>
        <w:tc>
          <w:tcPr>
            <w:tcW w:w="995" w:type="dxa"/>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2218C">
              <w:rPr>
                <w:rFonts w:ascii="Times New Roman" w:hAnsi="Times New Roman" w:cs="Times New Roman"/>
                <w:sz w:val="18"/>
                <w:szCs w:val="18"/>
              </w:rPr>
              <w:t>-</w:t>
            </w:r>
          </w:p>
        </w:tc>
      </w:tr>
    </w:tbl>
    <w:p w:rsidR="002B4CDC" w:rsidRPr="002B4CDC" w:rsidRDefault="002B4CDC" w:rsidP="002B4CDC">
      <w:pPr>
        <w:rPr>
          <w:rFonts w:ascii="Times New Roman" w:hAnsi="Times New Roman" w:cs="Times New Roman"/>
          <w:sz w:val="16"/>
        </w:rPr>
      </w:pPr>
      <w:r w:rsidRPr="002B4CDC">
        <w:rPr>
          <w:rFonts w:ascii="Times New Roman" w:hAnsi="Times New Roman" w:cs="Times New Roman"/>
          <w:sz w:val="16"/>
        </w:rPr>
        <w:t xml:space="preserve">X =paper reports on the measure, in relation to persistence -  = paper does not report on the measure in relation to persistence. </w:t>
      </w: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2B4CDC" w:rsidRDefault="002B4CDC">
      <w:pPr>
        <w:spacing w:after="160"/>
        <w:jc w:val="left"/>
        <w:rPr>
          <w:rFonts w:ascii="Times New Roman" w:hAnsi="Times New Roman" w:cs="Times New Roman"/>
          <w:b/>
          <w:sz w:val="18"/>
        </w:rPr>
      </w:pPr>
      <w:r>
        <w:rPr>
          <w:rFonts w:ascii="Times New Roman" w:hAnsi="Times New Roman" w:cs="Times New Roman"/>
          <w:b/>
          <w:sz w:val="18"/>
        </w:rPr>
        <w:br w:type="page"/>
      </w:r>
    </w:p>
    <w:p w:rsidR="002B4CDC" w:rsidRPr="0022218C" w:rsidRDefault="00A070F3" w:rsidP="00DC320F">
      <w:pPr>
        <w:pStyle w:val="Heading2"/>
      </w:pPr>
      <w:bookmarkStart w:id="36" w:name="_Toc129616060"/>
      <w:r>
        <w:lastRenderedPageBreak/>
        <w:t>6</w:t>
      </w:r>
      <w:r w:rsidR="002B4CDC" w:rsidRPr="0022218C">
        <w:t>.7 Persistence, outcomes</w:t>
      </w:r>
      <w:r w:rsidR="0022218C" w:rsidRPr="0022218C">
        <w:t xml:space="preserve"> (1/2)</w:t>
      </w:r>
      <w:r w:rsidR="002B4CDC" w:rsidRPr="0022218C">
        <w:t>.</w:t>
      </w:r>
      <w:bookmarkEnd w:id="36"/>
    </w:p>
    <w:tbl>
      <w:tblPr>
        <w:tblStyle w:val="PlainTable51"/>
        <w:tblW w:w="16443" w:type="dxa"/>
        <w:tblInd w:w="-567" w:type="dxa"/>
        <w:tblLayout w:type="fixed"/>
        <w:tblLook w:val="04A0" w:firstRow="1" w:lastRow="0" w:firstColumn="1" w:lastColumn="0" w:noHBand="0" w:noVBand="1"/>
      </w:tblPr>
      <w:tblGrid>
        <w:gridCol w:w="3544"/>
        <w:gridCol w:w="1418"/>
        <w:gridCol w:w="1134"/>
        <w:gridCol w:w="850"/>
        <w:gridCol w:w="2126"/>
        <w:gridCol w:w="1560"/>
        <w:gridCol w:w="1134"/>
        <w:gridCol w:w="1275"/>
        <w:gridCol w:w="1134"/>
        <w:gridCol w:w="1276"/>
        <w:gridCol w:w="992"/>
      </w:tblGrid>
      <w:tr w:rsidR="0022218C" w:rsidRPr="0022218C" w:rsidTr="00DC320F">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3544" w:type="dxa"/>
            <w:noWrap/>
            <w:vAlign w:val="bottom"/>
            <w:hideMark/>
          </w:tcPr>
          <w:p w:rsidR="002B4CDC" w:rsidRPr="0022218C" w:rsidRDefault="002B4CDC" w:rsidP="00DC320F">
            <w:pPr>
              <w:spacing w:after="0"/>
              <w:jc w:val="left"/>
              <w:rPr>
                <w:rFonts w:ascii="Times New Roman" w:hAnsi="Times New Roman" w:cs="Times New Roman"/>
                <w:b/>
                <w:i w:val="0"/>
                <w:sz w:val="18"/>
              </w:rPr>
            </w:pPr>
            <w:r w:rsidRPr="0022218C">
              <w:rPr>
                <w:rFonts w:ascii="Times New Roman" w:hAnsi="Times New Roman" w:cs="Times New Roman"/>
                <w:b/>
                <w:i w:val="0"/>
                <w:sz w:val="18"/>
              </w:rPr>
              <w:t xml:space="preserve">Authors </w:t>
            </w:r>
          </w:p>
        </w:tc>
        <w:tc>
          <w:tcPr>
            <w:tcW w:w="1418"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Negative symptoms </w:t>
            </w:r>
          </w:p>
        </w:tc>
        <w:tc>
          <w:tcPr>
            <w:tcW w:w="1134"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Positive symptoms </w:t>
            </w:r>
          </w:p>
        </w:tc>
        <w:tc>
          <w:tcPr>
            <w:tcW w:w="850"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Distress</w:t>
            </w:r>
          </w:p>
        </w:tc>
        <w:tc>
          <w:tcPr>
            <w:tcW w:w="2126" w:type="dxa"/>
            <w:noWrap/>
            <w:vAlign w:val="bottom"/>
            <w:hideMark/>
          </w:tcPr>
          <w:p w:rsidR="0022218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Delusional ideation/</w:t>
            </w:r>
          </w:p>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Hallucinations</w:t>
            </w:r>
          </w:p>
        </w:tc>
        <w:tc>
          <w:tcPr>
            <w:tcW w:w="1560"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Psychopathology</w:t>
            </w:r>
          </w:p>
        </w:tc>
        <w:tc>
          <w:tcPr>
            <w:tcW w:w="1134"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Co-morbidity</w:t>
            </w:r>
          </w:p>
        </w:tc>
        <w:tc>
          <w:tcPr>
            <w:tcW w:w="1275"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Functioning</w:t>
            </w:r>
          </w:p>
        </w:tc>
        <w:tc>
          <w:tcPr>
            <w:tcW w:w="1134"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Quality of life</w:t>
            </w:r>
          </w:p>
        </w:tc>
        <w:tc>
          <w:tcPr>
            <w:tcW w:w="1276"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Healthcare use</w:t>
            </w:r>
          </w:p>
        </w:tc>
        <w:tc>
          <w:tcPr>
            <w:tcW w:w="992" w:type="dxa"/>
            <w:noWrap/>
            <w:vAlign w:val="bottom"/>
            <w:hideMark/>
          </w:tcPr>
          <w:p w:rsidR="002B4CDC" w:rsidRPr="0022218C" w:rsidRDefault="002B4CDC" w:rsidP="00DC320F">
            <w:pPr>
              <w:spacing w:after="0"/>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Psychosis</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 xml:space="preserve">(Wigman, van </w:t>
            </w:r>
            <w:proofErr w:type="spellStart"/>
            <w:r w:rsidRPr="0022218C">
              <w:rPr>
                <w:rFonts w:ascii="Times New Roman" w:hAnsi="Times New Roman" w:cs="Times New Roman"/>
                <w:i w:val="0"/>
                <w:sz w:val="18"/>
              </w:rPr>
              <w:t>Winkel</w:t>
            </w:r>
            <w:proofErr w:type="spellEnd"/>
            <w:r w:rsidRPr="0022218C">
              <w:rPr>
                <w:rFonts w:ascii="Times New Roman" w:hAnsi="Times New Roman" w:cs="Times New Roman"/>
                <w:i w:val="0"/>
                <w:sz w:val="18"/>
              </w:rPr>
              <w:t>, Jacobs et al., 2011)</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2012)</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2011)</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(Thompson et al., 2015)</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(Peters et al., 2017)</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(Peters et al., 2016)</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(Bartels et al., 2016)</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(Mackie et al., 2010)</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(Dominguez et al., 2010)</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Hafeez</w:t>
            </w:r>
            <w:proofErr w:type="spellEnd"/>
            <w:r w:rsidRPr="0022218C">
              <w:rPr>
                <w:rFonts w:ascii="Times New Roman" w:hAnsi="Times New Roman" w:cs="Times New Roman"/>
                <w:i w:val="0"/>
                <w:sz w:val="18"/>
              </w:rPr>
              <w:t xml:space="preserve"> et al., 2020)</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(Wigman, et al., 2012)</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(Wigman et al., 2011)</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(Dominguez et al., 2009)</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et al., 2013)</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(Connell et al., 2016)</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2018)</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 xml:space="preserve">(De </w:t>
            </w:r>
            <w:proofErr w:type="spellStart"/>
            <w:r w:rsidRPr="0022218C">
              <w:rPr>
                <w:rFonts w:ascii="Times New Roman" w:hAnsi="Times New Roman" w:cs="Times New Roman"/>
                <w:i w:val="0"/>
                <w:sz w:val="18"/>
              </w:rPr>
              <w:t>Loore</w:t>
            </w:r>
            <w:proofErr w:type="spellEnd"/>
            <w:r w:rsidRPr="0022218C">
              <w:rPr>
                <w:rFonts w:ascii="Times New Roman" w:hAnsi="Times New Roman" w:cs="Times New Roman"/>
                <w:i w:val="0"/>
                <w:sz w:val="18"/>
              </w:rPr>
              <w:t xml:space="preserve"> et al., 2011)</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(Calkins et al., 2017)</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(Downs et al., 2013)</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xml:space="preserve"> et al., 2013)</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(Martin et al., 2015)</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Zammit</w:t>
            </w:r>
            <w:proofErr w:type="spellEnd"/>
            <w:r w:rsidRPr="0022218C">
              <w:rPr>
                <w:rFonts w:ascii="Times New Roman" w:hAnsi="Times New Roman" w:cs="Times New Roman"/>
                <w:i w:val="0"/>
                <w:sz w:val="18"/>
              </w:rPr>
              <w:t xml:space="preserve"> et al., 2013)</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Rimvall</w:t>
            </w:r>
            <w:proofErr w:type="spellEnd"/>
            <w:r w:rsidRPr="0022218C">
              <w:rPr>
                <w:rFonts w:ascii="Times New Roman" w:hAnsi="Times New Roman" w:cs="Times New Roman"/>
                <w:i w:val="0"/>
                <w:sz w:val="18"/>
              </w:rPr>
              <w:t xml:space="preserve"> et al., 2020)</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(McGrath et al., 2015)</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Rossler</w:t>
            </w:r>
            <w:proofErr w:type="spellEnd"/>
            <w:r w:rsidRPr="0022218C">
              <w:rPr>
                <w:rFonts w:ascii="Times New Roman" w:hAnsi="Times New Roman" w:cs="Times New Roman"/>
                <w:i w:val="0"/>
                <w:sz w:val="18"/>
              </w:rPr>
              <w:t xml:space="preserve"> et al., 2007)</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2015)</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Steenhuis</w:t>
            </w:r>
            <w:proofErr w:type="spellEnd"/>
            <w:r w:rsidRPr="0022218C">
              <w:rPr>
                <w:rFonts w:ascii="Times New Roman" w:hAnsi="Times New Roman" w:cs="Times New Roman"/>
                <w:i w:val="0"/>
                <w:sz w:val="18"/>
              </w:rPr>
              <w:t xml:space="preserve"> et al., 2016)</w:t>
            </w:r>
          </w:p>
        </w:tc>
        <w:tc>
          <w:tcPr>
            <w:tcW w:w="1418"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2B4CDC" w:rsidRPr="0022218C" w:rsidRDefault="002B4CDC" w:rsidP="0022218C">
            <w:pPr>
              <w:spacing w:after="0"/>
              <w:rPr>
                <w:rFonts w:ascii="Times New Roman" w:hAnsi="Times New Roman" w:cs="Times New Roman"/>
                <w:i w:val="0"/>
                <w:sz w:val="18"/>
              </w:rPr>
            </w:pPr>
            <w:r w:rsidRPr="0022218C">
              <w:rPr>
                <w:rFonts w:ascii="Times New Roman" w:hAnsi="Times New Roman" w:cs="Times New Roman"/>
                <w:i w:val="0"/>
                <w:sz w:val="18"/>
              </w:rPr>
              <w:t>(Wiles et al., 2006)</w:t>
            </w:r>
          </w:p>
        </w:tc>
        <w:tc>
          <w:tcPr>
            <w:tcW w:w="1418"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2B4CD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auto"/>
              <w:right w:val="none" w:sz="0" w:space="0" w:color="auto"/>
            </w:tcBorders>
            <w:shd w:val="clear" w:color="auto" w:fill="auto"/>
            <w:noWrap/>
            <w:vAlign w:val="bottom"/>
          </w:tcPr>
          <w:p w:rsidR="00DC320F" w:rsidRPr="0022218C" w:rsidRDefault="00DC320F" w:rsidP="00DC320F">
            <w:pPr>
              <w:spacing w:after="0"/>
              <w:jc w:val="left"/>
              <w:rPr>
                <w:rFonts w:ascii="Times New Roman" w:hAnsi="Times New Roman" w:cs="Times New Roman"/>
                <w:b/>
                <w:i w:val="0"/>
                <w:sz w:val="18"/>
              </w:rPr>
            </w:pPr>
            <w:r w:rsidRPr="0022218C">
              <w:rPr>
                <w:rFonts w:ascii="Times New Roman" w:hAnsi="Times New Roman" w:cs="Times New Roman"/>
                <w:b/>
                <w:i w:val="0"/>
                <w:sz w:val="18"/>
              </w:rPr>
              <w:lastRenderedPageBreak/>
              <w:t xml:space="preserve">Authors </w:t>
            </w:r>
          </w:p>
        </w:tc>
        <w:tc>
          <w:tcPr>
            <w:tcW w:w="1418"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 xml:space="preserve">Negative symptoms </w:t>
            </w:r>
          </w:p>
        </w:tc>
        <w:tc>
          <w:tcPr>
            <w:tcW w:w="1134"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 xml:space="preserve">Positive symptoms </w:t>
            </w:r>
          </w:p>
        </w:tc>
        <w:tc>
          <w:tcPr>
            <w:tcW w:w="850"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Distress</w:t>
            </w:r>
          </w:p>
        </w:tc>
        <w:tc>
          <w:tcPr>
            <w:tcW w:w="2126"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Delusional ideation/</w:t>
            </w:r>
          </w:p>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Hallucinations</w:t>
            </w:r>
          </w:p>
        </w:tc>
        <w:tc>
          <w:tcPr>
            <w:tcW w:w="1560"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Psychopathology</w:t>
            </w:r>
          </w:p>
        </w:tc>
        <w:tc>
          <w:tcPr>
            <w:tcW w:w="1134"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Co-morbidity</w:t>
            </w:r>
          </w:p>
        </w:tc>
        <w:tc>
          <w:tcPr>
            <w:tcW w:w="1275"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Functioning</w:t>
            </w:r>
          </w:p>
        </w:tc>
        <w:tc>
          <w:tcPr>
            <w:tcW w:w="1134"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Quality of life</w:t>
            </w:r>
          </w:p>
        </w:tc>
        <w:tc>
          <w:tcPr>
            <w:tcW w:w="1276"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Healthcare use</w:t>
            </w:r>
          </w:p>
        </w:tc>
        <w:tc>
          <w:tcPr>
            <w:tcW w:w="992" w:type="dxa"/>
            <w:tcBorders>
              <w:bottom w:val="single" w:sz="4" w:space="0" w:color="auto"/>
            </w:tcBorders>
            <w:shd w:val="clear" w:color="auto" w:fill="auto"/>
            <w:noWrap/>
            <w:vAlign w:val="bottom"/>
          </w:tcPr>
          <w:p w:rsidR="00DC320F" w:rsidRPr="0022218C" w:rsidRDefault="00DC320F" w:rsidP="00DC320F">
            <w:pPr>
              <w:spacing w:after="0"/>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Psychosis</w:t>
            </w:r>
          </w:p>
        </w:tc>
      </w:tr>
      <w:tr w:rsidR="00DC320F"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tcBorders>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DeVylder</w:t>
            </w:r>
            <w:proofErr w:type="spellEnd"/>
            <w:r w:rsidRPr="0022218C">
              <w:rPr>
                <w:rFonts w:ascii="Times New Roman" w:hAnsi="Times New Roman" w:cs="Times New Roman"/>
                <w:i w:val="0"/>
                <w:sz w:val="18"/>
              </w:rPr>
              <w:t xml:space="preserve"> et al., 2015)</w:t>
            </w:r>
          </w:p>
        </w:tc>
        <w:tc>
          <w:tcPr>
            <w:tcW w:w="1418"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tcBorders>
              <w:top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(Yamasaki et al., 2018)</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(Lin et al., 2011)</w:t>
            </w:r>
          </w:p>
        </w:tc>
        <w:tc>
          <w:tcPr>
            <w:tcW w:w="1418"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Thapar</w:t>
            </w:r>
            <w:proofErr w:type="spellEnd"/>
            <w:r w:rsidRPr="0022218C">
              <w:rPr>
                <w:rFonts w:ascii="Times New Roman" w:hAnsi="Times New Roman" w:cs="Times New Roman"/>
                <w:i w:val="0"/>
                <w:sz w:val="18"/>
              </w:rPr>
              <w:t xml:space="preserve"> et al., 2012)</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1418"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Pr>
                <w:rFonts w:ascii="Times New Roman" w:hAnsi="Times New Roman" w:cs="Times New Roman"/>
                <w:i w:val="0"/>
                <w:sz w:val="18"/>
              </w:rPr>
              <w:t>Jan</w:t>
            </w:r>
            <w:r w:rsidRPr="0022218C">
              <w:rPr>
                <w:rFonts w:ascii="Times New Roman" w:hAnsi="Times New Roman" w:cs="Times New Roman"/>
                <w:i w:val="0"/>
                <w:sz w:val="18"/>
              </w:rPr>
              <w:t>ssens</w:t>
            </w:r>
            <w:proofErr w:type="spellEnd"/>
            <w:r w:rsidRPr="0022218C">
              <w:rPr>
                <w:rFonts w:ascii="Times New Roman" w:hAnsi="Times New Roman" w:cs="Times New Roman"/>
                <w:i w:val="0"/>
                <w:sz w:val="18"/>
              </w:rPr>
              <w:t xml:space="preserve"> et al., 2016)</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Gregersen</w:t>
            </w:r>
            <w:proofErr w:type="spellEnd"/>
            <w:r w:rsidRPr="0022218C">
              <w:rPr>
                <w:rFonts w:ascii="Times New Roman" w:hAnsi="Times New Roman" w:cs="Times New Roman"/>
                <w:i w:val="0"/>
                <w:sz w:val="18"/>
              </w:rPr>
              <w:t xml:space="preserve"> et al., 2022)</w:t>
            </w:r>
          </w:p>
        </w:tc>
        <w:tc>
          <w:tcPr>
            <w:tcW w:w="1418"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Adewuya</w:t>
            </w:r>
            <w:proofErr w:type="spellEnd"/>
            <w:r w:rsidRPr="0022218C">
              <w:rPr>
                <w:rFonts w:ascii="Times New Roman" w:hAnsi="Times New Roman" w:cs="Times New Roman"/>
                <w:i w:val="0"/>
                <w:sz w:val="18"/>
              </w:rPr>
              <w:t xml:space="preserve"> et a., 2023)</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(Wang et al., 2021)</w:t>
            </w:r>
          </w:p>
        </w:tc>
        <w:tc>
          <w:tcPr>
            <w:tcW w:w="1418"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Monshouwer</w:t>
            </w:r>
            <w:proofErr w:type="spellEnd"/>
            <w:r w:rsidRPr="0022218C">
              <w:rPr>
                <w:rFonts w:ascii="Times New Roman" w:hAnsi="Times New Roman" w:cs="Times New Roman"/>
                <w:i w:val="0"/>
                <w:sz w:val="18"/>
              </w:rPr>
              <w:t xml:space="preserve"> et al., 2022)</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Ergul</w:t>
            </w:r>
            <w:proofErr w:type="spellEnd"/>
            <w:r w:rsidRPr="0022218C">
              <w:rPr>
                <w:rFonts w:ascii="Times New Roman" w:hAnsi="Times New Roman" w:cs="Times New Roman"/>
                <w:i w:val="0"/>
                <w:sz w:val="18"/>
              </w:rPr>
              <w:t xml:space="preserve"> et al., 2022)</w:t>
            </w:r>
          </w:p>
        </w:tc>
        <w:tc>
          <w:tcPr>
            <w:tcW w:w="1418"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44" w:type="dxa"/>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1418"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noWrap/>
            <w:vAlign w:val="center"/>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auto"/>
            </w:tcBorders>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(Isaksson et al., 2022)</w:t>
            </w:r>
          </w:p>
        </w:tc>
        <w:tc>
          <w:tcPr>
            <w:tcW w:w="1418"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850"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2126"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560"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134"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5"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1134"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1276"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992" w:type="dxa"/>
            <w:tcBorders>
              <w:bottom w:val="single" w:sz="4" w:space="0" w:color="auto"/>
            </w:tcBorders>
            <w:noWrap/>
            <w:vAlign w:val="center"/>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bl>
    <w:p w:rsidR="0022218C" w:rsidRPr="002B4CDC" w:rsidRDefault="0022218C" w:rsidP="0022218C">
      <w:pPr>
        <w:rPr>
          <w:rFonts w:ascii="Times New Roman" w:hAnsi="Times New Roman" w:cs="Times New Roman"/>
          <w:sz w:val="16"/>
        </w:rPr>
      </w:pPr>
      <w:r w:rsidRPr="002B4CDC">
        <w:rPr>
          <w:rFonts w:ascii="Times New Roman" w:hAnsi="Times New Roman" w:cs="Times New Roman"/>
          <w:sz w:val="16"/>
        </w:rPr>
        <w:t xml:space="preserve">X =paper reports on the measure, in relation to persistence -  = paper does not report on the measure in relation to persistence. </w:t>
      </w:r>
    </w:p>
    <w:p w:rsidR="002B4CDC" w:rsidRPr="002B4CDC" w:rsidRDefault="002B4CDC" w:rsidP="002B4CDC">
      <w:pPr>
        <w:rPr>
          <w:rFonts w:ascii="Times New Roman" w:hAnsi="Times New Roman" w:cs="Times New Roman"/>
          <w:b/>
          <w:sz w:val="18"/>
          <w:u w:val="single"/>
        </w:rPr>
      </w:pPr>
    </w:p>
    <w:p w:rsidR="0022218C" w:rsidRDefault="0022218C">
      <w:pPr>
        <w:spacing w:after="160"/>
        <w:jc w:val="left"/>
        <w:rPr>
          <w:rFonts w:ascii="Times New Roman" w:hAnsi="Times New Roman" w:cs="Times New Roman"/>
          <w:b/>
          <w:sz w:val="18"/>
        </w:rPr>
      </w:pPr>
      <w:r>
        <w:rPr>
          <w:rFonts w:ascii="Times New Roman" w:hAnsi="Times New Roman" w:cs="Times New Roman"/>
          <w:b/>
          <w:sz w:val="18"/>
        </w:rPr>
        <w:br w:type="page"/>
      </w:r>
    </w:p>
    <w:p w:rsidR="0022218C" w:rsidRPr="0022218C" w:rsidRDefault="00A070F3" w:rsidP="00DC320F">
      <w:pPr>
        <w:pStyle w:val="Heading2"/>
      </w:pPr>
      <w:bookmarkStart w:id="37" w:name="_Toc129616061"/>
      <w:r>
        <w:lastRenderedPageBreak/>
        <w:t>6</w:t>
      </w:r>
      <w:r w:rsidR="0022218C">
        <w:t>.8</w:t>
      </w:r>
      <w:r w:rsidR="0022218C" w:rsidRPr="0022218C">
        <w:t xml:space="preserve"> Persistence, outcomes</w:t>
      </w:r>
      <w:r w:rsidR="0022218C">
        <w:t xml:space="preserve"> (2</w:t>
      </w:r>
      <w:r w:rsidR="0022218C" w:rsidRPr="0022218C">
        <w:t>/2).</w:t>
      </w:r>
      <w:bookmarkEnd w:id="37"/>
    </w:p>
    <w:p w:rsidR="00FB1F83" w:rsidRDefault="00FB1F83" w:rsidP="00DA01B8">
      <w:pPr>
        <w:rPr>
          <w:rFonts w:ascii="Times New Roman" w:hAnsi="Times New Roman" w:cs="Times New Roman"/>
          <w:b/>
          <w:sz w:val="18"/>
        </w:rPr>
      </w:pPr>
    </w:p>
    <w:tbl>
      <w:tblPr>
        <w:tblStyle w:val="PlainTable51"/>
        <w:tblW w:w="0" w:type="auto"/>
        <w:tblLook w:val="04A0" w:firstRow="1" w:lastRow="0" w:firstColumn="1" w:lastColumn="0" w:noHBand="0" w:noVBand="1"/>
      </w:tblPr>
      <w:tblGrid>
        <w:gridCol w:w="3296"/>
        <w:gridCol w:w="2261"/>
        <w:gridCol w:w="1511"/>
        <w:gridCol w:w="1692"/>
        <w:gridCol w:w="1086"/>
        <w:gridCol w:w="777"/>
        <w:gridCol w:w="1316"/>
        <w:gridCol w:w="977"/>
        <w:gridCol w:w="1036"/>
      </w:tblGrid>
      <w:tr w:rsidR="0022218C" w:rsidRPr="0022218C" w:rsidTr="0022218C">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0" w:type="auto"/>
            <w:noWrap/>
            <w:hideMark/>
          </w:tcPr>
          <w:p w:rsidR="0022218C" w:rsidRPr="0022218C" w:rsidRDefault="0022218C" w:rsidP="0022218C">
            <w:pPr>
              <w:spacing w:after="0"/>
              <w:rPr>
                <w:rFonts w:ascii="Times New Roman" w:hAnsi="Times New Roman" w:cs="Times New Roman"/>
                <w:b/>
                <w:i w:val="0"/>
                <w:sz w:val="18"/>
              </w:rPr>
            </w:pPr>
            <w:r w:rsidRPr="0022218C">
              <w:rPr>
                <w:rFonts w:ascii="Times New Roman" w:hAnsi="Times New Roman" w:cs="Times New Roman"/>
                <w:b/>
                <w:i w:val="0"/>
                <w:sz w:val="18"/>
              </w:rPr>
              <w:t xml:space="preserve">Authors </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Depression/Mood disorder</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Anxiety disorder</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Substance disorder</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Self-esteem</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Suicide</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 xml:space="preserve">Neuroimaging </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Cognition</w:t>
            </w:r>
          </w:p>
        </w:tc>
        <w:tc>
          <w:tcPr>
            <w:tcW w:w="0" w:type="auto"/>
            <w:noWrap/>
            <w:hideMark/>
          </w:tcPr>
          <w:p w:rsidR="0022218C" w:rsidRPr="0022218C" w:rsidRDefault="0022218C" w:rsidP="0022218C">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sz w:val="18"/>
              </w:rPr>
            </w:pPr>
            <w:r w:rsidRPr="0022218C">
              <w:rPr>
                <w:rFonts w:ascii="Times New Roman" w:hAnsi="Times New Roman" w:cs="Times New Roman"/>
                <w:b/>
                <w:i w:val="0"/>
                <w:sz w:val="18"/>
              </w:rPr>
              <w:t>Treatment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 xml:space="preserve">(Wigman, van </w:t>
            </w:r>
            <w:proofErr w:type="spellStart"/>
            <w:r w:rsidRPr="0022218C">
              <w:rPr>
                <w:rFonts w:ascii="Times New Roman" w:hAnsi="Times New Roman" w:cs="Times New Roman"/>
                <w:i w:val="0"/>
                <w:sz w:val="18"/>
              </w:rPr>
              <w:t>Winkel</w:t>
            </w:r>
            <w:proofErr w:type="spellEnd"/>
            <w:r w:rsidRPr="0022218C">
              <w:rPr>
                <w:rFonts w:ascii="Times New Roman" w:hAnsi="Times New Roman" w:cs="Times New Roman"/>
                <w:i w:val="0"/>
                <w:sz w:val="18"/>
              </w:rPr>
              <w:t>, Jacobs et al., 2011)</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2012)</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xml:space="preserve"> et al 2011)</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(Thompson et al., 2015)</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(Peters et al., 2017)</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(Peters et al., 2016)</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(Bartels et al., 2016)</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(Mackie et al., 2010)</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Cougnard</w:t>
            </w:r>
            <w:proofErr w:type="spellEnd"/>
            <w:r w:rsidRPr="0022218C">
              <w:rPr>
                <w:rFonts w:ascii="Times New Roman" w:hAnsi="Times New Roman" w:cs="Times New Roman"/>
                <w:i w:val="0"/>
                <w:sz w:val="18"/>
              </w:rPr>
              <w:t xml:space="preserve"> et al., 2007)</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(Dominguez et al., 2010)</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Hafeez</w:t>
            </w:r>
            <w:proofErr w:type="spellEnd"/>
            <w:r w:rsidRPr="0022218C">
              <w:rPr>
                <w:rFonts w:ascii="Times New Roman" w:hAnsi="Times New Roman" w:cs="Times New Roman"/>
                <w:i w:val="0"/>
                <w:sz w:val="18"/>
              </w:rPr>
              <w:t xml:space="preserve"> et al., 2020)</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(Wigman, et al., 2012)</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(Wigman et al., 2011)</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(Dominguez et al., 2009)</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et al., 2013)</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(Connell et al., 2016)</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2018)</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 xml:space="preserve">(De </w:t>
            </w:r>
            <w:proofErr w:type="spellStart"/>
            <w:r w:rsidRPr="0022218C">
              <w:rPr>
                <w:rFonts w:ascii="Times New Roman" w:hAnsi="Times New Roman" w:cs="Times New Roman"/>
                <w:i w:val="0"/>
                <w:sz w:val="18"/>
              </w:rPr>
              <w:t>Loore</w:t>
            </w:r>
            <w:proofErr w:type="spellEnd"/>
            <w:r w:rsidRPr="0022218C">
              <w:rPr>
                <w:rFonts w:ascii="Times New Roman" w:hAnsi="Times New Roman" w:cs="Times New Roman"/>
                <w:i w:val="0"/>
                <w:sz w:val="18"/>
              </w:rPr>
              <w:t xml:space="preserve"> et al., 2011)</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(Calkins et al., 2017)</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(Downs et al., 2013)</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Collip</w:t>
            </w:r>
            <w:proofErr w:type="spellEnd"/>
            <w:r w:rsidRPr="0022218C">
              <w:rPr>
                <w:rFonts w:ascii="Times New Roman" w:hAnsi="Times New Roman" w:cs="Times New Roman"/>
                <w:i w:val="0"/>
                <w:sz w:val="18"/>
              </w:rPr>
              <w:t xml:space="preserve">, van </w:t>
            </w:r>
            <w:proofErr w:type="spellStart"/>
            <w:r w:rsidRPr="0022218C">
              <w:rPr>
                <w:rFonts w:ascii="Times New Roman" w:hAnsi="Times New Roman" w:cs="Times New Roman"/>
                <w:i w:val="0"/>
                <w:sz w:val="18"/>
              </w:rPr>
              <w:t>Os</w:t>
            </w:r>
            <w:proofErr w:type="spellEnd"/>
            <w:r w:rsidRPr="0022218C">
              <w:rPr>
                <w:rFonts w:ascii="Times New Roman" w:hAnsi="Times New Roman" w:cs="Times New Roman"/>
                <w:i w:val="0"/>
                <w:sz w:val="18"/>
              </w:rPr>
              <w:t xml:space="preserve"> et al., 2013)</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(Martin et al., 2015)</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Zammit</w:t>
            </w:r>
            <w:proofErr w:type="spellEnd"/>
            <w:r w:rsidRPr="0022218C">
              <w:rPr>
                <w:rFonts w:ascii="Times New Roman" w:hAnsi="Times New Roman" w:cs="Times New Roman"/>
                <w:i w:val="0"/>
                <w:sz w:val="18"/>
              </w:rPr>
              <w:t xml:space="preserve"> et al., 2013)</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Rimvall</w:t>
            </w:r>
            <w:proofErr w:type="spellEnd"/>
            <w:r w:rsidRPr="0022218C">
              <w:rPr>
                <w:rFonts w:ascii="Times New Roman" w:hAnsi="Times New Roman" w:cs="Times New Roman"/>
                <w:i w:val="0"/>
                <w:sz w:val="18"/>
              </w:rPr>
              <w:t xml:space="preserve"> et al., 2020)</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(McGrath et al., 2015)</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Rossler</w:t>
            </w:r>
            <w:proofErr w:type="spellEnd"/>
            <w:r w:rsidRPr="0022218C">
              <w:rPr>
                <w:rFonts w:ascii="Times New Roman" w:hAnsi="Times New Roman" w:cs="Times New Roman"/>
                <w:i w:val="0"/>
                <w:sz w:val="18"/>
              </w:rPr>
              <w:t xml:space="preserve"> et al., 2007)</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22218C"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Fonville</w:t>
            </w:r>
            <w:proofErr w:type="spellEnd"/>
            <w:r w:rsidRPr="0022218C">
              <w:rPr>
                <w:rFonts w:ascii="Times New Roman" w:hAnsi="Times New Roman" w:cs="Times New Roman"/>
                <w:i w:val="0"/>
                <w:sz w:val="18"/>
              </w:rPr>
              <w:t xml:space="preserve"> et al., 2015)</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r>
      <w:tr w:rsidR="0022218C"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22218C" w:rsidRPr="0022218C" w:rsidRDefault="0022218C" w:rsidP="0022218C">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Steenhuis</w:t>
            </w:r>
            <w:proofErr w:type="spellEnd"/>
            <w:r w:rsidRPr="0022218C">
              <w:rPr>
                <w:rFonts w:ascii="Times New Roman" w:hAnsi="Times New Roman" w:cs="Times New Roman"/>
                <w:i w:val="0"/>
                <w:sz w:val="18"/>
              </w:rPr>
              <w:t xml:space="preserve"> et al., 2016)</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22218C" w:rsidRPr="0022218C" w:rsidRDefault="0022218C" w:rsidP="0022218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one" w:sz="0" w:space="0" w:color="auto"/>
            </w:tcBorders>
            <w:noWrap/>
            <w:hideMark/>
          </w:tcPr>
          <w:p w:rsidR="00DC320F" w:rsidRPr="0022218C" w:rsidRDefault="00DC320F" w:rsidP="00DC320F">
            <w:pPr>
              <w:spacing w:after="0"/>
              <w:rPr>
                <w:rFonts w:ascii="Times New Roman" w:hAnsi="Times New Roman" w:cs="Times New Roman"/>
                <w:b/>
                <w:i w:val="0"/>
                <w:sz w:val="18"/>
              </w:rPr>
            </w:pPr>
            <w:r w:rsidRPr="0022218C">
              <w:rPr>
                <w:rFonts w:ascii="Times New Roman" w:hAnsi="Times New Roman" w:cs="Times New Roman"/>
                <w:b/>
                <w:i w:val="0"/>
                <w:sz w:val="18"/>
              </w:rPr>
              <w:lastRenderedPageBreak/>
              <w:t xml:space="preserve">Authors </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Depression/Mood disorder</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Anxiety disorder</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Substance disorder</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Self-esteem</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Suicide</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 xml:space="preserve">Neuroimaging </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Cognition</w:t>
            </w:r>
          </w:p>
        </w:tc>
        <w:tc>
          <w:tcPr>
            <w:tcW w:w="0" w:type="auto"/>
            <w:tcBorders>
              <w:bottom w:val="single" w:sz="4" w:space="0" w:color="auto"/>
            </w:tcBorders>
            <w:noWrap/>
            <w:hideMark/>
          </w:tcPr>
          <w:p w:rsidR="00DC320F" w:rsidRPr="0022218C" w:rsidRDefault="00DC320F" w:rsidP="00DC320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rPr>
            </w:pPr>
            <w:r w:rsidRPr="0022218C">
              <w:rPr>
                <w:rFonts w:ascii="Times New Roman" w:hAnsi="Times New Roman" w:cs="Times New Roman"/>
                <w:b/>
                <w:sz w:val="18"/>
              </w:rPr>
              <w:t>Treatment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(Wiles et al., 2006)</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top w:val="single" w:sz="4" w:space="0" w:color="auto"/>
            </w:tcBorders>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DC320F">
        <w:trPr>
          <w:trHeight w:val="288"/>
        </w:trPr>
        <w:tc>
          <w:tcPr>
            <w:cnfStyle w:val="001000000000" w:firstRow="0" w:lastRow="0" w:firstColumn="1" w:lastColumn="0" w:oddVBand="0" w:evenVBand="0" w:oddHBand="0" w:evenHBand="0" w:firstRowFirstColumn="0" w:firstRowLastColumn="0" w:lastRowFirstColumn="0" w:lastRowLastColumn="0"/>
            <w:tcW w:w="0" w:type="auto"/>
            <w:noWrap/>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DeVylder</w:t>
            </w:r>
            <w:proofErr w:type="spellEnd"/>
            <w:r w:rsidRPr="0022218C">
              <w:rPr>
                <w:rFonts w:ascii="Times New Roman" w:hAnsi="Times New Roman" w:cs="Times New Roman"/>
                <w:i w:val="0"/>
                <w:sz w:val="18"/>
              </w:rPr>
              <w:t xml:space="preserve"> et al., 2015)</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DC32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(Yamasaki et al., 2018)</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(Lin et al., 2011)</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Thapar</w:t>
            </w:r>
            <w:proofErr w:type="spellEnd"/>
            <w:r w:rsidRPr="0022218C">
              <w:rPr>
                <w:rFonts w:ascii="Times New Roman" w:hAnsi="Times New Roman" w:cs="Times New Roman"/>
                <w:i w:val="0"/>
                <w:sz w:val="18"/>
              </w:rPr>
              <w:t xml:space="preserve"> et al., 2012)</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(Moriyama et al., 2020)</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Pr>
                <w:rFonts w:ascii="Times New Roman" w:hAnsi="Times New Roman" w:cs="Times New Roman"/>
                <w:i w:val="0"/>
                <w:sz w:val="18"/>
              </w:rPr>
              <w:t>Jan</w:t>
            </w:r>
            <w:r w:rsidRPr="0022218C">
              <w:rPr>
                <w:rFonts w:ascii="Times New Roman" w:hAnsi="Times New Roman" w:cs="Times New Roman"/>
                <w:i w:val="0"/>
                <w:sz w:val="18"/>
              </w:rPr>
              <w:t>ssens</w:t>
            </w:r>
            <w:proofErr w:type="spellEnd"/>
            <w:r w:rsidRPr="0022218C">
              <w:rPr>
                <w:rFonts w:ascii="Times New Roman" w:hAnsi="Times New Roman" w:cs="Times New Roman"/>
                <w:i w:val="0"/>
                <w:sz w:val="18"/>
              </w:rPr>
              <w:t xml:space="preserve"> et al., 2016)</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Gregersen</w:t>
            </w:r>
            <w:proofErr w:type="spellEnd"/>
            <w:r w:rsidRPr="0022218C">
              <w:rPr>
                <w:rFonts w:ascii="Times New Roman" w:hAnsi="Times New Roman" w:cs="Times New Roman"/>
                <w:i w:val="0"/>
                <w:sz w:val="18"/>
              </w:rPr>
              <w:t xml:space="preserve"> et al., 2022)</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X</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Adewuya</w:t>
            </w:r>
            <w:proofErr w:type="spellEnd"/>
            <w:r w:rsidRPr="0022218C">
              <w:rPr>
                <w:rFonts w:ascii="Times New Roman" w:hAnsi="Times New Roman" w:cs="Times New Roman"/>
                <w:i w:val="0"/>
                <w:sz w:val="18"/>
              </w:rPr>
              <w:t xml:space="preserve"> et a., 2023)</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(Wang et al., 2021)</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Monshouwer</w:t>
            </w:r>
            <w:proofErr w:type="spellEnd"/>
            <w:r w:rsidRPr="0022218C">
              <w:rPr>
                <w:rFonts w:ascii="Times New Roman" w:hAnsi="Times New Roman" w:cs="Times New Roman"/>
                <w:i w:val="0"/>
                <w:sz w:val="18"/>
              </w:rPr>
              <w:t xml:space="preserve"> et al., 2022)</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w:t>
            </w:r>
            <w:proofErr w:type="spellStart"/>
            <w:r w:rsidRPr="0022218C">
              <w:rPr>
                <w:rFonts w:ascii="Times New Roman" w:hAnsi="Times New Roman" w:cs="Times New Roman"/>
                <w:i w:val="0"/>
                <w:sz w:val="18"/>
              </w:rPr>
              <w:t>Ergul</w:t>
            </w:r>
            <w:proofErr w:type="spellEnd"/>
            <w:r w:rsidRPr="0022218C">
              <w:rPr>
                <w:rFonts w:ascii="Times New Roman" w:hAnsi="Times New Roman" w:cs="Times New Roman"/>
                <w:i w:val="0"/>
                <w:sz w:val="18"/>
              </w:rPr>
              <w:t xml:space="preserve"> et al., 2022)</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(Bartels-</w:t>
            </w:r>
            <w:proofErr w:type="spellStart"/>
            <w:r w:rsidRPr="0022218C">
              <w:rPr>
                <w:rFonts w:ascii="Times New Roman" w:hAnsi="Times New Roman" w:cs="Times New Roman"/>
                <w:i w:val="0"/>
                <w:sz w:val="18"/>
              </w:rPr>
              <w:t>Velthuis</w:t>
            </w:r>
            <w:proofErr w:type="spellEnd"/>
            <w:r w:rsidRPr="0022218C">
              <w:rPr>
                <w:rFonts w:ascii="Times New Roman" w:hAnsi="Times New Roman" w:cs="Times New Roman"/>
                <w:i w:val="0"/>
                <w:sz w:val="18"/>
              </w:rPr>
              <w:t>, et al., 2011)</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noWrap/>
            <w:hideMark/>
          </w:tcPr>
          <w:p w:rsidR="00DC320F" w:rsidRPr="0022218C" w:rsidRDefault="00DC320F" w:rsidP="00DC320F">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r w:rsidR="00DC320F" w:rsidRPr="0022218C" w:rsidTr="0022218C">
        <w:trPr>
          <w:trHeight w:val="288"/>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noWrap/>
            <w:hideMark/>
          </w:tcPr>
          <w:p w:rsidR="00DC320F" w:rsidRPr="0022218C" w:rsidRDefault="00DC320F" w:rsidP="00DC320F">
            <w:pPr>
              <w:spacing w:after="0"/>
              <w:rPr>
                <w:rFonts w:ascii="Times New Roman" w:hAnsi="Times New Roman" w:cs="Times New Roman"/>
                <w:i w:val="0"/>
                <w:sz w:val="18"/>
              </w:rPr>
            </w:pPr>
            <w:r w:rsidRPr="0022218C">
              <w:rPr>
                <w:rFonts w:ascii="Times New Roman" w:hAnsi="Times New Roman" w:cs="Times New Roman"/>
                <w:i w:val="0"/>
                <w:sz w:val="18"/>
              </w:rPr>
              <w:t>(Isaksson et al., 2022)</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c>
          <w:tcPr>
            <w:tcW w:w="0" w:type="auto"/>
            <w:tcBorders>
              <w:bottom w:val="single" w:sz="4" w:space="0" w:color="auto"/>
            </w:tcBorders>
            <w:noWrap/>
            <w:hideMark/>
          </w:tcPr>
          <w:p w:rsidR="00DC320F" w:rsidRPr="0022218C" w:rsidRDefault="00DC320F" w:rsidP="00DC320F">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rPr>
            </w:pPr>
            <w:r w:rsidRPr="0022218C">
              <w:rPr>
                <w:rFonts w:ascii="Times New Roman" w:hAnsi="Times New Roman" w:cs="Times New Roman"/>
                <w:sz w:val="18"/>
              </w:rPr>
              <w:t>-</w:t>
            </w:r>
          </w:p>
        </w:tc>
      </w:tr>
    </w:tbl>
    <w:p w:rsidR="0022218C" w:rsidRPr="002B4CDC" w:rsidRDefault="0022218C" w:rsidP="0022218C">
      <w:pPr>
        <w:rPr>
          <w:rFonts w:ascii="Times New Roman" w:hAnsi="Times New Roman" w:cs="Times New Roman"/>
          <w:sz w:val="16"/>
        </w:rPr>
      </w:pPr>
      <w:r w:rsidRPr="002B4CDC">
        <w:rPr>
          <w:rFonts w:ascii="Times New Roman" w:hAnsi="Times New Roman" w:cs="Times New Roman"/>
          <w:sz w:val="16"/>
        </w:rPr>
        <w:t xml:space="preserve">X =paper reports on the measure, in relation to persistence -  = paper does not report on the measure in relation to persistence. </w:t>
      </w:r>
    </w:p>
    <w:p w:rsidR="0022218C" w:rsidRDefault="0022218C"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FB1F83" w:rsidRDefault="00FB1F83" w:rsidP="00DA01B8">
      <w:pPr>
        <w:rPr>
          <w:rFonts w:ascii="Times New Roman" w:hAnsi="Times New Roman" w:cs="Times New Roman"/>
          <w:b/>
          <w:sz w:val="18"/>
        </w:rPr>
      </w:pPr>
    </w:p>
    <w:p w:rsidR="00A070F3" w:rsidRDefault="00A070F3" w:rsidP="008D45CC">
      <w:pPr>
        <w:keepNext/>
        <w:keepLines/>
        <w:spacing w:before="240" w:after="0"/>
        <w:outlineLvl w:val="0"/>
        <w:rPr>
          <w:rFonts w:ascii="Times New Roman" w:eastAsia="Calibri" w:hAnsi="Times New Roman" w:cstheme="majorBidi"/>
          <w:b/>
          <w:sz w:val="20"/>
          <w:szCs w:val="32"/>
          <w:lang w:val="en-GB"/>
        </w:rPr>
      </w:pPr>
      <w:bookmarkStart w:id="38" w:name="_Toc126844450"/>
      <w:bookmarkStart w:id="39" w:name="_Toc129087201"/>
      <w:bookmarkStart w:id="40" w:name="_Toc129616064"/>
      <w:r>
        <w:rPr>
          <w:rFonts w:ascii="Times New Roman" w:eastAsia="Calibri" w:hAnsi="Times New Roman" w:cstheme="majorBidi"/>
          <w:b/>
          <w:sz w:val="20"/>
          <w:szCs w:val="32"/>
          <w:lang w:val="en-GB"/>
        </w:rPr>
        <w:br w:type="page"/>
      </w:r>
    </w:p>
    <w:p w:rsidR="008D45CC" w:rsidRPr="008D45CC" w:rsidRDefault="00A070F3" w:rsidP="008D45CC">
      <w:pPr>
        <w:keepNext/>
        <w:keepLines/>
        <w:spacing w:before="240" w:after="0"/>
        <w:outlineLvl w:val="0"/>
        <w:rPr>
          <w:rFonts w:ascii="Times New Roman" w:eastAsiaTheme="majorEastAsia" w:hAnsi="Times New Roman" w:cs="Times New Roman"/>
          <w:b/>
          <w:sz w:val="20"/>
          <w:szCs w:val="32"/>
          <w:lang w:val="en-GB"/>
        </w:rPr>
      </w:pPr>
      <w:r>
        <w:rPr>
          <w:rFonts w:ascii="Times New Roman" w:eastAsiaTheme="majorEastAsia" w:hAnsi="Times New Roman" w:cs="Times New Roman"/>
          <w:b/>
          <w:sz w:val="20"/>
          <w:szCs w:val="32"/>
        </w:rPr>
        <w:lastRenderedPageBreak/>
        <w:t>eTable 7</w:t>
      </w:r>
      <w:r w:rsidR="008D45CC" w:rsidRPr="008D45CC">
        <w:rPr>
          <w:rFonts w:ascii="Times New Roman" w:eastAsiaTheme="majorEastAsia" w:hAnsi="Times New Roman" w:cs="Times New Roman"/>
          <w:b/>
          <w:sz w:val="20"/>
          <w:szCs w:val="32"/>
          <w:lang w:val="en-GB"/>
        </w:rPr>
        <w:t xml:space="preserve"> –Narrative synthesis of persistence studies using modelling approaches.</w:t>
      </w:r>
      <w:bookmarkEnd w:id="38"/>
      <w:bookmarkEnd w:id="39"/>
      <w:bookmarkEnd w:id="40"/>
      <w:r w:rsidR="008D45CC" w:rsidRPr="008D45CC">
        <w:rPr>
          <w:rFonts w:ascii="Times New Roman" w:eastAsiaTheme="majorEastAsia" w:hAnsi="Times New Roman" w:cs="Times New Roman"/>
          <w:b/>
          <w:sz w:val="20"/>
          <w:szCs w:val="32"/>
          <w:lang w:val="en-GB"/>
        </w:rPr>
        <w:t xml:space="preserve"> </w:t>
      </w:r>
    </w:p>
    <w:p w:rsidR="008D45CC" w:rsidRPr="008D45CC" w:rsidRDefault="008D45CC" w:rsidP="008D45CC">
      <w:pPr>
        <w:rPr>
          <w:rFonts w:ascii="Times New Roman" w:hAnsi="Times New Roman" w:cs="Times New Roman"/>
          <w:lang w:val="en-GB"/>
        </w:rPr>
      </w:pPr>
    </w:p>
    <w:p w:rsidR="008D45CC" w:rsidRPr="008D45CC" w:rsidRDefault="008D45CC" w:rsidP="008D45CC">
      <w:pPr>
        <w:rPr>
          <w:rFonts w:ascii="Times New Roman" w:hAnsi="Times New Roman" w:cs="Times New Roman"/>
        </w:rPr>
      </w:pPr>
      <w:r w:rsidRPr="008D45CC">
        <w:rPr>
          <w:rFonts w:ascii="Times New Roman" w:hAnsi="Times New Roman" w:cs="Times New Roman"/>
        </w:rPr>
        <w:t xml:space="preserve">Of the 7 studies included, all studies apart from one </w:t>
      </w:r>
      <w:r w:rsidRPr="008D45CC">
        <w:rPr>
          <w:rFonts w:ascii="Times New Roman" w:hAnsi="Times New Roman" w:cs="Times New Roman"/>
        </w:rPr>
        <w:fldChar w:fldCharType="begin"/>
      </w:r>
      <w:r w:rsidR="001508B2">
        <w:rPr>
          <w:rFonts w:ascii="Times New Roman" w:hAnsi="Times New Roman" w:cs="Times New Roman"/>
        </w:rPr>
        <w:instrText xml:space="preserve"> ADDIN ZOTERO_ITEM CSL_CITATION {"citationID":"j79eG75m","properties":{"formattedCitation":"\\super 32\\nosupersub{}","plainCitation":"32","noteIndex":0},"citationItems":[{"id":4433,"uris":["http://zotero.org/users/5441839/items/WAJU3QA7"],"uri":["http://zotero.org/users/5441839/items/WAJU3QA7"],"itemData":{"id":4433,"type":"article-journal","abstract":"BackgroundResearch suggests that psychotic-like experiences (PLEs) in the general population are common, but can reflect either transitory or persistent developmental phenomena. Using a general adolescent population it was examined whether different developmental subtypes of PLEs exist and whether different trajectories of PLEs are associated with certain environmental risk factors, such as victimization and substance use.MethodSelf-reported PLEs were collected from 409 adolescents (mean age 14 years 7 months) at four time points, each 6 months apart. General growth mixture modelling was utilized to identify classes of adolescents who followed distinct trajectories of PLEs across this period. Predictors of class membership included demographics, personality, victimization, depression, anxiety and substance use.ResultsWe identified the following three developmental subgroups of PLEs: (1) persistent; (2) increasing; (3) low. Adolescents on the persistent trajectory reported frequent victimization and consistent elevated scores in depression and anxiety. Adolescents on the increasing trajectory were engaging in cigarette use prior to any increases in PLEs and were engaging in cocaine, cannabis and other drug use as PLEs increased at later time points.ConclusionsThe findings suggest that different developmental subgroups of PLEs exist in adolescence and are differentially related to victimization and substance use.","container-title":"Psychological Medicine","DOI":"10.1017/S0033291710000449","ISSN":"1469-8978, 0033-2917","issue":"1","language":"en","note":"publisher: Cambridge University Press","page":"47-58","source":"Cambridge University Press","title":"Developmental trajectories of psychotic-like experiences across adolescence: impact of victimization and substance use","title-short":"Developmental trajectories of psychotic-like experiences across adolescence","volume":"41","author":[{"family":"Mackie","given":"C. J."},{"family":"Castellanos-Ryan","given":"N."},{"family":"Conrod","given":"P. J."}],"issued":{"date-parts":[["2011",1]]}}}],"schema":"https://github.com/citation-style-language/schema/raw/master/csl-citation.json"} </w:instrText>
      </w:r>
      <w:r w:rsidRPr="008D45CC">
        <w:rPr>
          <w:rFonts w:ascii="Times New Roman" w:hAnsi="Times New Roman" w:cs="Times New Roman"/>
        </w:rPr>
        <w:fldChar w:fldCharType="separate"/>
      </w:r>
      <w:r w:rsidR="001508B2" w:rsidRPr="001508B2">
        <w:rPr>
          <w:rFonts w:ascii="Times New Roman" w:hAnsi="Times New Roman" w:cs="Times New Roman"/>
          <w:szCs w:val="24"/>
          <w:vertAlign w:val="superscript"/>
        </w:rPr>
        <w:t>32</w:t>
      </w:r>
      <w:r w:rsidRPr="008D45CC">
        <w:rPr>
          <w:rFonts w:ascii="Times New Roman" w:hAnsi="Times New Roman" w:cs="Times New Roman"/>
          <w:lang w:val="en-GB"/>
        </w:rPr>
        <w:fldChar w:fldCharType="end"/>
      </w:r>
      <w:r w:rsidRPr="008D45CC">
        <w:rPr>
          <w:rFonts w:ascii="Times New Roman" w:hAnsi="Times New Roman" w:cs="Times New Roman"/>
        </w:rPr>
        <w:t xml:space="preserve"> found evidence of a “persisting” trajectory. There was a range of statistical methods (Table 3), and similarly there is a range of those put within the “persisting” group (R = 0.5 – 12%). Three studies reported </w:t>
      </w:r>
      <w:r w:rsidRPr="008D45CC">
        <w:rPr>
          <w:rFonts w:ascii="Times New Roman" w:hAnsi="Times New Roman" w:cs="Times New Roman"/>
        </w:rPr>
        <w:fldChar w:fldCharType="begin"/>
      </w:r>
      <w:r w:rsidR="001508B2">
        <w:rPr>
          <w:rFonts w:ascii="Times New Roman" w:hAnsi="Times New Roman" w:cs="Times New Roman"/>
        </w:rPr>
        <w:instrText xml:space="preserve"> ADDIN ZOTERO_ITEM CSL_CITATION {"citationID":"7kUuaYiG","properties":{"formattedCitation":"\\super 31,56,57\\nosupersub{}","plainCitation":"31,56,57","noteIndex":0},"citationItems":[{"id":3660,"uris":["http://zotero.org/users/5441839/items/HUTNWWPP"],"uri":["http://zotero.org/users/5441839/items/HUTNWWPP"],"itemData":{"id":3660,"type":"article-journal","abstract":"Background Psychotic experiences (PEs) such as paranoia and hallucinations, and negative symptoms (NS) such as anhedonia and flat affect are common in adolescence. Psychotic experiences and negative symptoms (PENS) increase risk for later psychiatric outcomes, particularly when they persist. The extent to which genetic and environmental influences contribute to the stability of PENS in mid-to-late adolescence is unknown. Methods Using the Specific Psychotic Experiences Questionnaire (SPEQ) twice across 9 months in adolescence, N = 1,448 twin pairs [M = 16.32 (0.68)] reported experiences of paranoia, hallucinations, cognitive disorganization, grandiosity and anhedonia, and their parents reported on a range of NS. Individuals were split into low-scoring, decreasing, increasing and persistent groups for each subscale. Frequencies and mean differences in distress, depression traits and emotional problems were investigated across groups. Longitudinal structural equation modelling was used to estimate the aetiological components underlying the stability of PENS. Results Phenotypic stability was moderate for all PENS (r = .59–.69). Persistent PENS across 9 months were associated with greater levels of distress (V = 0.15–0.46, for PEs only), depression traits (d = 0.47–1.67, except grandiosity) and emotional problems (d = 0.47–1.47, except grandiosity and anhedonia) at baseline compared to groups with transitory or low levels of PENS. At both ages PENS were heritable and influenced by shared and nonshared environment. Genetic influences contributed 38%–62% and shared environment contributed 13%–33% to the stability of PENS. Nonshared environment contributed 34%–41% (12% for parent-rated NS). There was strong overlap of genetic and shared environmental influences across time, and lower overlap for nonshared environment. Imperfect stability of PENS was at least partly due to nonshared environmental influences. Conclusions When adolescent PENS persist over time, they are often characterized by more distress, and higher levels of other psychopathology. Both genetic and environmental effects influence stability of PENS.","container-title":"Journal of Child Psychology and Psychiatry","DOI":"10.1111/jcpp.13045","ISSN":"1469-7610","issue":"7","language":"en","note":"_eprint: https://acamh.onlinelibrary.wiley.com/doi/pdf/10.1111/jcpp.13045","page":"784-792","source":"Wiley Online Library","title":"Genetic and environmental influences on the stability of psychotic experiences and negative symptoms in adolescence","volume":"60","author":[{"family":"Havers","given":"Laura"},{"family":"Taylor","given":"Mark J."},{"family":"Ronald","given":"Angelica"}],"issued":{"date-parts":[["2019"]]}}},{"id":477,"uris":["http://zotero.org/users/5441839/items/T7UAACCQ"],"uri":["http://zotero.org/users/5441839/items/T7UAACCQ"],"itemData":{"id":477,"type":"article-journal","abstract":"Background Research suggests that subclinical psychotic experiences during adolescence represent the behavioral expression of liability for psychosis. Little is known, however, about the longitudinal trajectory of liability in general population samples. Method Growth mixture modeling was used to examine longitudinal trajectories of self-reported positive psychotic experiences in the Youth Self Report (YSR), completed three times over a period of 6 years by a general population cohort of adolescents aged 10â€\"11 years at baseline (n=2230). Results Four groups with distinct developmental trajectories of low, decreasing, increasing and persistent levels of mild positive psychotic experiences were revealed. The persistent trajectory was associated strongly with cannabis use, childhood trauma, developmental problems and ethnic minority status, and consistently displayed strong associations with factors known to predict transition from subclinical psychotic experience to clinical psychotic disorder (severity of and secondary distress due to psychotic experiences, social and attentional problems and affective dysregulation) and also with high levels of parental-reported psychotic experiences and use of mental health care at the end of the follow-up period. Progressively weaker associations were found for the increasing, decreasing and low trajectories respectively. Conclusions The results suggest that the outcome of early developmental deviation associated with later expression of psychotic experiences is contingent on the degree of later interaction with environmental risks inducing, first, persistence of psychotic experiences and, second, progression to onset of need for care and service use. Insight into the longitudinal dynamics of risk states in representative samples may contribute to the development of targeted early intervention in psychosis. © 2011 Cambridge University Press.","archive":"Scopus","container-title":"Psychological Medicine","DOI":"10.1017/S0033291711000304","issue":"11","page":"2317-2329","source":"Scopus","title":"Evidence for a persistent, environment-dependent and deteriorating subtype of subclinical psychotic experiences: A 6-year longitudinal general population study","title-short":"Evidence for a persistent, environment-dependent and deteriorating subtype of subclinical psychotic experiences","volume":"41","author":[{"family":"Wigman","given":"Johanna T.W."},{"family":"Van Winkel","given":"R."},{"family":"Raaijmakers","given":"Q.A.W."},{"family":"Ormel","given":"J."},{"family":"Verhulst","given":"F.C."},{"family":"Reijneveld","given":"S.A."},{"family":"Van Os","given":"J."},{"family":"Vollebergh","given":"W.A.M."}],"issued":{"date-parts":[["2011"]]}}},{"id":3020,"uris":["http://zotero.org/users/5441839/items/8IXGPEVK"],"uri":["http://zotero.org/users/5441839/items/8IXGPEVK"],"itemData":{"id":3020,"type":"article-journal","abstract":"Background\nPsychotic-like experiences (PLEs) during adolescence are not uncommon and potentially represent a clinical and public health concern. A greater understanding of their aetiology and patterns of change over time is needed. We aimed to describe trajectories of PLEs during adolescence, and examine their association with characteristics earlier during development.\nMethod\nThis was a cohort study of 7387 adolescents from the ALSPAC birth cohort who completed self-reported questionnaires about PLEs at 4 time points over a five-year period (ages 11.5–16.5years). Association between childhood characteristics and latent class membership was examined.\nResults\nThe proportion of children reporting PLEs declined with age. Individuals within decreasing (1.7%), intermittent (16.8%), and persistent (0.9%) PLEs trajectories were more likely to come from adverse backgrounds and have disturbed childhood development compared to the low PLE (80.6%) class. Persistent-class individuals scored highest on most measures though no measure clearly distinguished between persistent, intermittent and decreasing groups.\nConclusions\nA number of early life characteristics and markers of childhood emotional and behavioural development are associated with trajectories of PLEs during adolescence. Despite the increase in cost and time required to collect data at repeated intervals, studies of trajectories are likely to have greater potential for predicting transition into clinical disorder at an earlier stage.","container-title":"Schizophrenia Research","DOI":"10.1016/j.schres.2012.06.024","ISSN":"0920-9964","issue":"1","journalAbbreviation":"Schizophrenia Research","language":"en","page":"104-109","source":"ScienceDirect","title":"Trajectories of change in self-reported psychotic-like experiences in childhood and adolescence","volume":"140","author":[{"family":"Thapar","given":"Ajay"},{"family":"Heron","given":"Jon"},{"family":"Jones","given":"Rhys Bevan"},{"family":"Owen","given":"Michael J."},{"family":"Lewis","given":"Glyn"},{"family":"Zammit","given":"Stanley"}],"issued":{"date-parts":[["2012",9,1]]}}}],"schema":"https://github.com/citation-style-language/schema/raw/master/csl-citation.json"} </w:instrText>
      </w:r>
      <w:r w:rsidRPr="008D45CC">
        <w:rPr>
          <w:rFonts w:ascii="Times New Roman" w:hAnsi="Times New Roman" w:cs="Times New Roman"/>
        </w:rPr>
        <w:fldChar w:fldCharType="separate"/>
      </w:r>
      <w:r w:rsidR="001508B2" w:rsidRPr="001508B2">
        <w:rPr>
          <w:rFonts w:ascii="Times New Roman" w:hAnsi="Times New Roman" w:cs="Times New Roman"/>
          <w:szCs w:val="24"/>
          <w:vertAlign w:val="superscript"/>
        </w:rPr>
        <w:t>31,56,57</w:t>
      </w:r>
      <w:r w:rsidRPr="008D45CC">
        <w:rPr>
          <w:rFonts w:ascii="Times New Roman" w:hAnsi="Times New Roman" w:cs="Times New Roman"/>
          <w:lang w:val="en-GB"/>
        </w:rPr>
        <w:fldChar w:fldCharType="end"/>
      </w:r>
      <w:r w:rsidRPr="008D45CC">
        <w:rPr>
          <w:rFonts w:ascii="Times New Roman" w:hAnsi="Times New Roman" w:cs="Times New Roman"/>
        </w:rPr>
        <w:t xml:space="preserve"> four class analysis with the same groupings (low, increasing, decreasing, persistent), but otherwise the only consistent classes were low and persistent, which was recorded in 6 studies </w:t>
      </w:r>
      <w:r w:rsidRPr="008D45CC">
        <w:rPr>
          <w:rFonts w:ascii="Times New Roman" w:hAnsi="Times New Roman" w:cs="Times New Roman"/>
        </w:rPr>
        <w:fldChar w:fldCharType="begin"/>
      </w:r>
      <w:r w:rsidR="001508B2">
        <w:rPr>
          <w:rFonts w:ascii="Times New Roman" w:hAnsi="Times New Roman" w:cs="Times New Roman"/>
        </w:rPr>
        <w:instrText xml:space="preserve"> ADDIN ZOTERO_ITEM CSL_CITATION {"citationID":"n5B84rWB","properties":{"formattedCitation":"\\super 31,33,35,56\\uc0\\u8211{}58\\nosupersub{}","plainCitation":"31,33,35,56–58","noteIndex":0},"citationItems":[{"id":3660,"uris":["http://zotero.org/users/5441839/items/HUTNWWPP"],"uri":["http://zotero.org/users/5441839/items/HUTNWWPP"],"itemData":{"id":3660,"type":"article-journal","abstract":"Background Psychotic experiences (PEs) such as paranoia and hallucinations, and negative symptoms (NS) such as anhedonia and flat affect are common in adolescence. Psychotic experiences and negative symptoms (PENS) increase risk for later psychiatric outcomes, particularly when they persist. The extent to which genetic and environmental influences contribute to the stability of PENS in mid-to-late adolescence is unknown. Methods Using the Specific Psychotic Experiences Questionnaire (SPEQ) twice across 9 months in adolescence, N = 1,448 twin pairs [M = 16.32 (0.68)] reported experiences of paranoia, hallucinations, cognitive disorganization, grandiosity and anhedonia, and their parents reported on a range of NS. Individuals were split into low-scoring, decreasing, increasing and persistent groups for each subscale. Frequencies and mean differences in distress, depression traits and emotional problems were investigated across groups. Longitudinal structural equation modelling was used to estimate the aetiological components underlying the stability of PENS. Results Phenotypic stability was moderate for all PENS (r = .59–.69). Persistent PENS across 9 months were associated with greater levels of distress (V = 0.15–0.46, for PEs only), depression traits (d = 0.47–1.67, except grandiosity) and emotional problems (d = 0.47–1.47, except grandiosity and anhedonia) at baseline compared to groups with transitory or low levels of PENS. At both ages PENS were heritable and influenced by shared and nonshared environment. Genetic influences contributed 38%–62% and shared environment contributed 13%–33% to the stability of PENS. Nonshared environment contributed 34%–41% (12% for parent-rated NS). There was strong overlap of genetic and shared environmental influences across time, and lower overlap for nonshared environment. Imperfect stability of PENS was at least partly due to nonshared environmental influences. Conclusions When adolescent PENS persist over time, they are often characterized by more distress, and higher levels of other psychopathology. Both genetic and environmental effects influence stability of PENS.","container-title":"Journal of Child Psychology and Psychiatry","DOI":"10.1111/jcpp.13045","ISSN":"1469-7610","issue":"7","language":"en","note":"_eprint: https://acamh.onlinelibrary.wiley.com/doi/pdf/10.1111/jcpp.13045","page":"784-792","source":"Wiley Online Library","title":"Genetic and environmental influences on the stability of psychotic experiences and negative symptoms in adolescence","volume":"60","author":[{"family":"Havers","given":"Laura"},{"family":"Taylor","given":"Mark J."},{"family":"Ronald","given":"Angelica"}],"issued":{"date-parts":[["2019"]]}}},{"id":477,"uris":["http://zotero.org/users/5441839/items/T7UAACCQ"],"uri":["http://zotero.org/users/5441839/items/T7UAACCQ"],"itemData":{"id":477,"type":"article-journal","abstract":"Background Research suggests that subclinical psychotic experiences during adolescence represent the behavioral expression of liability for psychosis. Little is known, however, about the longitudinal trajectory of liability in general population samples. Method Growth mixture modeling was used to examine longitudinal trajectories of self-reported positive psychotic experiences in the Youth Self Report (YSR), completed three times over a period of 6 years by a general population cohort of adolescents aged 10â€\"11 years at baseline (n=2230). Results Four groups with distinct developmental trajectories of low, decreasing, increasing and persistent levels of mild positive psychotic experiences were revealed. The persistent trajectory was associated strongly with cannabis use, childhood trauma, developmental problems and ethnic minority status, and consistently displayed strong associations with factors known to predict transition from subclinical psychotic experience to clinical psychotic disorder (severity of and secondary distress due to psychotic experiences, social and attentional problems and affective dysregulation) and also with high levels of parental-reported psychotic experiences and use of mental health care at the end of the follow-up period. Progressively weaker associations were found for the increasing, decreasing and low trajectories respectively. Conclusions The results suggest that the outcome of early developmental deviation associated with later expression of psychotic experiences is contingent on the degree of later interaction with environmental risks inducing, first, persistence of psychotic experiences and, second, progression to onset of need for care and service use. Insight into the longitudinal dynamics of risk states in representative samples may contribute to the development of targeted early intervention in psychosis. © 2011 Cambridge University Press.","archive":"Scopus","container-title":"Psychological Medicine","DOI":"10.1017/S0033291711000304","issue":"11","page":"2317-2329","source":"Scopus","title":"Evidence for a persistent, environment-dependent and deteriorating subtype of subclinical psychotic experiences: A 6-year longitudinal general population study","title-short":"Evidence for a persistent, environment-dependent and deteriorating subtype of subclinical psychotic experiences","volume":"41","author":[{"family":"Wigman","given":"Johanna T.W."},{"family":"Van Winkel","given":"R."},{"family":"Raaijmakers","given":"Q.A.W."},{"family":"Ormel","given":"J."},{"family":"Verhulst","given":"F.C."},{"family":"Reijneveld","given":"S.A."},{"family":"Van Os","given":"J."},{"family":"Vollebergh","given":"W.A.M."}],"issued":{"date-parts":[["2011"]]}}},{"id":3615,"uris":["http://zotero.org/users/5441839/items/3DL9HHYQ"],"uri":["http://zotero.org/users/5441839/items/3DL9HHYQ"],"itemData":{"id":3615,"type":"article-journal","abstract":"BackgroundSubclinical psychotic experiences during adolescence may represent liability for developing psychotic disorder. Both coping style and the degree of persistence of psychotic experiences may play a role in the progression to clinical psychotic disorder, but little is known about the causal relationship between the two.MethodPath modelling was used to examine longitudinal relationships between subclinical positive psychotic experiences and three styles of coping (task-, emotion- and avoidance-oriented) in an adolescent general population sample (n=813) assessed three times in 3 years. Distinct developmental trajectories of psychotic experiences, identified with growth mixture modelling, were compared on the use of these coping styles.ResultsOver time, emotion-oriented coping in general was bi-directionally related to psychotic experiences. No meaningful results were found for task- or avoidance-oriented coping. Females reported using a wider range of coping styles than males, but the paths between coping and psychotic experiences did not differ by gender. Persistence of psychotic experiences was associated with a greater use of emotion-oriented coping, whereas a decrease in experiences over time was associated with an increased use of task-orientated coping.ConclusionsEmotion-oriented coping is the most important coping style in relation to psychotic experiences, as it may contribute to a ‘vicious cycle’ and is associated with persistence of experiences. In addition, more task-oriented coping may result in a decrease in psychotic experiences. Results suggest that opportunities for intervention may already be present at the level of subclinical psychosis.","container-title":"Psychological Medicine","DOI":"10.1017/S0033291711000560","ISSN":"1469-8978, 0033-2917","issue":"12","language":"en","note":"publisher: Cambridge University Press","page":"2535-2546","source":"Cambridge University Press","title":"The relationship between coping and subclinical psychotic experiences in adolescents from the general population – a longitudinal study","volume":"41","author":[{"family":"Lin","given":"A."},{"family":"Wigman","given":"Johanna T.W."},{"family":"Nelson","given":"B."},{"family":"Vollebergh","given":"W. a. M."},{"family":"Os","given":"J.","dropping-particle":"van"},{"family":"Baksheev","given":"G."},{"family":"Ryan","given":"J."},{"family":"Raaijmakers","given":"Q. a. W."},{"family":"Thompson","given":"A."},{"family":"Yung","given":"A. R."}],"issued":{"date-parts":[["2011",12]]}}},{"id":3606,"uris":["http://zotero.org/users/5441839/items/4FKEYHR8"],"uri":["http://zotero.org/users/5441839/items/4FKEYHR8"],"itemData":{"id":3606,"type":"article-journal","abstract":"Evidence suggests that subclinical psychotic experiences are more likely to cause transition to psychotic disorder if their expression becomes persistent. The study of longitudinal patterns of subclinical psychotic experiences may help to distinguish subgroups with transient and persistent psychotic symptoms, who may differ in risk of later psychosis. The current study investigated patterns of developmental course of subclinical psychotic experiences in a general population sample of 566 female twins, aged 18–45 years. The positive symptoms subscale of the Community Assessment of Psychic Experiences (CAPE), completed three times in 2 years, was analyzed with growth modeling. Using Latent Class Analysis, two developmental courses were distinguished: a Persistent and a Low (expression of subclinical psychotic experiences) group. The Persistent group reported significantly higher levels of depressive and negative symptoms and worse functioning in daily life. Childhood trauma (OR: 3.26, P &lt; 0.0001) and stressful life events over the study period (OR: 3.15, P = 0.031) predicted membership of the Persistent group. Of the monozygotic (MZ) twins with their co-twin in the Persistent group, 49% also were in the Persistent group themselves (OR: 9.32, P &lt; 0.0001), compared to only 14% in the dizygotic (DZ) co-twins (OR: 1.56, P = 0.42) (χ2(2) = 22.97; P &lt; 0.001). The findings suggest that persistence of subclinical psychosis is influenced by both genetic and environmental factors, providing the possibility to study the (possibly modifiable) etiology underlying the longitudinal process of persistence of the early expression of psychosis liability. © 2011 Wiley-Liss, Inc.","container-title":"American Journal of Medical Genetics Part B: Neuropsychiatric Genetics","DOI":"10.1002/ajmg.b.31193","ISSN":"1552-485X","issue":"5","language":"en","note":"_eprint: https://onlinelibrary.wiley.com/doi/pdf/10.1002/ajmg.b.31193","page":"546-552","source":"Wiley Online Library","title":"A twin study of genetic and environmental determinants of abnormal persistence of psychotic experiences in young adulthood","volume":"156","author":[{"family":"Wigman","given":"Johanna T.W."},{"family":"Winkel","given":"Ruud","non-dropping-particle":"van"},{"family":"Jacobs","given":"Nele"},{"family":"Wichers","given":"Marieke"},{"family":"Derom","given":"Catherine"},{"family":"Thiery","given":"Evert"},{"family":"Vollebergh","given":"Wilma A.M."},{"family":"Os","given":"Jim","non-dropping-particle":"van"}],"issued":{"date-parts":[["2011"]]}}},{"id":3020,"uris":["http://zotero.org/users/5441839/items/8IXGPEVK"],"uri":["http://zotero.org/users/5441839/items/8IXGPEVK"],"itemData":{"id":3020,"type":"article-journal","abstract":"Background\nPsychotic-like experiences (PLEs) during adolescence are not uncommon and potentially represent a clinical and public health concern. A greater understanding of their aetiology and patterns of change over time is needed. We aimed to describe trajectories of PLEs during adolescence, and examine their association with characteristics earlier during development.\nMethod\nThis was a cohort study of 7387 adolescents from the ALSPAC birth cohort who completed self-reported questionnaires about PLEs at 4 time points over a five-year period (ages 11.5–16.5years). Association between childhood characteristics and latent class membership was examined.\nResults\nThe proportion of children reporting PLEs declined with age. Individuals within decreasing (1.7%), intermittent (16.8%), and persistent (0.9%) PLEs trajectories were more likely to come from adverse backgrounds and have disturbed childhood development compared to the low PLE (80.6%) class. Persistent-class individuals scored highest on most measures though no measure clearly distinguished between persistent, intermittent and decreasing groups.\nConclusions\nA number of early life characteristics and markers of childhood emotional and behavioural development are associated with trajectories of PLEs during adolescence. Despite the increase in cost and time required to collect data at repeated intervals, studies of trajectories are likely to have greater potential for predicting transition into clinical disorder at an earlier stage.","container-title":"Schizophrenia Research","DOI":"10.1016/j.schres.2012.06.024","ISSN":"0920-9964","issue":"1","journalAbbreviation":"Schizophrenia Research","language":"en","page":"104-109","source":"ScienceDirect","title":"Trajectories of change in self-reported psychotic-like experiences in childhood and adolescence","volume":"140","author":[{"family":"Thapar","given":"Ajay"},{"family":"Heron","given":"Jon"},{"family":"Jones","given":"Rhys Bevan"},{"family":"Owen","given":"Michael J."},{"family":"Lewis","given":"Glyn"},{"family":"Zammit","given":"Stanley"}],"issued":{"date-parts":[["2012",9,1]]}}},{"id":3620,"uris":["http://zotero.org/users/5441839/items/G3QTW6XB"],"uri":["http://zotero.org/users/5441839/items/G3QTW6XB"],"itemData":{"id":3620,"type":"article-journal","abstract":"PURPOSE: Recent work suggested that psychosis might be expressed at subclinical levels. However, the determinants of subclinical psychotic symptoms, the degree of continuity over the life span, and the impact on functioning remain unclear. Thus we analyzed the prevalence, determinants, patterns and impact of subclinical psychotic symptoms in a community cohort over a 20-year period.\nMETHODS: The Zurich Study - a longitudinal community study - started in 1979 with a sample of 591 participants aged 20/21 years. Follow-up interviews were conducted at age 23, 28, 30, 35 and 41. Symptoms were assessed with a semi-structured interview and the SCL90-R. In this analysis, items of the SCL90-R symptom dimensions \"paranoid ideation\" and \"psychoticism\" were examined.\nRESULTS: Two distinct symptom dimensions of subclinical psychosis became evident, one representing schizophrenia nuclear symptoms, the other representing schizotypal signs. Cannabis use in adolescence was associated specifically with schizophrenia nuclear symptoms, whereas childhood adversity as well as chronic physical or mental disorders in parents contributed to schizotypal signs. Individuals with a persistently high level of either of the two identified symptom dimensions over 20 years experienced significant deficiencies in social achievement and functioning.\nCONCLUSIONS: Expression of psychotic symptoms in populations is continuous and characterized by differing levels of severity and persistence. A small group of individuals displays persistence of subclinical psychotic symptoms over a period of 20 years. The causes of and pathways to clinical psychotic disorder can be studied long before the disorder becomes clinically relevant.","container-title":"Schizophrenia Research","DOI":"10.1016/j.schres.2007.01.002","ISSN":"0920-9964","issue":"1-3","journalAbbreviation":"Schizophr Res","language":"eng","note":"PMID: 17363221","page":"1-14","source":"PubMed","title":"Psychotic experiences in the general population: a twenty-year prospective community study","title-short":"Psychotic experiences in the general population","volume":"92","author":[{"family":"Rössler","given":"Wulf"},{"family":"Riecher-Rössler","given":"Anita"},{"family":"Angst","given":"Jules"},{"family":"Murray","given":"Robin"},{"family":"Gamma","given":"Alex"},{"family":"Eich","given":"Dominque"},{"family":"Os","given":"Jim","non-dropping-particle":"van"},{"family":"Gross","given":"Vladeta Ajdacic"}],"issued":{"date-parts":[["2007",5]]}}}],"schema":"https://github.com/citation-style-language/schema/raw/master/csl-citation.json"} </w:instrText>
      </w:r>
      <w:r w:rsidRPr="008D45CC">
        <w:rPr>
          <w:rFonts w:ascii="Times New Roman" w:hAnsi="Times New Roman" w:cs="Times New Roman"/>
        </w:rPr>
        <w:fldChar w:fldCharType="separate"/>
      </w:r>
      <w:r w:rsidR="001508B2" w:rsidRPr="001508B2">
        <w:rPr>
          <w:rFonts w:ascii="Times New Roman" w:hAnsi="Times New Roman" w:cs="Times New Roman"/>
          <w:szCs w:val="24"/>
          <w:vertAlign w:val="superscript"/>
        </w:rPr>
        <w:t>31,33,35,56–58</w:t>
      </w:r>
      <w:r w:rsidRPr="008D45CC">
        <w:rPr>
          <w:rFonts w:ascii="Times New Roman" w:hAnsi="Times New Roman" w:cs="Times New Roman"/>
          <w:lang w:val="en-GB"/>
        </w:rPr>
        <w:fldChar w:fldCharType="end"/>
      </w:r>
      <w:r w:rsidRPr="008D45CC">
        <w:rPr>
          <w:rFonts w:ascii="Times New Roman" w:hAnsi="Times New Roman" w:cs="Times New Roman"/>
        </w:rPr>
        <w:t>.</w:t>
      </w:r>
    </w:p>
    <w:p w:rsidR="008D45CC" w:rsidRPr="008D45CC" w:rsidRDefault="008D45CC" w:rsidP="008D45CC">
      <w:pPr>
        <w:rPr>
          <w:rFonts w:ascii="Times New Roman" w:hAnsi="Times New Roman" w:cs="Times New Roman"/>
        </w:rPr>
      </w:pPr>
    </w:p>
    <w:tbl>
      <w:tblPr>
        <w:tblW w:w="16087" w:type="dxa"/>
        <w:tblInd w:w="-567" w:type="dxa"/>
        <w:tblLook w:val="04A0" w:firstRow="1" w:lastRow="0" w:firstColumn="1" w:lastColumn="0" w:noHBand="0" w:noVBand="1"/>
      </w:tblPr>
      <w:tblGrid>
        <w:gridCol w:w="2127"/>
        <w:gridCol w:w="5528"/>
        <w:gridCol w:w="1417"/>
        <w:gridCol w:w="1560"/>
        <w:gridCol w:w="4394"/>
        <w:gridCol w:w="1061"/>
      </w:tblGrid>
      <w:tr w:rsidR="008D45CC" w:rsidRPr="008D45CC" w:rsidTr="00BD3B45">
        <w:trPr>
          <w:trHeight w:val="543"/>
        </w:trPr>
        <w:tc>
          <w:tcPr>
            <w:tcW w:w="2127"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 xml:space="preserve">Authors </w:t>
            </w:r>
          </w:p>
        </w:tc>
        <w:tc>
          <w:tcPr>
            <w:tcW w:w="5528"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Title</w:t>
            </w:r>
          </w:p>
        </w:tc>
        <w:tc>
          <w:tcPr>
            <w:tcW w:w="1417"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Sample name</w:t>
            </w:r>
          </w:p>
        </w:tc>
        <w:tc>
          <w:tcPr>
            <w:tcW w:w="1560"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Analysis type</w:t>
            </w:r>
          </w:p>
        </w:tc>
        <w:tc>
          <w:tcPr>
            <w:tcW w:w="4394"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High group definition</w:t>
            </w:r>
          </w:p>
        </w:tc>
        <w:tc>
          <w:tcPr>
            <w:tcW w:w="1061" w:type="dxa"/>
            <w:tcBorders>
              <w:bottom w:val="single" w:sz="12" w:space="0" w:color="auto"/>
            </w:tcBorders>
            <w:noWrap/>
            <w:vAlign w:val="bottom"/>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Persistent PE (%)</w:t>
            </w:r>
          </w:p>
        </w:tc>
      </w:tr>
      <w:tr w:rsidR="008D45CC" w:rsidRPr="008D45CC" w:rsidTr="00BD3B45">
        <w:trPr>
          <w:trHeight w:val="288"/>
        </w:trPr>
        <w:tc>
          <w:tcPr>
            <w:tcW w:w="2127"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 xml:space="preserve">(Wigman, van </w:t>
            </w:r>
            <w:proofErr w:type="spellStart"/>
            <w:r w:rsidRPr="008D45CC">
              <w:rPr>
                <w:rFonts w:ascii="Times New Roman" w:hAnsi="Times New Roman" w:cs="Times New Roman"/>
                <w:b/>
                <w:sz w:val="20"/>
                <w:szCs w:val="20"/>
              </w:rPr>
              <w:t>Winkel</w:t>
            </w:r>
            <w:proofErr w:type="spellEnd"/>
            <w:r w:rsidRPr="008D45CC">
              <w:rPr>
                <w:rFonts w:ascii="Times New Roman" w:hAnsi="Times New Roman" w:cs="Times New Roman"/>
                <w:b/>
                <w:sz w:val="20"/>
                <w:szCs w:val="20"/>
              </w:rPr>
              <w:t>, Jacobs et al., 2011)</w:t>
            </w:r>
          </w:p>
        </w:tc>
        <w:tc>
          <w:tcPr>
            <w:tcW w:w="5528"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A twin study of genetic and environmental determinants of abnormal persistence of psychotic experiences in young adulthood</w:t>
            </w:r>
          </w:p>
        </w:tc>
        <w:tc>
          <w:tcPr>
            <w:tcW w:w="1417"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East-Flanders Prospective Twin Survey</w:t>
            </w:r>
          </w:p>
        </w:tc>
        <w:tc>
          <w:tcPr>
            <w:tcW w:w="1560"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Latent class analysis</w:t>
            </w:r>
          </w:p>
        </w:tc>
        <w:tc>
          <w:tcPr>
            <w:tcW w:w="4394"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 xml:space="preserve">Persistence:  </w:t>
            </w:r>
            <w:r w:rsidRPr="008D45CC">
              <w:rPr>
                <w:rFonts w:ascii="Times New Roman" w:hAnsi="Times New Roman" w:cs="Times New Roman"/>
                <w:sz w:val="20"/>
                <w:szCs w:val="20"/>
              </w:rPr>
              <w:br/>
              <w:t>High and increased over time.</w:t>
            </w:r>
          </w:p>
        </w:tc>
        <w:tc>
          <w:tcPr>
            <w:tcW w:w="1061" w:type="dxa"/>
            <w:tcBorders>
              <w:top w:val="single" w:sz="12"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12</w:t>
            </w:r>
          </w:p>
        </w:tc>
      </w:tr>
      <w:tr w:rsidR="008D45CC" w:rsidRPr="008D45CC" w:rsidTr="00BD3B45">
        <w:trPr>
          <w:trHeight w:val="288"/>
        </w:trPr>
        <w:tc>
          <w:tcPr>
            <w:tcW w:w="2127" w:type="dxa"/>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(Mackie et al., 2010)</w:t>
            </w:r>
          </w:p>
        </w:tc>
        <w:tc>
          <w:tcPr>
            <w:tcW w:w="5528"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Developmental trajectories of psychotic-like experiences across adolescence: impact of victimization and substance use</w:t>
            </w:r>
          </w:p>
        </w:tc>
        <w:tc>
          <w:tcPr>
            <w:tcW w:w="1417"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w:t>
            </w:r>
          </w:p>
        </w:tc>
        <w:tc>
          <w:tcPr>
            <w:tcW w:w="1560"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General growth mixture modelling</w:t>
            </w:r>
          </w:p>
        </w:tc>
        <w:tc>
          <w:tcPr>
            <w:tcW w:w="4394"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Increasing:</w:t>
            </w:r>
          </w:p>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Moderate baseline score increasing over time</w:t>
            </w:r>
          </w:p>
          <w:p w:rsidR="008D45CC" w:rsidRPr="008D45CC" w:rsidRDefault="008D45CC" w:rsidP="008D45CC">
            <w:pPr>
              <w:spacing w:line="240" w:lineRule="auto"/>
              <w:rPr>
                <w:rFonts w:ascii="Times New Roman" w:hAnsi="Times New Roman" w:cs="Times New Roman"/>
                <w:sz w:val="20"/>
                <w:szCs w:val="20"/>
              </w:rPr>
            </w:pPr>
          </w:p>
        </w:tc>
        <w:tc>
          <w:tcPr>
            <w:tcW w:w="1061"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7</w:t>
            </w:r>
          </w:p>
        </w:tc>
      </w:tr>
      <w:tr w:rsidR="008D45CC" w:rsidRPr="008D45CC" w:rsidTr="00BD3B45">
        <w:trPr>
          <w:trHeight w:val="288"/>
        </w:trPr>
        <w:tc>
          <w:tcPr>
            <w:tcW w:w="2127" w:type="dxa"/>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(Wigman et al., 2011)</w:t>
            </w:r>
          </w:p>
        </w:tc>
        <w:tc>
          <w:tcPr>
            <w:tcW w:w="5528"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Evidence for a persistent, environment-dependent and deteriorating subtype of subclinical psychotic experiences: a 6-year longitudinal general population study</w:t>
            </w:r>
          </w:p>
        </w:tc>
        <w:tc>
          <w:tcPr>
            <w:tcW w:w="1417"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TRAILS</w:t>
            </w:r>
          </w:p>
        </w:tc>
        <w:tc>
          <w:tcPr>
            <w:tcW w:w="1560"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Latent growth modelling</w:t>
            </w:r>
          </w:p>
        </w:tc>
        <w:tc>
          <w:tcPr>
            <w:tcW w:w="4394"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Persistent:</w:t>
            </w:r>
          </w:p>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Characterized by a high intercept (unstandardized mean intercept=6.28, 95% CI 4.94–7.82) and a significant positive slope (unstandardized mean slope=1.64, 95% CI 0.10–3.18).</w:t>
            </w:r>
          </w:p>
          <w:p w:rsidR="008D45CC" w:rsidRPr="008D45CC" w:rsidRDefault="008D45CC" w:rsidP="008D45CC">
            <w:pPr>
              <w:spacing w:line="240" w:lineRule="auto"/>
              <w:rPr>
                <w:rFonts w:ascii="Times New Roman" w:hAnsi="Times New Roman" w:cs="Times New Roman"/>
                <w:sz w:val="20"/>
                <w:szCs w:val="20"/>
              </w:rPr>
            </w:pPr>
          </w:p>
        </w:tc>
        <w:tc>
          <w:tcPr>
            <w:tcW w:w="1061"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2</w:t>
            </w:r>
          </w:p>
        </w:tc>
      </w:tr>
      <w:tr w:rsidR="008D45CC" w:rsidRPr="008D45CC" w:rsidTr="00BD3B45">
        <w:trPr>
          <w:trHeight w:val="288"/>
        </w:trPr>
        <w:tc>
          <w:tcPr>
            <w:tcW w:w="2127" w:type="dxa"/>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w:t>
            </w:r>
            <w:proofErr w:type="spellStart"/>
            <w:r w:rsidRPr="008D45CC">
              <w:rPr>
                <w:rFonts w:ascii="Times New Roman" w:hAnsi="Times New Roman" w:cs="Times New Roman"/>
                <w:b/>
                <w:sz w:val="20"/>
                <w:szCs w:val="20"/>
              </w:rPr>
              <w:t>Rossler</w:t>
            </w:r>
            <w:proofErr w:type="spellEnd"/>
            <w:r w:rsidRPr="008D45CC">
              <w:rPr>
                <w:rFonts w:ascii="Times New Roman" w:hAnsi="Times New Roman" w:cs="Times New Roman"/>
                <w:b/>
                <w:sz w:val="20"/>
                <w:szCs w:val="20"/>
              </w:rPr>
              <w:t xml:space="preserve"> et al., 2007)</w:t>
            </w:r>
          </w:p>
        </w:tc>
        <w:tc>
          <w:tcPr>
            <w:tcW w:w="5528"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Psychotic experiences in the general population: A twenty-year prospective community study</w:t>
            </w:r>
          </w:p>
        </w:tc>
        <w:tc>
          <w:tcPr>
            <w:tcW w:w="1417"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w:t>
            </w:r>
          </w:p>
        </w:tc>
        <w:tc>
          <w:tcPr>
            <w:tcW w:w="1560"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Cluster analysis</w:t>
            </w:r>
          </w:p>
        </w:tc>
        <w:tc>
          <w:tcPr>
            <w:tcW w:w="4394"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Persistent:</w:t>
            </w:r>
          </w:p>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High symptom load</w:t>
            </w:r>
          </w:p>
          <w:p w:rsidR="008D45CC" w:rsidRPr="008D45CC" w:rsidRDefault="008D45CC" w:rsidP="008D45CC">
            <w:pPr>
              <w:spacing w:line="240" w:lineRule="auto"/>
              <w:rPr>
                <w:rFonts w:ascii="Times New Roman" w:hAnsi="Times New Roman" w:cs="Times New Roman"/>
                <w:sz w:val="20"/>
                <w:szCs w:val="20"/>
              </w:rPr>
            </w:pPr>
          </w:p>
        </w:tc>
        <w:tc>
          <w:tcPr>
            <w:tcW w:w="1061"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11</w:t>
            </w:r>
          </w:p>
        </w:tc>
      </w:tr>
      <w:tr w:rsidR="008D45CC" w:rsidRPr="008D45CC" w:rsidTr="00BD3B45">
        <w:trPr>
          <w:trHeight w:val="288"/>
        </w:trPr>
        <w:tc>
          <w:tcPr>
            <w:tcW w:w="2127" w:type="dxa"/>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(Lin et al., 2011)</w:t>
            </w:r>
          </w:p>
        </w:tc>
        <w:tc>
          <w:tcPr>
            <w:tcW w:w="5528"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The relationship between coping and subclinical psychotic experiences in adolescents from the general population--a longitudinal study</w:t>
            </w:r>
          </w:p>
        </w:tc>
        <w:tc>
          <w:tcPr>
            <w:tcW w:w="1417"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w:t>
            </w:r>
          </w:p>
        </w:tc>
        <w:tc>
          <w:tcPr>
            <w:tcW w:w="1560"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Path analysis</w:t>
            </w:r>
          </w:p>
        </w:tc>
        <w:tc>
          <w:tcPr>
            <w:tcW w:w="4394"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Persisting group:</w:t>
            </w:r>
          </w:p>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High persisting score.</w:t>
            </w:r>
          </w:p>
          <w:p w:rsidR="008D45CC" w:rsidRPr="008D45CC" w:rsidRDefault="008D45CC" w:rsidP="008D45CC">
            <w:pPr>
              <w:spacing w:line="240" w:lineRule="auto"/>
              <w:rPr>
                <w:rFonts w:ascii="Times New Roman" w:hAnsi="Times New Roman" w:cs="Times New Roman"/>
                <w:sz w:val="20"/>
                <w:szCs w:val="20"/>
              </w:rPr>
            </w:pPr>
          </w:p>
        </w:tc>
        <w:tc>
          <w:tcPr>
            <w:tcW w:w="1061" w:type="dxa"/>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1</w:t>
            </w:r>
          </w:p>
        </w:tc>
      </w:tr>
      <w:tr w:rsidR="008D45CC" w:rsidRPr="008D45CC" w:rsidTr="00BD3B45">
        <w:trPr>
          <w:trHeight w:val="288"/>
        </w:trPr>
        <w:tc>
          <w:tcPr>
            <w:tcW w:w="2127"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b/>
                <w:sz w:val="20"/>
                <w:szCs w:val="20"/>
              </w:rPr>
            </w:pPr>
            <w:r w:rsidRPr="008D45CC">
              <w:rPr>
                <w:rFonts w:ascii="Times New Roman" w:hAnsi="Times New Roman" w:cs="Times New Roman"/>
                <w:b/>
                <w:sz w:val="20"/>
                <w:szCs w:val="20"/>
              </w:rPr>
              <w:t>(</w:t>
            </w:r>
            <w:proofErr w:type="spellStart"/>
            <w:r w:rsidRPr="008D45CC">
              <w:rPr>
                <w:rFonts w:ascii="Times New Roman" w:hAnsi="Times New Roman" w:cs="Times New Roman"/>
                <w:b/>
                <w:sz w:val="20"/>
                <w:szCs w:val="20"/>
              </w:rPr>
              <w:t>Thapar</w:t>
            </w:r>
            <w:proofErr w:type="spellEnd"/>
            <w:r w:rsidRPr="008D45CC">
              <w:rPr>
                <w:rFonts w:ascii="Times New Roman" w:hAnsi="Times New Roman" w:cs="Times New Roman"/>
                <w:b/>
                <w:sz w:val="20"/>
                <w:szCs w:val="20"/>
              </w:rPr>
              <w:t xml:space="preserve"> et al., 2012)</w:t>
            </w:r>
          </w:p>
        </w:tc>
        <w:tc>
          <w:tcPr>
            <w:tcW w:w="5528"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Trajectories of change in self-reported psychotic-like experiences in childhood and adolescence</w:t>
            </w:r>
          </w:p>
        </w:tc>
        <w:tc>
          <w:tcPr>
            <w:tcW w:w="1417"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ALSPAC</w:t>
            </w:r>
          </w:p>
        </w:tc>
        <w:tc>
          <w:tcPr>
            <w:tcW w:w="1560"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Latent-growth analysis</w:t>
            </w:r>
          </w:p>
        </w:tc>
        <w:tc>
          <w:tcPr>
            <w:tcW w:w="4394"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Persistent:</w:t>
            </w:r>
          </w:p>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Group: individuals who report experiences throughout</w:t>
            </w:r>
          </w:p>
        </w:tc>
        <w:tc>
          <w:tcPr>
            <w:tcW w:w="1061" w:type="dxa"/>
            <w:tcBorders>
              <w:bottom w:val="single" w:sz="4" w:space="0" w:color="auto"/>
            </w:tcBorders>
            <w:noWrap/>
            <w:vAlign w:val="center"/>
            <w:hideMark/>
          </w:tcPr>
          <w:p w:rsidR="008D45CC" w:rsidRPr="008D45CC" w:rsidRDefault="008D45CC" w:rsidP="008D45CC">
            <w:pPr>
              <w:spacing w:line="240" w:lineRule="auto"/>
              <w:rPr>
                <w:rFonts w:ascii="Times New Roman" w:hAnsi="Times New Roman" w:cs="Times New Roman"/>
                <w:sz w:val="20"/>
                <w:szCs w:val="20"/>
              </w:rPr>
            </w:pPr>
            <w:r w:rsidRPr="008D45CC">
              <w:rPr>
                <w:rFonts w:ascii="Times New Roman" w:hAnsi="Times New Roman" w:cs="Times New Roman"/>
                <w:sz w:val="20"/>
                <w:szCs w:val="20"/>
              </w:rPr>
              <w:t>0.5</w:t>
            </w:r>
          </w:p>
        </w:tc>
      </w:tr>
    </w:tbl>
    <w:p w:rsidR="008D45CC" w:rsidRPr="008D45CC" w:rsidRDefault="008D45CC" w:rsidP="008D45CC">
      <w:pPr>
        <w:rPr>
          <w:rFonts w:ascii="Times New Roman" w:hAnsi="Times New Roman" w:cs="Times New Roman"/>
          <w:lang w:val="en-GB"/>
        </w:rPr>
      </w:pPr>
    </w:p>
    <w:p w:rsidR="00963D21" w:rsidRDefault="00963D21" w:rsidP="00AB7958">
      <w:pPr>
        <w:spacing w:after="160"/>
        <w:jc w:val="left"/>
        <w:rPr>
          <w:rFonts w:ascii="Times New Roman" w:hAnsi="Times New Roman" w:cs="Times New Roman"/>
          <w:lang w:val="en-GB"/>
        </w:rPr>
      </w:pPr>
    </w:p>
    <w:p w:rsidR="00963D21" w:rsidRDefault="00963D21" w:rsidP="00AB7958">
      <w:pPr>
        <w:spacing w:after="160"/>
        <w:jc w:val="left"/>
        <w:rPr>
          <w:rFonts w:ascii="Times New Roman" w:eastAsia="Calibri" w:hAnsi="Times New Roman" w:cs="Times New Roman"/>
          <w:sz w:val="20"/>
        </w:rPr>
        <w:sectPr w:rsidR="00963D21" w:rsidSect="008D45CC">
          <w:pgSz w:w="16838" w:h="11906" w:orient="landscape"/>
          <w:pgMar w:top="720" w:right="720" w:bottom="720" w:left="720" w:header="708" w:footer="708" w:gutter="0"/>
          <w:cols w:space="708"/>
          <w:docGrid w:linePitch="360"/>
        </w:sectPr>
      </w:pPr>
    </w:p>
    <w:p w:rsidR="00A070F3" w:rsidRPr="00BD3B45" w:rsidRDefault="00A070F3" w:rsidP="00A070F3">
      <w:pPr>
        <w:pStyle w:val="Heading1"/>
        <w:rPr>
          <w:rFonts w:eastAsia="Calibri"/>
        </w:rPr>
      </w:pPr>
      <w:bookmarkStart w:id="41" w:name="_Toc129616065"/>
      <w:r>
        <w:rPr>
          <w:rFonts w:eastAsia="Calibri"/>
          <w:lang w:val="en-GB"/>
        </w:rPr>
        <w:lastRenderedPageBreak/>
        <w:t>eTable 8</w:t>
      </w:r>
      <w:r w:rsidRPr="008D45CC">
        <w:rPr>
          <w:rFonts w:eastAsia="Calibri"/>
          <w:lang w:val="en-GB"/>
        </w:rPr>
        <w:t xml:space="preserve"> – Tests of heterogeneity in incidence and persistence papers. </w:t>
      </w:r>
    </w:p>
    <w:p w:rsidR="00A070F3" w:rsidRPr="008D45CC" w:rsidRDefault="00A070F3" w:rsidP="00A070F3">
      <w:pPr>
        <w:spacing w:before="120" w:after="120" w:line="360" w:lineRule="auto"/>
        <w:rPr>
          <w:rFonts w:ascii="Times New Roman" w:eastAsia="Calibri" w:hAnsi="Times New Roman" w:cs="Times New Roman"/>
          <w:sz w:val="20"/>
          <w:lang w:val="en-GB"/>
        </w:rPr>
      </w:pPr>
      <w:r w:rsidRPr="008D45CC">
        <w:rPr>
          <w:rFonts w:ascii="Times New Roman" w:eastAsia="Calibri" w:hAnsi="Times New Roman" w:cs="Times New Roman"/>
          <w:sz w:val="20"/>
          <w:lang w:val="en-GB"/>
        </w:rPr>
        <w:t xml:space="preserve">A) Incidence                                                                                                       </w:t>
      </w:r>
      <w:r>
        <w:rPr>
          <w:rFonts w:ascii="Times New Roman" w:eastAsia="Calibri" w:hAnsi="Times New Roman" w:cs="Times New Roman"/>
          <w:sz w:val="20"/>
          <w:lang w:val="en-GB"/>
        </w:rPr>
        <w:t xml:space="preserve">                 </w:t>
      </w:r>
    </w:p>
    <w:p w:rsidR="00A070F3" w:rsidRDefault="00A070F3" w:rsidP="00A070F3">
      <w:pPr>
        <w:spacing w:after="160"/>
        <w:jc w:val="left"/>
        <w:rPr>
          <w:rFonts w:ascii="Times New Roman" w:eastAsia="Calibri" w:hAnsi="Times New Roman" w:cs="Times New Roman"/>
          <w:sz w:val="20"/>
        </w:rPr>
      </w:pPr>
      <w:r>
        <w:rPr>
          <w:rFonts w:ascii="Times New Roman" w:eastAsia="Calibri" w:hAnsi="Times New Roman" w:cs="Times New Roman"/>
          <w:noProof/>
          <w:sz w:val="20"/>
          <w:lang w:eastAsia="en-IE"/>
        </w:rPr>
        <w:drawing>
          <wp:inline distT="0" distB="0" distL="0" distR="0" wp14:anchorId="709E167E" wp14:editId="7BD1C3F3">
            <wp:extent cx="6663441" cy="5173980"/>
            <wp:effectExtent l="0" t="0" r="444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terogeneity_incidence.png"/>
                    <pic:cNvPicPr/>
                  </pic:nvPicPr>
                  <pic:blipFill>
                    <a:blip r:embed="rId9">
                      <a:extLst>
                        <a:ext uri="{28A0092B-C50C-407E-A947-70E740481C1C}">
                          <a14:useLocalDpi xmlns:a14="http://schemas.microsoft.com/office/drawing/2010/main" val="0"/>
                        </a:ext>
                      </a:extLst>
                    </a:blip>
                    <a:stretch>
                      <a:fillRect/>
                    </a:stretch>
                  </pic:blipFill>
                  <pic:spPr>
                    <a:xfrm>
                      <a:off x="0" y="0"/>
                      <a:ext cx="6675418" cy="5183280"/>
                    </a:xfrm>
                    <a:prstGeom prst="rect">
                      <a:avLst/>
                    </a:prstGeom>
                  </pic:spPr>
                </pic:pic>
              </a:graphicData>
            </a:graphic>
          </wp:inline>
        </w:drawing>
      </w:r>
    </w:p>
    <w:p w:rsidR="00A070F3" w:rsidRDefault="00A070F3" w:rsidP="00A070F3">
      <w:pPr>
        <w:spacing w:after="160"/>
        <w:jc w:val="left"/>
        <w:rPr>
          <w:rFonts w:ascii="Times New Roman" w:eastAsia="Calibri" w:hAnsi="Times New Roman" w:cs="Times New Roman"/>
          <w:sz w:val="20"/>
        </w:rPr>
      </w:pPr>
      <w:r w:rsidRPr="00BD3B45">
        <w:rPr>
          <w:rFonts w:ascii="Times New Roman" w:eastAsia="Calibri" w:hAnsi="Times New Roman" w:cs="Times New Roman"/>
          <w:i/>
          <w:sz w:val="16"/>
          <w:lang w:val="en-GB"/>
        </w:rPr>
        <w:t>Abbrev</w:t>
      </w:r>
      <w:r w:rsidRPr="00BD3B45">
        <w:rPr>
          <w:rFonts w:ascii="Times New Roman" w:eastAsia="Calibri" w:hAnsi="Times New Roman" w:cs="Times New Roman"/>
          <w:sz w:val="16"/>
          <w:lang w:val="en-GB"/>
        </w:rPr>
        <w:t xml:space="preserve">: </w:t>
      </w:r>
      <w:proofErr w:type="spellStart"/>
      <w:r w:rsidRPr="00BD3B45">
        <w:rPr>
          <w:rFonts w:ascii="Times New Roman" w:eastAsia="Calibri" w:hAnsi="Times New Roman" w:cs="Times New Roman"/>
          <w:sz w:val="16"/>
          <w:lang w:val="en-GB"/>
        </w:rPr>
        <w:t>Rstudent</w:t>
      </w:r>
      <w:proofErr w:type="spellEnd"/>
      <w:r w:rsidRPr="00BD3B45">
        <w:rPr>
          <w:rFonts w:ascii="Times New Roman" w:eastAsia="Calibri" w:hAnsi="Times New Roman" w:cs="Times New Roman"/>
          <w:sz w:val="16"/>
          <w:lang w:val="en-GB"/>
        </w:rPr>
        <w:t xml:space="preserve"> = </w:t>
      </w:r>
      <w:proofErr w:type="spellStart"/>
      <w:r w:rsidRPr="00BD3B45">
        <w:rPr>
          <w:rFonts w:ascii="Times New Roman" w:eastAsia="Calibri" w:hAnsi="Times New Roman" w:cs="Times New Roman"/>
          <w:sz w:val="16"/>
        </w:rPr>
        <w:t>studentized</w:t>
      </w:r>
      <w:proofErr w:type="spellEnd"/>
      <w:r w:rsidRPr="00BD3B45">
        <w:rPr>
          <w:rFonts w:ascii="Times New Roman" w:eastAsia="Calibri" w:hAnsi="Times New Roman" w:cs="Times New Roman"/>
          <w:sz w:val="16"/>
        </w:rPr>
        <w:t xml:space="preserve"> residuals, </w:t>
      </w:r>
      <w:proofErr w:type="spellStart"/>
      <w:r w:rsidRPr="00BD3B45">
        <w:rPr>
          <w:rFonts w:ascii="Times New Roman" w:eastAsia="Calibri" w:hAnsi="Times New Roman" w:cs="Times New Roman"/>
          <w:sz w:val="16"/>
        </w:rPr>
        <w:t>dffits</w:t>
      </w:r>
      <w:proofErr w:type="spellEnd"/>
      <w:r w:rsidRPr="00BD3B45">
        <w:rPr>
          <w:rFonts w:ascii="Times New Roman" w:eastAsia="Calibri" w:hAnsi="Times New Roman" w:cs="Times New Roman"/>
          <w:sz w:val="16"/>
        </w:rPr>
        <w:t xml:space="preserve">= difference in fits values, </w:t>
      </w:r>
      <w:proofErr w:type="spellStart"/>
      <w:r w:rsidRPr="00BD3B45">
        <w:rPr>
          <w:rFonts w:ascii="Times New Roman" w:eastAsia="Calibri" w:hAnsi="Times New Roman" w:cs="Times New Roman"/>
          <w:sz w:val="16"/>
        </w:rPr>
        <w:t>cook.d</w:t>
      </w:r>
      <w:proofErr w:type="spellEnd"/>
      <w:r w:rsidRPr="00BD3B45">
        <w:rPr>
          <w:rFonts w:ascii="Times New Roman" w:eastAsia="Calibri" w:hAnsi="Times New Roman" w:cs="Times New Roman"/>
          <w:sz w:val="16"/>
        </w:rPr>
        <w:t xml:space="preserve"> = Cook’s distances, tau2.del = leave out analysis amount of heterogeneity, </w:t>
      </w:r>
      <w:proofErr w:type="spellStart"/>
      <w:r w:rsidRPr="00BD3B45">
        <w:rPr>
          <w:rFonts w:ascii="Times New Roman" w:eastAsia="Calibri" w:hAnsi="Times New Roman" w:cs="Times New Roman"/>
          <w:sz w:val="16"/>
        </w:rPr>
        <w:t>QE.del</w:t>
      </w:r>
      <w:proofErr w:type="spellEnd"/>
      <w:r w:rsidRPr="00BD3B45">
        <w:rPr>
          <w:rFonts w:ascii="Times New Roman" w:eastAsia="Calibri" w:hAnsi="Times New Roman" w:cs="Times New Roman"/>
          <w:sz w:val="16"/>
        </w:rPr>
        <w:t xml:space="preserve"> = leave out analysis test statistic for heterogeneity, hat = hat values, weight = weighting, </w:t>
      </w:r>
      <w:proofErr w:type="spellStart"/>
      <w:r w:rsidRPr="00BD3B45">
        <w:rPr>
          <w:rFonts w:ascii="Times New Roman" w:eastAsia="Calibri" w:hAnsi="Times New Roman" w:cs="Times New Roman"/>
          <w:sz w:val="16"/>
        </w:rPr>
        <w:t>dfbs</w:t>
      </w:r>
      <w:proofErr w:type="spellEnd"/>
      <w:r w:rsidRPr="00BD3B45">
        <w:rPr>
          <w:rFonts w:ascii="Times New Roman" w:eastAsia="Calibri" w:hAnsi="Times New Roman" w:cs="Times New Roman"/>
          <w:sz w:val="16"/>
        </w:rPr>
        <w:t xml:space="preserve"> </w:t>
      </w:r>
      <w:proofErr w:type="spellStart"/>
      <w:r w:rsidRPr="00BD3B45">
        <w:rPr>
          <w:rFonts w:ascii="Times New Roman" w:eastAsia="Calibri" w:hAnsi="Times New Roman" w:cs="Times New Roman"/>
          <w:sz w:val="16"/>
        </w:rPr>
        <w:t>inf</w:t>
      </w:r>
      <w:proofErr w:type="spellEnd"/>
      <w:r w:rsidRPr="00BD3B45">
        <w:rPr>
          <w:rFonts w:ascii="Times New Roman" w:eastAsia="Calibri" w:hAnsi="Times New Roman" w:cs="Times New Roman"/>
          <w:sz w:val="16"/>
        </w:rPr>
        <w:t xml:space="preserve"> = DFBETA panel influence</w:t>
      </w:r>
      <w:r>
        <w:rPr>
          <w:rFonts w:ascii="Times New Roman" w:eastAsia="Calibri" w:hAnsi="Times New Roman" w:cs="Times New Roman"/>
          <w:sz w:val="20"/>
        </w:rPr>
        <w:br w:type="page"/>
      </w:r>
    </w:p>
    <w:p w:rsidR="00A070F3" w:rsidRDefault="00A070F3" w:rsidP="00A070F3">
      <w:pPr>
        <w:spacing w:after="160"/>
        <w:jc w:val="left"/>
        <w:rPr>
          <w:rFonts w:ascii="Times New Roman" w:eastAsia="Calibri" w:hAnsi="Times New Roman" w:cs="Times New Roman"/>
          <w:sz w:val="20"/>
        </w:rPr>
      </w:pPr>
      <w:r>
        <w:rPr>
          <w:rFonts w:ascii="Times New Roman" w:eastAsia="Calibri" w:hAnsi="Times New Roman" w:cs="Times New Roman"/>
          <w:sz w:val="20"/>
        </w:rPr>
        <w:lastRenderedPageBreak/>
        <w:t>B) Persistence</w:t>
      </w:r>
    </w:p>
    <w:p w:rsidR="00A070F3" w:rsidRDefault="00A070F3" w:rsidP="00A070F3">
      <w:pPr>
        <w:spacing w:after="160"/>
        <w:jc w:val="left"/>
        <w:rPr>
          <w:rFonts w:ascii="Times New Roman" w:eastAsia="Calibri" w:hAnsi="Times New Roman" w:cs="Times New Roman"/>
          <w:sz w:val="20"/>
        </w:rPr>
      </w:pPr>
      <w:r>
        <w:rPr>
          <w:rFonts w:ascii="Times New Roman" w:eastAsia="Calibri" w:hAnsi="Times New Roman" w:cs="Times New Roman"/>
          <w:noProof/>
          <w:sz w:val="20"/>
          <w:lang w:eastAsia="en-IE"/>
        </w:rPr>
        <w:drawing>
          <wp:inline distT="0" distB="0" distL="0" distR="0" wp14:anchorId="39573BF0" wp14:editId="62A32700">
            <wp:extent cx="6573167" cy="55443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terogeneity_persistence.png"/>
                    <pic:cNvPicPr/>
                  </pic:nvPicPr>
                  <pic:blipFill>
                    <a:blip r:embed="rId10">
                      <a:extLst>
                        <a:ext uri="{28A0092B-C50C-407E-A947-70E740481C1C}">
                          <a14:useLocalDpi xmlns:a14="http://schemas.microsoft.com/office/drawing/2010/main" val="0"/>
                        </a:ext>
                      </a:extLst>
                    </a:blip>
                    <a:stretch>
                      <a:fillRect/>
                    </a:stretch>
                  </pic:blipFill>
                  <pic:spPr>
                    <a:xfrm>
                      <a:off x="0" y="0"/>
                      <a:ext cx="6573167" cy="5544324"/>
                    </a:xfrm>
                    <a:prstGeom prst="rect">
                      <a:avLst/>
                    </a:prstGeom>
                  </pic:spPr>
                </pic:pic>
              </a:graphicData>
            </a:graphic>
          </wp:inline>
        </w:drawing>
      </w:r>
    </w:p>
    <w:p w:rsidR="00A070F3" w:rsidRPr="00A070F3" w:rsidRDefault="00A070F3" w:rsidP="00A070F3">
      <w:pPr>
        <w:spacing w:after="160"/>
        <w:jc w:val="left"/>
        <w:rPr>
          <w:rFonts w:ascii="Times New Roman" w:eastAsia="Calibri" w:hAnsi="Times New Roman" w:cs="Times New Roman"/>
          <w:sz w:val="16"/>
        </w:rPr>
      </w:pPr>
      <w:r w:rsidRPr="00BD3B45">
        <w:rPr>
          <w:rFonts w:ascii="Times New Roman" w:eastAsia="Calibri" w:hAnsi="Times New Roman" w:cs="Times New Roman"/>
          <w:i/>
          <w:sz w:val="16"/>
          <w:lang w:val="en-GB"/>
        </w:rPr>
        <w:t>Abbrev</w:t>
      </w:r>
      <w:r w:rsidRPr="00BD3B45">
        <w:rPr>
          <w:rFonts w:ascii="Times New Roman" w:eastAsia="Calibri" w:hAnsi="Times New Roman" w:cs="Times New Roman"/>
          <w:sz w:val="16"/>
          <w:lang w:val="en-GB"/>
        </w:rPr>
        <w:t xml:space="preserve">: </w:t>
      </w:r>
      <w:proofErr w:type="spellStart"/>
      <w:r w:rsidRPr="00BD3B45">
        <w:rPr>
          <w:rFonts w:ascii="Times New Roman" w:eastAsia="Calibri" w:hAnsi="Times New Roman" w:cs="Times New Roman"/>
          <w:sz w:val="16"/>
          <w:lang w:val="en-GB"/>
        </w:rPr>
        <w:t>Rstudent</w:t>
      </w:r>
      <w:proofErr w:type="spellEnd"/>
      <w:r w:rsidRPr="00BD3B45">
        <w:rPr>
          <w:rFonts w:ascii="Times New Roman" w:eastAsia="Calibri" w:hAnsi="Times New Roman" w:cs="Times New Roman"/>
          <w:sz w:val="16"/>
          <w:lang w:val="en-GB"/>
        </w:rPr>
        <w:t xml:space="preserve"> = </w:t>
      </w:r>
      <w:proofErr w:type="spellStart"/>
      <w:r w:rsidRPr="00BD3B45">
        <w:rPr>
          <w:rFonts w:ascii="Times New Roman" w:eastAsia="Calibri" w:hAnsi="Times New Roman" w:cs="Times New Roman"/>
          <w:sz w:val="16"/>
        </w:rPr>
        <w:t>studentized</w:t>
      </w:r>
      <w:proofErr w:type="spellEnd"/>
      <w:r w:rsidRPr="00BD3B45">
        <w:rPr>
          <w:rFonts w:ascii="Times New Roman" w:eastAsia="Calibri" w:hAnsi="Times New Roman" w:cs="Times New Roman"/>
          <w:sz w:val="16"/>
        </w:rPr>
        <w:t xml:space="preserve"> residuals, </w:t>
      </w:r>
      <w:proofErr w:type="spellStart"/>
      <w:r w:rsidRPr="00BD3B45">
        <w:rPr>
          <w:rFonts w:ascii="Times New Roman" w:eastAsia="Calibri" w:hAnsi="Times New Roman" w:cs="Times New Roman"/>
          <w:sz w:val="16"/>
        </w:rPr>
        <w:t>dffits</w:t>
      </w:r>
      <w:proofErr w:type="spellEnd"/>
      <w:r w:rsidRPr="00BD3B45">
        <w:rPr>
          <w:rFonts w:ascii="Times New Roman" w:eastAsia="Calibri" w:hAnsi="Times New Roman" w:cs="Times New Roman"/>
          <w:sz w:val="16"/>
        </w:rPr>
        <w:t xml:space="preserve">= difference in fits values, </w:t>
      </w:r>
      <w:proofErr w:type="spellStart"/>
      <w:r w:rsidRPr="00BD3B45">
        <w:rPr>
          <w:rFonts w:ascii="Times New Roman" w:eastAsia="Calibri" w:hAnsi="Times New Roman" w:cs="Times New Roman"/>
          <w:sz w:val="16"/>
        </w:rPr>
        <w:t>cook.d</w:t>
      </w:r>
      <w:proofErr w:type="spellEnd"/>
      <w:r w:rsidRPr="00BD3B45">
        <w:rPr>
          <w:rFonts w:ascii="Times New Roman" w:eastAsia="Calibri" w:hAnsi="Times New Roman" w:cs="Times New Roman"/>
          <w:sz w:val="16"/>
        </w:rPr>
        <w:t xml:space="preserve"> = Cook’s distances, tau2.del = leave out analysis amount of heterogeneity, </w:t>
      </w:r>
      <w:proofErr w:type="spellStart"/>
      <w:r w:rsidRPr="00BD3B45">
        <w:rPr>
          <w:rFonts w:ascii="Times New Roman" w:eastAsia="Calibri" w:hAnsi="Times New Roman" w:cs="Times New Roman"/>
          <w:sz w:val="16"/>
        </w:rPr>
        <w:t>QE.del</w:t>
      </w:r>
      <w:proofErr w:type="spellEnd"/>
      <w:r w:rsidRPr="00BD3B45">
        <w:rPr>
          <w:rFonts w:ascii="Times New Roman" w:eastAsia="Calibri" w:hAnsi="Times New Roman" w:cs="Times New Roman"/>
          <w:sz w:val="16"/>
        </w:rPr>
        <w:t xml:space="preserve"> = leave out analysis test statistic for heterogeneity, hat = hat values, weight = weighting, </w:t>
      </w:r>
      <w:proofErr w:type="spellStart"/>
      <w:r w:rsidRPr="00BD3B45">
        <w:rPr>
          <w:rFonts w:ascii="Times New Roman" w:eastAsia="Calibri" w:hAnsi="Times New Roman" w:cs="Times New Roman"/>
          <w:sz w:val="16"/>
        </w:rPr>
        <w:t>dfbs</w:t>
      </w:r>
      <w:proofErr w:type="spellEnd"/>
      <w:r w:rsidRPr="00BD3B45">
        <w:rPr>
          <w:rFonts w:ascii="Times New Roman" w:eastAsia="Calibri" w:hAnsi="Times New Roman" w:cs="Times New Roman"/>
          <w:sz w:val="16"/>
        </w:rPr>
        <w:t xml:space="preserve"> </w:t>
      </w:r>
      <w:proofErr w:type="spellStart"/>
      <w:r w:rsidRPr="00BD3B45">
        <w:rPr>
          <w:rFonts w:ascii="Times New Roman" w:eastAsia="Calibri" w:hAnsi="Times New Roman" w:cs="Times New Roman"/>
          <w:sz w:val="16"/>
        </w:rPr>
        <w:t>inf</w:t>
      </w:r>
      <w:proofErr w:type="spellEnd"/>
      <w:r w:rsidRPr="00BD3B45">
        <w:rPr>
          <w:rFonts w:ascii="Times New Roman" w:eastAsia="Calibri" w:hAnsi="Times New Roman" w:cs="Times New Roman"/>
          <w:sz w:val="16"/>
        </w:rPr>
        <w:t xml:space="preserve"> = DFBETA panel influenc</w:t>
      </w:r>
      <w:r>
        <w:rPr>
          <w:rFonts w:ascii="Times New Roman" w:eastAsia="Calibri" w:hAnsi="Times New Roman" w:cs="Times New Roman"/>
          <w:sz w:val="16"/>
        </w:rPr>
        <w:t>e</w:t>
      </w:r>
    </w:p>
    <w:p w:rsidR="00A070F3" w:rsidRDefault="00A070F3">
      <w:pPr>
        <w:spacing w:after="160"/>
        <w:jc w:val="left"/>
        <w:rPr>
          <w:rFonts w:ascii="Times New Roman" w:eastAsia="Calibri" w:hAnsi="Times New Roman" w:cstheme="majorBidi"/>
          <w:b/>
          <w:sz w:val="20"/>
          <w:szCs w:val="32"/>
        </w:rPr>
      </w:pPr>
      <w:r>
        <w:rPr>
          <w:rFonts w:eastAsia="Calibri"/>
        </w:rPr>
        <w:br w:type="page"/>
      </w:r>
    </w:p>
    <w:p w:rsidR="008D45CC" w:rsidRPr="002845C0" w:rsidRDefault="00963D21" w:rsidP="002845C0">
      <w:pPr>
        <w:pStyle w:val="Heading1"/>
        <w:rPr>
          <w:rStyle w:val="SubtleEmphasis"/>
          <w:i w:val="0"/>
        </w:rPr>
      </w:pPr>
      <w:r>
        <w:rPr>
          <w:rFonts w:eastAsia="Calibri"/>
        </w:rPr>
        <w:lastRenderedPageBreak/>
        <w:t>Bibliography</w:t>
      </w:r>
      <w:bookmarkEnd w:id="41"/>
      <w:r>
        <w:rPr>
          <w:rFonts w:eastAsia="Calibri"/>
        </w:rPr>
        <w:t xml:space="preserve"> </w:t>
      </w:r>
    </w:p>
    <w:p w:rsidR="002845C0" w:rsidRPr="002845C0" w:rsidRDefault="002845C0" w:rsidP="002845C0">
      <w:pPr>
        <w:pStyle w:val="Citation"/>
        <w:rPr>
          <w:rStyle w:val="SubtleEmphasis"/>
          <w:i w:val="0"/>
        </w:rPr>
      </w:pPr>
      <w:r w:rsidRPr="002845C0">
        <w:rPr>
          <w:rStyle w:val="SubtleEmphasis"/>
          <w:i w:val="0"/>
        </w:rPr>
        <w:fldChar w:fldCharType="begin"/>
      </w:r>
      <w:r w:rsidRPr="002845C0">
        <w:rPr>
          <w:rStyle w:val="SubtleEmphasis"/>
          <w:i w:val="0"/>
        </w:rPr>
        <w:instrText xml:space="preserve"> ADDIN ZOTERO_BIBL {"uncited":[],"omitted":[],"custom":[]} CSL_BIBLIOGRAPHY </w:instrText>
      </w:r>
      <w:r w:rsidRPr="002845C0">
        <w:rPr>
          <w:rStyle w:val="SubtleEmphasis"/>
          <w:i w:val="0"/>
        </w:rPr>
        <w:fldChar w:fldCharType="separate"/>
      </w:r>
      <w:r w:rsidRPr="002845C0">
        <w:rPr>
          <w:rStyle w:val="SubtleEmphasis"/>
          <w:i w:val="0"/>
        </w:rPr>
        <w:t>1.</w:t>
      </w:r>
      <w:r w:rsidRPr="002845C0">
        <w:rPr>
          <w:rStyle w:val="SubtleEmphasis"/>
          <w:i w:val="0"/>
        </w:rPr>
        <w:tab/>
        <w:t>Bartels-Velthuis AA, Wigman JTW, Jenner JA, Bruggeman R, Os J van. Course of auditory vocal hallucinations in childhood: 11-year follow-up study. Acta Psychiatr Scand. 2016;134(1):6-15. doi:10.1111/acps.12571</w:t>
      </w:r>
    </w:p>
    <w:p w:rsidR="002845C0" w:rsidRPr="002845C0" w:rsidRDefault="002845C0" w:rsidP="002845C0">
      <w:pPr>
        <w:pStyle w:val="Citation"/>
        <w:rPr>
          <w:rStyle w:val="SubtleEmphasis"/>
          <w:i w:val="0"/>
        </w:rPr>
      </w:pPr>
      <w:r w:rsidRPr="002845C0">
        <w:rPr>
          <w:rStyle w:val="SubtleEmphasis"/>
          <w:i w:val="0"/>
        </w:rPr>
        <w:t>2.</w:t>
      </w:r>
      <w:r w:rsidRPr="002845C0">
        <w:rPr>
          <w:rStyle w:val="SubtleEmphasis"/>
          <w:i w:val="0"/>
        </w:rPr>
        <w:tab/>
        <w:t>Moriyama TS, Drukker M, Guloksuz S, et al. Evidence for an interrelated cluster of Hallucinatory experiences in the general population: an incidence study. Psychol Med. 2021;51(12):2034-2043. doi:10.1017/S0033291720000793</w:t>
      </w:r>
    </w:p>
    <w:p w:rsidR="002845C0" w:rsidRPr="002845C0" w:rsidRDefault="002845C0" w:rsidP="002845C0">
      <w:pPr>
        <w:pStyle w:val="Citation"/>
        <w:rPr>
          <w:rStyle w:val="SubtleEmphasis"/>
          <w:i w:val="0"/>
        </w:rPr>
      </w:pPr>
      <w:r w:rsidRPr="002845C0">
        <w:rPr>
          <w:rStyle w:val="SubtleEmphasis"/>
          <w:i w:val="0"/>
        </w:rPr>
        <w:t>3.</w:t>
      </w:r>
      <w:r w:rsidRPr="002845C0">
        <w:rPr>
          <w:rStyle w:val="SubtleEmphasis"/>
          <w:i w:val="0"/>
        </w:rPr>
        <w:tab/>
        <w:t>Monshouwer K, Have M ten, Tuithof M, et al. Prevalence, incidence, and persistence of psychotic experiences in the general population: results of a 9-year follow-up study. Psychol Med. Published online September 19, 2022:1-12. doi:10.1017/S0033291722002690</w:t>
      </w:r>
    </w:p>
    <w:p w:rsidR="002845C0" w:rsidRPr="002845C0" w:rsidRDefault="002845C0" w:rsidP="002845C0">
      <w:pPr>
        <w:pStyle w:val="Citation"/>
        <w:rPr>
          <w:rStyle w:val="SubtleEmphasis"/>
          <w:i w:val="0"/>
        </w:rPr>
      </w:pPr>
      <w:r w:rsidRPr="002845C0">
        <w:rPr>
          <w:rStyle w:val="SubtleEmphasis"/>
          <w:i w:val="0"/>
        </w:rPr>
        <w:t>4.</w:t>
      </w:r>
      <w:r w:rsidRPr="002845C0">
        <w:rPr>
          <w:rStyle w:val="SubtleEmphasis"/>
          <w:i w:val="0"/>
        </w:rPr>
        <w:tab/>
        <w:t>Bartels-Velthuis AA, Willige G van de, Jenner JA, Os J van, Wiersma D. Course of auditory vocal hallucinations in childhood: 5-year follow-up study. Br J Psychiatry. 2011;199(4):296-302. doi:10.1192/bjp.bp.110.086918</w:t>
      </w:r>
    </w:p>
    <w:p w:rsidR="002845C0" w:rsidRPr="002845C0" w:rsidRDefault="002845C0" w:rsidP="002845C0">
      <w:pPr>
        <w:pStyle w:val="Citation"/>
        <w:rPr>
          <w:rStyle w:val="SubtleEmphasis"/>
          <w:i w:val="0"/>
        </w:rPr>
      </w:pPr>
      <w:r w:rsidRPr="002845C0">
        <w:rPr>
          <w:rStyle w:val="SubtleEmphasis"/>
          <w:i w:val="0"/>
        </w:rPr>
        <w:t>5.</w:t>
      </w:r>
      <w:r w:rsidRPr="002845C0">
        <w:rPr>
          <w:rStyle w:val="SubtleEmphasis"/>
          <w:i w:val="0"/>
        </w:rPr>
        <w:tab/>
        <w:t>Rimvall MK, van Os J, Rask CU, et al. Psychotic experiences from preadolescence to adolescence: when should we be worried about adolescent risk behaviors? Eur Child Adolesc Psychiatry. 2020;29(9):1251-1264. doi:10.1007/s00787-019-01439-w</w:t>
      </w:r>
    </w:p>
    <w:p w:rsidR="002845C0" w:rsidRPr="002845C0" w:rsidRDefault="002845C0" w:rsidP="002845C0">
      <w:pPr>
        <w:pStyle w:val="Citation"/>
        <w:rPr>
          <w:rStyle w:val="SubtleEmphasis"/>
          <w:i w:val="0"/>
        </w:rPr>
      </w:pPr>
      <w:r w:rsidRPr="002845C0">
        <w:rPr>
          <w:rStyle w:val="SubtleEmphasis"/>
          <w:i w:val="0"/>
        </w:rPr>
        <w:t>6.</w:t>
      </w:r>
      <w:r w:rsidRPr="002845C0">
        <w:rPr>
          <w:rStyle w:val="SubtleEmphasis"/>
          <w:i w:val="0"/>
        </w:rPr>
        <w:tab/>
        <w:t>Gregersen M, Jepsen JRM, Rohd SB, et al. Developmental pathways and clinical outcomes of early childhood psychotic experiences in preadolescent children at familial high-risk of schizophrenia or bipolar disorder: A prospective, longitudinal cohort study - The Danish High Risk and Resilience Study, VIA 11. Am J Psychiatry. Published online 2022.</w:t>
      </w:r>
    </w:p>
    <w:p w:rsidR="002845C0" w:rsidRPr="002845C0" w:rsidRDefault="002845C0" w:rsidP="002845C0">
      <w:pPr>
        <w:pStyle w:val="Citation"/>
        <w:rPr>
          <w:rStyle w:val="SubtleEmphasis"/>
          <w:i w:val="0"/>
        </w:rPr>
      </w:pPr>
      <w:r w:rsidRPr="002845C0">
        <w:rPr>
          <w:rStyle w:val="SubtleEmphasis"/>
          <w:i w:val="0"/>
        </w:rPr>
        <w:t>7.</w:t>
      </w:r>
      <w:r w:rsidRPr="002845C0">
        <w:rPr>
          <w:rStyle w:val="SubtleEmphasis"/>
          <w:i w:val="0"/>
        </w:rPr>
        <w:tab/>
        <w:t>Sullivan SA, Kounali D, Cannon M, et al. A Population-Based Cohort Study Examining the Incidence and Impact of Psychotic Experiences From Childhood to Adulthood, and Prediction of Psychotic Disorder. Am J Psychiatry. 2020;177(4):308-317. doi:10.1176/appi.ajp.2019.19060654</w:t>
      </w:r>
    </w:p>
    <w:p w:rsidR="002845C0" w:rsidRPr="002845C0" w:rsidRDefault="002845C0" w:rsidP="002845C0">
      <w:pPr>
        <w:pStyle w:val="Citation"/>
        <w:rPr>
          <w:rStyle w:val="SubtleEmphasis"/>
          <w:i w:val="0"/>
        </w:rPr>
      </w:pPr>
      <w:r w:rsidRPr="002845C0">
        <w:rPr>
          <w:rStyle w:val="SubtleEmphasis"/>
          <w:i w:val="0"/>
        </w:rPr>
        <w:t>8.</w:t>
      </w:r>
      <w:r w:rsidRPr="002845C0">
        <w:rPr>
          <w:rStyle w:val="SubtleEmphasis"/>
          <w:i w:val="0"/>
        </w:rPr>
        <w:tab/>
        <w:t>Wiles NJ, Zammit S, Bebbington P, Singleton N, Meltzer H, Lewis G. Self-reported psychotic symptoms in the general population: Results from the longitudinal study of the British National Psychiatric Morbidity Survey. Br J Psychiatry. 2006;188(6):519-526. doi:10.1192/bjp.bp.105.012179</w:t>
      </w:r>
    </w:p>
    <w:p w:rsidR="002845C0" w:rsidRPr="002845C0" w:rsidRDefault="002845C0" w:rsidP="002845C0">
      <w:pPr>
        <w:pStyle w:val="Citation"/>
        <w:rPr>
          <w:rStyle w:val="SubtleEmphasis"/>
          <w:i w:val="0"/>
        </w:rPr>
      </w:pPr>
      <w:r w:rsidRPr="002845C0">
        <w:rPr>
          <w:rStyle w:val="SubtleEmphasis"/>
          <w:i w:val="0"/>
        </w:rPr>
        <w:t>9.</w:t>
      </w:r>
      <w:r w:rsidRPr="002845C0">
        <w:rPr>
          <w:rStyle w:val="SubtleEmphasis"/>
          <w:i w:val="0"/>
        </w:rPr>
        <w:tab/>
        <w:t>Hielscher E, DeVylder J, Connell M, Hasking P, Martin G, Scott JG. Investigating the role of hallucinatory experiences in the transition from suicidal thoughts to attempts. Acta Psychiatr Scand. 2020;141(3):241-253. doi:10.1111/acps.13128</w:t>
      </w:r>
    </w:p>
    <w:p w:rsidR="002845C0" w:rsidRPr="002845C0" w:rsidRDefault="002845C0" w:rsidP="002845C0">
      <w:pPr>
        <w:pStyle w:val="Citation"/>
        <w:rPr>
          <w:rStyle w:val="SubtleEmphasis"/>
          <w:i w:val="0"/>
        </w:rPr>
      </w:pPr>
      <w:r w:rsidRPr="002845C0">
        <w:rPr>
          <w:rStyle w:val="SubtleEmphasis"/>
          <w:i w:val="0"/>
        </w:rPr>
        <w:t>10.</w:t>
      </w:r>
      <w:r w:rsidRPr="002845C0">
        <w:rPr>
          <w:rStyle w:val="SubtleEmphasis"/>
          <w:i w:val="0"/>
        </w:rPr>
        <w:tab/>
        <w:t>Soares WB, Santos EB dos, Bottino CM de C, Elkis H. Psychotic symptoms in older people without dementia from a Brazilian community-based sample: A seven years’ follow-up. PLOS ONE. 2017;12(6):e0178471. doi:10.1371/journal.pone.0178471</w:t>
      </w:r>
    </w:p>
    <w:p w:rsidR="002845C0" w:rsidRPr="002845C0" w:rsidRDefault="002845C0" w:rsidP="002845C0">
      <w:pPr>
        <w:pStyle w:val="Citation"/>
        <w:rPr>
          <w:rStyle w:val="SubtleEmphasis"/>
          <w:i w:val="0"/>
        </w:rPr>
      </w:pPr>
      <w:r w:rsidRPr="002845C0">
        <w:rPr>
          <w:rStyle w:val="SubtleEmphasis"/>
          <w:i w:val="0"/>
        </w:rPr>
        <w:t>11.</w:t>
      </w:r>
      <w:r w:rsidRPr="002845C0">
        <w:rPr>
          <w:rStyle w:val="SubtleEmphasis"/>
          <w:i w:val="0"/>
        </w:rPr>
        <w:tab/>
        <w:t>Kuepper R, Os J van, Lieb R, Wittchen HU, Höfler M, Henquet C. Continued cannabis use and risk of incidence and persistence of psychotic symptoms: 10 year follow-up cohort study. BMJ. 2011;342:d738. doi:10.1136/bmj.d738</w:t>
      </w:r>
    </w:p>
    <w:p w:rsidR="002845C0" w:rsidRPr="002845C0" w:rsidRDefault="002845C0" w:rsidP="002845C0">
      <w:pPr>
        <w:pStyle w:val="Citation"/>
        <w:rPr>
          <w:rStyle w:val="SubtleEmphasis"/>
          <w:i w:val="0"/>
        </w:rPr>
      </w:pPr>
      <w:r w:rsidRPr="002845C0">
        <w:rPr>
          <w:rStyle w:val="SubtleEmphasis"/>
          <w:i w:val="0"/>
        </w:rPr>
        <w:t>12.</w:t>
      </w:r>
      <w:r w:rsidRPr="002845C0">
        <w:rPr>
          <w:rStyle w:val="SubtleEmphasis"/>
          <w:i w:val="0"/>
        </w:rPr>
        <w:tab/>
        <w:t>Yamasaki S, Usami S, Sasaki R, et al. The association between changes in depression/anxiety and trajectories of psychotic-like experiences over a year in adolescence. Schizophr Res. 2018;195:149-153. doi:10.1016/j.schres.2017.10.019</w:t>
      </w:r>
    </w:p>
    <w:p w:rsidR="002845C0" w:rsidRPr="002845C0" w:rsidRDefault="002845C0" w:rsidP="002845C0">
      <w:pPr>
        <w:pStyle w:val="Citation"/>
        <w:rPr>
          <w:rStyle w:val="SubtleEmphasis"/>
          <w:i w:val="0"/>
        </w:rPr>
      </w:pPr>
      <w:r w:rsidRPr="002845C0">
        <w:rPr>
          <w:rStyle w:val="SubtleEmphasis"/>
          <w:i w:val="0"/>
        </w:rPr>
        <w:t>13.</w:t>
      </w:r>
      <w:r w:rsidRPr="002845C0">
        <w:rPr>
          <w:rStyle w:val="SubtleEmphasis"/>
          <w:i w:val="0"/>
        </w:rPr>
        <w:tab/>
        <w:t>Poulton R, Caspi A, Moffitt TE, Cannon M, Murray R, Harrington H. Children’s self-reported psychotic symptoms and adult schizophreniform disorder: a 15-year longitudinal study. Arch Gen Psychiatry. 2000;57(11):1053-1058. doi:10.1001/archpsyc.57.11.1053</w:t>
      </w:r>
    </w:p>
    <w:p w:rsidR="002845C0" w:rsidRPr="002845C0" w:rsidRDefault="002845C0" w:rsidP="002845C0">
      <w:pPr>
        <w:pStyle w:val="Citation"/>
        <w:rPr>
          <w:rStyle w:val="SubtleEmphasis"/>
          <w:i w:val="0"/>
        </w:rPr>
      </w:pPr>
      <w:r w:rsidRPr="002845C0">
        <w:rPr>
          <w:rStyle w:val="SubtleEmphasis"/>
          <w:i w:val="0"/>
        </w:rPr>
        <w:t>14.</w:t>
      </w:r>
      <w:r w:rsidRPr="002845C0">
        <w:rPr>
          <w:rStyle w:val="SubtleEmphasis"/>
          <w:i w:val="0"/>
        </w:rPr>
        <w:tab/>
        <w:t>Kırlı U, Binbay T, Drukker M, et al. Psychotic experiences and mood episodes predict each other bidirectionally: a 6-year follow-up study in a community-based population. Soc Psychiatry Psychiatr Epidemiol. 2019;54(3):331-341. doi:10.1007/s00127-018-1641-8</w:t>
      </w:r>
    </w:p>
    <w:p w:rsidR="002845C0" w:rsidRPr="002845C0" w:rsidRDefault="002845C0" w:rsidP="002845C0">
      <w:pPr>
        <w:pStyle w:val="Citation"/>
        <w:rPr>
          <w:rStyle w:val="SubtleEmphasis"/>
          <w:i w:val="0"/>
        </w:rPr>
      </w:pPr>
      <w:r w:rsidRPr="002845C0">
        <w:rPr>
          <w:rStyle w:val="SubtleEmphasis"/>
          <w:i w:val="0"/>
        </w:rPr>
        <w:t>15.</w:t>
      </w:r>
      <w:r w:rsidRPr="002845C0">
        <w:rPr>
          <w:rStyle w:val="SubtleEmphasis"/>
          <w:i w:val="0"/>
        </w:rPr>
        <w:tab/>
        <w:t>Tien AY. Distributions of hallucinations in the population. Soc Psychiatry Psychiatr Epidemiol. 1991;26(6):287-292. doi:10.1007/BF00789221</w:t>
      </w:r>
    </w:p>
    <w:p w:rsidR="002845C0" w:rsidRPr="002845C0" w:rsidRDefault="002845C0" w:rsidP="002845C0">
      <w:pPr>
        <w:pStyle w:val="Citation"/>
        <w:rPr>
          <w:rStyle w:val="SubtleEmphasis"/>
          <w:i w:val="0"/>
        </w:rPr>
      </w:pPr>
      <w:r w:rsidRPr="002845C0">
        <w:rPr>
          <w:rStyle w:val="SubtleEmphasis"/>
          <w:i w:val="0"/>
        </w:rPr>
        <w:t>16.</w:t>
      </w:r>
      <w:r w:rsidRPr="002845C0">
        <w:rPr>
          <w:rStyle w:val="SubtleEmphasis"/>
          <w:i w:val="0"/>
        </w:rPr>
        <w:tab/>
        <w:t>Degenhardt L, Saha S, Lim CCW, et al. The associations between psychotic experiences and substance use and substance use disorders: findings from the World Health Organization World Mental Health surveys. Addict Abingdon Engl. 2018;113(5):924-934. doi:10.1111/add.14145</w:t>
      </w:r>
    </w:p>
    <w:p w:rsidR="002845C0" w:rsidRPr="002845C0" w:rsidRDefault="002845C0" w:rsidP="002845C0">
      <w:pPr>
        <w:pStyle w:val="Citation"/>
        <w:rPr>
          <w:rStyle w:val="SubtleEmphasis"/>
          <w:i w:val="0"/>
        </w:rPr>
      </w:pPr>
      <w:r w:rsidRPr="002845C0">
        <w:rPr>
          <w:rStyle w:val="SubtleEmphasis"/>
          <w:i w:val="0"/>
        </w:rPr>
        <w:t>17.</w:t>
      </w:r>
      <w:r w:rsidRPr="002845C0">
        <w:rPr>
          <w:rStyle w:val="SubtleEmphasis"/>
          <w:i w:val="0"/>
        </w:rPr>
        <w:tab/>
        <w:t>De Loore E, Gunther N, Drukker M, et al. Persistence and outcome of auditory hallucinations in adolescence: A longitudinal general population study of 1800 individuals. Schizophr Res. 2011;127(1):252-256. doi:10.1016/j.schres.2011.01.015</w:t>
      </w:r>
    </w:p>
    <w:p w:rsidR="002845C0" w:rsidRPr="002845C0" w:rsidRDefault="002845C0" w:rsidP="002845C0">
      <w:pPr>
        <w:pStyle w:val="Citation"/>
        <w:rPr>
          <w:rStyle w:val="SubtleEmphasis"/>
          <w:i w:val="0"/>
        </w:rPr>
      </w:pPr>
      <w:r w:rsidRPr="002845C0">
        <w:rPr>
          <w:rStyle w:val="SubtleEmphasis"/>
          <w:i w:val="0"/>
        </w:rPr>
        <w:t>18.</w:t>
      </w:r>
      <w:r w:rsidRPr="002845C0">
        <w:rPr>
          <w:rStyle w:val="SubtleEmphasis"/>
          <w:i w:val="0"/>
        </w:rPr>
        <w:tab/>
        <w:t>Cougnard A, Marcelis M, Myin-Germeys I, et al. Does normal developmental expression of psychosis combine with environmental risk to cause persistence of psychosis? A psychosis proneness–persistence model. Psychol Med. 2007;37(4):513-527. doi:10.1017/S0033291706009731</w:t>
      </w:r>
    </w:p>
    <w:p w:rsidR="002845C0" w:rsidRPr="002845C0" w:rsidRDefault="002845C0" w:rsidP="002845C0">
      <w:pPr>
        <w:pStyle w:val="Citation"/>
        <w:rPr>
          <w:rStyle w:val="SubtleEmphasis"/>
          <w:i w:val="0"/>
        </w:rPr>
      </w:pPr>
      <w:r w:rsidRPr="002845C0">
        <w:rPr>
          <w:rStyle w:val="SubtleEmphasis"/>
          <w:i w:val="0"/>
        </w:rPr>
        <w:t>19.</w:t>
      </w:r>
      <w:r w:rsidRPr="002845C0">
        <w:rPr>
          <w:rStyle w:val="SubtleEmphasis"/>
          <w:i w:val="0"/>
        </w:rPr>
        <w:tab/>
        <w:t>Steenhuis LA, Bartels-Velthuis AA, Jenner JA, et al. Religiosity in young adolescents with auditory vocal hallucinations. Psychiatry Res. 2016;236:158-164. doi:10.1016/j.psychres.2015.12.014</w:t>
      </w:r>
    </w:p>
    <w:p w:rsidR="002845C0" w:rsidRPr="002845C0" w:rsidRDefault="002845C0" w:rsidP="002845C0">
      <w:pPr>
        <w:pStyle w:val="Citation"/>
        <w:rPr>
          <w:rStyle w:val="SubtleEmphasis"/>
          <w:i w:val="0"/>
        </w:rPr>
      </w:pPr>
      <w:r w:rsidRPr="002845C0">
        <w:rPr>
          <w:rStyle w:val="SubtleEmphasis"/>
          <w:i w:val="0"/>
        </w:rPr>
        <w:t>20.</w:t>
      </w:r>
      <w:r w:rsidRPr="002845C0">
        <w:rPr>
          <w:rStyle w:val="SubtleEmphasis"/>
          <w:i w:val="0"/>
        </w:rPr>
        <w:tab/>
        <w:t>Janssens M, Boyette LL, Heering HD, et al. Developmental course of subclinical positive and negative psychotic symptoms and their associations with genetic risk status and impairment. Schizophr Res. 2016;174(1-3):177-182. doi:10.1016/j.schres.2016.03.028</w:t>
      </w:r>
    </w:p>
    <w:p w:rsidR="002845C0" w:rsidRPr="002845C0" w:rsidRDefault="002845C0" w:rsidP="002845C0">
      <w:pPr>
        <w:pStyle w:val="Citation"/>
        <w:rPr>
          <w:rStyle w:val="SubtleEmphasis"/>
          <w:i w:val="0"/>
        </w:rPr>
      </w:pPr>
      <w:r w:rsidRPr="002845C0">
        <w:rPr>
          <w:rStyle w:val="SubtleEmphasis"/>
          <w:i w:val="0"/>
        </w:rPr>
        <w:t>21.</w:t>
      </w:r>
      <w:r w:rsidRPr="002845C0">
        <w:rPr>
          <w:rStyle w:val="SubtleEmphasis"/>
          <w:i w:val="0"/>
        </w:rPr>
        <w:tab/>
        <w:t>Bartels-Velthuis AA, van de Willige G, Jenner JA, Wiersma D, van Os J. Auditory hallucinations in childhood: associations with adversity and delusional ideation. Psychol Med. 2012;42(3):583-593. doi:10.1017/S0033291711001590</w:t>
      </w:r>
    </w:p>
    <w:p w:rsidR="002845C0" w:rsidRPr="002845C0" w:rsidRDefault="002845C0" w:rsidP="002845C0">
      <w:pPr>
        <w:pStyle w:val="Citation"/>
        <w:rPr>
          <w:rStyle w:val="SubtleEmphasis"/>
          <w:i w:val="0"/>
        </w:rPr>
      </w:pPr>
      <w:r w:rsidRPr="002845C0">
        <w:rPr>
          <w:rStyle w:val="SubtleEmphasis"/>
          <w:i w:val="0"/>
        </w:rPr>
        <w:t>22.</w:t>
      </w:r>
      <w:r w:rsidRPr="002845C0">
        <w:rPr>
          <w:rStyle w:val="SubtleEmphasis"/>
          <w:i w:val="0"/>
        </w:rPr>
        <w:tab/>
        <w:t>Martin G, Thomas H, Andrews T, Hasking P, Scott JG. Psychotic experiences and psychological distress predict contemporaneous and future non-suicidal self-injury and suicide attempts in a sample of Australian school-based adolescents. Psychol Med. 2015;45(2):429-437. doi:10.1017/S0033291714001615</w:t>
      </w:r>
    </w:p>
    <w:p w:rsidR="002845C0" w:rsidRPr="002845C0" w:rsidRDefault="002845C0" w:rsidP="002845C0">
      <w:pPr>
        <w:pStyle w:val="Citation"/>
        <w:rPr>
          <w:rStyle w:val="SubtleEmphasis"/>
          <w:i w:val="0"/>
        </w:rPr>
      </w:pPr>
      <w:r w:rsidRPr="002845C0">
        <w:rPr>
          <w:rStyle w:val="SubtleEmphasis"/>
          <w:i w:val="0"/>
        </w:rPr>
        <w:t>23.</w:t>
      </w:r>
      <w:r w:rsidRPr="002845C0">
        <w:rPr>
          <w:rStyle w:val="SubtleEmphasis"/>
          <w:i w:val="0"/>
        </w:rPr>
        <w:tab/>
        <w:t>Hafeez D, Yung AR. Early persistence of psychotic-like experiences in a community sample of adolescents. Early Interv Psychiatry. 2020;n/a(n/a). doi:https://doi.org/10.1111/eip.13096</w:t>
      </w:r>
    </w:p>
    <w:p w:rsidR="002845C0" w:rsidRPr="002845C0" w:rsidRDefault="002845C0" w:rsidP="002845C0">
      <w:pPr>
        <w:pStyle w:val="Citation"/>
        <w:rPr>
          <w:rStyle w:val="SubtleEmphasis"/>
          <w:i w:val="0"/>
        </w:rPr>
      </w:pPr>
      <w:r w:rsidRPr="002845C0">
        <w:rPr>
          <w:rStyle w:val="SubtleEmphasis"/>
          <w:i w:val="0"/>
        </w:rPr>
        <w:t>24.</w:t>
      </w:r>
      <w:r w:rsidRPr="002845C0">
        <w:rPr>
          <w:rStyle w:val="SubtleEmphasis"/>
          <w:i w:val="0"/>
        </w:rPr>
        <w:tab/>
        <w:t>Connell M, Betts K, McGrath JJ, et al. Hallucinations in adolescents and risk for mental disorders and suicidal behaviour in adulthood: Prospective evidence from the MUSP birth cohort study. Schizophr Res. 2016;176(2-3):546-551. doi:10.1016/j.schres.2016.06.009</w:t>
      </w:r>
    </w:p>
    <w:p w:rsidR="002845C0" w:rsidRPr="002845C0" w:rsidRDefault="002845C0" w:rsidP="002845C0">
      <w:pPr>
        <w:pStyle w:val="Citation"/>
        <w:rPr>
          <w:rStyle w:val="SubtleEmphasis"/>
          <w:i w:val="0"/>
        </w:rPr>
      </w:pPr>
      <w:r w:rsidRPr="002845C0">
        <w:rPr>
          <w:rStyle w:val="SubtleEmphasis"/>
          <w:i w:val="0"/>
        </w:rPr>
        <w:t>25.</w:t>
      </w:r>
      <w:r w:rsidRPr="002845C0">
        <w:rPr>
          <w:rStyle w:val="SubtleEmphasis"/>
          <w:i w:val="0"/>
        </w:rPr>
        <w:tab/>
        <w:t>Downs JM, Cullen AE, Barragan M, Laurens KR. Persisting psychotic-like experiences are associated with both externalising and internalising psychopathology in a longitudinal general population child cohort. Schizophr Res. 2013;144(1-3):99-104. doi:10.1016/j.schres.2012.12.009</w:t>
      </w:r>
    </w:p>
    <w:p w:rsidR="002845C0" w:rsidRPr="002845C0" w:rsidRDefault="002845C0" w:rsidP="002845C0">
      <w:pPr>
        <w:pStyle w:val="Citation"/>
        <w:rPr>
          <w:rStyle w:val="SubtleEmphasis"/>
          <w:i w:val="0"/>
        </w:rPr>
      </w:pPr>
      <w:r w:rsidRPr="002845C0">
        <w:rPr>
          <w:rStyle w:val="SubtleEmphasis"/>
          <w:i w:val="0"/>
        </w:rPr>
        <w:t>26.</w:t>
      </w:r>
      <w:r w:rsidRPr="002845C0">
        <w:rPr>
          <w:rStyle w:val="SubtleEmphasis"/>
          <w:i w:val="0"/>
        </w:rPr>
        <w:tab/>
        <w:t>Wang H, Dai X, Yao Z, et al. The prevalence and risk factors for depressive symptoms in frontline nurses under COVID-19 pandemic based on a large cross-sectional study using the propensity score-matched method. BMC Psychiatry. 2021;21(1):152. doi:10.1186/s12888-021-03143-z</w:t>
      </w:r>
    </w:p>
    <w:p w:rsidR="002845C0" w:rsidRPr="002845C0" w:rsidRDefault="002845C0" w:rsidP="002845C0">
      <w:pPr>
        <w:pStyle w:val="Citation"/>
        <w:rPr>
          <w:rStyle w:val="SubtleEmphasis"/>
          <w:i w:val="0"/>
        </w:rPr>
      </w:pPr>
      <w:r w:rsidRPr="002845C0">
        <w:rPr>
          <w:rStyle w:val="SubtleEmphasis"/>
          <w:i w:val="0"/>
        </w:rPr>
        <w:t>27.</w:t>
      </w:r>
      <w:r w:rsidRPr="002845C0">
        <w:rPr>
          <w:rStyle w:val="SubtleEmphasis"/>
          <w:i w:val="0"/>
        </w:rPr>
        <w:tab/>
        <w:t>Adewuya AO, Oladipo OE, Imarah T, Asmal L, Emsley R. The 3-year progression of clinically significant psychotic-like experiences in a general adult population in Lagos, Nigeria. Soc Psychiatry Psychiatr Epidemiol. 2023;58(1):91-103. doi:10.1007/s00127-022-02358-z</w:t>
      </w:r>
    </w:p>
    <w:p w:rsidR="002845C0" w:rsidRPr="002845C0" w:rsidRDefault="002845C0" w:rsidP="002845C0">
      <w:pPr>
        <w:pStyle w:val="Citation"/>
        <w:rPr>
          <w:rStyle w:val="SubtleEmphasis"/>
          <w:i w:val="0"/>
        </w:rPr>
      </w:pPr>
      <w:r w:rsidRPr="002845C0">
        <w:rPr>
          <w:rStyle w:val="SubtleEmphasis"/>
          <w:i w:val="0"/>
        </w:rPr>
        <w:t>28.</w:t>
      </w:r>
      <w:r w:rsidRPr="002845C0">
        <w:rPr>
          <w:rStyle w:val="SubtleEmphasis"/>
          <w:i w:val="0"/>
        </w:rPr>
        <w:tab/>
        <w:t>Isaksson J, Vadlin S, Olofsdotter S, Åslund C, Nilsson KW. Psychotic-like experiences during early adolescence predict symptoms of depression, anxiety, and conduct problems three years later: A community-based study. Schizophr Res. 2020;215:190-196. doi:10.1016/j.schres.2019.10.033</w:t>
      </w:r>
    </w:p>
    <w:p w:rsidR="002845C0" w:rsidRPr="002845C0" w:rsidRDefault="002845C0" w:rsidP="002845C0">
      <w:pPr>
        <w:pStyle w:val="Citation"/>
        <w:rPr>
          <w:rStyle w:val="SubtleEmphasis"/>
          <w:i w:val="0"/>
        </w:rPr>
      </w:pPr>
      <w:r w:rsidRPr="002845C0">
        <w:rPr>
          <w:rStyle w:val="SubtleEmphasis"/>
          <w:i w:val="0"/>
        </w:rPr>
        <w:t>29.</w:t>
      </w:r>
      <w:r w:rsidRPr="002845C0">
        <w:rPr>
          <w:rStyle w:val="SubtleEmphasis"/>
          <w:i w:val="0"/>
        </w:rPr>
        <w:tab/>
        <w:t>Ergül C, Drukker M, Binbay T, et al. A 6-year follow-up study in a community-based population: Is neighbourhood-level social capital associated with the risk of emergence and persistence of psychotic experiences and transition to psychotic disorder? Psychol Med. Published online March 18, 2022:1-13. doi:10.1017/S0033291722000642</w:t>
      </w:r>
    </w:p>
    <w:p w:rsidR="002845C0" w:rsidRPr="002845C0" w:rsidRDefault="002845C0" w:rsidP="002845C0">
      <w:pPr>
        <w:pStyle w:val="Citation"/>
        <w:rPr>
          <w:rStyle w:val="SubtleEmphasis"/>
          <w:i w:val="0"/>
        </w:rPr>
      </w:pPr>
      <w:r w:rsidRPr="002845C0">
        <w:rPr>
          <w:rStyle w:val="SubtleEmphasis"/>
          <w:i w:val="0"/>
        </w:rPr>
        <w:lastRenderedPageBreak/>
        <w:t>30.</w:t>
      </w:r>
      <w:r w:rsidRPr="002845C0">
        <w:rPr>
          <w:rStyle w:val="SubtleEmphasis"/>
          <w:i w:val="0"/>
        </w:rPr>
        <w:tab/>
        <w:t>Calkins ME, Moore TM, Satterthwaite TD, et al. Persistence of psychosis spectrum symptoms in the Philadelphia Neurodevelopmental Cohort: a prospective two‐year follow‐up. World Psychiatry. 2017;16(1):62-76. doi:10.1002/wps.20386</w:t>
      </w:r>
    </w:p>
    <w:p w:rsidR="002845C0" w:rsidRPr="002845C0" w:rsidRDefault="002845C0" w:rsidP="002845C0">
      <w:pPr>
        <w:pStyle w:val="Citation"/>
        <w:rPr>
          <w:rStyle w:val="SubtleEmphasis"/>
          <w:i w:val="0"/>
        </w:rPr>
      </w:pPr>
      <w:r w:rsidRPr="002845C0">
        <w:rPr>
          <w:rStyle w:val="SubtleEmphasis"/>
          <w:i w:val="0"/>
        </w:rPr>
        <w:t>31.</w:t>
      </w:r>
      <w:r w:rsidRPr="002845C0">
        <w:rPr>
          <w:rStyle w:val="SubtleEmphasis"/>
          <w:i w:val="0"/>
        </w:rPr>
        <w:tab/>
        <w:t>Thapar A, Heron J, Jones RB, Owen MJ, Lewis G, Zammit S. Trajectories of change in self-reported psychotic-like experiences in childhood and adolescence. Schizophr Res. 2012;140(1):104-109. doi:10.1016/j.schres.2012.06.024</w:t>
      </w:r>
    </w:p>
    <w:p w:rsidR="002845C0" w:rsidRPr="002845C0" w:rsidRDefault="002845C0" w:rsidP="002845C0">
      <w:pPr>
        <w:pStyle w:val="Citation"/>
        <w:rPr>
          <w:rStyle w:val="SubtleEmphasis"/>
          <w:i w:val="0"/>
        </w:rPr>
      </w:pPr>
      <w:r w:rsidRPr="002845C0">
        <w:rPr>
          <w:rStyle w:val="SubtleEmphasis"/>
          <w:i w:val="0"/>
        </w:rPr>
        <w:t>32.</w:t>
      </w:r>
      <w:r w:rsidRPr="002845C0">
        <w:rPr>
          <w:rStyle w:val="SubtleEmphasis"/>
          <w:i w:val="0"/>
        </w:rPr>
        <w:tab/>
        <w:t>Mackie CJ, Castellanos-Ryan N, Conrod PJ. Developmental trajectories of psychotic-like experiences across adolescence: impact of victimization and substance use. Psychol Med. 2011;41(1):47-58. doi:10.1017/S0033291710000449</w:t>
      </w:r>
    </w:p>
    <w:p w:rsidR="002845C0" w:rsidRPr="002845C0" w:rsidRDefault="002845C0" w:rsidP="002845C0">
      <w:pPr>
        <w:pStyle w:val="Citation"/>
        <w:rPr>
          <w:rStyle w:val="SubtleEmphasis"/>
          <w:i w:val="0"/>
        </w:rPr>
      </w:pPr>
      <w:r w:rsidRPr="002845C0">
        <w:rPr>
          <w:rStyle w:val="SubtleEmphasis"/>
          <w:i w:val="0"/>
        </w:rPr>
        <w:t>33.</w:t>
      </w:r>
      <w:r w:rsidRPr="002845C0">
        <w:rPr>
          <w:rStyle w:val="SubtleEmphasis"/>
          <w:i w:val="0"/>
        </w:rPr>
        <w:tab/>
        <w:t>Wigman JTW, van Winkel R, Jacobs N, et al. A twin study of genetic and environmental determinants of abnormal persistence of psychotic experiences in young adulthood. Am J Med Genet B Neuropsychiatr Genet. 2011;156(5):546-552. doi:10.1002/ajmg.b.31193</w:t>
      </w:r>
    </w:p>
    <w:p w:rsidR="002845C0" w:rsidRPr="002845C0" w:rsidRDefault="002845C0" w:rsidP="002845C0">
      <w:pPr>
        <w:pStyle w:val="Citation"/>
        <w:rPr>
          <w:rStyle w:val="SubtleEmphasis"/>
          <w:i w:val="0"/>
        </w:rPr>
      </w:pPr>
      <w:r w:rsidRPr="002845C0">
        <w:rPr>
          <w:rStyle w:val="SubtleEmphasis"/>
          <w:i w:val="0"/>
        </w:rPr>
        <w:t>34.</w:t>
      </w:r>
      <w:r w:rsidRPr="002845C0">
        <w:rPr>
          <w:rStyle w:val="SubtleEmphasis"/>
          <w:i w:val="0"/>
        </w:rPr>
        <w:tab/>
        <w:t>DeVylder JE, Lehmann M, Chen F pei. Social and clinical correlates of the persistence of psychotic experiences in the general population. Schizophr Res. 2015;169(1):286-291. doi:10.1016/j.schres.2015.08.039</w:t>
      </w:r>
    </w:p>
    <w:p w:rsidR="002845C0" w:rsidRPr="002845C0" w:rsidRDefault="002845C0" w:rsidP="002845C0">
      <w:pPr>
        <w:pStyle w:val="Citation"/>
        <w:rPr>
          <w:rStyle w:val="SubtleEmphasis"/>
          <w:i w:val="0"/>
        </w:rPr>
      </w:pPr>
      <w:r w:rsidRPr="002845C0">
        <w:rPr>
          <w:rStyle w:val="SubtleEmphasis"/>
          <w:i w:val="0"/>
        </w:rPr>
        <w:t>35.</w:t>
      </w:r>
      <w:r w:rsidRPr="002845C0">
        <w:rPr>
          <w:rStyle w:val="SubtleEmphasis"/>
          <w:i w:val="0"/>
        </w:rPr>
        <w:tab/>
        <w:t>Rössler W, Riecher-Rössler A, Angst J, et al. Psychotic experiences in the general population: a twenty-year prospective community study. Schizophr Res. 2007;92(1-3):1-14. doi:10.1016/j.schres.2007.01.002</w:t>
      </w:r>
    </w:p>
    <w:p w:rsidR="002845C0" w:rsidRPr="002845C0" w:rsidRDefault="002845C0" w:rsidP="002845C0">
      <w:pPr>
        <w:pStyle w:val="Citation"/>
        <w:rPr>
          <w:rStyle w:val="SubtleEmphasis"/>
          <w:i w:val="0"/>
        </w:rPr>
      </w:pPr>
      <w:r w:rsidRPr="002845C0">
        <w:rPr>
          <w:rStyle w:val="SubtleEmphasis"/>
          <w:i w:val="0"/>
        </w:rPr>
        <w:t>36.</w:t>
      </w:r>
      <w:r w:rsidRPr="002845C0">
        <w:rPr>
          <w:rStyle w:val="SubtleEmphasis"/>
          <w:i w:val="0"/>
        </w:rPr>
        <w:tab/>
        <w:t>Mossaheb N, Becker J, Schaefer MR, et al. The Community Assessment of Psychic Experience (CAPE) questionnaire as a screening-instrument in the detection of individuals at ultra-high risk for psychosis. Schizophr Res. 2012;141(2-3):210-214. doi:10.1016/j.schres.2012.08.008</w:t>
      </w:r>
    </w:p>
    <w:p w:rsidR="002845C0" w:rsidRPr="002845C0" w:rsidRDefault="002845C0" w:rsidP="002845C0">
      <w:pPr>
        <w:pStyle w:val="Citation"/>
        <w:rPr>
          <w:rStyle w:val="SubtleEmphasis"/>
          <w:i w:val="0"/>
        </w:rPr>
      </w:pPr>
      <w:r w:rsidRPr="002845C0">
        <w:rPr>
          <w:rStyle w:val="SubtleEmphasis"/>
          <w:i w:val="0"/>
        </w:rPr>
        <w:t>37.</w:t>
      </w:r>
      <w:r w:rsidRPr="002845C0">
        <w:rPr>
          <w:rStyle w:val="SubtleEmphasis"/>
          <w:i w:val="0"/>
        </w:rPr>
        <w:tab/>
        <w:t>Horwood J, Salvi G, Thomas K, et al. IQ and non-clinical psychotic symptoms in 12-year-olds: results from the ALSPAC birth cohort. Br J Psychiatry. 2008;193(3):185. doi:10.1192/bjp.bp.108.051904</w:t>
      </w:r>
    </w:p>
    <w:p w:rsidR="002845C0" w:rsidRPr="002845C0" w:rsidRDefault="002845C0" w:rsidP="002845C0">
      <w:pPr>
        <w:pStyle w:val="Citation"/>
        <w:rPr>
          <w:rStyle w:val="SubtleEmphasis"/>
          <w:i w:val="0"/>
        </w:rPr>
      </w:pPr>
      <w:r w:rsidRPr="002845C0">
        <w:rPr>
          <w:rStyle w:val="SubtleEmphasis"/>
          <w:i w:val="0"/>
        </w:rPr>
        <w:t>38.</w:t>
      </w:r>
      <w:r w:rsidRPr="002845C0">
        <w:rPr>
          <w:rStyle w:val="SubtleEmphasis"/>
          <w:i w:val="0"/>
        </w:rPr>
        <w:tab/>
        <w:t>Zammit S, Kounali D, Cannon M, et al. Psychotic Experiences and Psychotic Disorders at Age 18 in Relation to Psychotic Experiences at Age 12 in a Longitudinal Population-Based Cohort Study. Am J Psychiatry. 2013;170(7):742-750. doi:10.1176/appi.ajp.2013.12060768</w:t>
      </w:r>
    </w:p>
    <w:p w:rsidR="002845C0" w:rsidRPr="002845C0" w:rsidRDefault="002845C0" w:rsidP="002845C0">
      <w:pPr>
        <w:pStyle w:val="Citation"/>
        <w:rPr>
          <w:rStyle w:val="SubtleEmphasis"/>
          <w:i w:val="0"/>
        </w:rPr>
      </w:pPr>
      <w:r w:rsidRPr="002845C0">
        <w:rPr>
          <w:rStyle w:val="SubtleEmphasis"/>
          <w:i w:val="0"/>
        </w:rPr>
        <w:t>39.</w:t>
      </w:r>
      <w:r w:rsidRPr="002845C0">
        <w:rPr>
          <w:rStyle w:val="SubtleEmphasis"/>
          <w:i w:val="0"/>
        </w:rPr>
        <w:tab/>
        <w:t>Wittchen HU. Reliability and validity studies of the WHO--Composite International Diagnostic Interview (CIDI): a critical review. J Psychiatr Res. 1994;28(1):57-84. doi:10.1016/0022-3956(94)90036-1</w:t>
      </w:r>
    </w:p>
    <w:p w:rsidR="002845C0" w:rsidRPr="002845C0" w:rsidRDefault="002845C0" w:rsidP="002845C0">
      <w:pPr>
        <w:pStyle w:val="Citation"/>
        <w:rPr>
          <w:rStyle w:val="SubtleEmphasis"/>
          <w:i w:val="0"/>
        </w:rPr>
      </w:pPr>
      <w:r w:rsidRPr="002845C0">
        <w:rPr>
          <w:rStyle w:val="SubtleEmphasis"/>
          <w:i w:val="0"/>
        </w:rPr>
        <w:t>40.</w:t>
      </w:r>
      <w:r w:rsidRPr="002845C0">
        <w:rPr>
          <w:rStyle w:val="SubtleEmphasis"/>
          <w:i w:val="0"/>
        </w:rPr>
        <w:tab/>
        <w:t>Konings M, Bak M, Hanssen M, Van Os J, Krabbendam L. Validity and reliability of the CAPE: a self-report instrument for the measurement of psychotic experiences in the general population. Acta Psychiatr Scand. 2006;114(1):55-61. doi:10.1111/j.1600-0447.2005.00741.x</w:t>
      </w:r>
    </w:p>
    <w:p w:rsidR="002845C0" w:rsidRPr="002845C0" w:rsidRDefault="002845C0" w:rsidP="002845C0">
      <w:pPr>
        <w:pStyle w:val="Citation"/>
        <w:rPr>
          <w:rStyle w:val="SubtleEmphasis"/>
          <w:i w:val="0"/>
        </w:rPr>
      </w:pPr>
      <w:r w:rsidRPr="002845C0">
        <w:rPr>
          <w:rStyle w:val="SubtleEmphasis"/>
          <w:i w:val="0"/>
        </w:rPr>
        <w:t>41.</w:t>
      </w:r>
      <w:r w:rsidRPr="002845C0">
        <w:rPr>
          <w:rStyle w:val="SubtleEmphasis"/>
          <w:i w:val="0"/>
        </w:rPr>
        <w:tab/>
        <w:t>Bartels-Velthuis A, Van de Willige G, Jenner J, Wiersma D. ASSESSING AUDITORY VOCAL HALLUCINATIONS: THE PSYCHOMETRIC EVALUATION OF THE AUDITORY VOCAL HALLUCINATION RATING SCALE (AVHRS). Schizophr Res. 2008;102(1, Supplement 2):223-224. doi:10.1016/S0920-9964(08)70674-1</w:t>
      </w:r>
    </w:p>
    <w:p w:rsidR="002845C0" w:rsidRPr="002845C0" w:rsidRDefault="002845C0" w:rsidP="002845C0">
      <w:pPr>
        <w:pStyle w:val="Citation"/>
        <w:rPr>
          <w:rStyle w:val="SubtleEmphasis"/>
          <w:i w:val="0"/>
        </w:rPr>
      </w:pPr>
      <w:r w:rsidRPr="002845C0">
        <w:rPr>
          <w:rStyle w:val="SubtleEmphasis"/>
          <w:i w:val="0"/>
        </w:rPr>
        <w:t>42.</w:t>
      </w:r>
      <w:r w:rsidRPr="002845C0">
        <w:rPr>
          <w:rStyle w:val="SubtleEmphasis"/>
          <w:i w:val="0"/>
        </w:rPr>
        <w:tab/>
        <w:t>Escobar JT, Randolph ET, Asamen J, Karno M. The NIMH-DIS in the Assessment of DSM-III Schizophrenic Disorder. Schizophr Bull. 1986;12(2):187-194. doi:10.1093/schbul/12.2.187</w:t>
      </w:r>
    </w:p>
    <w:p w:rsidR="002845C0" w:rsidRPr="002845C0" w:rsidRDefault="002845C0" w:rsidP="002845C0">
      <w:pPr>
        <w:pStyle w:val="Citation"/>
        <w:rPr>
          <w:rStyle w:val="SubtleEmphasis"/>
          <w:i w:val="0"/>
        </w:rPr>
      </w:pPr>
      <w:r w:rsidRPr="002845C0">
        <w:rPr>
          <w:rStyle w:val="SubtleEmphasis"/>
          <w:i w:val="0"/>
        </w:rPr>
        <w:t>43.</w:t>
      </w:r>
      <w:r w:rsidRPr="002845C0">
        <w:rPr>
          <w:rStyle w:val="SubtleEmphasis"/>
          <w:i w:val="0"/>
        </w:rPr>
        <w:tab/>
        <w:t>Cooper L, Peters L, Andrews G. Validity of the Composite International Diagnostic Interview (CIDI) psychosis module in a psychiatric setting. J Psychiatr Res. 1998;32(6):361-368. doi:10.1016/S0022-3956(98)00021-1</w:t>
      </w:r>
    </w:p>
    <w:p w:rsidR="002845C0" w:rsidRPr="002845C0" w:rsidRDefault="002845C0" w:rsidP="002845C0">
      <w:pPr>
        <w:pStyle w:val="Citation"/>
        <w:rPr>
          <w:rStyle w:val="SubtleEmphasis"/>
          <w:i w:val="0"/>
        </w:rPr>
      </w:pPr>
      <w:r w:rsidRPr="002845C0">
        <w:rPr>
          <w:rStyle w:val="SubtleEmphasis"/>
          <w:i w:val="0"/>
        </w:rPr>
        <w:t>44.</w:t>
      </w:r>
      <w:r w:rsidRPr="002845C0">
        <w:rPr>
          <w:rStyle w:val="SubtleEmphasis"/>
          <w:i w:val="0"/>
        </w:rPr>
        <w:tab/>
        <w:t>Wittchen HU, Robins LN, Cottler LB, et al. Cross-cultural Feasibility, Reliability and Sources of Variance of the Composite International Diagnostic Interview (CIDI). Br J Psychiatry. 1991;159(5):645-653. doi:10.1192/bjp.159.5.645</w:t>
      </w:r>
    </w:p>
    <w:p w:rsidR="002845C0" w:rsidRPr="002845C0" w:rsidRDefault="002845C0" w:rsidP="002845C0">
      <w:pPr>
        <w:pStyle w:val="Citation"/>
        <w:rPr>
          <w:rStyle w:val="SubtleEmphasis"/>
          <w:i w:val="0"/>
        </w:rPr>
      </w:pPr>
      <w:r w:rsidRPr="002845C0">
        <w:rPr>
          <w:rStyle w:val="SubtleEmphasis"/>
          <w:i w:val="0"/>
        </w:rPr>
        <w:t>45.</w:t>
      </w:r>
      <w:r w:rsidRPr="002845C0">
        <w:rPr>
          <w:rStyle w:val="SubtleEmphasis"/>
          <w:i w:val="0"/>
        </w:rPr>
        <w:tab/>
        <w:t>Shaffer D, Schwab-Stone M, Fisher P, et al. The Diagnostic Interview Schedule for Children-Revised Version (DISC-R): I. Preparation, field testing, interrater reliability, and acceptability. J Am Acad Child Adolesc Psychiatry. 1993;32(3):643-650. doi:10.1097/00004583-199305000-00023</w:t>
      </w:r>
    </w:p>
    <w:p w:rsidR="002845C0" w:rsidRPr="002845C0" w:rsidRDefault="002845C0" w:rsidP="002845C0">
      <w:pPr>
        <w:pStyle w:val="Citation"/>
        <w:rPr>
          <w:rStyle w:val="SubtleEmphasis"/>
          <w:i w:val="0"/>
        </w:rPr>
      </w:pPr>
      <w:r w:rsidRPr="002845C0">
        <w:rPr>
          <w:rStyle w:val="SubtleEmphasis"/>
          <w:i w:val="0"/>
        </w:rPr>
        <w:t>46.</w:t>
      </w:r>
      <w:r w:rsidRPr="002845C0">
        <w:rPr>
          <w:rStyle w:val="SubtleEmphasis"/>
          <w:i w:val="0"/>
        </w:rPr>
        <w:tab/>
        <w:t>Sieradzka D, Power RA, Freeman D, et al. Are Genetic Risk Factors for Psychosis Also Associated with Dimension-Specific Psychotic Experiences in Adolescence? PLOS ONE. 2014;9(4):e94398. doi:10.1371/journal.pone.0094398</w:t>
      </w:r>
    </w:p>
    <w:p w:rsidR="002845C0" w:rsidRPr="002845C0" w:rsidRDefault="002845C0" w:rsidP="002845C0">
      <w:pPr>
        <w:pStyle w:val="Citation"/>
        <w:rPr>
          <w:rStyle w:val="SubtleEmphasis"/>
          <w:i w:val="0"/>
        </w:rPr>
      </w:pPr>
      <w:r w:rsidRPr="002845C0">
        <w:rPr>
          <w:rStyle w:val="SubtleEmphasis"/>
          <w:i w:val="0"/>
        </w:rPr>
        <w:t>47.</w:t>
      </w:r>
      <w:r w:rsidRPr="002845C0">
        <w:rPr>
          <w:rStyle w:val="SubtleEmphasis"/>
          <w:i w:val="0"/>
        </w:rPr>
        <w:tab/>
        <w:t>Sampaio SG, Lourenço RA. O CAMDEX-R e o diagnóstico de demência no Brasil: tradução e adaptação transcultural de entrevista com acompanhante. Acta Médica Port. 2009;22(5):571-578. doi:10.20344/amp.1715</w:t>
      </w:r>
    </w:p>
    <w:p w:rsidR="002845C0" w:rsidRPr="002845C0" w:rsidRDefault="002845C0" w:rsidP="002845C0">
      <w:pPr>
        <w:pStyle w:val="Citation"/>
        <w:rPr>
          <w:rStyle w:val="SubtleEmphasis"/>
          <w:i w:val="0"/>
        </w:rPr>
      </w:pPr>
      <w:r w:rsidRPr="002845C0">
        <w:rPr>
          <w:rStyle w:val="SubtleEmphasis"/>
          <w:i w:val="0"/>
        </w:rPr>
        <w:t>48.</w:t>
      </w:r>
      <w:r w:rsidRPr="002845C0">
        <w:rPr>
          <w:rStyle w:val="SubtleEmphasis"/>
          <w:i w:val="0"/>
        </w:rPr>
        <w:tab/>
        <w:t>Bebbington P, Nayani T. Psychosis Screening Questionnaire. Published online June 9, 2014. doi:10.1037/t30040-000</w:t>
      </w:r>
    </w:p>
    <w:p w:rsidR="002845C0" w:rsidRPr="002845C0" w:rsidRDefault="002845C0" w:rsidP="002845C0">
      <w:pPr>
        <w:pStyle w:val="Citation"/>
        <w:rPr>
          <w:rStyle w:val="SubtleEmphasis"/>
          <w:i w:val="0"/>
        </w:rPr>
      </w:pPr>
      <w:r w:rsidRPr="002845C0">
        <w:rPr>
          <w:rStyle w:val="SubtleEmphasis"/>
          <w:i w:val="0"/>
        </w:rPr>
        <w:t>49.</w:t>
      </w:r>
      <w:r w:rsidRPr="002845C0">
        <w:rPr>
          <w:rStyle w:val="SubtleEmphasis"/>
          <w:i w:val="0"/>
        </w:rPr>
        <w:tab/>
        <w:t>Okewole AO, Ajogbon D, Adeniji AA, et al. Psychosis risk screening among secondary school students in Abeokuta, Nigeria: Validity of the Prodromal Questionnaire — Brief Version (PQ-B). Schizophr Res. 2015;164(1):281-282. doi:10.1016/j.schres.2015.01.006</w:t>
      </w:r>
    </w:p>
    <w:p w:rsidR="002845C0" w:rsidRPr="002845C0" w:rsidRDefault="002845C0" w:rsidP="002845C0">
      <w:pPr>
        <w:pStyle w:val="Citation"/>
        <w:rPr>
          <w:rStyle w:val="SubtleEmphasis"/>
          <w:i w:val="0"/>
        </w:rPr>
      </w:pPr>
      <w:r w:rsidRPr="002845C0">
        <w:rPr>
          <w:rStyle w:val="SubtleEmphasis"/>
          <w:i w:val="0"/>
        </w:rPr>
        <w:t>50.</w:t>
      </w:r>
      <w:r w:rsidRPr="002845C0">
        <w:rPr>
          <w:rStyle w:val="SubtleEmphasis"/>
          <w:i w:val="0"/>
        </w:rPr>
        <w:tab/>
        <w:t>Kaufman J, Birmaher B, Brent D, et al. Schedule for Affective Disorders and Schizophrenia for School-Age Children-Present and Lifetime Version (K-SADS-PL): initial reliability and validity data. J Am Acad Child Adolesc Psychiatry. 1997;36(7):980-988. doi:10.1097/00004583-199707000-00021</w:t>
      </w:r>
    </w:p>
    <w:p w:rsidR="002845C0" w:rsidRPr="002845C0" w:rsidRDefault="002845C0" w:rsidP="002845C0">
      <w:pPr>
        <w:pStyle w:val="Citation"/>
        <w:rPr>
          <w:rStyle w:val="SubtleEmphasis"/>
          <w:i w:val="0"/>
        </w:rPr>
      </w:pPr>
      <w:r w:rsidRPr="002845C0">
        <w:rPr>
          <w:rStyle w:val="SubtleEmphasis"/>
          <w:i w:val="0"/>
        </w:rPr>
        <w:t>51.</w:t>
      </w:r>
      <w:r w:rsidRPr="002845C0">
        <w:rPr>
          <w:rStyle w:val="SubtleEmphasis"/>
          <w:i w:val="0"/>
        </w:rPr>
        <w:tab/>
        <w:t>Kobayashi H, Nemoto T, Koshikawa H, et al. A self-reported instrument for prodromal symptoms of psychosis: Testing the clinical validity of the PRIME Screen—Revised (PS-R) in a Japanese population. Schizophr Res. 2008;106(2):356-362. doi:10.1016/j.schres.2008.08.018</w:t>
      </w:r>
    </w:p>
    <w:p w:rsidR="002845C0" w:rsidRPr="002845C0" w:rsidRDefault="002845C0" w:rsidP="002845C0">
      <w:pPr>
        <w:pStyle w:val="Citation"/>
        <w:rPr>
          <w:rStyle w:val="SubtleEmphasis"/>
          <w:i w:val="0"/>
        </w:rPr>
      </w:pPr>
      <w:r w:rsidRPr="002845C0">
        <w:rPr>
          <w:rStyle w:val="SubtleEmphasis"/>
          <w:i w:val="0"/>
        </w:rPr>
        <w:t>52.</w:t>
      </w:r>
      <w:r w:rsidRPr="002845C0">
        <w:rPr>
          <w:rStyle w:val="SubtleEmphasis"/>
          <w:i w:val="0"/>
        </w:rPr>
        <w:tab/>
        <w:t>Bordin I, Rocha M, Paula C, et al. Child Behavior Checklist (CBCL), Youth Self- Report (YSR) and Teacher’s Report Form (TRF): An overview of the development of the original and Brazilian versions. Cad Saude Publica Minist Saude Fund Oswaldo Cruz Esc Nac Saude Publica. 2013;29:13-28. doi:10.1590/S0102-311X2013000100004</w:t>
      </w:r>
    </w:p>
    <w:p w:rsidR="002845C0" w:rsidRPr="002845C0" w:rsidRDefault="002845C0" w:rsidP="002845C0">
      <w:pPr>
        <w:pStyle w:val="Citation"/>
        <w:rPr>
          <w:rStyle w:val="SubtleEmphasis"/>
          <w:i w:val="0"/>
        </w:rPr>
      </w:pPr>
      <w:r w:rsidRPr="002845C0">
        <w:rPr>
          <w:rStyle w:val="SubtleEmphasis"/>
          <w:i w:val="0"/>
        </w:rPr>
        <w:t>53.</w:t>
      </w:r>
      <w:r w:rsidRPr="002845C0">
        <w:rPr>
          <w:rStyle w:val="SubtleEmphasis"/>
          <w:i w:val="0"/>
        </w:rPr>
        <w:tab/>
        <w:t>Kelleher I, Harley M, Murtagh A, Cannon M. Are Screening Instruments Valid for Psychotic-Like Experiences? A Validation Study of Screening Questions for Psychotic-Like Experiences Using In-Depth Clinical Interview. Schizophr Bull. 2011;37(2):362-369. doi:10.1093/schbul/sbp057</w:t>
      </w:r>
    </w:p>
    <w:p w:rsidR="002845C0" w:rsidRPr="002845C0" w:rsidRDefault="002845C0" w:rsidP="002845C0">
      <w:pPr>
        <w:pStyle w:val="Citation"/>
        <w:rPr>
          <w:rStyle w:val="SubtleEmphasis"/>
          <w:i w:val="0"/>
        </w:rPr>
      </w:pPr>
      <w:r w:rsidRPr="002845C0">
        <w:rPr>
          <w:rStyle w:val="SubtleEmphasis"/>
          <w:i w:val="0"/>
        </w:rPr>
        <w:t>54.</w:t>
      </w:r>
      <w:r w:rsidRPr="002845C0">
        <w:rPr>
          <w:rStyle w:val="SubtleEmphasis"/>
          <w:i w:val="0"/>
        </w:rPr>
        <w:tab/>
        <w:t>Jensen P, Roper M, Fisher P, et al. Test-retest reliability of the Diagnostic Interview Schedule for Children (DISC 2.1). Parent, child, and combined algorithms. Arch Gen Psychiatry. 1995;52(1):61-71. doi:10.1001/archpsyc.1995.03950130061007</w:t>
      </w:r>
    </w:p>
    <w:p w:rsidR="002845C0" w:rsidRPr="002845C0" w:rsidRDefault="002845C0" w:rsidP="002845C0">
      <w:pPr>
        <w:pStyle w:val="Citation"/>
        <w:rPr>
          <w:rStyle w:val="SubtleEmphasis"/>
          <w:i w:val="0"/>
        </w:rPr>
      </w:pPr>
      <w:r w:rsidRPr="002845C0">
        <w:rPr>
          <w:rStyle w:val="SubtleEmphasis"/>
          <w:i w:val="0"/>
        </w:rPr>
        <w:t>55.</w:t>
      </w:r>
      <w:r w:rsidRPr="002845C0">
        <w:rPr>
          <w:rStyle w:val="SubtleEmphasis"/>
          <w:i w:val="0"/>
        </w:rPr>
        <w:tab/>
        <w:t>Sun M, Wang D, Jing L, Xi C, Dai L, Zhou L. Psychometric properties of the 15-item positive subscale of the community assessment of psychic experiences. Schizophr Res. 2020;222:160-166. doi:10.1016/j.schres.2020.06.003</w:t>
      </w:r>
    </w:p>
    <w:p w:rsidR="002845C0" w:rsidRPr="002845C0" w:rsidRDefault="002845C0" w:rsidP="002845C0">
      <w:pPr>
        <w:pStyle w:val="Citation"/>
        <w:rPr>
          <w:rStyle w:val="SubtleEmphasis"/>
          <w:i w:val="0"/>
        </w:rPr>
      </w:pPr>
      <w:r w:rsidRPr="002845C0">
        <w:rPr>
          <w:rStyle w:val="SubtleEmphasis"/>
          <w:i w:val="0"/>
        </w:rPr>
        <w:t>56.</w:t>
      </w:r>
      <w:r w:rsidRPr="002845C0">
        <w:rPr>
          <w:rStyle w:val="SubtleEmphasis"/>
          <w:i w:val="0"/>
        </w:rPr>
        <w:tab/>
        <w:t>Wigman JTW, Van Winkel R, Raaijmakers QAW, et al. Evidence for a persistent, environment-dependent and deteriorating subtype of subclinical psychotic experiences: A 6-year longitudinal general population study. Psychol Med. 2011;41(11):2317-2329. doi:10.1017/S0033291711000304</w:t>
      </w:r>
    </w:p>
    <w:p w:rsidR="002845C0" w:rsidRPr="002845C0" w:rsidRDefault="002845C0" w:rsidP="002845C0">
      <w:pPr>
        <w:pStyle w:val="Citation"/>
        <w:rPr>
          <w:rStyle w:val="SubtleEmphasis"/>
          <w:i w:val="0"/>
        </w:rPr>
      </w:pPr>
      <w:r w:rsidRPr="002845C0">
        <w:rPr>
          <w:rStyle w:val="SubtleEmphasis"/>
          <w:i w:val="0"/>
        </w:rPr>
        <w:t>57.</w:t>
      </w:r>
      <w:r w:rsidRPr="002845C0">
        <w:rPr>
          <w:rStyle w:val="SubtleEmphasis"/>
          <w:i w:val="0"/>
        </w:rPr>
        <w:tab/>
        <w:t>Havers L, Taylor MJ, Ronald A. Genetic and environmental influences on the stability of psychotic experiences and negative symptoms in adolescence. J Child Psychol Psychiatry. 2019;60(7):784-792. doi:10.1111/jcpp.13045</w:t>
      </w:r>
    </w:p>
    <w:p w:rsidR="002845C0" w:rsidRPr="002845C0" w:rsidRDefault="002845C0" w:rsidP="002845C0">
      <w:pPr>
        <w:pStyle w:val="Citation"/>
        <w:rPr>
          <w:rStyle w:val="SubtleEmphasis"/>
          <w:i w:val="0"/>
        </w:rPr>
      </w:pPr>
      <w:r w:rsidRPr="002845C0">
        <w:rPr>
          <w:rStyle w:val="SubtleEmphasis"/>
          <w:i w:val="0"/>
        </w:rPr>
        <w:t>58.</w:t>
      </w:r>
      <w:r w:rsidRPr="002845C0">
        <w:rPr>
          <w:rStyle w:val="SubtleEmphasis"/>
          <w:i w:val="0"/>
        </w:rPr>
        <w:tab/>
        <w:t>Lin A, Wigman JTW, Nelson B, et al. The relationship between coping and subclinical psychotic experiences in adolescents from the general population – a longitudinal study. Psychol Med. 2011;41(12):2535-2546. doi:10.1017/S0033291711000560</w:t>
      </w:r>
    </w:p>
    <w:p w:rsidR="00963D21" w:rsidRPr="00963D21" w:rsidRDefault="002845C0" w:rsidP="002845C0">
      <w:pPr>
        <w:pStyle w:val="Citation"/>
      </w:pPr>
      <w:r w:rsidRPr="002845C0">
        <w:rPr>
          <w:rStyle w:val="SubtleEmphasis"/>
          <w:i w:val="0"/>
        </w:rPr>
        <w:fldChar w:fldCharType="end"/>
      </w:r>
    </w:p>
    <w:sectPr w:rsidR="00963D21" w:rsidRPr="00963D21" w:rsidSect="00963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61C" w:rsidRDefault="00CE261C" w:rsidP="002845C0">
      <w:pPr>
        <w:spacing w:after="0" w:line="240" w:lineRule="auto"/>
      </w:pPr>
      <w:r>
        <w:separator/>
      </w:r>
    </w:p>
  </w:endnote>
  <w:endnote w:type="continuationSeparator" w:id="0">
    <w:p w:rsidR="00CE261C" w:rsidRDefault="00CE261C" w:rsidP="00284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41864063"/>
      <w:docPartObj>
        <w:docPartGallery w:val="Page Numbers (Bottom of Page)"/>
        <w:docPartUnique/>
      </w:docPartObj>
    </w:sdtPr>
    <w:sdtEndPr>
      <w:rPr>
        <w:noProof/>
      </w:rPr>
    </w:sdtEndPr>
    <w:sdtContent>
      <w:p w:rsidR="00A070F3" w:rsidRPr="002845C0" w:rsidRDefault="00A070F3">
        <w:pPr>
          <w:pStyle w:val="Footer"/>
          <w:jc w:val="right"/>
          <w:rPr>
            <w:rFonts w:ascii="Times New Roman" w:hAnsi="Times New Roman" w:cs="Times New Roman"/>
          </w:rPr>
        </w:pPr>
        <w:r w:rsidRPr="002845C0">
          <w:rPr>
            <w:rFonts w:ascii="Times New Roman" w:hAnsi="Times New Roman" w:cs="Times New Roman"/>
          </w:rPr>
          <w:fldChar w:fldCharType="begin"/>
        </w:r>
        <w:r w:rsidRPr="002845C0">
          <w:rPr>
            <w:rFonts w:ascii="Times New Roman" w:hAnsi="Times New Roman" w:cs="Times New Roman"/>
          </w:rPr>
          <w:instrText xml:space="preserve"> PAGE   \* MERGEFORMAT </w:instrText>
        </w:r>
        <w:r w:rsidRPr="002845C0">
          <w:rPr>
            <w:rFonts w:ascii="Times New Roman" w:hAnsi="Times New Roman" w:cs="Times New Roman"/>
          </w:rPr>
          <w:fldChar w:fldCharType="separate"/>
        </w:r>
        <w:r w:rsidR="00F470DE">
          <w:rPr>
            <w:rFonts w:ascii="Times New Roman" w:hAnsi="Times New Roman" w:cs="Times New Roman"/>
            <w:noProof/>
          </w:rPr>
          <w:t>1</w:t>
        </w:r>
        <w:r w:rsidRPr="002845C0">
          <w:rPr>
            <w:rFonts w:ascii="Times New Roman" w:hAnsi="Times New Roman" w:cs="Times New Roman"/>
            <w:noProof/>
          </w:rPr>
          <w:fldChar w:fldCharType="end"/>
        </w:r>
      </w:p>
    </w:sdtContent>
  </w:sdt>
  <w:p w:rsidR="00A070F3" w:rsidRDefault="00A07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61C" w:rsidRDefault="00CE261C" w:rsidP="002845C0">
      <w:pPr>
        <w:spacing w:after="0" w:line="240" w:lineRule="auto"/>
      </w:pPr>
      <w:r>
        <w:separator/>
      </w:r>
    </w:p>
  </w:footnote>
  <w:footnote w:type="continuationSeparator" w:id="0">
    <w:p w:rsidR="00CE261C" w:rsidRDefault="00CE261C" w:rsidP="00284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0E34"/>
    <w:multiLevelType w:val="hybridMultilevel"/>
    <w:tmpl w:val="17E404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6C95FB8"/>
    <w:multiLevelType w:val="hybridMultilevel"/>
    <w:tmpl w:val="A79A50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A434B54"/>
    <w:multiLevelType w:val="hybridMultilevel"/>
    <w:tmpl w:val="BD88A2D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AB57659"/>
    <w:multiLevelType w:val="hybridMultilevel"/>
    <w:tmpl w:val="38E877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4E30259"/>
    <w:multiLevelType w:val="hybridMultilevel"/>
    <w:tmpl w:val="63C27F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4A131D4"/>
    <w:multiLevelType w:val="hybridMultilevel"/>
    <w:tmpl w:val="3768FF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9064DED"/>
    <w:multiLevelType w:val="hybridMultilevel"/>
    <w:tmpl w:val="FAFEAF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3055CD0"/>
    <w:multiLevelType w:val="hybridMultilevel"/>
    <w:tmpl w:val="2BD033C4"/>
    <w:lvl w:ilvl="0" w:tplc="AE3CE860">
      <w:start w:val="2"/>
      <w:numFmt w:val="bullet"/>
      <w:lvlText w:val="-"/>
      <w:lvlJc w:val="left"/>
      <w:pPr>
        <w:ind w:left="720" w:hanging="360"/>
      </w:pPr>
      <w:rPr>
        <w:rFonts w:ascii="Segoe UI" w:eastAsiaTheme="minorHAnsi" w:hAnsi="Segoe UI" w:cs="Segoe U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2E1A1E"/>
    <w:multiLevelType w:val="hybridMultilevel"/>
    <w:tmpl w:val="A1D26810"/>
    <w:lvl w:ilvl="0" w:tplc="55B8D3D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D322EF5"/>
    <w:multiLevelType w:val="hybridMultilevel"/>
    <w:tmpl w:val="B818FC5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
  </w:num>
  <w:num w:numId="2">
    <w:abstractNumId w:val="5"/>
  </w:num>
  <w:num w:numId="3">
    <w:abstractNumId w:val="0"/>
  </w:num>
  <w:num w:numId="4">
    <w:abstractNumId w:val="4"/>
  </w:num>
  <w:num w:numId="5">
    <w:abstractNumId w:val="6"/>
  </w:num>
  <w:num w:numId="6">
    <w:abstractNumId w:val="1"/>
  </w:num>
  <w:num w:numId="7">
    <w:abstractNumId w:val="3"/>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58"/>
    <w:rsid w:val="00033E69"/>
    <w:rsid w:val="001508B2"/>
    <w:rsid w:val="0016425D"/>
    <w:rsid w:val="001A375A"/>
    <w:rsid w:val="0022218C"/>
    <w:rsid w:val="002845C0"/>
    <w:rsid w:val="00287EFB"/>
    <w:rsid w:val="002B4CDC"/>
    <w:rsid w:val="00376B23"/>
    <w:rsid w:val="00397102"/>
    <w:rsid w:val="004D6748"/>
    <w:rsid w:val="00503285"/>
    <w:rsid w:val="005315FA"/>
    <w:rsid w:val="005712F8"/>
    <w:rsid w:val="0057408D"/>
    <w:rsid w:val="005E3AE7"/>
    <w:rsid w:val="0067349A"/>
    <w:rsid w:val="006E1C59"/>
    <w:rsid w:val="007156FC"/>
    <w:rsid w:val="0074080D"/>
    <w:rsid w:val="00767828"/>
    <w:rsid w:val="007B52AF"/>
    <w:rsid w:val="007C6180"/>
    <w:rsid w:val="007D4D54"/>
    <w:rsid w:val="007E530A"/>
    <w:rsid w:val="007F214C"/>
    <w:rsid w:val="00835647"/>
    <w:rsid w:val="00891A4E"/>
    <w:rsid w:val="008B4452"/>
    <w:rsid w:val="008D45CC"/>
    <w:rsid w:val="009305B7"/>
    <w:rsid w:val="00963D21"/>
    <w:rsid w:val="00982ECF"/>
    <w:rsid w:val="009A4177"/>
    <w:rsid w:val="00A070F3"/>
    <w:rsid w:val="00A12BB9"/>
    <w:rsid w:val="00A44BD5"/>
    <w:rsid w:val="00A91516"/>
    <w:rsid w:val="00AB7958"/>
    <w:rsid w:val="00B82F95"/>
    <w:rsid w:val="00BB6266"/>
    <w:rsid w:val="00BD3B45"/>
    <w:rsid w:val="00BE640C"/>
    <w:rsid w:val="00CC0822"/>
    <w:rsid w:val="00CD4190"/>
    <w:rsid w:val="00CE261C"/>
    <w:rsid w:val="00D25D09"/>
    <w:rsid w:val="00D7012B"/>
    <w:rsid w:val="00DA01B8"/>
    <w:rsid w:val="00DC320F"/>
    <w:rsid w:val="00E43D2E"/>
    <w:rsid w:val="00E65868"/>
    <w:rsid w:val="00EB40D7"/>
    <w:rsid w:val="00EC5010"/>
    <w:rsid w:val="00ED62E7"/>
    <w:rsid w:val="00F470DE"/>
    <w:rsid w:val="00F97CF7"/>
    <w:rsid w:val="00FA349D"/>
    <w:rsid w:val="00FB1F83"/>
    <w:rsid w:val="00FF4C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8F097"/>
  <w15:chartTrackingRefBased/>
  <w15:docId w15:val="{FFF7BFAC-7ABB-4A0F-844F-43B93E66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te taking"/>
    <w:qFormat/>
    <w:rsid w:val="00503285"/>
    <w:pPr>
      <w:spacing w:after="40"/>
      <w:jc w:val="both"/>
    </w:pPr>
    <w:rPr>
      <w:rFonts w:ascii="Segoe UI" w:hAnsi="Segoe UI"/>
    </w:rPr>
  </w:style>
  <w:style w:type="paragraph" w:styleId="Heading1">
    <w:name w:val="heading 1"/>
    <w:basedOn w:val="Normal"/>
    <w:next w:val="Normal"/>
    <w:link w:val="Heading1Char"/>
    <w:uiPriority w:val="9"/>
    <w:qFormat/>
    <w:rsid w:val="00982ECF"/>
    <w:pPr>
      <w:keepNext/>
      <w:keepLines/>
      <w:spacing w:after="0"/>
      <w:outlineLvl w:val="0"/>
    </w:pPr>
    <w:rPr>
      <w:rFonts w:ascii="Times New Roman" w:eastAsiaTheme="majorEastAsia" w:hAnsi="Times New Roman" w:cstheme="majorBidi"/>
      <w:b/>
      <w:sz w:val="20"/>
      <w:szCs w:val="32"/>
    </w:rPr>
  </w:style>
  <w:style w:type="paragraph" w:styleId="Heading2">
    <w:name w:val="heading 2"/>
    <w:basedOn w:val="Normal"/>
    <w:next w:val="Normal"/>
    <w:link w:val="Heading2Char"/>
    <w:uiPriority w:val="9"/>
    <w:unhideWhenUsed/>
    <w:qFormat/>
    <w:rsid w:val="00835647"/>
    <w:pPr>
      <w:keepNext/>
      <w:keepLines/>
      <w:spacing w:after="0"/>
      <w:outlineLvl w:val="1"/>
    </w:pPr>
    <w:rPr>
      <w:rFonts w:ascii="Times New Roman" w:eastAsiaTheme="majorEastAsia" w:hAnsi="Times New Roman" w:cstheme="majorBidi"/>
      <w:sz w:val="20"/>
      <w:szCs w:val="26"/>
      <w:u w:val="single"/>
    </w:rPr>
  </w:style>
  <w:style w:type="paragraph" w:styleId="Heading3">
    <w:name w:val="heading 3"/>
    <w:basedOn w:val="Normal"/>
    <w:next w:val="Normal"/>
    <w:link w:val="Heading3Char"/>
    <w:uiPriority w:val="9"/>
    <w:unhideWhenUsed/>
    <w:qFormat/>
    <w:rsid w:val="00FF4C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
    <w:name w:val="Paper"/>
    <w:basedOn w:val="Normal"/>
    <w:link w:val="PaperChar"/>
    <w:autoRedefine/>
    <w:qFormat/>
    <w:rsid w:val="0074080D"/>
    <w:pPr>
      <w:spacing w:after="0" w:line="480" w:lineRule="auto"/>
    </w:pPr>
    <w:rPr>
      <w:rFonts w:ascii="Times New Roman" w:hAnsi="Times New Roman"/>
      <w:sz w:val="24"/>
    </w:rPr>
  </w:style>
  <w:style w:type="character" w:customStyle="1" w:styleId="PaperChar">
    <w:name w:val="Paper Char"/>
    <w:basedOn w:val="DefaultParagraphFont"/>
    <w:link w:val="Paper"/>
    <w:rsid w:val="0074080D"/>
    <w:rPr>
      <w:rFonts w:ascii="Times New Roman" w:hAnsi="Times New Roman"/>
      <w:sz w:val="24"/>
    </w:rPr>
  </w:style>
  <w:style w:type="paragraph" w:customStyle="1" w:styleId="Citation">
    <w:name w:val="Citation"/>
    <w:basedOn w:val="Bibliography"/>
    <w:link w:val="CitationChar"/>
    <w:autoRedefine/>
    <w:qFormat/>
    <w:rsid w:val="005E3AE7"/>
    <w:pPr>
      <w:spacing w:before="120" w:after="120"/>
      <w:ind w:left="720" w:hanging="720"/>
    </w:pPr>
    <w:rPr>
      <w:rFonts w:ascii="Times New Roman" w:hAnsi="Times New Roman"/>
      <w:sz w:val="16"/>
      <w:szCs w:val="18"/>
    </w:rPr>
  </w:style>
  <w:style w:type="character" w:customStyle="1" w:styleId="CitationChar">
    <w:name w:val="Citation Char"/>
    <w:basedOn w:val="DefaultParagraphFont"/>
    <w:link w:val="Citation"/>
    <w:rsid w:val="005E3AE7"/>
    <w:rPr>
      <w:rFonts w:ascii="Times New Roman" w:hAnsi="Times New Roman"/>
      <w:sz w:val="16"/>
      <w:szCs w:val="18"/>
    </w:rPr>
  </w:style>
  <w:style w:type="paragraph" w:styleId="Bibliography">
    <w:name w:val="Bibliography"/>
    <w:basedOn w:val="Normal"/>
    <w:next w:val="Normal"/>
    <w:uiPriority w:val="37"/>
    <w:unhideWhenUsed/>
    <w:rsid w:val="00397102"/>
    <w:pPr>
      <w:tabs>
        <w:tab w:val="left" w:pos="384"/>
      </w:tabs>
      <w:spacing w:after="240" w:line="240" w:lineRule="auto"/>
      <w:ind w:left="384" w:hanging="384"/>
    </w:pPr>
  </w:style>
  <w:style w:type="character" w:customStyle="1" w:styleId="Heading1Char">
    <w:name w:val="Heading 1 Char"/>
    <w:basedOn w:val="DefaultParagraphFont"/>
    <w:link w:val="Heading1"/>
    <w:uiPriority w:val="9"/>
    <w:rsid w:val="00982ECF"/>
    <w:rPr>
      <w:rFonts w:ascii="Times New Roman" w:eastAsiaTheme="majorEastAsia" w:hAnsi="Times New Roman" w:cstheme="majorBidi"/>
      <w:b/>
      <w:sz w:val="20"/>
      <w:szCs w:val="32"/>
    </w:rPr>
  </w:style>
  <w:style w:type="numbering" w:customStyle="1" w:styleId="NoList1">
    <w:name w:val="No List1"/>
    <w:next w:val="NoList"/>
    <w:uiPriority w:val="99"/>
    <w:semiHidden/>
    <w:unhideWhenUsed/>
    <w:rsid w:val="00AB7958"/>
  </w:style>
  <w:style w:type="numbering" w:customStyle="1" w:styleId="NoList11">
    <w:name w:val="No List11"/>
    <w:next w:val="NoList"/>
    <w:uiPriority w:val="99"/>
    <w:semiHidden/>
    <w:unhideWhenUsed/>
    <w:rsid w:val="00AB7958"/>
  </w:style>
  <w:style w:type="paragraph" w:styleId="ListParagraph">
    <w:name w:val="List Paragraph"/>
    <w:basedOn w:val="Normal"/>
    <w:uiPriority w:val="34"/>
    <w:qFormat/>
    <w:rsid w:val="00AB7958"/>
    <w:pPr>
      <w:spacing w:after="160"/>
      <w:ind w:left="720"/>
      <w:contextualSpacing/>
      <w:jc w:val="left"/>
    </w:pPr>
    <w:rPr>
      <w:sz w:val="20"/>
    </w:rPr>
  </w:style>
  <w:style w:type="table" w:styleId="TableGrid">
    <w:name w:val="Table Grid"/>
    <w:basedOn w:val="TableNormal"/>
    <w:uiPriority w:val="39"/>
    <w:rsid w:val="00AB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link w:val="CommentTextChar"/>
    <w:uiPriority w:val="99"/>
    <w:unhideWhenUsed/>
    <w:rsid w:val="00AB7958"/>
    <w:pPr>
      <w:spacing w:after="160" w:line="240" w:lineRule="auto"/>
      <w:jc w:val="left"/>
    </w:pPr>
    <w:rPr>
      <w:rFonts w:asciiTheme="minorHAnsi" w:eastAsia="Times New Roman" w:hAnsiTheme="minorHAnsi"/>
      <w:sz w:val="20"/>
      <w:szCs w:val="20"/>
      <w:lang w:val="en-AU" w:eastAsia="zh-CN"/>
    </w:rPr>
  </w:style>
  <w:style w:type="character" w:customStyle="1" w:styleId="CommentTextChar">
    <w:name w:val="Comment Text Char"/>
    <w:basedOn w:val="DefaultParagraphFont"/>
    <w:link w:val="CommentText1"/>
    <w:uiPriority w:val="99"/>
    <w:rsid w:val="00AB7958"/>
    <w:rPr>
      <w:rFonts w:eastAsia="Times New Roman"/>
      <w:sz w:val="20"/>
      <w:szCs w:val="20"/>
      <w:lang w:val="en-AU" w:eastAsia="zh-CN"/>
    </w:rPr>
  </w:style>
  <w:style w:type="paragraph" w:styleId="NoSpacing">
    <w:name w:val="No Spacing"/>
    <w:link w:val="NoSpacingChar"/>
    <w:uiPriority w:val="1"/>
    <w:qFormat/>
    <w:rsid w:val="00AB7958"/>
    <w:pPr>
      <w:spacing w:after="0" w:line="240" w:lineRule="auto"/>
    </w:pPr>
    <w:rPr>
      <w:rFonts w:ascii="Segoe UI" w:hAnsi="Segoe UI"/>
      <w:sz w:val="20"/>
    </w:rPr>
  </w:style>
  <w:style w:type="character" w:customStyle="1" w:styleId="NoSpacingChar">
    <w:name w:val="No Spacing Char"/>
    <w:basedOn w:val="DefaultParagraphFont"/>
    <w:link w:val="NoSpacing"/>
    <w:uiPriority w:val="1"/>
    <w:rsid w:val="00AB7958"/>
    <w:rPr>
      <w:rFonts w:ascii="Segoe UI" w:hAnsi="Segoe UI"/>
      <w:sz w:val="20"/>
    </w:rPr>
  </w:style>
  <w:style w:type="paragraph" w:styleId="Header">
    <w:name w:val="header"/>
    <w:basedOn w:val="Normal"/>
    <w:link w:val="HeaderChar"/>
    <w:uiPriority w:val="99"/>
    <w:unhideWhenUsed/>
    <w:rsid w:val="00AB7958"/>
    <w:pPr>
      <w:tabs>
        <w:tab w:val="center" w:pos="4513"/>
        <w:tab w:val="right" w:pos="9026"/>
      </w:tabs>
      <w:spacing w:after="0" w:line="240" w:lineRule="auto"/>
      <w:jc w:val="left"/>
    </w:pPr>
    <w:rPr>
      <w:sz w:val="20"/>
    </w:rPr>
  </w:style>
  <w:style w:type="character" w:customStyle="1" w:styleId="HeaderChar">
    <w:name w:val="Header Char"/>
    <w:basedOn w:val="DefaultParagraphFont"/>
    <w:link w:val="Header"/>
    <w:uiPriority w:val="99"/>
    <w:rsid w:val="00AB7958"/>
    <w:rPr>
      <w:rFonts w:ascii="Segoe UI" w:hAnsi="Segoe UI"/>
      <w:sz w:val="20"/>
    </w:rPr>
  </w:style>
  <w:style w:type="paragraph" w:styleId="Footer">
    <w:name w:val="footer"/>
    <w:basedOn w:val="Normal"/>
    <w:link w:val="FooterChar"/>
    <w:uiPriority w:val="99"/>
    <w:unhideWhenUsed/>
    <w:rsid w:val="00AB7958"/>
    <w:pPr>
      <w:tabs>
        <w:tab w:val="center" w:pos="4513"/>
        <w:tab w:val="right" w:pos="9026"/>
      </w:tabs>
      <w:spacing w:after="0" w:line="240" w:lineRule="auto"/>
      <w:jc w:val="left"/>
    </w:pPr>
    <w:rPr>
      <w:sz w:val="20"/>
    </w:rPr>
  </w:style>
  <w:style w:type="character" w:customStyle="1" w:styleId="FooterChar">
    <w:name w:val="Footer Char"/>
    <w:basedOn w:val="DefaultParagraphFont"/>
    <w:link w:val="Footer"/>
    <w:uiPriority w:val="99"/>
    <w:rsid w:val="00AB7958"/>
    <w:rPr>
      <w:rFonts w:ascii="Segoe UI" w:hAnsi="Segoe UI"/>
      <w:sz w:val="20"/>
    </w:rPr>
  </w:style>
  <w:style w:type="character" w:styleId="CommentReference">
    <w:name w:val="annotation reference"/>
    <w:basedOn w:val="DefaultParagraphFont"/>
    <w:uiPriority w:val="99"/>
    <w:semiHidden/>
    <w:unhideWhenUsed/>
    <w:rsid w:val="00AB7958"/>
    <w:rPr>
      <w:sz w:val="16"/>
      <w:szCs w:val="16"/>
    </w:rPr>
  </w:style>
  <w:style w:type="paragraph" w:customStyle="1" w:styleId="CommentSubject1">
    <w:name w:val="Comment Subject1"/>
    <w:basedOn w:val="CommentText"/>
    <w:next w:val="CommentText"/>
    <w:uiPriority w:val="99"/>
    <w:semiHidden/>
    <w:unhideWhenUsed/>
    <w:rsid w:val="00AB7958"/>
    <w:pPr>
      <w:spacing w:after="160"/>
      <w:jc w:val="left"/>
    </w:pPr>
    <w:rPr>
      <w:b/>
      <w:bCs/>
    </w:rPr>
  </w:style>
  <w:style w:type="character" w:customStyle="1" w:styleId="CommentSubjectChar">
    <w:name w:val="Comment Subject Char"/>
    <w:basedOn w:val="CommentTextChar"/>
    <w:link w:val="CommentSubject"/>
    <w:uiPriority w:val="99"/>
    <w:semiHidden/>
    <w:rsid w:val="00AB7958"/>
    <w:rPr>
      <w:rFonts w:ascii="Segoe UI" w:eastAsia="Times New Roman" w:hAnsi="Segoe UI"/>
      <w:b/>
      <w:bCs/>
      <w:sz w:val="20"/>
      <w:szCs w:val="20"/>
      <w:lang w:val="en-AU" w:eastAsia="zh-CN"/>
    </w:rPr>
  </w:style>
  <w:style w:type="paragraph" w:styleId="BalloonText">
    <w:name w:val="Balloon Text"/>
    <w:basedOn w:val="Normal"/>
    <w:link w:val="BalloonTextChar"/>
    <w:uiPriority w:val="99"/>
    <w:semiHidden/>
    <w:unhideWhenUsed/>
    <w:rsid w:val="00AB7958"/>
    <w:pPr>
      <w:spacing w:after="0" w:line="240" w:lineRule="auto"/>
      <w:jc w:val="left"/>
    </w:pPr>
    <w:rPr>
      <w:rFonts w:cs="Segoe UI"/>
      <w:sz w:val="18"/>
      <w:szCs w:val="18"/>
    </w:rPr>
  </w:style>
  <w:style w:type="character" w:customStyle="1" w:styleId="BalloonTextChar">
    <w:name w:val="Balloon Text Char"/>
    <w:basedOn w:val="DefaultParagraphFont"/>
    <w:link w:val="BalloonText"/>
    <w:uiPriority w:val="99"/>
    <w:semiHidden/>
    <w:rsid w:val="00AB7958"/>
    <w:rPr>
      <w:rFonts w:ascii="Segoe UI" w:hAnsi="Segoe UI" w:cs="Segoe UI"/>
      <w:sz w:val="18"/>
      <w:szCs w:val="18"/>
    </w:rPr>
  </w:style>
  <w:style w:type="character" w:customStyle="1" w:styleId="Hyperlink1">
    <w:name w:val="Hyperlink1"/>
    <w:basedOn w:val="DefaultParagraphFont"/>
    <w:uiPriority w:val="99"/>
    <w:unhideWhenUsed/>
    <w:rsid w:val="00AB7958"/>
    <w:rPr>
      <w:color w:val="0563C1"/>
      <w:u w:val="single"/>
    </w:rPr>
  </w:style>
  <w:style w:type="table" w:customStyle="1" w:styleId="TableGrid1">
    <w:name w:val="Table Grid1"/>
    <w:basedOn w:val="TableNormal"/>
    <w:next w:val="TableGrid"/>
    <w:uiPriority w:val="39"/>
    <w:rsid w:val="00AB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B7958"/>
    <w:pPr>
      <w:spacing w:after="0" w:line="240" w:lineRule="auto"/>
      <w:jc w:val="left"/>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B7958"/>
    <w:rPr>
      <w:rFonts w:ascii="Consolas" w:hAnsi="Consolas"/>
      <w:sz w:val="20"/>
      <w:szCs w:val="20"/>
    </w:rPr>
  </w:style>
  <w:style w:type="paragraph" w:styleId="CommentText">
    <w:name w:val="annotation text"/>
    <w:basedOn w:val="Normal"/>
    <w:link w:val="CommentTextChar1"/>
    <w:uiPriority w:val="99"/>
    <w:semiHidden/>
    <w:unhideWhenUsed/>
    <w:rsid w:val="00AB7958"/>
    <w:pPr>
      <w:spacing w:line="240" w:lineRule="auto"/>
    </w:pPr>
    <w:rPr>
      <w:sz w:val="20"/>
      <w:szCs w:val="20"/>
    </w:rPr>
  </w:style>
  <w:style w:type="character" w:customStyle="1" w:styleId="CommentTextChar1">
    <w:name w:val="Comment Text Char1"/>
    <w:basedOn w:val="DefaultParagraphFont"/>
    <w:link w:val="CommentText"/>
    <w:uiPriority w:val="99"/>
    <w:semiHidden/>
    <w:rsid w:val="00AB7958"/>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AB7958"/>
    <w:rPr>
      <w:rFonts w:eastAsia="Times New Roman"/>
      <w:b/>
      <w:bCs/>
      <w:lang w:val="en-AU" w:eastAsia="zh-CN"/>
    </w:rPr>
  </w:style>
  <w:style w:type="character" w:customStyle="1" w:styleId="CommentSubjectChar1">
    <w:name w:val="Comment Subject Char1"/>
    <w:basedOn w:val="CommentTextChar1"/>
    <w:uiPriority w:val="99"/>
    <w:semiHidden/>
    <w:rsid w:val="00AB7958"/>
    <w:rPr>
      <w:rFonts w:ascii="Segoe UI" w:hAnsi="Segoe UI"/>
      <w:b/>
      <w:bCs/>
      <w:sz w:val="20"/>
      <w:szCs w:val="20"/>
    </w:rPr>
  </w:style>
  <w:style w:type="character" w:styleId="Hyperlink">
    <w:name w:val="Hyperlink"/>
    <w:basedOn w:val="DefaultParagraphFont"/>
    <w:uiPriority w:val="99"/>
    <w:unhideWhenUsed/>
    <w:rsid w:val="00AB7958"/>
    <w:rPr>
      <w:color w:val="0563C1" w:themeColor="hyperlink"/>
      <w:u w:val="single"/>
    </w:rPr>
  </w:style>
  <w:style w:type="paragraph" w:styleId="TOCHeading">
    <w:name w:val="TOC Heading"/>
    <w:basedOn w:val="Heading1"/>
    <w:next w:val="Normal"/>
    <w:uiPriority w:val="39"/>
    <w:unhideWhenUsed/>
    <w:qFormat/>
    <w:rsid w:val="00AB7958"/>
    <w:pPr>
      <w:jc w:val="left"/>
      <w:outlineLvl w:val="9"/>
    </w:pPr>
    <w:rPr>
      <w:sz w:val="32"/>
      <w:lang w:val="en-US"/>
    </w:rPr>
  </w:style>
  <w:style w:type="paragraph" w:styleId="TOC1">
    <w:name w:val="toc 1"/>
    <w:basedOn w:val="Normal"/>
    <w:next w:val="Normal"/>
    <w:autoRedefine/>
    <w:uiPriority w:val="39"/>
    <w:unhideWhenUsed/>
    <w:rsid w:val="00AB7958"/>
    <w:pPr>
      <w:spacing w:after="100"/>
    </w:pPr>
  </w:style>
  <w:style w:type="character" w:styleId="FollowedHyperlink">
    <w:name w:val="FollowedHyperlink"/>
    <w:basedOn w:val="DefaultParagraphFont"/>
    <w:uiPriority w:val="99"/>
    <w:semiHidden/>
    <w:unhideWhenUsed/>
    <w:rsid w:val="00AB7958"/>
    <w:rPr>
      <w:color w:val="800080"/>
      <w:u w:val="single"/>
    </w:rPr>
  </w:style>
  <w:style w:type="paragraph" w:customStyle="1" w:styleId="msonormal0">
    <w:name w:val="msonormal"/>
    <w:basedOn w:val="Normal"/>
    <w:rsid w:val="00AB7958"/>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65">
    <w:name w:val="xl65"/>
    <w:basedOn w:val="Normal"/>
    <w:rsid w:val="00AB7958"/>
    <w:pPr>
      <w:shd w:val="clear" w:color="000000" w:fill="95B3D7"/>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66">
    <w:name w:val="xl66"/>
    <w:basedOn w:val="Normal"/>
    <w:rsid w:val="00AB7958"/>
    <w:pPr>
      <w:shd w:val="clear" w:color="000000" w:fill="DA9694"/>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67">
    <w:name w:val="xl67"/>
    <w:basedOn w:val="Normal"/>
    <w:rsid w:val="00AB7958"/>
    <w:pPr>
      <w:spacing w:before="100" w:beforeAutospacing="1" w:after="100" w:afterAutospacing="1" w:line="240" w:lineRule="auto"/>
      <w:jc w:val="left"/>
    </w:pPr>
    <w:rPr>
      <w:rFonts w:ascii="Times New Roman" w:eastAsia="Times New Roman" w:hAnsi="Times New Roman" w:cs="Times New Roman"/>
      <w:color w:val="000000"/>
      <w:sz w:val="24"/>
      <w:szCs w:val="24"/>
      <w:lang w:eastAsia="en-IE"/>
    </w:rPr>
  </w:style>
  <w:style w:type="paragraph" w:customStyle="1" w:styleId="xl68">
    <w:name w:val="xl68"/>
    <w:basedOn w:val="Normal"/>
    <w:rsid w:val="00AB7958"/>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69">
    <w:name w:val="xl69"/>
    <w:basedOn w:val="Normal"/>
    <w:rsid w:val="00AB7958"/>
    <w:pPr>
      <w:spacing w:before="100" w:beforeAutospacing="1" w:after="100" w:afterAutospacing="1" w:line="240" w:lineRule="auto"/>
      <w:jc w:val="left"/>
      <w:textAlignment w:val="center"/>
    </w:pPr>
    <w:rPr>
      <w:rFonts w:ascii="Times New Roman" w:eastAsia="Times New Roman" w:hAnsi="Times New Roman" w:cs="Times New Roman"/>
      <w:sz w:val="24"/>
      <w:szCs w:val="24"/>
      <w:lang w:eastAsia="en-IE"/>
    </w:rPr>
  </w:style>
  <w:style w:type="paragraph" w:customStyle="1" w:styleId="xl70">
    <w:name w:val="xl70"/>
    <w:basedOn w:val="Normal"/>
    <w:rsid w:val="00AB7958"/>
    <w:pPr>
      <w:shd w:val="clear" w:color="000000" w:fill="FDE9D9"/>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71">
    <w:name w:val="xl71"/>
    <w:basedOn w:val="Normal"/>
    <w:rsid w:val="00AB7958"/>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72">
    <w:name w:val="xl72"/>
    <w:basedOn w:val="Normal"/>
    <w:rsid w:val="00AB7958"/>
    <w:pPr>
      <w:shd w:val="clear" w:color="000000" w:fill="F79646"/>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paragraph" w:customStyle="1" w:styleId="xl73">
    <w:name w:val="xl73"/>
    <w:basedOn w:val="Normal"/>
    <w:rsid w:val="00AB7958"/>
    <w:pPr>
      <w:shd w:val="clear" w:color="000000" w:fill="C5D9F1"/>
      <w:spacing w:before="100" w:beforeAutospacing="1" w:after="100" w:afterAutospacing="1" w:line="240" w:lineRule="auto"/>
      <w:jc w:val="left"/>
    </w:pPr>
    <w:rPr>
      <w:rFonts w:ascii="Times New Roman" w:eastAsia="Times New Roman" w:hAnsi="Times New Roman" w:cs="Times New Roman"/>
      <w:sz w:val="18"/>
      <w:szCs w:val="18"/>
      <w:lang w:eastAsia="en-IE"/>
    </w:rPr>
  </w:style>
  <w:style w:type="paragraph" w:customStyle="1" w:styleId="xl74">
    <w:name w:val="xl74"/>
    <w:basedOn w:val="Normal"/>
    <w:rsid w:val="00AB7958"/>
    <w:pPr>
      <w:shd w:val="clear" w:color="000000" w:fill="C5D9F1"/>
      <w:spacing w:before="100" w:beforeAutospacing="1" w:after="100" w:afterAutospacing="1" w:line="240" w:lineRule="auto"/>
      <w:jc w:val="left"/>
    </w:pPr>
    <w:rPr>
      <w:rFonts w:ascii="Times New Roman" w:eastAsia="Times New Roman" w:hAnsi="Times New Roman" w:cs="Times New Roman"/>
      <w:sz w:val="18"/>
      <w:szCs w:val="18"/>
      <w:lang w:eastAsia="en-IE"/>
    </w:rPr>
  </w:style>
  <w:style w:type="paragraph" w:customStyle="1" w:styleId="xl75">
    <w:name w:val="xl75"/>
    <w:basedOn w:val="Normal"/>
    <w:rsid w:val="00AB7958"/>
    <w:pPr>
      <w:shd w:val="clear" w:color="000000" w:fill="C5D9F1"/>
      <w:spacing w:before="100" w:beforeAutospacing="1" w:after="100" w:afterAutospacing="1" w:line="240" w:lineRule="auto"/>
      <w:jc w:val="left"/>
    </w:pPr>
    <w:rPr>
      <w:rFonts w:ascii="Times New Roman" w:eastAsia="Times New Roman" w:hAnsi="Times New Roman" w:cs="Times New Roman"/>
      <w:color w:val="000000"/>
      <w:sz w:val="18"/>
      <w:szCs w:val="18"/>
      <w:lang w:eastAsia="en-IE"/>
    </w:rPr>
  </w:style>
  <w:style w:type="paragraph" w:customStyle="1" w:styleId="xl76">
    <w:name w:val="xl76"/>
    <w:basedOn w:val="Normal"/>
    <w:rsid w:val="00AB7958"/>
    <w:pPr>
      <w:shd w:val="clear" w:color="000000" w:fill="FDE9D9"/>
      <w:spacing w:before="100" w:beforeAutospacing="1" w:after="100" w:afterAutospacing="1" w:line="240" w:lineRule="auto"/>
      <w:jc w:val="left"/>
    </w:pPr>
    <w:rPr>
      <w:rFonts w:ascii="Times New Roman" w:eastAsia="Times New Roman" w:hAnsi="Times New Roman" w:cs="Times New Roman"/>
      <w:sz w:val="18"/>
      <w:szCs w:val="18"/>
      <w:lang w:eastAsia="en-IE"/>
    </w:rPr>
  </w:style>
  <w:style w:type="table" w:styleId="PlainTable5">
    <w:name w:val="Plain Table 5"/>
    <w:basedOn w:val="TableNormal"/>
    <w:uiPriority w:val="45"/>
    <w:rsid w:val="00AB795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
    <w:name w:val="Table Grid2"/>
    <w:basedOn w:val="TableNormal"/>
    <w:next w:val="TableGrid"/>
    <w:uiPriority w:val="39"/>
    <w:rsid w:val="00AB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B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next w:val="PlainTable5"/>
    <w:uiPriority w:val="45"/>
    <w:rsid w:val="00AB795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2Char">
    <w:name w:val="Heading 2 Char"/>
    <w:basedOn w:val="DefaultParagraphFont"/>
    <w:link w:val="Heading2"/>
    <w:uiPriority w:val="9"/>
    <w:rsid w:val="00835647"/>
    <w:rPr>
      <w:rFonts w:ascii="Times New Roman" w:eastAsiaTheme="majorEastAsia" w:hAnsi="Times New Roman" w:cstheme="majorBidi"/>
      <w:sz w:val="20"/>
      <w:szCs w:val="26"/>
      <w:u w:val="single"/>
    </w:rPr>
  </w:style>
  <w:style w:type="character" w:customStyle="1" w:styleId="Heading3Char">
    <w:name w:val="Heading 3 Char"/>
    <w:basedOn w:val="DefaultParagraphFont"/>
    <w:link w:val="Heading3"/>
    <w:uiPriority w:val="9"/>
    <w:rsid w:val="00FF4C15"/>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2845C0"/>
    <w:rPr>
      <w:i/>
      <w:iCs/>
      <w:color w:val="404040" w:themeColor="text1" w:themeTint="BF"/>
    </w:rPr>
  </w:style>
  <w:style w:type="paragraph" w:styleId="TOC2">
    <w:name w:val="toc 2"/>
    <w:basedOn w:val="Normal"/>
    <w:next w:val="Normal"/>
    <w:autoRedefine/>
    <w:uiPriority w:val="39"/>
    <w:unhideWhenUsed/>
    <w:rsid w:val="002845C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02651">
      <w:bodyDiv w:val="1"/>
      <w:marLeft w:val="0"/>
      <w:marRight w:val="0"/>
      <w:marTop w:val="0"/>
      <w:marBottom w:val="0"/>
      <w:divBdr>
        <w:top w:val="none" w:sz="0" w:space="0" w:color="auto"/>
        <w:left w:val="none" w:sz="0" w:space="0" w:color="auto"/>
        <w:bottom w:val="none" w:sz="0" w:space="0" w:color="auto"/>
        <w:right w:val="none" w:sz="0" w:space="0" w:color="auto"/>
      </w:divBdr>
    </w:div>
    <w:div w:id="178475579">
      <w:bodyDiv w:val="1"/>
      <w:marLeft w:val="0"/>
      <w:marRight w:val="0"/>
      <w:marTop w:val="0"/>
      <w:marBottom w:val="0"/>
      <w:divBdr>
        <w:top w:val="none" w:sz="0" w:space="0" w:color="auto"/>
        <w:left w:val="none" w:sz="0" w:space="0" w:color="auto"/>
        <w:bottom w:val="none" w:sz="0" w:space="0" w:color="auto"/>
        <w:right w:val="none" w:sz="0" w:space="0" w:color="auto"/>
      </w:divBdr>
    </w:div>
    <w:div w:id="242421250">
      <w:bodyDiv w:val="1"/>
      <w:marLeft w:val="0"/>
      <w:marRight w:val="0"/>
      <w:marTop w:val="0"/>
      <w:marBottom w:val="0"/>
      <w:divBdr>
        <w:top w:val="none" w:sz="0" w:space="0" w:color="auto"/>
        <w:left w:val="none" w:sz="0" w:space="0" w:color="auto"/>
        <w:bottom w:val="none" w:sz="0" w:space="0" w:color="auto"/>
        <w:right w:val="none" w:sz="0" w:space="0" w:color="auto"/>
      </w:divBdr>
    </w:div>
    <w:div w:id="250818812">
      <w:bodyDiv w:val="1"/>
      <w:marLeft w:val="0"/>
      <w:marRight w:val="0"/>
      <w:marTop w:val="0"/>
      <w:marBottom w:val="0"/>
      <w:divBdr>
        <w:top w:val="none" w:sz="0" w:space="0" w:color="auto"/>
        <w:left w:val="none" w:sz="0" w:space="0" w:color="auto"/>
        <w:bottom w:val="none" w:sz="0" w:space="0" w:color="auto"/>
        <w:right w:val="none" w:sz="0" w:space="0" w:color="auto"/>
      </w:divBdr>
    </w:div>
    <w:div w:id="265383727">
      <w:bodyDiv w:val="1"/>
      <w:marLeft w:val="0"/>
      <w:marRight w:val="0"/>
      <w:marTop w:val="0"/>
      <w:marBottom w:val="0"/>
      <w:divBdr>
        <w:top w:val="none" w:sz="0" w:space="0" w:color="auto"/>
        <w:left w:val="none" w:sz="0" w:space="0" w:color="auto"/>
        <w:bottom w:val="none" w:sz="0" w:space="0" w:color="auto"/>
        <w:right w:val="none" w:sz="0" w:space="0" w:color="auto"/>
      </w:divBdr>
    </w:div>
    <w:div w:id="274292430">
      <w:bodyDiv w:val="1"/>
      <w:marLeft w:val="0"/>
      <w:marRight w:val="0"/>
      <w:marTop w:val="0"/>
      <w:marBottom w:val="0"/>
      <w:divBdr>
        <w:top w:val="none" w:sz="0" w:space="0" w:color="auto"/>
        <w:left w:val="none" w:sz="0" w:space="0" w:color="auto"/>
        <w:bottom w:val="none" w:sz="0" w:space="0" w:color="auto"/>
        <w:right w:val="none" w:sz="0" w:space="0" w:color="auto"/>
      </w:divBdr>
    </w:div>
    <w:div w:id="321206288">
      <w:bodyDiv w:val="1"/>
      <w:marLeft w:val="0"/>
      <w:marRight w:val="0"/>
      <w:marTop w:val="0"/>
      <w:marBottom w:val="0"/>
      <w:divBdr>
        <w:top w:val="none" w:sz="0" w:space="0" w:color="auto"/>
        <w:left w:val="none" w:sz="0" w:space="0" w:color="auto"/>
        <w:bottom w:val="none" w:sz="0" w:space="0" w:color="auto"/>
        <w:right w:val="none" w:sz="0" w:space="0" w:color="auto"/>
      </w:divBdr>
    </w:div>
    <w:div w:id="438988797">
      <w:bodyDiv w:val="1"/>
      <w:marLeft w:val="0"/>
      <w:marRight w:val="0"/>
      <w:marTop w:val="0"/>
      <w:marBottom w:val="0"/>
      <w:divBdr>
        <w:top w:val="none" w:sz="0" w:space="0" w:color="auto"/>
        <w:left w:val="none" w:sz="0" w:space="0" w:color="auto"/>
        <w:bottom w:val="none" w:sz="0" w:space="0" w:color="auto"/>
        <w:right w:val="none" w:sz="0" w:space="0" w:color="auto"/>
      </w:divBdr>
    </w:div>
    <w:div w:id="495654752">
      <w:bodyDiv w:val="1"/>
      <w:marLeft w:val="0"/>
      <w:marRight w:val="0"/>
      <w:marTop w:val="0"/>
      <w:marBottom w:val="0"/>
      <w:divBdr>
        <w:top w:val="none" w:sz="0" w:space="0" w:color="auto"/>
        <w:left w:val="none" w:sz="0" w:space="0" w:color="auto"/>
        <w:bottom w:val="none" w:sz="0" w:space="0" w:color="auto"/>
        <w:right w:val="none" w:sz="0" w:space="0" w:color="auto"/>
      </w:divBdr>
    </w:div>
    <w:div w:id="502159594">
      <w:bodyDiv w:val="1"/>
      <w:marLeft w:val="0"/>
      <w:marRight w:val="0"/>
      <w:marTop w:val="0"/>
      <w:marBottom w:val="0"/>
      <w:divBdr>
        <w:top w:val="none" w:sz="0" w:space="0" w:color="auto"/>
        <w:left w:val="none" w:sz="0" w:space="0" w:color="auto"/>
        <w:bottom w:val="none" w:sz="0" w:space="0" w:color="auto"/>
        <w:right w:val="none" w:sz="0" w:space="0" w:color="auto"/>
      </w:divBdr>
    </w:div>
    <w:div w:id="517473276">
      <w:bodyDiv w:val="1"/>
      <w:marLeft w:val="0"/>
      <w:marRight w:val="0"/>
      <w:marTop w:val="0"/>
      <w:marBottom w:val="0"/>
      <w:divBdr>
        <w:top w:val="none" w:sz="0" w:space="0" w:color="auto"/>
        <w:left w:val="none" w:sz="0" w:space="0" w:color="auto"/>
        <w:bottom w:val="none" w:sz="0" w:space="0" w:color="auto"/>
        <w:right w:val="none" w:sz="0" w:space="0" w:color="auto"/>
      </w:divBdr>
    </w:div>
    <w:div w:id="527328398">
      <w:bodyDiv w:val="1"/>
      <w:marLeft w:val="0"/>
      <w:marRight w:val="0"/>
      <w:marTop w:val="0"/>
      <w:marBottom w:val="0"/>
      <w:divBdr>
        <w:top w:val="none" w:sz="0" w:space="0" w:color="auto"/>
        <w:left w:val="none" w:sz="0" w:space="0" w:color="auto"/>
        <w:bottom w:val="none" w:sz="0" w:space="0" w:color="auto"/>
        <w:right w:val="none" w:sz="0" w:space="0" w:color="auto"/>
      </w:divBdr>
    </w:div>
    <w:div w:id="574823315">
      <w:bodyDiv w:val="1"/>
      <w:marLeft w:val="0"/>
      <w:marRight w:val="0"/>
      <w:marTop w:val="0"/>
      <w:marBottom w:val="0"/>
      <w:divBdr>
        <w:top w:val="none" w:sz="0" w:space="0" w:color="auto"/>
        <w:left w:val="none" w:sz="0" w:space="0" w:color="auto"/>
        <w:bottom w:val="none" w:sz="0" w:space="0" w:color="auto"/>
        <w:right w:val="none" w:sz="0" w:space="0" w:color="auto"/>
      </w:divBdr>
    </w:div>
    <w:div w:id="617949867">
      <w:bodyDiv w:val="1"/>
      <w:marLeft w:val="0"/>
      <w:marRight w:val="0"/>
      <w:marTop w:val="0"/>
      <w:marBottom w:val="0"/>
      <w:divBdr>
        <w:top w:val="none" w:sz="0" w:space="0" w:color="auto"/>
        <w:left w:val="none" w:sz="0" w:space="0" w:color="auto"/>
        <w:bottom w:val="none" w:sz="0" w:space="0" w:color="auto"/>
        <w:right w:val="none" w:sz="0" w:space="0" w:color="auto"/>
      </w:divBdr>
    </w:div>
    <w:div w:id="628585083">
      <w:bodyDiv w:val="1"/>
      <w:marLeft w:val="0"/>
      <w:marRight w:val="0"/>
      <w:marTop w:val="0"/>
      <w:marBottom w:val="0"/>
      <w:divBdr>
        <w:top w:val="none" w:sz="0" w:space="0" w:color="auto"/>
        <w:left w:val="none" w:sz="0" w:space="0" w:color="auto"/>
        <w:bottom w:val="none" w:sz="0" w:space="0" w:color="auto"/>
        <w:right w:val="none" w:sz="0" w:space="0" w:color="auto"/>
      </w:divBdr>
    </w:div>
    <w:div w:id="706374805">
      <w:bodyDiv w:val="1"/>
      <w:marLeft w:val="0"/>
      <w:marRight w:val="0"/>
      <w:marTop w:val="0"/>
      <w:marBottom w:val="0"/>
      <w:divBdr>
        <w:top w:val="none" w:sz="0" w:space="0" w:color="auto"/>
        <w:left w:val="none" w:sz="0" w:space="0" w:color="auto"/>
        <w:bottom w:val="none" w:sz="0" w:space="0" w:color="auto"/>
        <w:right w:val="none" w:sz="0" w:space="0" w:color="auto"/>
      </w:divBdr>
    </w:div>
    <w:div w:id="717586063">
      <w:bodyDiv w:val="1"/>
      <w:marLeft w:val="0"/>
      <w:marRight w:val="0"/>
      <w:marTop w:val="0"/>
      <w:marBottom w:val="0"/>
      <w:divBdr>
        <w:top w:val="none" w:sz="0" w:space="0" w:color="auto"/>
        <w:left w:val="none" w:sz="0" w:space="0" w:color="auto"/>
        <w:bottom w:val="none" w:sz="0" w:space="0" w:color="auto"/>
        <w:right w:val="none" w:sz="0" w:space="0" w:color="auto"/>
      </w:divBdr>
    </w:div>
    <w:div w:id="744495723">
      <w:bodyDiv w:val="1"/>
      <w:marLeft w:val="0"/>
      <w:marRight w:val="0"/>
      <w:marTop w:val="0"/>
      <w:marBottom w:val="0"/>
      <w:divBdr>
        <w:top w:val="none" w:sz="0" w:space="0" w:color="auto"/>
        <w:left w:val="none" w:sz="0" w:space="0" w:color="auto"/>
        <w:bottom w:val="none" w:sz="0" w:space="0" w:color="auto"/>
        <w:right w:val="none" w:sz="0" w:space="0" w:color="auto"/>
      </w:divBdr>
    </w:div>
    <w:div w:id="767775694">
      <w:bodyDiv w:val="1"/>
      <w:marLeft w:val="0"/>
      <w:marRight w:val="0"/>
      <w:marTop w:val="0"/>
      <w:marBottom w:val="0"/>
      <w:divBdr>
        <w:top w:val="none" w:sz="0" w:space="0" w:color="auto"/>
        <w:left w:val="none" w:sz="0" w:space="0" w:color="auto"/>
        <w:bottom w:val="none" w:sz="0" w:space="0" w:color="auto"/>
        <w:right w:val="none" w:sz="0" w:space="0" w:color="auto"/>
      </w:divBdr>
    </w:div>
    <w:div w:id="844443662">
      <w:bodyDiv w:val="1"/>
      <w:marLeft w:val="0"/>
      <w:marRight w:val="0"/>
      <w:marTop w:val="0"/>
      <w:marBottom w:val="0"/>
      <w:divBdr>
        <w:top w:val="none" w:sz="0" w:space="0" w:color="auto"/>
        <w:left w:val="none" w:sz="0" w:space="0" w:color="auto"/>
        <w:bottom w:val="none" w:sz="0" w:space="0" w:color="auto"/>
        <w:right w:val="none" w:sz="0" w:space="0" w:color="auto"/>
      </w:divBdr>
    </w:div>
    <w:div w:id="867790503">
      <w:bodyDiv w:val="1"/>
      <w:marLeft w:val="0"/>
      <w:marRight w:val="0"/>
      <w:marTop w:val="0"/>
      <w:marBottom w:val="0"/>
      <w:divBdr>
        <w:top w:val="none" w:sz="0" w:space="0" w:color="auto"/>
        <w:left w:val="none" w:sz="0" w:space="0" w:color="auto"/>
        <w:bottom w:val="none" w:sz="0" w:space="0" w:color="auto"/>
        <w:right w:val="none" w:sz="0" w:space="0" w:color="auto"/>
      </w:divBdr>
    </w:div>
    <w:div w:id="1098138483">
      <w:bodyDiv w:val="1"/>
      <w:marLeft w:val="0"/>
      <w:marRight w:val="0"/>
      <w:marTop w:val="0"/>
      <w:marBottom w:val="0"/>
      <w:divBdr>
        <w:top w:val="none" w:sz="0" w:space="0" w:color="auto"/>
        <w:left w:val="none" w:sz="0" w:space="0" w:color="auto"/>
        <w:bottom w:val="none" w:sz="0" w:space="0" w:color="auto"/>
        <w:right w:val="none" w:sz="0" w:space="0" w:color="auto"/>
      </w:divBdr>
    </w:div>
    <w:div w:id="1185167043">
      <w:bodyDiv w:val="1"/>
      <w:marLeft w:val="0"/>
      <w:marRight w:val="0"/>
      <w:marTop w:val="0"/>
      <w:marBottom w:val="0"/>
      <w:divBdr>
        <w:top w:val="none" w:sz="0" w:space="0" w:color="auto"/>
        <w:left w:val="none" w:sz="0" w:space="0" w:color="auto"/>
        <w:bottom w:val="none" w:sz="0" w:space="0" w:color="auto"/>
        <w:right w:val="none" w:sz="0" w:space="0" w:color="auto"/>
      </w:divBdr>
    </w:div>
    <w:div w:id="1190026549">
      <w:bodyDiv w:val="1"/>
      <w:marLeft w:val="0"/>
      <w:marRight w:val="0"/>
      <w:marTop w:val="0"/>
      <w:marBottom w:val="0"/>
      <w:divBdr>
        <w:top w:val="none" w:sz="0" w:space="0" w:color="auto"/>
        <w:left w:val="none" w:sz="0" w:space="0" w:color="auto"/>
        <w:bottom w:val="none" w:sz="0" w:space="0" w:color="auto"/>
        <w:right w:val="none" w:sz="0" w:space="0" w:color="auto"/>
      </w:divBdr>
    </w:div>
    <w:div w:id="1204638027">
      <w:bodyDiv w:val="1"/>
      <w:marLeft w:val="0"/>
      <w:marRight w:val="0"/>
      <w:marTop w:val="0"/>
      <w:marBottom w:val="0"/>
      <w:divBdr>
        <w:top w:val="none" w:sz="0" w:space="0" w:color="auto"/>
        <w:left w:val="none" w:sz="0" w:space="0" w:color="auto"/>
        <w:bottom w:val="none" w:sz="0" w:space="0" w:color="auto"/>
        <w:right w:val="none" w:sz="0" w:space="0" w:color="auto"/>
      </w:divBdr>
    </w:div>
    <w:div w:id="1268848601">
      <w:bodyDiv w:val="1"/>
      <w:marLeft w:val="0"/>
      <w:marRight w:val="0"/>
      <w:marTop w:val="0"/>
      <w:marBottom w:val="0"/>
      <w:divBdr>
        <w:top w:val="none" w:sz="0" w:space="0" w:color="auto"/>
        <w:left w:val="none" w:sz="0" w:space="0" w:color="auto"/>
        <w:bottom w:val="none" w:sz="0" w:space="0" w:color="auto"/>
        <w:right w:val="none" w:sz="0" w:space="0" w:color="auto"/>
      </w:divBdr>
    </w:div>
    <w:div w:id="1301115172">
      <w:bodyDiv w:val="1"/>
      <w:marLeft w:val="0"/>
      <w:marRight w:val="0"/>
      <w:marTop w:val="0"/>
      <w:marBottom w:val="0"/>
      <w:divBdr>
        <w:top w:val="none" w:sz="0" w:space="0" w:color="auto"/>
        <w:left w:val="none" w:sz="0" w:space="0" w:color="auto"/>
        <w:bottom w:val="none" w:sz="0" w:space="0" w:color="auto"/>
        <w:right w:val="none" w:sz="0" w:space="0" w:color="auto"/>
      </w:divBdr>
    </w:div>
    <w:div w:id="1363482255">
      <w:bodyDiv w:val="1"/>
      <w:marLeft w:val="0"/>
      <w:marRight w:val="0"/>
      <w:marTop w:val="0"/>
      <w:marBottom w:val="0"/>
      <w:divBdr>
        <w:top w:val="none" w:sz="0" w:space="0" w:color="auto"/>
        <w:left w:val="none" w:sz="0" w:space="0" w:color="auto"/>
        <w:bottom w:val="none" w:sz="0" w:space="0" w:color="auto"/>
        <w:right w:val="none" w:sz="0" w:space="0" w:color="auto"/>
      </w:divBdr>
    </w:div>
    <w:div w:id="1476994268">
      <w:bodyDiv w:val="1"/>
      <w:marLeft w:val="0"/>
      <w:marRight w:val="0"/>
      <w:marTop w:val="0"/>
      <w:marBottom w:val="0"/>
      <w:divBdr>
        <w:top w:val="none" w:sz="0" w:space="0" w:color="auto"/>
        <w:left w:val="none" w:sz="0" w:space="0" w:color="auto"/>
        <w:bottom w:val="none" w:sz="0" w:space="0" w:color="auto"/>
        <w:right w:val="none" w:sz="0" w:space="0" w:color="auto"/>
      </w:divBdr>
    </w:div>
    <w:div w:id="1495412461">
      <w:bodyDiv w:val="1"/>
      <w:marLeft w:val="0"/>
      <w:marRight w:val="0"/>
      <w:marTop w:val="0"/>
      <w:marBottom w:val="0"/>
      <w:divBdr>
        <w:top w:val="none" w:sz="0" w:space="0" w:color="auto"/>
        <w:left w:val="none" w:sz="0" w:space="0" w:color="auto"/>
        <w:bottom w:val="none" w:sz="0" w:space="0" w:color="auto"/>
        <w:right w:val="none" w:sz="0" w:space="0" w:color="auto"/>
      </w:divBdr>
    </w:div>
    <w:div w:id="1667509444">
      <w:bodyDiv w:val="1"/>
      <w:marLeft w:val="0"/>
      <w:marRight w:val="0"/>
      <w:marTop w:val="0"/>
      <w:marBottom w:val="0"/>
      <w:divBdr>
        <w:top w:val="none" w:sz="0" w:space="0" w:color="auto"/>
        <w:left w:val="none" w:sz="0" w:space="0" w:color="auto"/>
        <w:bottom w:val="none" w:sz="0" w:space="0" w:color="auto"/>
        <w:right w:val="none" w:sz="0" w:space="0" w:color="auto"/>
      </w:divBdr>
    </w:div>
    <w:div w:id="1833254048">
      <w:bodyDiv w:val="1"/>
      <w:marLeft w:val="0"/>
      <w:marRight w:val="0"/>
      <w:marTop w:val="0"/>
      <w:marBottom w:val="0"/>
      <w:divBdr>
        <w:top w:val="none" w:sz="0" w:space="0" w:color="auto"/>
        <w:left w:val="none" w:sz="0" w:space="0" w:color="auto"/>
        <w:bottom w:val="none" w:sz="0" w:space="0" w:color="auto"/>
        <w:right w:val="none" w:sz="0" w:space="0" w:color="auto"/>
      </w:divBdr>
    </w:div>
    <w:div w:id="1895391747">
      <w:bodyDiv w:val="1"/>
      <w:marLeft w:val="0"/>
      <w:marRight w:val="0"/>
      <w:marTop w:val="0"/>
      <w:marBottom w:val="0"/>
      <w:divBdr>
        <w:top w:val="none" w:sz="0" w:space="0" w:color="auto"/>
        <w:left w:val="none" w:sz="0" w:space="0" w:color="auto"/>
        <w:bottom w:val="none" w:sz="0" w:space="0" w:color="auto"/>
        <w:right w:val="none" w:sz="0" w:space="0" w:color="auto"/>
      </w:divBdr>
    </w:div>
    <w:div w:id="1909995420">
      <w:bodyDiv w:val="1"/>
      <w:marLeft w:val="0"/>
      <w:marRight w:val="0"/>
      <w:marTop w:val="0"/>
      <w:marBottom w:val="0"/>
      <w:divBdr>
        <w:top w:val="none" w:sz="0" w:space="0" w:color="auto"/>
        <w:left w:val="none" w:sz="0" w:space="0" w:color="auto"/>
        <w:bottom w:val="none" w:sz="0" w:space="0" w:color="auto"/>
        <w:right w:val="none" w:sz="0" w:space="0" w:color="auto"/>
      </w:divBdr>
    </w:div>
    <w:div w:id="1940020275">
      <w:bodyDiv w:val="1"/>
      <w:marLeft w:val="0"/>
      <w:marRight w:val="0"/>
      <w:marTop w:val="0"/>
      <w:marBottom w:val="0"/>
      <w:divBdr>
        <w:top w:val="none" w:sz="0" w:space="0" w:color="auto"/>
        <w:left w:val="none" w:sz="0" w:space="0" w:color="auto"/>
        <w:bottom w:val="none" w:sz="0" w:space="0" w:color="auto"/>
        <w:right w:val="none" w:sz="0" w:space="0" w:color="auto"/>
      </w:divBdr>
    </w:div>
    <w:div w:id="1973514617">
      <w:bodyDiv w:val="1"/>
      <w:marLeft w:val="0"/>
      <w:marRight w:val="0"/>
      <w:marTop w:val="0"/>
      <w:marBottom w:val="0"/>
      <w:divBdr>
        <w:top w:val="none" w:sz="0" w:space="0" w:color="auto"/>
        <w:left w:val="none" w:sz="0" w:space="0" w:color="auto"/>
        <w:bottom w:val="none" w:sz="0" w:space="0" w:color="auto"/>
        <w:right w:val="none" w:sz="0" w:space="0" w:color="auto"/>
      </w:divBdr>
    </w:div>
    <w:div w:id="2012172334">
      <w:bodyDiv w:val="1"/>
      <w:marLeft w:val="0"/>
      <w:marRight w:val="0"/>
      <w:marTop w:val="0"/>
      <w:marBottom w:val="0"/>
      <w:divBdr>
        <w:top w:val="none" w:sz="0" w:space="0" w:color="auto"/>
        <w:left w:val="none" w:sz="0" w:space="0" w:color="auto"/>
        <w:bottom w:val="none" w:sz="0" w:space="0" w:color="auto"/>
        <w:right w:val="none" w:sz="0" w:space="0" w:color="auto"/>
      </w:divBdr>
    </w:div>
    <w:div w:id="2083016605">
      <w:bodyDiv w:val="1"/>
      <w:marLeft w:val="0"/>
      <w:marRight w:val="0"/>
      <w:marTop w:val="0"/>
      <w:marBottom w:val="0"/>
      <w:divBdr>
        <w:top w:val="none" w:sz="0" w:space="0" w:color="auto"/>
        <w:left w:val="none" w:sz="0" w:space="0" w:color="auto"/>
        <w:bottom w:val="none" w:sz="0" w:space="0" w:color="auto"/>
        <w:right w:val="none" w:sz="0" w:space="0" w:color="auto"/>
      </w:divBdr>
    </w:div>
    <w:div w:id="2107647313">
      <w:bodyDiv w:val="1"/>
      <w:marLeft w:val="0"/>
      <w:marRight w:val="0"/>
      <w:marTop w:val="0"/>
      <w:marBottom w:val="0"/>
      <w:divBdr>
        <w:top w:val="none" w:sz="0" w:space="0" w:color="auto"/>
        <w:left w:val="none" w:sz="0" w:space="0" w:color="auto"/>
        <w:bottom w:val="none" w:sz="0" w:space="0" w:color="auto"/>
        <w:right w:val="none" w:sz="0" w:space="0" w:color="auto"/>
      </w:divBdr>
    </w:div>
    <w:div w:id="212638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BF01E-84A7-4F7E-847A-775E3BF6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61609</Words>
  <Characters>351172</Characters>
  <Application>Microsoft Office Word</Application>
  <DocSecurity>0</DocSecurity>
  <Lines>2926</Lines>
  <Paragraphs>823</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411958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Staines</dc:creator>
  <cp:keywords/>
  <dc:description/>
  <cp:lastModifiedBy>Lorna Staines</cp:lastModifiedBy>
  <cp:revision>24</cp:revision>
  <dcterms:created xsi:type="dcterms:W3CDTF">2023-02-09T13:15:00Z</dcterms:created>
  <dcterms:modified xsi:type="dcterms:W3CDTF">2023-03-13T16:46:00Z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id="3rDE1w2B"/&gt;&lt;style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