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sz w:val="40"/>
          <w:szCs w:val="40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40"/>
          <w:szCs w:val="40"/>
          <w:u w:val="single"/>
          <w:rtl w:val="0"/>
        </w:rPr>
        <w:t xml:space="preserve">A multi-country study comparing typed to automatic speech recognition-based medical documentation speeds among Low-and-Middle-Income Trained Clinicians 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sz w:val="21"/>
          <w:szCs w:val="21"/>
          <w:vertAlign w:val="superscript"/>
        </w:rPr>
      </w:pPr>
      <w:r w:rsidDel="00000000" w:rsidR="00000000" w:rsidRPr="00000000">
        <w:rPr>
          <w:sz w:val="21"/>
          <w:szCs w:val="21"/>
          <w:rtl w:val="0"/>
        </w:rPr>
        <w:t xml:space="preserve">Dr. Tobi Olatunji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1,2,3</w:t>
      </w:r>
      <w:r w:rsidDel="00000000" w:rsidR="00000000" w:rsidRPr="00000000">
        <w:rPr>
          <w:sz w:val="21"/>
          <w:szCs w:val="21"/>
          <w:rtl w:val="0"/>
        </w:rPr>
        <w:t xml:space="preserve">, Chinemelu Aka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1</w:t>
      </w:r>
      <w:r w:rsidDel="00000000" w:rsidR="00000000" w:rsidRPr="00000000">
        <w:rPr>
          <w:sz w:val="21"/>
          <w:szCs w:val="21"/>
          <w:rtl w:val="0"/>
        </w:rPr>
        <w:t xml:space="preserve">, Chibuzor Okocha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2,9</w:t>
      </w:r>
      <w:r w:rsidDel="00000000" w:rsidR="00000000" w:rsidRPr="00000000">
        <w:rPr>
          <w:sz w:val="21"/>
          <w:szCs w:val="21"/>
          <w:rtl w:val="0"/>
        </w:rPr>
        <w:t xml:space="preserve">, Dr. Gloria Katuka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2,6</w:t>
      </w:r>
      <w:r w:rsidDel="00000000" w:rsidR="00000000" w:rsidRPr="00000000">
        <w:rPr>
          <w:sz w:val="21"/>
          <w:szCs w:val="21"/>
          <w:rtl w:val="0"/>
        </w:rPr>
        <w:t xml:space="preserve">, Amina Tassallah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2,4</w:t>
      </w:r>
      <w:r w:rsidDel="00000000" w:rsidR="00000000" w:rsidRPr="00000000">
        <w:rPr>
          <w:sz w:val="21"/>
          <w:szCs w:val="21"/>
          <w:rtl w:val="0"/>
        </w:rPr>
        <w:t xml:space="preserve">, Naome Etori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2,7</w:t>
      </w:r>
      <w:r w:rsidDel="00000000" w:rsidR="00000000" w:rsidRPr="00000000">
        <w:rPr>
          <w:sz w:val="21"/>
          <w:szCs w:val="21"/>
          <w:rtl w:val="0"/>
        </w:rPr>
        <w:t xml:space="preserve">, Dr. Lukman Ismaila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2,8</w:t>
      </w:r>
      <w:r w:rsidDel="00000000" w:rsidR="00000000" w:rsidRPr="00000000">
        <w:rPr>
          <w:sz w:val="21"/>
          <w:szCs w:val="21"/>
          <w:rtl w:val="0"/>
        </w:rPr>
        <w:t xml:space="preserve">, Prof. Bilal A. Mateen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10,11</w:t>
      </w:r>
      <w:r w:rsidDel="00000000" w:rsidR="00000000" w:rsidRPr="00000000">
        <w:rPr>
          <w:sz w:val="21"/>
          <w:szCs w:val="21"/>
          <w:rtl w:val="0"/>
        </w:rPr>
        <w:t xml:space="preserve">, Prof Rebecca Weintraub</w:t>
      </w:r>
      <w:r w:rsidDel="00000000" w:rsidR="00000000" w:rsidRPr="00000000">
        <w:rPr>
          <w:sz w:val="21"/>
          <w:szCs w:val="21"/>
          <w:vertAlign w:val="superscript"/>
          <w:rtl w:val="0"/>
        </w:rPr>
        <w:t xml:space="preserve">12</w:t>
      </w: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sz w:val="21"/>
          <w:szCs w:val="21"/>
          <w:u w:val="single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Affiliations</w:t>
      </w:r>
    </w:p>
    <w:p w:rsidR="00000000" w:rsidDel="00000000" w:rsidP="00000000" w:rsidRDefault="00000000" w:rsidRPr="00000000" w14:paraId="00000007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1 </w:t>
      </w:r>
      <w:r w:rsidDel="00000000" w:rsidR="00000000" w:rsidRPr="00000000">
        <w:rPr>
          <w:sz w:val="21"/>
          <w:szCs w:val="21"/>
          <w:rtl w:val="0"/>
        </w:rPr>
        <w:t xml:space="preserve">Intron Health</w:t>
      </w:r>
    </w:p>
    <w:p w:rsidR="00000000" w:rsidDel="00000000" w:rsidP="00000000" w:rsidRDefault="00000000" w:rsidRPr="00000000" w14:paraId="00000008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2 </w:t>
      </w:r>
      <w:r w:rsidDel="00000000" w:rsidR="00000000" w:rsidRPr="00000000">
        <w:rPr>
          <w:sz w:val="21"/>
          <w:szCs w:val="21"/>
          <w:rtl w:val="0"/>
        </w:rPr>
        <w:t xml:space="preserve">BioRAMP Labs</w:t>
      </w:r>
    </w:p>
    <w:p w:rsidR="00000000" w:rsidDel="00000000" w:rsidP="00000000" w:rsidRDefault="00000000" w:rsidRPr="00000000" w14:paraId="00000009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3 </w:t>
      </w:r>
      <w:r w:rsidDel="00000000" w:rsidR="00000000" w:rsidRPr="00000000">
        <w:rPr>
          <w:sz w:val="21"/>
          <w:szCs w:val="21"/>
          <w:rtl w:val="0"/>
        </w:rPr>
        <w:t xml:space="preserve">Georgia Institute of Technology</w:t>
      </w:r>
    </w:p>
    <w:p w:rsidR="00000000" w:rsidDel="00000000" w:rsidP="00000000" w:rsidRDefault="00000000" w:rsidRPr="00000000" w14:paraId="0000000A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4 </w:t>
      </w:r>
      <w:r w:rsidDel="00000000" w:rsidR="00000000" w:rsidRPr="00000000">
        <w:rPr>
          <w:sz w:val="21"/>
          <w:szCs w:val="21"/>
          <w:rtl w:val="0"/>
        </w:rPr>
        <w:t xml:space="preserve">Brown University</w:t>
      </w:r>
    </w:p>
    <w:p w:rsidR="00000000" w:rsidDel="00000000" w:rsidP="00000000" w:rsidRDefault="00000000" w:rsidRPr="00000000" w14:paraId="0000000B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6 </w:t>
      </w:r>
      <w:r w:rsidDel="00000000" w:rsidR="00000000" w:rsidRPr="00000000">
        <w:rPr>
          <w:sz w:val="21"/>
          <w:szCs w:val="21"/>
          <w:rtl w:val="0"/>
        </w:rPr>
        <w:t xml:space="preserve">Microsoft</w:t>
      </w:r>
    </w:p>
    <w:p w:rsidR="00000000" w:rsidDel="00000000" w:rsidP="00000000" w:rsidRDefault="00000000" w:rsidRPr="00000000" w14:paraId="0000000C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7 </w:t>
      </w:r>
      <w:r w:rsidDel="00000000" w:rsidR="00000000" w:rsidRPr="00000000">
        <w:rPr>
          <w:sz w:val="21"/>
          <w:szCs w:val="21"/>
          <w:rtl w:val="0"/>
        </w:rPr>
        <w:t xml:space="preserve">University of Minnesota-Twin Cities</w:t>
      </w:r>
    </w:p>
    <w:p w:rsidR="00000000" w:rsidDel="00000000" w:rsidP="00000000" w:rsidRDefault="00000000" w:rsidRPr="00000000" w14:paraId="0000000D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8 </w:t>
      </w:r>
      <w:r w:rsidDel="00000000" w:rsidR="00000000" w:rsidRPr="00000000">
        <w:rPr>
          <w:sz w:val="21"/>
          <w:szCs w:val="21"/>
          <w:rtl w:val="0"/>
        </w:rPr>
        <w:t xml:space="preserve">Johns Hopkins University</w:t>
      </w:r>
    </w:p>
    <w:p w:rsidR="00000000" w:rsidDel="00000000" w:rsidP="00000000" w:rsidRDefault="00000000" w:rsidRPr="00000000" w14:paraId="0000000E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9 </w:t>
      </w:r>
      <w:r w:rsidDel="00000000" w:rsidR="00000000" w:rsidRPr="00000000">
        <w:rPr>
          <w:sz w:val="21"/>
          <w:szCs w:val="21"/>
          <w:rtl w:val="0"/>
        </w:rPr>
        <w:t xml:space="preserve">University of Florida</w:t>
      </w:r>
    </w:p>
    <w:p w:rsidR="00000000" w:rsidDel="00000000" w:rsidP="00000000" w:rsidRDefault="00000000" w:rsidRPr="00000000" w14:paraId="0000000F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10 </w:t>
      </w:r>
      <w:r w:rsidDel="00000000" w:rsidR="00000000" w:rsidRPr="00000000">
        <w:rPr>
          <w:sz w:val="21"/>
          <w:szCs w:val="21"/>
          <w:rtl w:val="0"/>
        </w:rPr>
        <w:t xml:space="preserve">PATH</w:t>
      </w:r>
    </w:p>
    <w:p w:rsidR="00000000" w:rsidDel="00000000" w:rsidP="00000000" w:rsidRDefault="00000000" w:rsidRPr="00000000" w14:paraId="00000010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11 </w:t>
      </w:r>
      <w:r w:rsidDel="00000000" w:rsidR="00000000" w:rsidRPr="00000000">
        <w:rPr>
          <w:sz w:val="21"/>
          <w:szCs w:val="21"/>
          <w:rtl w:val="0"/>
        </w:rPr>
        <w:t xml:space="preserve">University of Birmingham</w:t>
      </w:r>
    </w:p>
    <w:p w:rsidR="00000000" w:rsidDel="00000000" w:rsidP="00000000" w:rsidRDefault="00000000" w:rsidRPr="00000000" w14:paraId="00000011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vertAlign w:val="superscript"/>
          <w:rtl w:val="0"/>
        </w:rPr>
        <w:t xml:space="preserve">12 </w:t>
      </w:r>
      <w:r w:rsidDel="00000000" w:rsidR="00000000" w:rsidRPr="00000000">
        <w:rPr>
          <w:sz w:val="21"/>
          <w:szCs w:val="21"/>
          <w:rtl w:val="0"/>
        </w:rPr>
        <w:t xml:space="preserve">Harvard Medical School</w:t>
      </w:r>
    </w:p>
    <w:p w:rsidR="00000000" w:rsidDel="00000000" w:rsidP="00000000" w:rsidRDefault="00000000" w:rsidRPr="00000000" w14:paraId="00000012">
      <w:pPr>
        <w:spacing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sz w:val="21"/>
          <w:szCs w:val="21"/>
          <w:u w:val="single"/>
        </w:rPr>
      </w:pPr>
      <w:r w:rsidDel="00000000" w:rsidR="00000000" w:rsidRPr="00000000">
        <w:rPr>
          <w:b w:val="1"/>
          <w:sz w:val="21"/>
          <w:szCs w:val="21"/>
          <w:u w:val="single"/>
          <w:rtl w:val="0"/>
        </w:rPr>
        <w:t xml:space="preserve">Corresponding Author</w:t>
      </w:r>
    </w:p>
    <w:p w:rsidR="00000000" w:rsidDel="00000000" w:rsidP="00000000" w:rsidRDefault="00000000" w:rsidRPr="00000000" w14:paraId="00000014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Tobi Olatunji</w:t>
      </w:r>
    </w:p>
    <w:p w:rsidR="00000000" w:rsidDel="00000000" w:rsidP="00000000" w:rsidRDefault="00000000" w:rsidRPr="00000000" w14:paraId="00000015">
      <w:pPr>
        <w:spacing w:line="360" w:lineRule="auto"/>
        <w:rPr>
          <w:sz w:val="21"/>
          <w:szCs w:val="21"/>
        </w:rPr>
      </w:pP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tobi@intron.io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sz w:val="21"/>
          <w:szCs w:val="21"/>
        </w:rPr>
      </w:pPr>
      <w:bookmarkStart w:colFirst="0" w:colLast="0" w:name="_1fob9te" w:id="1"/>
      <w:bookmarkEnd w:id="1"/>
      <w:r w:rsidDel="00000000" w:rsidR="00000000" w:rsidRPr="00000000">
        <w:rPr>
          <w:sz w:val="21"/>
          <w:szCs w:val="21"/>
          <w:rtl w:val="0"/>
        </w:rPr>
        <w:t xml:space="preserve">Key Words: dictation, keyboard speed, speech recognition, LMIC</w:t>
      </w:r>
    </w:p>
    <w:p w:rsidR="00000000" w:rsidDel="00000000" w:rsidP="00000000" w:rsidRDefault="00000000" w:rsidRPr="00000000" w14:paraId="00000018">
      <w:pPr>
        <w:spacing w:line="36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Word Count: 3658 </w:t>
      </w:r>
    </w:p>
    <w:p w:rsidR="00000000" w:rsidDel="00000000" w:rsidP="00000000" w:rsidRDefault="00000000" w:rsidRPr="00000000" w14:paraId="0000001A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Tables: 1</w:t>
      </w:r>
    </w:p>
    <w:p w:rsidR="00000000" w:rsidDel="00000000" w:rsidP="00000000" w:rsidRDefault="00000000" w:rsidRPr="00000000" w14:paraId="0000001B">
      <w:pPr>
        <w:spacing w:line="360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Figures: 6</w:t>
      </w:r>
    </w:p>
    <w:p w:rsidR="00000000" w:rsidDel="00000000" w:rsidP="00000000" w:rsidRDefault="00000000" w:rsidRPr="00000000" w14:paraId="0000001C">
      <w:pPr>
        <w:pStyle w:val="Title"/>
        <w:rPr/>
      </w:pPr>
      <w:bookmarkStart w:colFirst="0" w:colLast="0" w:name="_2bn6wsx" w:id="2"/>
      <w:bookmarkEnd w:id="2"/>
      <w:r w:rsidDel="00000000" w:rsidR="00000000" w:rsidRPr="00000000">
        <w:rPr>
          <w:rtl w:val="0"/>
        </w:rPr>
        <w:t xml:space="preserve">Supplementary 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Supplementary Fig 1: </w:t>
      </w:r>
      <w:r w:rsidDel="00000000" w:rsidR="00000000" w:rsidRPr="00000000">
        <w:rPr>
          <w:rtl w:val="0"/>
        </w:rPr>
        <w:t xml:space="preserve">Distribution of Dictation Speed Up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2641600" cy="3207657"/>
            <wp:effectExtent b="0" l="0" r="0" t="0"/>
            <wp:docPr descr="A green bar graph with numbers&#10;&#10;AI-generated content may be incorrect." id="3" name="image3.png"/>
            <a:graphic>
              <a:graphicData uri="http://schemas.openxmlformats.org/drawingml/2006/picture">
                <pic:pic>
                  <pic:nvPicPr>
                    <pic:cNvPr descr="A green bar graph with numbers&#10;&#10;AI-generated content may be incorrect.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2076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Supplementary Fig 2: </w:t>
      </w:r>
      <w:r w:rsidDel="00000000" w:rsidR="00000000" w:rsidRPr="00000000">
        <w:rPr>
          <w:rtl w:val="0"/>
        </w:rPr>
        <w:t xml:space="preserve">Distribution of </w:t>
      </w:r>
      <w:r w:rsidDel="00000000" w:rsidR="00000000" w:rsidRPr="00000000">
        <w:rPr>
          <w:rtl w:val="0"/>
        </w:rPr>
        <w:t xml:space="preserve">Accuracy Ratings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2509376" cy="3047099"/>
            <wp:effectExtent b="0" l="0" r="0" t="0"/>
            <wp:docPr descr="A green bar graph with numbers&#10;&#10;AI-generated content may be incorrect." id="2" name="image1.png"/>
            <a:graphic>
              <a:graphicData uri="http://schemas.openxmlformats.org/drawingml/2006/picture">
                <pic:pic>
                  <pic:nvPicPr>
                    <pic:cNvPr descr="A green bar graph with numbers&#10;&#10;AI-generated content may be incorrect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9376" cy="3047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Supplementary Fig 3: Distribution of Accuracy rating by Country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keepNext w:val="0"/>
        <w:keepLines w:val="0"/>
        <w:spacing w:after="0" w:before="0" w:lineRule="auto"/>
        <w:rPr>
          <w:color w:val="000000"/>
          <w:sz w:val="22"/>
          <w:szCs w:val="22"/>
        </w:rPr>
      </w:pPr>
      <w:bookmarkStart w:colFirst="0" w:colLast="0" w:name="_2qky9vfrwftw" w:id="3"/>
      <w:bookmarkEnd w:id="3"/>
      <w:r w:rsidDel="00000000" w:rsidR="00000000" w:rsidRPr="00000000">
        <w:rPr>
          <w:color w:val="000000"/>
          <w:sz w:val="22"/>
          <w:szCs w:val="22"/>
        </w:rPr>
        <w:drawing>
          <wp:inline distB="114300" distT="114300" distL="114300" distR="114300">
            <wp:extent cx="2959412" cy="2995613"/>
            <wp:effectExtent b="0" l="0" r="0" t="0"/>
            <wp:docPr descr="A graph of different colored boxes&#10;&#10;AI-generated content may be incorrect." id="1" name="image2.png"/>
            <a:graphic>
              <a:graphicData uri="http://schemas.openxmlformats.org/drawingml/2006/picture">
                <pic:pic>
                  <pic:nvPicPr>
                    <pic:cNvPr descr="A graph of different colored boxes&#10;&#10;AI-generated content may be incorrect."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9412" cy="2995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tl w:val="0"/>
        </w:rPr>
        <w:t xml:space="preserve">Supplementary Fig 4: Word Cloud of free text feedback</w:t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114300" distT="114300" distL="114300" distR="114300">
            <wp:extent cx="5353050" cy="277177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771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Supplementary </w:t>
      </w:r>
      <w:r w:rsidDel="00000000" w:rsidR="00000000" w:rsidRPr="00000000">
        <w:rPr>
          <w:rtl w:val="0"/>
        </w:rPr>
        <w:t xml:space="preserve">Table 1: Country Counts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3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tblGridChange w:id="0">
          <w:tblGrid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Nigeria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South Africa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Kenya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Ghana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Philippines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Zimbabwe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Botswana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United States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Cameroon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Uganda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Jamaica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Mozambique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Pakistan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Lesotho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Supple T2: Normalized Accent Counts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3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tblGridChange w:id="0">
          <w:tblGrid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Language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zulu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141</w:t>
            </w:r>
          </w:p>
        </w:tc>
      </w:tr>
      <w:tr>
        <w:trPr>
          <w:cantSplit w:val="0"/>
          <w:trHeight w:val="324.477539062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yoruba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swahili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igbo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hausa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xhosa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setswana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sesotho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pedi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twi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urhobo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tsonga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afrikaans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shona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tagalog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ibibio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ebira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pidgin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ndebele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ewe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bekwarra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fante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venda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kikuyu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ijaw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bini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nembe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fulani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isoko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filipino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igala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jaba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kamba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kalabari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kwahu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efik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ika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tiv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ogoni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swati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bajju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ibani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patois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urdu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dangme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izon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hindi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kalenjin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utugwang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evie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idoma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ukwani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ibra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tehl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bade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ham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atyap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adara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kanuri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french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eritrean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telugu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navajo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amo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limbum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luhya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E6">
      <w:pPr>
        <w:pStyle w:val="Title"/>
        <w:rPr/>
      </w:pPr>
      <w:bookmarkStart w:colFirst="0" w:colLast="0" w:name="_qsh70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mailto:tobi@intron.io" TargetMode="Externa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