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412" w:rsidRPr="006255D6" w:rsidRDefault="00ED5412" w:rsidP="00ED5412">
      <w:pPr>
        <w:spacing w:line="480" w:lineRule="auto"/>
        <w:jc w:val="both"/>
        <w:rPr>
          <w:rFonts w:ascii="Times New Roman" w:hAnsi="Times New Roman" w:cs="Times New Roman"/>
          <w:b/>
          <w:sz w:val="36"/>
          <w:szCs w:val="32"/>
          <w:lang w:val="en-US"/>
        </w:rPr>
      </w:pPr>
      <w:r w:rsidRPr="006255D6">
        <w:rPr>
          <w:rFonts w:ascii="Times New Roman" w:hAnsi="Times New Roman" w:cs="Times New Roman"/>
          <w:b/>
          <w:sz w:val="36"/>
          <w:szCs w:val="32"/>
          <w:lang w:val="en-US"/>
        </w:rPr>
        <w:t>Supporting information</w:t>
      </w:r>
    </w:p>
    <w:p w:rsidR="00ED5412" w:rsidRDefault="00492EE8" w:rsidP="00ED5412">
      <w:pPr>
        <w:spacing w:line="48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Supplementary </w:t>
      </w:r>
      <w:r w:rsidR="00ED5412" w:rsidRPr="006255D6">
        <w:rPr>
          <w:rFonts w:ascii="Times New Roman" w:hAnsi="Times New Roman" w:cs="Times New Roman"/>
          <w:b/>
          <w:sz w:val="32"/>
          <w:szCs w:val="32"/>
          <w:lang w:val="en-US"/>
        </w:rPr>
        <w:t>Tables:</w:t>
      </w:r>
    </w:p>
    <w:p w:rsidR="00ED5412" w:rsidRPr="006255D6" w:rsidRDefault="00E75D2F" w:rsidP="00ED541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S1 Table</w:t>
      </w:r>
      <w:r w:rsidR="00ED5412" w:rsidRPr="006255D6">
        <w:rPr>
          <w:rFonts w:ascii="Times New Roman" w:hAnsi="Times New Roman" w:cs="Times New Roman"/>
          <w:b/>
          <w:sz w:val="28"/>
          <w:szCs w:val="28"/>
          <w:lang w:val="en-US"/>
        </w:rPr>
        <w:t>: Antibodies used for histological and flow cytometry staining.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81"/>
        <w:gridCol w:w="1059"/>
        <w:gridCol w:w="744"/>
        <w:gridCol w:w="856"/>
        <w:gridCol w:w="563"/>
        <w:gridCol w:w="906"/>
        <w:gridCol w:w="827"/>
        <w:gridCol w:w="646"/>
        <w:gridCol w:w="464"/>
        <w:gridCol w:w="462"/>
        <w:gridCol w:w="1090"/>
        <w:gridCol w:w="764"/>
      </w:tblGrid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AB ID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AB Name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Target Antigen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Vendor</w:t>
            </w: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Cat Num</w:t>
            </w: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Proper Citation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Reference</w:t>
            </w: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Clonality</w:t>
            </w: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Clone ID</w:t>
            </w: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Host</w:t>
            </w: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comments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V_uuid</w:t>
            </w: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</w:rPr>
            </w:pPr>
            <w:r w:rsidRPr="006255D6">
              <w:rPr>
                <w:sz w:val="16"/>
                <w:szCs w:val="16"/>
              </w:rPr>
              <w:t>AB_1001178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 Anti-CD68 (Macrosialin) Monoclonal Antibody, Unconjugated, Clone FA-11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CD68 (Macrosialin)  mouse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 xml:space="preserve">Acris Antibodies GmbH 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SM1550P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(Acris Antibodies GmbH Cat# SM1550P, RRID:AB_1001178)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monoclonal antibody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Clone FA-11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manufacturer recommendations: Flow Cytometry; Immunohistochemistry; Immunoprecipitation; Western Blot; Immunohistochemistry-frozen, Flow Cytometry, Immunoprecipitation, Western Blot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b4501003-6961-57a4-bca0-6b5cd57c7077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AB_476701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Mouse Anti-Actin, alpha-Smooth Muscle Monoclonal Antibody, Unconjugated, Clone 1A4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 xml:space="preserve">Actin, alpha, Smooth Muscle bovine, canine, chicken/avian, goat, guinea pig, human, mouse, other, rabbit, rat, sheep, xenopus, human, mouse, rat, bovine, chicken, frog, goat, </w:t>
            </w: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lastRenderedPageBreak/>
              <w:t>guinea pig, rabbit, canine, sheep, snake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lastRenderedPageBreak/>
              <w:t xml:space="preserve">Sigma-Aldrich 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A2547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(Sigma-Aldrich Cat# A2547, RRID:AB_476701)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PMID:18186028, PMID:27155150, PMID:27257960, PMID:27642710, PMID:28324630, PMID:28340341, PMID:28457748, PMID:28467929, PMID:28590037, PMID:28977592, PMID:28980940</w:t>
            </w: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monoclonal antibody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Clone 1A4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mouse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Vendor recommendations: Immunofluorescence; Immunohistochemistry; Western Blot; Indirect Immunofluorescence, Immunohistochemistry (Frozen sections), Immunohistochemistry (Paraffin sections), Western Blot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eastAsia="de-DE"/>
              </w:rPr>
              <w:t>80c6e7f2-40c7-5bd7-99f5-7a9e4008f3c6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AB_398535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</w:rPr>
              <w:t>CD11b antibody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</w:rPr>
              <w:t>CD11b mouse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 xml:space="preserve">BD Biosciences 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553312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rFonts w:eastAsia="Times New Roman" w:cs="Times New Roman"/>
                <w:sz w:val="16"/>
                <w:szCs w:val="16"/>
                <w:lang w:val="en-US" w:eastAsia="de-DE"/>
              </w:rPr>
              <w:t>(BD Biosciences Cat# 553312, RRID:AB_398535)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</w:rPr>
              <w:t>PMID:27638600, PMID:28689984, PMID:28709002, PMID:28886383</w:t>
            </w: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monoclonal antibody</w:t>
            </w: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M1/70</w:t>
            </w: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validation status unknown, vendor suggested use: IgG2; IgG2 Flow Cytometry; Flow Cytometry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</w:rPr>
              <w:t>292e1ad3-7216-52c1-94f4-7d781549f8fd</w:t>
            </w: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AB_395698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 Anti-CD3 Molecular Complex Monoclonal Antibody, FITC Conjugated, Clone 17A2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CD3 Molecular Complex mouse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BD Biosciences</w:t>
            </w: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555274</w:t>
            </w: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(BD Biosciences Cat# 555274, RRID:AB_395698)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PMID:27693350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monoclonal antibody</w:t>
            </w: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17A2</w:t>
            </w: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</w:t>
            </w: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validation status unknown, vendor suggested use: Flow Cytometry; FCM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8546b5b2-6ff0-5084-ad29-1339eab847b1</w:t>
            </w: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AB_395050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 Anti-CD19 Monoclonal Antibody, Phycoerythrin Conjugated, Clone 1D3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CD19 mouse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BD Biosciences</w:t>
            </w: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553786</w:t>
            </w: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(BD Biosciences Cat# 553786, RRID:AB_395050)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PMID:28275164, PMID:28472640, PMID:28559011, PMID:28813662, PMID:29150241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monoclonal antibody</w:t>
            </w: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1D3</w:t>
            </w: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</w:t>
            </w: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validation status unknown, vendor suggested use: Flow Cytometry; FCM, FCM*, IC/FCM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84409f07-e415-5e73-a16e-2e0988bd6981</w:t>
            </w: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AB_394628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 Anti-Ly-6C Monoclonal Antibody, FITC Conjugated, Clone AL-21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Ly-6C mouse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BD Biosciences</w:t>
            </w: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553104</w:t>
            </w: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(BD Biosciences Cat# 553104, RRID:AB_394628)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PMID:27716507, PMID:29126797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monoclonal antibody</w:t>
            </w: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AL-21</w:t>
            </w: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</w:t>
            </w: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validation status unknown, vendor suggested use: Flow Cytometry; FCM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d0259a7b-0508-50a6-8703-a558229c75d4</w:t>
            </w:r>
          </w:p>
        </w:tc>
      </w:tr>
      <w:tr w:rsidR="00ED5412" w:rsidRPr="006255D6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AB_394208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 Anti-Ly-6G Monoclonal Antibody, Phycoerythrin Conjugated, Clone 1A8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Ly-6G mouse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BD Biosciences</w:t>
            </w: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551461</w:t>
            </w: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(BD Biosciences Cat# 551461, RRID:AB_394208)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PMID:28407483, PMID:29150241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monoclonal antibody</w:t>
            </w: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1A8</w:t>
            </w: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</w:t>
            </w: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 xml:space="preserve">validation status unknown, vendor suggested use: Flow Cytometry; Immunohistochemistry; Immunoprecipitation; FCM, IHC(F), </w:t>
            </w:r>
            <w:r w:rsidRPr="006255D6">
              <w:rPr>
                <w:sz w:val="16"/>
                <w:szCs w:val="16"/>
                <w:lang w:val="en-US"/>
              </w:rPr>
              <w:lastRenderedPageBreak/>
              <w:t>IHC(Fr), IHC(Zn), IP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</w:rPr>
            </w:pPr>
            <w:r w:rsidRPr="006255D6">
              <w:rPr>
                <w:sz w:val="16"/>
                <w:szCs w:val="16"/>
              </w:rPr>
              <w:lastRenderedPageBreak/>
              <w:t>018171ca-1e85-5f5b-bca7-5c9e7073b3c8</w:t>
            </w:r>
          </w:p>
        </w:tc>
      </w:tr>
      <w:tr w:rsidR="00ED5412" w:rsidRPr="00A36D3A" w:rsidTr="00A36D3A">
        <w:tc>
          <w:tcPr>
            <w:tcW w:w="69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AB_2340667</w:t>
            </w:r>
          </w:p>
        </w:tc>
        <w:tc>
          <w:tcPr>
            <w:tcW w:w="1088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"/>
              </w:rPr>
            </w:pPr>
            <w:r w:rsidRPr="006255D6">
              <w:rPr>
                <w:sz w:val="16"/>
                <w:szCs w:val="16"/>
                <w:lang w:val="en-US"/>
              </w:rPr>
              <w:t>Cy3-AffiniPure Donkey Anti-Rat IgG (H+L) (min X Bov,Ck,Gt,GP,Sy Hms,Hrs,Hu,Ms,Rb,Shp Sr Prot) antibody</w:t>
            </w:r>
          </w:p>
        </w:tc>
        <w:tc>
          <w:tcPr>
            <w:tcW w:w="76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Rat IgG (H+L)</w:t>
            </w:r>
          </w:p>
        </w:tc>
        <w:tc>
          <w:tcPr>
            <w:tcW w:w="87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Jackson ImmunoResearch Labs</w:t>
            </w:r>
          </w:p>
        </w:tc>
        <w:tc>
          <w:tcPr>
            <w:tcW w:w="575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712-165-153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(Jackson ImmunoResearch Labs Cat# 712-165-153, RRID:AB_2340667)</w:t>
            </w:r>
          </w:p>
        </w:tc>
        <w:tc>
          <w:tcPr>
            <w:tcW w:w="849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PMID:28111078, PMID:28245922, PMID:28340341, PMID:28502656, PMID:28583742, PMID:28602823, PMID:28669757, PMID:28781050, PMID:28957665</w:t>
            </w:r>
          </w:p>
        </w:tc>
        <w:tc>
          <w:tcPr>
            <w:tcW w:w="6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polyclonal antibody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3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Originating manufacturer of this product</w:t>
            </w:r>
          </w:p>
        </w:tc>
        <w:tc>
          <w:tcPr>
            <w:tcW w:w="784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d7b79745-1bfd-5f81-8f2c-2fa741a09c08</w:t>
            </w:r>
          </w:p>
        </w:tc>
      </w:tr>
    </w:tbl>
    <w:p w:rsidR="00ED5412" w:rsidRPr="006255D6" w:rsidRDefault="00ED5412" w:rsidP="00ED541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sectPr w:rsidR="00ED5412" w:rsidRPr="006255D6" w:rsidSect="00216C8B">
      <w:footerReference w:type="default" r:id="rId6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100" w:rsidRDefault="00913100">
      <w:pPr>
        <w:spacing w:after="0" w:line="240" w:lineRule="auto"/>
      </w:pPr>
      <w:r>
        <w:separator/>
      </w:r>
    </w:p>
  </w:endnote>
  <w:endnote w:type="continuationSeparator" w:id="0">
    <w:p w:rsidR="00913100" w:rsidRDefault="0091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2500319"/>
      <w:docPartObj>
        <w:docPartGallery w:val="Page Numbers (Bottom of Page)"/>
        <w:docPartUnique/>
      </w:docPartObj>
    </w:sdtPr>
    <w:sdtEndPr/>
    <w:sdtContent>
      <w:p w:rsidR="001E7D5D" w:rsidRDefault="00E75D2F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42</w:t>
        </w:r>
        <w:r>
          <w:fldChar w:fldCharType="end"/>
        </w:r>
      </w:p>
    </w:sdtContent>
  </w:sdt>
  <w:p w:rsidR="001E7D5D" w:rsidRDefault="009131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100" w:rsidRDefault="00913100">
      <w:pPr>
        <w:spacing w:after="0" w:line="240" w:lineRule="auto"/>
      </w:pPr>
      <w:r>
        <w:separator/>
      </w:r>
    </w:p>
  </w:footnote>
  <w:footnote w:type="continuationSeparator" w:id="0">
    <w:p w:rsidR="00913100" w:rsidRDefault="009131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12"/>
    <w:rsid w:val="00086A13"/>
    <w:rsid w:val="002C37AA"/>
    <w:rsid w:val="00492EE8"/>
    <w:rsid w:val="00702E93"/>
    <w:rsid w:val="00913100"/>
    <w:rsid w:val="00957675"/>
    <w:rsid w:val="00A71183"/>
    <w:rsid w:val="00AA498C"/>
    <w:rsid w:val="00D73B78"/>
    <w:rsid w:val="00E75D2F"/>
    <w:rsid w:val="00ED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2D3FB6"/>
  <w14:defaultImageDpi w14:val="32767"/>
  <w15:chartTrackingRefBased/>
  <w15:docId w15:val="{923CD113-A65B-F146-BEC0-3C3D0D7F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D5412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D5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5412"/>
    <w:rPr>
      <w:sz w:val="22"/>
      <w:szCs w:val="22"/>
    </w:rPr>
  </w:style>
  <w:style w:type="table" w:styleId="Tabellenraster">
    <w:name w:val="Table Grid"/>
    <w:basedOn w:val="NormaleTabelle"/>
    <w:uiPriority w:val="59"/>
    <w:rsid w:val="00ED54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ED5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ju.lee.an ju.lee.an</dc:creator>
  <cp:keywords/>
  <dc:description/>
  <cp:lastModifiedBy>ju.lee.an ju.lee.an</cp:lastModifiedBy>
  <cp:revision>5</cp:revision>
  <dcterms:created xsi:type="dcterms:W3CDTF">2018-05-16T07:54:00Z</dcterms:created>
  <dcterms:modified xsi:type="dcterms:W3CDTF">2018-05-17T18:17:00Z</dcterms:modified>
</cp:coreProperties>
</file>