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808062" w14:textId="56B5A7A5" w:rsidR="00801BC4" w:rsidRPr="006A03B7" w:rsidRDefault="00000000" w:rsidP="00196D15">
      <w:pPr>
        <w:snapToGrid w:val="0"/>
        <w:spacing w:after="0"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4E455B">
        <w:rPr>
          <w:rFonts w:ascii="Times New Roman" w:eastAsia="Times New Roman" w:hAnsi="Times New Roman" w:cs="Times New Roman"/>
          <w:b/>
          <w:color w:val="000000" w:themeColor="text1"/>
        </w:rPr>
        <w:t>Supplementary Fig</w:t>
      </w:r>
      <w:r w:rsidR="000E0462">
        <w:rPr>
          <w:rFonts w:ascii="Times New Roman" w:hAnsi="Times New Roman" w:cs="Times New Roman" w:hint="eastAsia"/>
          <w:b/>
          <w:color w:val="000000" w:themeColor="text1"/>
        </w:rPr>
        <w:t>ure</w:t>
      </w:r>
      <w:r w:rsidR="001A7C7D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962A85">
        <w:rPr>
          <w:rFonts w:ascii="Times New Roman" w:hAnsi="Times New Roman" w:cs="Times New Roman" w:hint="eastAsia"/>
          <w:b/>
          <w:color w:val="000000" w:themeColor="text1"/>
        </w:rPr>
        <w:t>S</w:t>
      </w:r>
      <w:r w:rsidRPr="004E455B">
        <w:rPr>
          <w:rFonts w:ascii="Times New Roman" w:eastAsia="Times New Roman" w:hAnsi="Times New Roman" w:cs="Times New Roman"/>
          <w:b/>
          <w:color w:val="000000" w:themeColor="text1"/>
        </w:rPr>
        <w:t>1</w:t>
      </w:r>
      <w:r w:rsidR="000E0462">
        <w:rPr>
          <w:rFonts w:ascii="Times New Roman" w:hAnsi="Times New Roman" w:cs="Times New Roman" w:hint="eastAsia"/>
          <w:b/>
          <w:color w:val="000000" w:themeColor="text1"/>
        </w:rPr>
        <w:t>.</w:t>
      </w:r>
      <w:r w:rsidRPr="004E455B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801BC4" w:rsidRPr="006A03B7">
        <w:rPr>
          <w:rFonts w:ascii="Times New Roman" w:eastAsia="Times New Roman" w:hAnsi="Times New Roman" w:cs="Times New Roman"/>
          <w:color w:val="000000" w:themeColor="text1"/>
        </w:rPr>
        <w:t>Increased pain sensitivity and deficit of dopaminergic pathways in an MPTP-induced PD animal model. (</w:t>
      </w:r>
      <w:r w:rsidR="0052443C">
        <w:rPr>
          <w:rFonts w:ascii="Times New Roman" w:hAnsi="Times New Roman" w:cs="Times New Roman" w:hint="eastAsia"/>
          <w:color w:val="000000" w:themeColor="text1"/>
        </w:rPr>
        <w:t>a</w:t>
      </w:r>
      <w:r w:rsidR="00801BC4" w:rsidRPr="006A03B7">
        <w:rPr>
          <w:rFonts w:ascii="Times New Roman" w:eastAsia="Times New Roman" w:hAnsi="Times New Roman" w:cs="Times New Roman"/>
          <w:color w:val="000000" w:themeColor="text1"/>
        </w:rPr>
        <w:t>) Experimental timeline for assessing pain sensitivity in an MPTP-induced PD mouse model. The von Frey filament test was performed on the (</w:t>
      </w:r>
      <w:r w:rsidR="0052443C">
        <w:rPr>
          <w:rFonts w:ascii="Times New Roman" w:hAnsi="Times New Roman" w:cs="Times New Roman" w:hint="eastAsia"/>
          <w:color w:val="000000" w:themeColor="text1"/>
        </w:rPr>
        <w:t>b</w:t>
      </w:r>
      <w:r w:rsidR="00801BC4" w:rsidRPr="006A03B7">
        <w:rPr>
          <w:rFonts w:ascii="Times New Roman" w:eastAsia="Times New Roman" w:hAnsi="Times New Roman" w:cs="Times New Roman"/>
          <w:color w:val="000000" w:themeColor="text1"/>
        </w:rPr>
        <w:t>) left and (</w:t>
      </w:r>
      <w:r w:rsidR="0052443C">
        <w:rPr>
          <w:rFonts w:ascii="Times New Roman" w:hAnsi="Times New Roman" w:cs="Times New Roman" w:hint="eastAsia"/>
          <w:color w:val="000000" w:themeColor="text1"/>
        </w:rPr>
        <w:t>c</w:t>
      </w:r>
      <w:r w:rsidR="00801BC4" w:rsidRPr="006A03B7">
        <w:rPr>
          <w:rFonts w:ascii="Times New Roman" w:eastAsia="Times New Roman" w:hAnsi="Times New Roman" w:cs="Times New Roman"/>
          <w:color w:val="000000" w:themeColor="text1"/>
        </w:rPr>
        <w:t xml:space="preserve">) right hind paws, starting seven days prior to MPTP administration and on days 7, 10, 14, and 21 post-MPTP injection. Following behavioral assessments, brains were harvested and sectioned at a thickness of 20 </w:t>
      </w:r>
      <w:proofErr w:type="spellStart"/>
      <w:r w:rsidR="00801BC4" w:rsidRPr="006A03B7">
        <w:rPr>
          <w:rFonts w:ascii="Times New Roman" w:eastAsia="Times New Roman" w:hAnsi="Times New Roman" w:cs="Times New Roman"/>
          <w:color w:val="000000" w:themeColor="text1"/>
        </w:rPr>
        <w:t>μm</w:t>
      </w:r>
      <w:proofErr w:type="spellEnd"/>
      <w:r w:rsidR="00801BC4" w:rsidRPr="006A03B7">
        <w:rPr>
          <w:rFonts w:ascii="Times New Roman" w:eastAsia="Times New Roman" w:hAnsi="Times New Roman" w:cs="Times New Roman"/>
          <w:color w:val="000000" w:themeColor="text1"/>
        </w:rPr>
        <w:t xml:space="preserve"> to evaluate the expression of TH </w:t>
      </w:r>
      <w:r w:rsidR="00801BC4" w:rsidRPr="006A03B7">
        <w:rPr>
          <w:rFonts w:ascii="Times New Roman" w:eastAsia="Times New Roman" w:hAnsi="Times New Roman" w:cs="Times New Roman"/>
          <w:iCs/>
          <w:color w:val="000000" w:themeColor="text1"/>
        </w:rPr>
        <w:t>via</w:t>
      </w:r>
      <w:r w:rsidR="00801BC4" w:rsidRPr="006A03B7">
        <w:rPr>
          <w:rFonts w:ascii="Times New Roman" w:eastAsia="Times New Roman" w:hAnsi="Times New Roman" w:cs="Times New Roman"/>
          <w:color w:val="000000" w:themeColor="text1"/>
        </w:rPr>
        <w:t xml:space="preserve"> DAB staining in the (</w:t>
      </w:r>
      <w:r w:rsidR="0052443C">
        <w:rPr>
          <w:rFonts w:ascii="Times New Roman" w:hAnsi="Times New Roman" w:cs="Times New Roman" w:hint="eastAsia"/>
          <w:color w:val="000000" w:themeColor="text1"/>
        </w:rPr>
        <w:t>d</w:t>
      </w:r>
      <w:r w:rsidR="00801BC4" w:rsidRPr="006A03B7">
        <w:rPr>
          <w:rFonts w:ascii="Times New Roman" w:eastAsia="Times New Roman" w:hAnsi="Times New Roman" w:cs="Times New Roman"/>
          <w:color w:val="000000" w:themeColor="text1"/>
        </w:rPr>
        <w:t xml:space="preserve">) </w:t>
      </w:r>
      <w:r w:rsidR="00801BC4" w:rsidRPr="006A03B7">
        <w:rPr>
          <w:rFonts w:ascii="Times New Roman" w:eastAsia="맑은 고딕" w:hAnsi="Times New Roman" w:cs="Times New Roman"/>
          <w:color w:val="000000" w:themeColor="text1"/>
        </w:rPr>
        <w:t>SN</w:t>
      </w:r>
      <w:r w:rsidR="00801BC4" w:rsidRPr="006A03B7">
        <w:rPr>
          <w:rFonts w:ascii="Times New Roman" w:eastAsia="Times New Roman" w:hAnsi="Times New Roman" w:cs="Times New Roman"/>
          <w:color w:val="000000" w:themeColor="text1"/>
        </w:rPr>
        <w:t xml:space="preserve"> and (</w:t>
      </w:r>
      <w:r w:rsidR="0052443C">
        <w:rPr>
          <w:rFonts w:ascii="Times New Roman" w:hAnsi="Times New Roman" w:cs="Times New Roman" w:hint="eastAsia"/>
          <w:color w:val="000000" w:themeColor="text1"/>
        </w:rPr>
        <w:t>f</w:t>
      </w:r>
      <w:r w:rsidR="00801BC4" w:rsidRPr="006A03B7">
        <w:rPr>
          <w:rFonts w:ascii="Times New Roman" w:eastAsia="Times New Roman" w:hAnsi="Times New Roman" w:cs="Times New Roman"/>
          <w:color w:val="000000" w:themeColor="text1"/>
        </w:rPr>
        <w:t>) striatum. (</w:t>
      </w:r>
      <w:r w:rsidR="0052443C">
        <w:rPr>
          <w:rFonts w:ascii="Times New Roman" w:hAnsi="Times New Roman" w:cs="Times New Roman" w:hint="eastAsia"/>
          <w:color w:val="000000" w:themeColor="text1"/>
        </w:rPr>
        <w:t>e</w:t>
      </w:r>
      <w:r w:rsidR="00801BC4" w:rsidRPr="006A03B7">
        <w:rPr>
          <w:rFonts w:ascii="Times New Roman" w:eastAsia="Times New Roman" w:hAnsi="Times New Roman" w:cs="Times New Roman"/>
          <w:color w:val="000000" w:themeColor="text1"/>
        </w:rPr>
        <w:t xml:space="preserve">) The number of TH-positive neurons in the </w:t>
      </w:r>
      <w:r w:rsidR="00801BC4">
        <w:rPr>
          <w:rFonts w:ascii="Times New Roman" w:hAnsi="Times New Roman" w:cs="Times New Roman" w:hint="eastAsia"/>
          <w:color w:val="000000" w:themeColor="text1"/>
        </w:rPr>
        <w:t>SN</w:t>
      </w:r>
      <w:r w:rsidR="00801BC4" w:rsidRPr="006A03B7">
        <w:rPr>
          <w:rFonts w:ascii="Times New Roman" w:eastAsia="Times New Roman" w:hAnsi="Times New Roman" w:cs="Times New Roman"/>
          <w:color w:val="000000" w:themeColor="text1"/>
        </w:rPr>
        <w:t xml:space="preserve"> and (</w:t>
      </w:r>
      <w:r w:rsidR="0052443C">
        <w:rPr>
          <w:rFonts w:ascii="Times New Roman" w:hAnsi="Times New Roman" w:cs="Times New Roman" w:hint="eastAsia"/>
          <w:color w:val="000000" w:themeColor="text1"/>
        </w:rPr>
        <w:t>g</w:t>
      </w:r>
      <w:r w:rsidR="00801BC4" w:rsidRPr="006A03B7">
        <w:rPr>
          <w:rFonts w:ascii="Times New Roman" w:eastAsia="Times New Roman" w:hAnsi="Times New Roman" w:cs="Times New Roman"/>
          <w:color w:val="000000" w:themeColor="text1"/>
        </w:rPr>
        <w:t xml:space="preserve">) the TH staining intensity in the striatum were measured using ImageJ. Scale bars: 200 </w:t>
      </w:r>
      <w:proofErr w:type="spellStart"/>
      <w:r w:rsidR="00801BC4" w:rsidRPr="006A03B7">
        <w:rPr>
          <w:rFonts w:ascii="Times New Roman" w:eastAsia="Times New Roman" w:hAnsi="Times New Roman" w:cs="Times New Roman"/>
          <w:color w:val="000000" w:themeColor="text1"/>
        </w:rPr>
        <w:t>μm</w:t>
      </w:r>
      <w:proofErr w:type="spellEnd"/>
      <w:r w:rsidR="00801BC4" w:rsidRPr="006A03B7">
        <w:rPr>
          <w:rFonts w:ascii="Times New Roman" w:eastAsia="Times New Roman" w:hAnsi="Times New Roman" w:cs="Times New Roman"/>
          <w:color w:val="000000" w:themeColor="text1"/>
        </w:rPr>
        <w:t xml:space="preserve"> (</w:t>
      </w:r>
      <w:r w:rsidR="00801BC4">
        <w:rPr>
          <w:rFonts w:ascii="Times New Roman" w:hAnsi="Times New Roman" w:cs="Times New Roman" w:hint="eastAsia"/>
          <w:color w:val="000000" w:themeColor="text1"/>
        </w:rPr>
        <w:t>SN</w:t>
      </w:r>
      <w:r w:rsidR="00801BC4" w:rsidRPr="006A03B7">
        <w:rPr>
          <w:rFonts w:ascii="Times New Roman" w:eastAsia="Times New Roman" w:hAnsi="Times New Roman" w:cs="Times New Roman"/>
          <w:color w:val="000000" w:themeColor="text1"/>
        </w:rPr>
        <w:t xml:space="preserve">), 500 </w:t>
      </w:r>
      <w:proofErr w:type="spellStart"/>
      <w:r w:rsidR="00801BC4" w:rsidRPr="006A03B7">
        <w:rPr>
          <w:rFonts w:ascii="Times New Roman" w:eastAsia="Times New Roman" w:hAnsi="Times New Roman" w:cs="Times New Roman"/>
          <w:color w:val="000000" w:themeColor="text1"/>
        </w:rPr>
        <w:t>μm</w:t>
      </w:r>
      <w:proofErr w:type="spellEnd"/>
      <w:r w:rsidR="00801BC4" w:rsidRPr="006A03B7">
        <w:rPr>
          <w:rFonts w:ascii="Times New Roman" w:eastAsia="Times New Roman" w:hAnsi="Times New Roman" w:cs="Times New Roman"/>
          <w:color w:val="000000" w:themeColor="text1"/>
        </w:rPr>
        <w:t xml:space="preserve"> (striatum). Data are presented as mean ± SEM (n=6 for control, n=5 for MPTP group). </w:t>
      </w:r>
      <w:r w:rsidR="00801BC4" w:rsidRPr="006A03B7">
        <w:rPr>
          <w:rFonts w:ascii="Times New Roman" w:eastAsia="Times New Roman" w:hAnsi="Times New Roman" w:cs="Times New Roman"/>
          <w:color w:val="000000" w:themeColor="text1"/>
          <w:vertAlign w:val="superscript"/>
        </w:rPr>
        <w:t>a</w:t>
      </w:r>
      <w:r w:rsidR="00801BC4" w:rsidRPr="006A03B7">
        <w:rPr>
          <w:rFonts w:ascii="Times New Roman" w:eastAsia="Times New Roman" w:hAnsi="Times New Roman" w:cs="Times New Roman"/>
          <w:i/>
          <w:iCs/>
          <w:color w:val="000000" w:themeColor="text1"/>
        </w:rPr>
        <w:t>p</w:t>
      </w:r>
      <w:r w:rsidR="00801BC4" w:rsidRPr="006A03B7">
        <w:rPr>
          <w:rFonts w:ascii="Times New Roman" w:eastAsia="Times New Roman" w:hAnsi="Times New Roman" w:cs="Times New Roman"/>
          <w:color w:val="000000" w:themeColor="text1"/>
        </w:rPr>
        <w:t xml:space="preserve">&lt;0.05, </w:t>
      </w:r>
      <w:proofErr w:type="spellStart"/>
      <w:r w:rsidR="00801BC4" w:rsidRPr="006A03B7">
        <w:rPr>
          <w:rFonts w:ascii="Times New Roman" w:eastAsia="Times New Roman" w:hAnsi="Times New Roman" w:cs="Times New Roman"/>
          <w:color w:val="000000" w:themeColor="text1"/>
          <w:vertAlign w:val="superscript"/>
        </w:rPr>
        <w:t>aa</w:t>
      </w:r>
      <w:r w:rsidR="00801BC4" w:rsidRPr="006A03B7">
        <w:rPr>
          <w:rFonts w:ascii="Times New Roman" w:eastAsia="Times New Roman" w:hAnsi="Times New Roman" w:cs="Times New Roman"/>
          <w:i/>
          <w:iCs/>
          <w:color w:val="000000" w:themeColor="text1"/>
        </w:rPr>
        <w:t>p</w:t>
      </w:r>
      <w:proofErr w:type="spellEnd"/>
      <w:r w:rsidR="00801BC4" w:rsidRPr="006A03B7">
        <w:rPr>
          <w:rFonts w:ascii="Times New Roman" w:eastAsia="Times New Roman" w:hAnsi="Times New Roman" w:cs="Times New Roman"/>
          <w:color w:val="000000" w:themeColor="text1"/>
        </w:rPr>
        <w:t xml:space="preserve">&lt;0.01, </w:t>
      </w:r>
      <w:proofErr w:type="spellStart"/>
      <w:r w:rsidR="00801BC4" w:rsidRPr="006A03B7">
        <w:rPr>
          <w:rFonts w:ascii="Times New Roman" w:eastAsia="Times New Roman" w:hAnsi="Times New Roman" w:cs="Times New Roman"/>
          <w:color w:val="000000" w:themeColor="text1"/>
          <w:vertAlign w:val="superscript"/>
        </w:rPr>
        <w:t>aaa</w:t>
      </w:r>
      <w:r w:rsidR="00801BC4" w:rsidRPr="006A03B7">
        <w:rPr>
          <w:rFonts w:ascii="Times New Roman" w:eastAsia="Times New Roman" w:hAnsi="Times New Roman" w:cs="Times New Roman"/>
          <w:i/>
          <w:iCs/>
          <w:color w:val="000000" w:themeColor="text1"/>
        </w:rPr>
        <w:t>p</w:t>
      </w:r>
      <w:proofErr w:type="spellEnd"/>
      <w:r w:rsidR="00801BC4" w:rsidRPr="006A03B7">
        <w:rPr>
          <w:rFonts w:ascii="Times New Roman" w:eastAsia="Times New Roman" w:hAnsi="Times New Roman" w:cs="Times New Roman"/>
          <w:color w:val="000000" w:themeColor="text1"/>
        </w:rPr>
        <w:t xml:space="preserve">&lt;0.001 vs. </w:t>
      </w:r>
      <w:r w:rsidR="00801BC4" w:rsidRPr="006A03B7">
        <w:rPr>
          <w:rFonts w:ascii="Times New Roman" w:hAnsi="Times New Roman" w:cs="Times New Roman"/>
          <w:color w:val="000000" w:themeColor="text1"/>
        </w:rPr>
        <w:t>Con</w:t>
      </w:r>
      <w:r w:rsidR="00801BC4" w:rsidRPr="006A03B7">
        <w:rPr>
          <w:rFonts w:ascii="Times New Roman" w:eastAsia="Times New Roman" w:hAnsi="Times New Roman" w:cs="Times New Roman"/>
          <w:color w:val="000000" w:themeColor="text1"/>
        </w:rPr>
        <w:t>.</w:t>
      </w:r>
      <w:r w:rsidR="00801BC4" w:rsidRPr="006A03B7">
        <w:rPr>
          <w:rFonts w:ascii="Times New Roman" w:hAnsi="Times New Roman" w:cs="Times New Roman"/>
          <w:color w:val="000000" w:themeColor="text1"/>
        </w:rPr>
        <w:t xml:space="preserve"> </w:t>
      </w:r>
      <w:r w:rsidR="00801BC4" w:rsidRPr="0052443C">
        <w:rPr>
          <w:rFonts w:ascii="Times New Roman" w:eastAsia="Times New Roman" w:hAnsi="Times New Roman" w:cs="Times New Roman"/>
          <w:color w:val="000000" w:themeColor="text1"/>
        </w:rPr>
        <w:t>Abbreviations:</w:t>
      </w:r>
      <w:r w:rsidR="00801BC4" w:rsidRPr="0052443C">
        <w:rPr>
          <w:rFonts w:ascii="Times New Roman" w:hAnsi="Times New Roman" w:cs="Times New Roman"/>
          <w:color w:val="000000" w:themeColor="text1"/>
        </w:rPr>
        <w:t xml:space="preserve"> </w:t>
      </w:r>
      <w:r w:rsidR="00801BC4" w:rsidRPr="0052443C">
        <w:rPr>
          <w:rFonts w:ascii="Times New Roman" w:eastAsia="Times New Roman" w:hAnsi="Times New Roman" w:cs="Times New Roman"/>
          <w:color w:val="000000" w:themeColor="text1"/>
        </w:rPr>
        <w:t xml:space="preserve">BL, baseline; DAB, 3,3′-diaminobenzidine; MPTP, 1-methyl-4-phenyl-1,2,3,6-tetrahydropyridine; </w:t>
      </w:r>
      <w:r w:rsidR="00801BC4" w:rsidRPr="0052443C">
        <w:rPr>
          <w:rFonts w:ascii="Times New Roman" w:eastAsia="Times New Roman" w:hAnsi="Times New Roman" w:cs="Times New Roman"/>
          <w:bCs/>
          <w:color w:val="000000" w:themeColor="text1"/>
        </w:rPr>
        <w:t xml:space="preserve">PD, Parkinson’s disease; </w:t>
      </w:r>
      <w:r w:rsidR="00801BC4" w:rsidRPr="0052443C">
        <w:rPr>
          <w:rFonts w:ascii="Times New Roman" w:eastAsia="Times New Roman" w:hAnsi="Times New Roman" w:cs="Times New Roman"/>
          <w:color w:val="000000" w:themeColor="text1"/>
        </w:rPr>
        <w:t>TH, tyrosine hydroxylase; SEM, standard error of the mean;</w:t>
      </w:r>
      <w:r w:rsidR="00801BC4" w:rsidRPr="0052443C">
        <w:rPr>
          <w:rFonts w:ascii="Times New Roman" w:hAnsi="Times New Roman" w:cs="Times New Roman"/>
          <w:color w:val="000000" w:themeColor="text1"/>
        </w:rPr>
        <w:t xml:space="preserve"> </w:t>
      </w:r>
      <w:r w:rsidR="00801BC4" w:rsidRPr="0052443C">
        <w:rPr>
          <w:rFonts w:ascii="Times New Roman" w:eastAsia="Times New Roman" w:hAnsi="Times New Roman" w:cs="Times New Roman"/>
          <w:color w:val="000000" w:themeColor="text1"/>
        </w:rPr>
        <w:t xml:space="preserve">SN, substantia nigra; </w:t>
      </w:r>
      <w:proofErr w:type="spellStart"/>
      <w:r w:rsidR="00801BC4" w:rsidRPr="0052443C">
        <w:rPr>
          <w:rFonts w:ascii="Times New Roman" w:eastAsia="Times New Roman" w:hAnsi="Times New Roman" w:cs="Times New Roman"/>
          <w:color w:val="000000" w:themeColor="text1"/>
        </w:rPr>
        <w:t>vF</w:t>
      </w:r>
      <w:proofErr w:type="spellEnd"/>
      <w:r w:rsidR="00801BC4" w:rsidRPr="0052443C">
        <w:rPr>
          <w:rFonts w:ascii="Times New Roman" w:eastAsia="Times New Roman" w:hAnsi="Times New Roman" w:cs="Times New Roman"/>
          <w:color w:val="000000" w:themeColor="text1"/>
        </w:rPr>
        <w:t>, von Frey filament test.</w:t>
      </w:r>
      <w:r w:rsidR="00801BC4" w:rsidRPr="0052443C">
        <w:rPr>
          <w:rFonts w:ascii="Times New Roman" w:hAnsi="Times New Roman" w:cs="Times New Roman"/>
          <w:color w:val="000000" w:themeColor="text1"/>
        </w:rPr>
        <w:t xml:space="preserve"> Experimental groups: Con, saline</w:t>
      </w:r>
      <w:r w:rsidR="00B10192" w:rsidRPr="0052443C">
        <w:rPr>
          <w:rFonts w:ascii="Times New Roman" w:hAnsi="Times New Roman" w:cs="Times New Roman" w:hint="eastAsia"/>
          <w:color w:val="000000" w:themeColor="text1"/>
        </w:rPr>
        <w:t xml:space="preserve"> treatment</w:t>
      </w:r>
      <w:r w:rsidR="00801BC4" w:rsidRPr="0052443C">
        <w:rPr>
          <w:rFonts w:ascii="Times New Roman" w:hAnsi="Times New Roman" w:cs="Times New Roman"/>
          <w:color w:val="000000" w:themeColor="text1"/>
        </w:rPr>
        <w:t>; MPTP, MPTP</w:t>
      </w:r>
      <w:r w:rsidR="00B10192" w:rsidRPr="0052443C">
        <w:rPr>
          <w:rFonts w:ascii="Times New Roman" w:hAnsi="Times New Roman" w:cs="Times New Roman" w:hint="eastAsia"/>
          <w:color w:val="000000" w:themeColor="text1"/>
        </w:rPr>
        <w:t xml:space="preserve"> treatment</w:t>
      </w:r>
      <w:r w:rsidR="00801BC4" w:rsidRPr="0052443C">
        <w:rPr>
          <w:rFonts w:ascii="Times New Roman" w:hAnsi="Times New Roman" w:cs="Times New Roman"/>
          <w:color w:val="000000" w:themeColor="text1"/>
        </w:rPr>
        <w:t>.</w:t>
      </w:r>
    </w:p>
    <w:p w14:paraId="52DAEF57" w14:textId="34C9FFB3" w:rsidR="007C630D" w:rsidRDefault="007C630D" w:rsidP="00196D15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341CC44F" w14:textId="77777777" w:rsidR="003A6AE5" w:rsidRPr="003A6AE5" w:rsidRDefault="003A6AE5" w:rsidP="007C630D">
      <w:pPr>
        <w:spacing w:after="0" w:line="480" w:lineRule="auto"/>
        <w:rPr>
          <w:rFonts w:ascii="Times New Roman" w:hAnsi="Times New Roman" w:cs="Times New Roman"/>
          <w:color w:val="000000" w:themeColor="text1"/>
        </w:rPr>
      </w:pPr>
    </w:p>
    <w:p w14:paraId="185CBFD9" w14:textId="77777777" w:rsidR="00437C5B" w:rsidRDefault="00000000">
      <w:pPr>
        <w:widowControl/>
        <w:wordWrap/>
        <w:autoSpaceDE/>
        <w:autoSpaceDN/>
      </w:pPr>
      <w:r>
        <w:br w:type="page"/>
      </w:r>
    </w:p>
    <w:p w14:paraId="55E42526" w14:textId="4692ECC6" w:rsidR="00437C5B" w:rsidRDefault="0052443C" w:rsidP="00AA422F">
      <w:r>
        <w:rPr>
          <w:noProof/>
        </w:rPr>
        <w:lastRenderedPageBreak/>
        <w:drawing>
          <wp:inline distT="0" distB="0" distL="0" distR="0" wp14:anchorId="0D923D34" wp14:editId="11ED3A4A">
            <wp:extent cx="5731510" cy="7256145"/>
            <wp:effectExtent l="0" t="0" r="2540" b="1905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그림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256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37C5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A32F38" w14:textId="77777777" w:rsidR="0011540A" w:rsidRDefault="0011540A" w:rsidP="008A6B7D">
      <w:pPr>
        <w:spacing w:after="0"/>
      </w:pPr>
      <w:r>
        <w:separator/>
      </w:r>
    </w:p>
  </w:endnote>
  <w:endnote w:type="continuationSeparator" w:id="0">
    <w:p w14:paraId="5FE026A5" w14:textId="77777777" w:rsidR="0011540A" w:rsidRDefault="0011540A" w:rsidP="008A6B7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19846D" w14:textId="77777777" w:rsidR="0011540A" w:rsidRDefault="0011540A" w:rsidP="008A6B7D">
      <w:pPr>
        <w:spacing w:after="0"/>
      </w:pPr>
      <w:r>
        <w:separator/>
      </w:r>
    </w:p>
  </w:footnote>
  <w:footnote w:type="continuationSeparator" w:id="0">
    <w:p w14:paraId="3550CFCF" w14:textId="77777777" w:rsidR="0011540A" w:rsidRDefault="0011540A" w:rsidP="008A6B7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30D"/>
    <w:rsid w:val="0005744B"/>
    <w:rsid w:val="000E0462"/>
    <w:rsid w:val="0011540A"/>
    <w:rsid w:val="00117E57"/>
    <w:rsid w:val="00190979"/>
    <w:rsid w:val="00196D15"/>
    <w:rsid w:val="001A7C7D"/>
    <w:rsid w:val="001B16F4"/>
    <w:rsid w:val="002702BC"/>
    <w:rsid w:val="003A00F8"/>
    <w:rsid w:val="003A4C5D"/>
    <w:rsid w:val="003A6AE5"/>
    <w:rsid w:val="003B3D54"/>
    <w:rsid w:val="0042364E"/>
    <w:rsid w:val="00437C5B"/>
    <w:rsid w:val="004B1902"/>
    <w:rsid w:val="004B7712"/>
    <w:rsid w:val="004C46BA"/>
    <w:rsid w:val="004E455B"/>
    <w:rsid w:val="005103CB"/>
    <w:rsid w:val="0052443C"/>
    <w:rsid w:val="00557C2A"/>
    <w:rsid w:val="00577DEE"/>
    <w:rsid w:val="00591954"/>
    <w:rsid w:val="005B681F"/>
    <w:rsid w:val="005B77E6"/>
    <w:rsid w:val="005D4881"/>
    <w:rsid w:val="00602149"/>
    <w:rsid w:val="00722E55"/>
    <w:rsid w:val="00723560"/>
    <w:rsid w:val="007C630D"/>
    <w:rsid w:val="00801BC4"/>
    <w:rsid w:val="008411C4"/>
    <w:rsid w:val="0086215D"/>
    <w:rsid w:val="00876C2F"/>
    <w:rsid w:val="00881E88"/>
    <w:rsid w:val="008823AB"/>
    <w:rsid w:val="008A6B7D"/>
    <w:rsid w:val="00962A85"/>
    <w:rsid w:val="00964F65"/>
    <w:rsid w:val="00A25937"/>
    <w:rsid w:val="00A47D73"/>
    <w:rsid w:val="00A84B19"/>
    <w:rsid w:val="00AA422F"/>
    <w:rsid w:val="00AB1C60"/>
    <w:rsid w:val="00B10192"/>
    <w:rsid w:val="00BA1514"/>
    <w:rsid w:val="00BE50D3"/>
    <w:rsid w:val="00BE7FBB"/>
    <w:rsid w:val="00C05F8C"/>
    <w:rsid w:val="00C33BAA"/>
    <w:rsid w:val="00C40429"/>
    <w:rsid w:val="00CF6573"/>
    <w:rsid w:val="00DA138A"/>
    <w:rsid w:val="00DB5AAD"/>
    <w:rsid w:val="00DD0529"/>
    <w:rsid w:val="00DE0DC8"/>
    <w:rsid w:val="00E4029E"/>
    <w:rsid w:val="00EA41CF"/>
    <w:rsid w:val="00EB0CD9"/>
    <w:rsid w:val="00EB1C1D"/>
    <w:rsid w:val="00EB57A5"/>
    <w:rsid w:val="00F47B08"/>
    <w:rsid w:val="00F81DE7"/>
    <w:rsid w:val="00FD0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6C7353"/>
  <w15:chartTrackingRefBased/>
  <w15:docId w15:val="{A402D5EF-6EEA-4703-8076-F8731B5EE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7C630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C63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C630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C630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C630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C630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C630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C630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C630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7C630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7C630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7C630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7C630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7C630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7C630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7C630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7C630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7C630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7C630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7C63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C630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7C630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C63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7C630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C630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C630D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C63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7C630D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C630D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FD02FF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FD02FF"/>
  </w:style>
  <w:style w:type="paragraph" w:styleId="ab">
    <w:name w:val="footer"/>
    <w:basedOn w:val="a"/>
    <w:link w:val="Char4"/>
    <w:uiPriority w:val="99"/>
    <w:unhideWhenUsed/>
    <w:rsid w:val="00FD02FF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FD02FF"/>
  </w:style>
  <w:style w:type="paragraph" w:styleId="ac">
    <w:name w:val="Revision"/>
    <w:hidden/>
    <w:uiPriority w:val="99"/>
    <w:semiHidden/>
    <w:rsid w:val="00DB5AAD"/>
    <w:pPr>
      <w:spacing w:after="0"/>
    </w:pPr>
  </w:style>
  <w:style w:type="character" w:styleId="ad">
    <w:name w:val="annotation reference"/>
    <w:basedOn w:val="a0"/>
    <w:uiPriority w:val="99"/>
    <w:semiHidden/>
    <w:unhideWhenUsed/>
    <w:rsid w:val="00DB5AAD"/>
    <w:rPr>
      <w:sz w:val="16"/>
      <w:szCs w:val="16"/>
    </w:rPr>
  </w:style>
  <w:style w:type="paragraph" w:styleId="ae">
    <w:name w:val="annotation text"/>
    <w:basedOn w:val="a"/>
    <w:link w:val="Char5"/>
    <w:uiPriority w:val="99"/>
    <w:unhideWhenUsed/>
    <w:rsid w:val="00DB5AAD"/>
    <w:rPr>
      <w:sz w:val="20"/>
      <w:szCs w:val="20"/>
    </w:rPr>
  </w:style>
  <w:style w:type="character" w:customStyle="1" w:styleId="Char5">
    <w:name w:val="메모 텍스트 Char"/>
    <w:basedOn w:val="a0"/>
    <w:link w:val="ae"/>
    <w:uiPriority w:val="99"/>
    <w:rsid w:val="00DB5AAD"/>
    <w:rPr>
      <w:sz w:val="20"/>
      <w:szCs w:val="20"/>
    </w:rPr>
  </w:style>
  <w:style w:type="paragraph" w:styleId="af">
    <w:name w:val="annotation subject"/>
    <w:basedOn w:val="ae"/>
    <w:next w:val="ae"/>
    <w:link w:val="Char6"/>
    <w:uiPriority w:val="99"/>
    <w:semiHidden/>
    <w:unhideWhenUsed/>
    <w:rsid w:val="00DB5AAD"/>
    <w:rPr>
      <w:b/>
      <w:bCs/>
    </w:rPr>
  </w:style>
  <w:style w:type="character" w:customStyle="1" w:styleId="Char6">
    <w:name w:val="메모 주제 Char"/>
    <w:basedOn w:val="Char5"/>
    <w:link w:val="af"/>
    <w:uiPriority w:val="99"/>
    <w:semiHidden/>
    <w:rsid w:val="00DB5AA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174</Words>
  <Characters>997</Characters>
  <Application>Microsoft Office Word</Application>
  <DocSecurity>0</DocSecurity>
  <Lines>8</Lines>
  <Paragraphs>2</Paragraphs>
  <ScaleCrop>false</ScaleCrop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KIOM_USER</dc:creator>
  <cp:lastModifiedBy>KIOM_USER</cp:lastModifiedBy>
  <cp:revision>2</cp:revision>
  <dcterms:created xsi:type="dcterms:W3CDTF">2026-05-28T04:17:00Z</dcterms:created>
  <dcterms:modified xsi:type="dcterms:W3CDTF">2026-05-28T04:17:00Z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f2b1d460-ed79-46f8-8daf-e78dd4d8cd83</vt:lpwstr>
  </property>
</Properties>
</file>