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9166B" w14:textId="77777777" w:rsidR="008C1916" w:rsidRDefault="00381014" w:rsidP="008C1916">
      <w:pPr>
        <w:spacing w:line="480" w:lineRule="auto"/>
        <w:jc w:val="both"/>
        <w:rPr>
          <w:rFonts w:ascii="Arial" w:hAnsi="Arial" w:cs="Arial"/>
          <w:b/>
          <w:lang w:val="en-US"/>
        </w:rPr>
      </w:pPr>
      <w:r w:rsidRPr="008C1916">
        <w:rPr>
          <w:rFonts w:ascii="Arial" w:hAnsi="Arial" w:cs="Arial"/>
          <w:b/>
          <w:lang w:val="en-US"/>
        </w:rPr>
        <w:t xml:space="preserve">Supplement to </w:t>
      </w:r>
    </w:p>
    <w:p w14:paraId="5B7A1468" w14:textId="6EC72E4B" w:rsidR="005C40B0" w:rsidRPr="008C1916" w:rsidRDefault="008C1916" w:rsidP="008C1916">
      <w:pPr>
        <w:spacing w:line="480" w:lineRule="auto"/>
        <w:jc w:val="both"/>
        <w:rPr>
          <w:rFonts w:ascii="Arial" w:hAnsi="Arial" w:cs="Arial"/>
          <w:lang w:val="en-US"/>
        </w:rPr>
      </w:pPr>
      <w:r w:rsidRPr="008C1916">
        <w:rPr>
          <w:rFonts w:ascii="Arial" w:hAnsi="Arial" w:cs="Arial"/>
          <w:lang w:val="en-US"/>
        </w:rPr>
        <w:t xml:space="preserve">The Additional Diagnostic Potential of </w:t>
      </w:r>
      <w:proofErr w:type="spellStart"/>
      <w:r w:rsidRPr="008C1916">
        <w:rPr>
          <w:rFonts w:ascii="Arial" w:hAnsi="Arial" w:cs="Arial"/>
          <w:lang w:val="en-US"/>
        </w:rPr>
        <w:t>Tansbronchial</w:t>
      </w:r>
      <w:proofErr w:type="spellEnd"/>
      <w:r w:rsidRPr="008C1916">
        <w:rPr>
          <w:rFonts w:ascii="Arial" w:hAnsi="Arial" w:cs="Arial"/>
          <w:lang w:val="en-US"/>
        </w:rPr>
        <w:t xml:space="preserve"> Lung </w:t>
      </w:r>
      <w:proofErr w:type="spellStart"/>
      <w:r w:rsidRPr="008C1916">
        <w:rPr>
          <w:rFonts w:ascii="Arial" w:hAnsi="Arial" w:cs="Arial"/>
          <w:lang w:val="en-US"/>
        </w:rPr>
        <w:t>Cryobiopsy</w:t>
      </w:r>
      <w:proofErr w:type="spellEnd"/>
      <w:r w:rsidRPr="008C1916">
        <w:rPr>
          <w:rFonts w:ascii="Arial" w:hAnsi="Arial" w:cs="Arial"/>
          <w:lang w:val="en-US"/>
        </w:rPr>
        <w:t xml:space="preserve"> in </w:t>
      </w:r>
      <w:proofErr w:type="spellStart"/>
      <w:r w:rsidRPr="008C1916">
        <w:rPr>
          <w:rFonts w:ascii="Arial" w:hAnsi="Arial" w:cs="Arial"/>
          <w:lang w:val="en-US"/>
        </w:rPr>
        <w:t>Bronchoscopic</w:t>
      </w:r>
      <w:proofErr w:type="spellEnd"/>
      <w:r w:rsidRPr="008C1916">
        <w:rPr>
          <w:rFonts w:ascii="Arial" w:hAnsi="Arial" w:cs="Arial"/>
          <w:lang w:val="en-US"/>
        </w:rPr>
        <w:t xml:space="preserve"> Assessment of Sarcoidosis and Chronic Beryllium Disease – a Retrospective Analysis of 321 Patients </w:t>
      </w:r>
    </w:p>
    <w:p w14:paraId="38343D04" w14:textId="568751C6" w:rsidR="00381014" w:rsidRPr="008C1916" w:rsidRDefault="004037B2">
      <w:pPr>
        <w:rPr>
          <w:rFonts w:ascii="Arial" w:hAnsi="Arial" w:cs="Arial"/>
          <w:i/>
          <w:sz w:val="36"/>
          <w:szCs w:val="36"/>
          <w:lang w:val="en-US"/>
        </w:rPr>
      </w:pPr>
      <w:bookmarkStart w:id="0" w:name="_GoBack"/>
      <w:r w:rsidRPr="008C1916">
        <w:rPr>
          <w:rFonts w:ascii="Arial" w:hAnsi="Arial" w:cs="Arial"/>
          <w:i/>
          <w:lang w:val="en-US"/>
        </w:rPr>
        <w:t>Terschluse, Feineis et al</w:t>
      </w:r>
      <w:proofErr w:type="gramStart"/>
      <w:r w:rsidRPr="008C1916">
        <w:rPr>
          <w:rFonts w:ascii="Arial" w:hAnsi="Arial" w:cs="Arial"/>
          <w:i/>
          <w:lang w:val="en-US"/>
        </w:rPr>
        <w:t>.,</w:t>
      </w:r>
      <w:proofErr w:type="gramEnd"/>
      <w:r w:rsidRPr="008C1916">
        <w:rPr>
          <w:rFonts w:ascii="Arial" w:hAnsi="Arial" w:cs="Arial"/>
          <w:i/>
          <w:sz w:val="36"/>
          <w:szCs w:val="36"/>
          <w:lang w:val="en-US"/>
        </w:rPr>
        <w:t xml:space="preserve"> </w:t>
      </w:r>
      <w:bookmarkEnd w:id="0"/>
      <w:r w:rsidR="00381014" w:rsidRPr="008C1916">
        <w:rPr>
          <w:rFonts w:ascii="Arial" w:hAnsi="Arial" w:cs="Arial"/>
          <w:i/>
          <w:sz w:val="36"/>
          <w:szCs w:val="36"/>
          <w:lang w:val="en-US"/>
        </w:rPr>
        <w:br w:type="page"/>
      </w:r>
    </w:p>
    <w:p w14:paraId="15E645ED" w14:textId="77777777" w:rsidR="004037B2" w:rsidRPr="00C62546" w:rsidRDefault="004037B2">
      <w:pPr>
        <w:rPr>
          <w:rFonts w:ascii="Arial" w:hAnsi="Arial" w:cs="Arial"/>
          <w:sz w:val="36"/>
          <w:szCs w:val="36"/>
          <w:lang w:val="en-US"/>
        </w:rPr>
      </w:pPr>
    </w:p>
    <w:p w14:paraId="21F4881D" w14:textId="7FA41EB1" w:rsidR="00381014" w:rsidRPr="00C62546" w:rsidRDefault="00381014">
      <w:pPr>
        <w:rPr>
          <w:rFonts w:ascii="Arial" w:hAnsi="Arial" w:cs="Arial"/>
          <w:sz w:val="36"/>
          <w:szCs w:val="36"/>
          <w:lang w:val="en-US"/>
        </w:rPr>
      </w:pPr>
      <w:r w:rsidRPr="00C62546">
        <w:rPr>
          <w:noProof/>
          <w:lang w:eastAsia="de-DE"/>
        </w:rPr>
        <w:drawing>
          <wp:inline distT="0" distB="0" distL="0" distR="0" wp14:anchorId="563A702C" wp14:editId="35180419">
            <wp:extent cx="5756910" cy="349821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56910" cy="3498215"/>
                    </a:xfrm>
                    <a:prstGeom prst="rect">
                      <a:avLst/>
                    </a:prstGeom>
                  </pic:spPr>
                </pic:pic>
              </a:graphicData>
            </a:graphic>
          </wp:inline>
        </w:drawing>
      </w:r>
    </w:p>
    <w:p w14:paraId="6DBD7F55" w14:textId="77777777" w:rsidR="00687A87" w:rsidRPr="00C62546" w:rsidRDefault="00687A87">
      <w:pPr>
        <w:rPr>
          <w:rFonts w:ascii="Arial" w:hAnsi="Arial" w:cs="Arial"/>
          <w:lang w:val="en-US"/>
        </w:rPr>
      </w:pPr>
    </w:p>
    <w:p w14:paraId="786FFB78" w14:textId="77777777" w:rsidR="00514361" w:rsidRPr="00C62546" w:rsidRDefault="00514361">
      <w:pPr>
        <w:rPr>
          <w:rFonts w:ascii="Arial" w:hAnsi="Arial" w:cs="Arial"/>
          <w:b/>
          <w:bCs/>
          <w:sz w:val="22"/>
          <w:szCs w:val="22"/>
          <w:lang w:val="en-US"/>
        </w:rPr>
      </w:pPr>
      <w:r w:rsidRPr="00C62546">
        <w:rPr>
          <w:rFonts w:ascii="Arial" w:hAnsi="Arial" w:cs="Arial"/>
          <w:b/>
          <w:bCs/>
          <w:sz w:val="22"/>
          <w:szCs w:val="22"/>
          <w:lang w:val="en-US"/>
        </w:rPr>
        <w:t>Supplementary Figure S1: Bronchoscopy interventions performed</w:t>
      </w:r>
    </w:p>
    <w:p w14:paraId="1BA34D44" w14:textId="1A21A2AF" w:rsidR="000811A7" w:rsidRPr="00C62546" w:rsidRDefault="00514361" w:rsidP="00514361">
      <w:pPr>
        <w:rPr>
          <w:rFonts w:ascii="Arial" w:hAnsi="Arial" w:cs="Arial"/>
          <w:bCs/>
          <w:sz w:val="22"/>
          <w:szCs w:val="22"/>
          <w:lang w:val="en-US"/>
        </w:rPr>
      </w:pPr>
      <w:r w:rsidRPr="00C62546">
        <w:rPr>
          <w:rFonts w:ascii="Arial" w:hAnsi="Arial" w:cs="Arial"/>
          <w:bCs/>
          <w:sz w:val="22"/>
          <w:szCs w:val="22"/>
          <w:lang w:val="en-US"/>
        </w:rPr>
        <w:t>Supplementary Figure shows the number (n) of different and overlapping bronchoscopic interventions performed to diagnose sarcoidosis. EBUS-TBNA: endobronchial ultrasound-guided transbronchial needle aspiration; TBLB = transbronchial lung (forceps) biopsy; TBLC = transbronchial lung cryobiopsy</w:t>
      </w:r>
    </w:p>
    <w:p w14:paraId="176AC8DA" w14:textId="76A80C4A" w:rsidR="000811A7" w:rsidRPr="00C62546" w:rsidRDefault="000811A7">
      <w:pPr>
        <w:rPr>
          <w:rFonts w:ascii="Arial" w:hAnsi="Arial" w:cs="Arial"/>
          <w:bCs/>
          <w:sz w:val="22"/>
          <w:szCs w:val="22"/>
          <w:lang w:val="en-US"/>
        </w:rPr>
      </w:pPr>
      <w:r w:rsidRPr="00C62546">
        <w:rPr>
          <w:rFonts w:ascii="Arial" w:hAnsi="Arial" w:cs="Arial"/>
          <w:bCs/>
          <w:sz w:val="22"/>
          <w:szCs w:val="22"/>
          <w:lang w:val="en-US"/>
        </w:rPr>
        <w:br w:type="page"/>
      </w:r>
    </w:p>
    <w:p w14:paraId="27EC5C75" w14:textId="4B99229C" w:rsidR="000811A7" w:rsidRPr="00C62546" w:rsidRDefault="000811A7">
      <w:pPr>
        <w:rPr>
          <w:rFonts w:ascii="Arial" w:hAnsi="Arial" w:cs="Arial"/>
          <w:bCs/>
          <w:sz w:val="22"/>
          <w:szCs w:val="22"/>
          <w:lang w:val="en-US"/>
        </w:rPr>
      </w:pPr>
      <w:r w:rsidRPr="00C62546">
        <w:rPr>
          <w:noProof/>
          <w:lang w:eastAsia="de-DE"/>
        </w:rPr>
        <w:lastRenderedPageBreak/>
        <w:drawing>
          <wp:inline distT="0" distB="0" distL="0" distR="0" wp14:anchorId="4CD1878C" wp14:editId="495DB7CF">
            <wp:extent cx="5756910" cy="3574415"/>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56910" cy="3574415"/>
                    </a:xfrm>
                    <a:prstGeom prst="rect">
                      <a:avLst/>
                    </a:prstGeom>
                  </pic:spPr>
                </pic:pic>
              </a:graphicData>
            </a:graphic>
          </wp:inline>
        </w:drawing>
      </w:r>
    </w:p>
    <w:p w14:paraId="6BDD0BFC" w14:textId="77777777" w:rsidR="00514361" w:rsidRPr="00C62546" w:rsidRDefault="00514361" w:rsidP="00514361">
      <w:pPr>
        <w:rPr>
          <w:rFonts w:ascii="Arial" w:hAnsi="Arial" w:cs="Arial"/>
          <w:bCs/>
          <w:sz w:val="22"/>
          <w:szCs w:val="22"/>
          <w:lang w:val="en-US"/>
        </w:rPr>
      </w:pPr>
    </w:p>
    <w:p w14:paraId="41DD9F66" w14:textId="23C32490" w:rsidR="000811A7" w:rsidRPr="00C62546" w:rsidRDefault="000811A7" w:rsidP="000811A7">
      <w:pPr>
        <w:spacing w:line="360" w:lineRule="auto"/>
        <w:jc w:val="both"/>
        <w:rPr>
          <w:rFonts w:ascii="Arial" w:hAnsi="Arial" w:cs="Arial"/>
          <w:b/>
          <w:bCs/>
          <w:sz w:val="22"/>
          <w:szCs w:val="22"/>
          <w:lang w:val="en-US"/>
        </w:rPr>
      </w:pPr>
      <w:r w:rsidRPr="00C62546">
        <w:rPr>
          <w:rFonts w:ascii="Arial" w:hAnsi="Arial" w:cs="Arial"/>
          <w:b/>
          <w:bCs/>
          <w:sz w:val="22"/>
          <w:szCs w:val="22"/>
          <w:lang w:val="en-US"/>
        </w:rPr>
        <w:t>Supplementary Figure S2</w:t>
      </w:r>
    </w:p>
    <w:p w14:paraId="6E38D63B" w14:textId="77777777" w:rsidR="000811A7" w:rsidRPr="00C62546" w:rsidRDefault="000811A7" w:rsidP="000811A7">
      <w:pPr>
        <w:spacing w:line="360" w:lineRule="auto"/>
        <w:jc w:val="both"/>
        <w:rPr>
          <w:rFonts w:ascii="Arial" w:hAnsi="Arial" w:cs="Arial"/>
          <w:sz w:val="22"/>
          <w:szCs w:val="22"/>
          <w:lang w:val="en-US"/>
        </w:rPr>
      </w:pPr>
      <w:r w:rsidRPr="00C62546">
        <w:rPr>
          <w:rFonts w:ascii="Arial" w:hAnsi="Arial" w:cs="Arial"/>
          <w:b/>
          <w:bCs/>
          <w:color w:val="000000" w:themeColor="text1"/>
          <w:sz w:val="22"/>
          <w:szCs w:val="22"/>
          <w:lang w:val="en-US"/>
        </w:rPr>
        <w:t xml:space="preserve">a: Diagnostic yield of EBUS-TBNA according to lymph node size. </w:t>
      </w:r>
      <w:r w:rsidRPr="00C62546">
        <w:rPr>
          <w:rFonts w:ascii="Arial" w:hAnsi="Arial" w:cs="Arial"/>
          <w:color w:val="000000" w:themeColor="text1"/>
          <w:sz w:val="22"/>
          <w:szCs w:val="22"/>
          <w:lang w:val="en-US"/>
        </w:rPr>
        <w:t xml:space="preserve">The x-axis shows the maximum lymph node size in centimeters. The number of patients is displayed on the y-axis. Positive EBUS-TBNA results are represented by dark grey coloring of the bar, while negative results are indicated by light grey coloring. p-values: </w:t>
      </w:r>
      <w:r w:rsidRPr="00C62546">
        <w:rPr>
          <w:rFonts w:ascii="Arial" w:hAnsi="Arial" w:cs="Arial"/>
          <w:sz w:val="22"/>
          <w:szCs w:val="22"/>
          <w:lang w:val="en-US"/>
        </w:rPr>
        <w:t xml:space="preserve">supplementary </w:t>
      </w:r>
      <w:r w:rsidRPr="00C62546">
        <w:rPr>
          <w:rFonts w:ascii="Arial" w:hAnsi="Arial" w:cs="Arial"/>
          <w:color w:val="000000" w:themeColor="text1"/>
          <w:sz w:val="22"/>
          <w:szCs w:val="22"/>
          <w:lang w:val="en-US"/>
        </w:rPr>
        <w:t>table S6.</w:t>
      </w:r>
      <w:r w:rsidRPr="00C62546">
        <w:rPr>
          <w:rFonts w:ascii="Arial" w:hAnsi="Arial" w:cs="Arial"/>
          <w:sz w:val="22"/>
          <w:szCs w:val="22"/>
          <w:lang w:val="en-US"/>
        </w:rPr>
        <w:t xml:space="preserve"> </w:t>
      </w:r>
    </w:p>
    <w:p w14:paraId="157F8EE5" w14:textId="77777777" w:rsidR="000811A7" w:rsidRPr="00C62546" w:rsidRDefault="000811A7" w:rsidP="000811A7">
      <w:pPr>
        <w:spacing w:line="360" w:lineRule="auto"/>
        <w:jc w:val="both"/>
        <w:rPr>
          <w:rFonts w:ascii="Arial" w:hAnsi="Arial" w:cs="Arial"/>
          <w:b/>
          <w:bCs/>
          <w:sz w:val="22"/>
          <w:szCs w:val="22"/>
          <w:lang w:val="en-US"/>
        </w:rPr>
      </w:pPr>
      <w:r w:rsidRPr="00C62546">
        <w:rPr>
          <w:rFonts w:ascii="Arial" w:hAnsi="Arial" w:cs="Arial"/>
          <w:b/>
          <w:bCs/>
          <w:color w:val="000000" w:themeColor="text1"/>
          <w:sz w:val="22"/>
          <w:szCs w:val="22"/>
          <w:lang w:val="en-US"/>
        </w:rPr>
        <w:t>b:</w:t>
      </w:r>
      <w:r w:rsidRPr="00C62546">
        <w:rPr>
          <w:rFonts w:ascii="Arial" w:hAnsi="Arial" w:cs="Arial"/>
          <w:color w:val="000000" w:themeColor="text1"/>
          <w:sz w:val="22"/>
          <w:szCs w:val="22"/>
          <w:lang w:val="en-US"/>
        </w:rPr>
        <w:t xml:space="preserve"> </w:t>
      </w:r>
      <w:r w:rsidRPr="00C62546">
        <w:rPr>
          <w:rFonts w:ascii="Arial" w:hAnsi="Arial" w:cs="Arial"/>
          <w:b/>
          <w:bCs/>
          <w:sz w:val="22"/>
          <w:szCs w:val="22"/>
          <w:lang w:val="en-US"/>
        </w:rPr>
        <w:t>Comparison of combined diagnostic yields.</w:t>
      </w:r>
    </w:p>
    <w:p w14:paraId="5999AB9A" w14:textId="77777777" w:rsidR="000811A7" w:rsidRPr="00C62546" w:rsidRDefault="000811A7" w:rsidP="000811A7">
      <w:pPr>
        <w:spacing w:line="360" w:lineRule="auto"/>
        <w:jc w:val="both"/>
        <w:rPr>
          <w:rFonts w:ascii="Arial" w:hAnsi="Arial" w:cs="Arial"/>
          <w:color w:val="000000" w:themeColor="text1"/>
          <w:sz w:val="22"/>
          <w:szCs w:val="22"/>
          <w:lang w:val="en-US"/>
        </w:rPr>
      </w:pPr>
      <w:r w:rsidRPr="00C62546">
        <w:rPr>
          <w:rFonts w:ascii="Arial" w:hAnsi="Arial" w:cs="Arial"/>
          <w:color w:val="000000" w:themeColor="text1"/>
          <w:sz w:val="22"/>
          <w:szCs w:val="22"/>
          <w:lang w:val="en-US"/>
        </w:rPr>
        <w:t xml:space="preserve">p-values: </w:t>
      </w:r>
      <w:r w:rsidRPr="00C62546">
        <w:rPr>
          <w:rFonts w:ascii="Arial" w:hAnsi="Arial" w:cs="Arial"/>
          <w:b/>
          <w:bCs/>
          <w:color w:val="000000" w:themeColor="text1"/>
          <w:sz w:val="22"/>
          <w:szCs w:val="22"/>
          <w:lang w:val="en-US"/>
        </w:rPr>
        <w:t>Table 2</w:t>
      </w:r>
    </w:p>
    <w:p w14:paraId="77590690" w14:textId="77777777" w:rsidR="000811A7" w:rsidRPr="00C62546" w:rsidRDefault="000811A7" w:rsidP="000811A7">
      <w:pPr>
        <w:spacing w:line="360" w:lineRule="auto"/>
        <w:jc w:val="both"/>
        <w:rPr>
          <w:rFonts w:ascii="Arial" w:hAnsi="Arial" w:cs="Arial"/>
          <w:b/>
          <w:bCs/>
          <w:color w:val="FF0000"/>
          <w:sz w:val="22"/>
          <w:szCs w:val="22"/>
          <w:lang w:val="en-US"/>
        </w:rPr>
      </w:pPr>
      <w:r w:rsidRPr="00C62546">
        <w:rPr>
          <w:rFonts w:ascii="Arial" w:hAnsi="Arial" w:cs="Arial"/>
          <w:b/>
          <w:bCs/>
          <w:color w:val="000000" w:themeColor="text1"/>
          <w:sz w:val="22"/>
          <w:szCs w:val="22"/>
          <w:lang w:val="en-US"/>
        </w:rPr>
        <w:t>c:</w:t>
      </w:r>
      <w:r w:rsidRPr="00C62546">
        <w:rPr>
          <w:rFonts w:ascii="Arial" w:hAnsi="Arial" w:cs="Arial"/>
          <w:color w:val="000000" w:themeColor="text1"/>
          <w:sz w:val="22"/>
          <w:szCs w:val="22"/>
          <w:lang w:val="en-US"/>
        </w:rPr>
        <w:t xml:space="preserve"> </w:t>
      </w:r>
      <w:r w:rsidRPr="00C62546">
        <w:rPr>
          <w:rFonts w:ascii="Arial" w:hAnsi="Arial" w:cs="Arial"/>
          <w:b/>
          <w:bCs/>
          <w:color w:val="000000" w:themeColor="text1"/>
          <w:sz w:val="22"/>
          <w:szCs w:val="22"/>
          <w:lang w:val="en-US"/>
        </w:rPr>
        <w:t>Diagnostic yields of TBLC and TBLB depending on parenchymal involvement detectable on CT scans.</w:t>
      </w:r>
    </w:p>
    <w:p w14:paraId="418D130A" w14:textId="105E67B4" w:rsidR="000811A7" w:rsidRPr="00C62546" w:rsidRDefault="000811A7">
      <w:pPr>
        <w:rPr>
          <w:rFonts w:ascii="Arial" w:hAnsi="Arial" w:cs="Arial"/>
          <w:lang w:val="en-US"/>
        </w:rPr>
      </w:pPr>
      <w:r w:rsidRPr="00C62546">
        <w:rPr>
          <w:rFonts w:ascii="Arial" w:hAnsi="Arial" w:cs="Arial"/>
          <w:lang w:val="en-US"/>
        </w:rPr>
        <w:br w:type="page"/>
      </w:r>
    </w:p>
    <w:p w14:paraId="307EBFAE" w14:textId="4960C682" w:rsidR="00687A87" w:rsidRPr="00C62546" w:rsidRDefault="00381014" w:rsidP="00687A87">
      <w:pPr>
        <w:pStyle w:val="Textkrper"/>
        <w:spacing w:line="240" w:lineRule="auto"/>
        <w:rPr>
          <w:szCs w:val="22"/>
          <w:lang w:val="en-US"/>
        </w:rPr>
      </w:pPr>
      <w:r w:rsidRPr="00C62546">
        <w:rPr>
          <w:b/>
          <w:bCs/>
          <w:szCs w:val="22"/>
          <w:lang w:val="en-US"/>
        </w:rPr>
        <w:lastRenderedPageBreak/>
        <w:t>Supplementary t</w:t>
      </w:r>
      <w:r w:rsidR="00C8245C" w:rsidRPr="00C62546">
        <w:rPr>
          <w:b/>
          <w:bCs/>
          <w:szCs w:val="22"/>
          <w:lang w:val="en-US"/>
        </w:rPr>
        <w:t>able</w:t>
      </w:r>
      <w:r w:rsidR="00687A87" w:rsidRPr="00C62546">
        <w:rPr>
          <w:b/>
          <w:bCs/>
          <w:szCs w:val="22"/>
          <w:lang w:val="en-US"/>
        </w:rPr>
        <w:t xml:space="preserve"> </w:t>
      </w:r>
      <w:r w:rsidRPr="00C62546">
        <w:rPr>
          <w:b/>
          <w:bCs/>
          <w:szCs w:val="22"/>
          <w:lang w:val="en-US"/>
        </w:rPr>
        <w:t>S</w:t>
      </w:r>
      <w:r w:rsidR="00C8245C" w:rsidRPr="00C62546">
        <w:rPr>
          <w:b/>
          <w:bCs/>
          <w:szCs w:val="22"/>
          <w:lang w:val="en-US"/>
        </w:rPr>
        <w:t>1</w:t>
      </w:r>
      <w:r w:rsidR="00687A87" w:rsidRPr="00C62546">
        <w:rPr>
          <w:b/>
          <w:bCs/>
          <w:szCs w:val="22"/>
          <w:lang w:val="en-US"/>
        </w:rPr>
        <w:t xml:space="preserve">: </w:t>
      </w:r>
      <w:r w:rsidR="00687A87" w:rsidRPr="00C62546">
        <w:rPr>
          <w:b/>
          <w:bCs/>
          <w:color w:val="000000" w:themeColor="text1"/>
          <w:szCs w:val="22"/>
          <w:lang w:val="en-US"/>
        </w:rPr>
        <w:t>Comparison of baseline characteristics between patients with positive and negative EBUS-TBNA results.</w:t>
      </w:r>
      <w:r w:rsidR="00687A87" w:rsidRPr="00C62546">
        <w:rPr>
          <w:color w:val="FFC000"/>
          <w:szCs w:val="22"/>
          <w:lang w:val="en-US"/>
        </w:rPr>
        <w:t xml:space="preserve"> </w:t>
      </w:r>
    </w:p>
    <w:tbl>
      <w:tblPr>
        <w:tblStyle w:val="Tabellenraster"/>
        <w:tblW w:w="9176" w:type="dxa"/>
        <w:tblLook w:val="04A0" w:firstRow="1" w:lastRow="0" w:firstColumn="1" w:lastColumn="0" w:noHBand="0" w:noVBand="1"/>
      </w:tblPr>
      <w:tblGrid>
        <w:gridCol w:w="2540"/>
        <w:gridCol w:w="2211"/>
        <w:gridCol w:w="2212"/>
        <w:gridCol w:w="2213"/>
      </w:tblGrid>
      <w:tr w:rsidR="00687A87" w:rsidRPr="00C62546" w14:paraId="6D402D59" w14:textId="77777777" w:rsidTr="00F35E79">
        <w:trPr>
          <w:trHeight w:val="397"/>
        </w:trPr>
        <w:tc>
          <w:tcPr>
            <w:tcW w:w="2540" w:type="dxa"/>
            <w:tcBorders>
              <w:top w:val="single" w:sz="6" w:space="0" w:color="auto"/>
              <w:left w:val="nil"/>
              <w:bottom w:val="single" w:sz="6" w:space="0" w:color="auto"/>
              <w:right w:val="nil"/>
            </w:tcBorders>
            <w:vAlign w:val="center"/>
          </w:tcPr>
          <w:p w14:paraId="098C4E08" w14:textId="77777777" w:rsidR="00687A87" w:rsidRPr="00C62546" w:rsidRDefault="00687A87" w:rsidP="00F35E79">
            <w:pPr>
              <w:pStyle w:val="Textkrper"/>
              <w:spacing w:line="240" w:lineRule="auto"/>
              <w:jc w:val="center"/>
              <w:rPr>
                <w:szCs w:val="22"/>
                <w:lang w:val="en-US"/>
              </w:rPr>
            </w:pPr>
          </w:p>
        </w:tc>
        <w:tc>
          <w:tcPr>
            <w:tcW w:w="2211" w:type="dxa"/>
            <w:tcBorders>
              <w:top w:val="single" w:sz="6" w:space="0" w:color="auto"/>
              <w:left w:val="nil"/>
              <w:bottom w:val="single" w:sz="6" w:space="0" w:color="auto"/>
              <w:right w:val="nil"/>
            </w:tcBorders>
            <w:vAlign w:val="center"/>
          </w:tcPr>
          <w:p w14:paraId="669A37E2" w14:textId="77777777" w:rsidR="00687A87" w:rsidRPr="00C62546" w:rsidRDefault="00687A87" w:rsidP="00F35E79">
            <w:pPr>
              <w:pStyle w:val="Textkrper"/>
              <w:spacing w:line="240" w:lineRule="auto"/>
              <w:jc w:val="center"/>
              <w:rPr>
                <w:b/>
                <w:bCs/>
                <w:szCs w:val="22"/>
              </w:rPr>
            </w:pPr>
            <w:r w:rsidRPr="00C62546">
              <w:rPr>
                <w:b/>
                <w:bCs/>
                <w:szCs w:val="22"/>
              </w:rPr>
              <w:t>Positive EBUS-TBNA (n=121)</w:t>
            </w:r>
          </w:p>
        </w:tc>
        <w:tc>
          <w:tcPr>
            <w:tcW w:w="2212" w:type="dxa"/>
            <w:tcBorders>
              <w:top w:val="single" w:sz="6" w:space="0" w:color="auto"/>
              <w:left w:val="nil"/>
              <w:bottom w:val="single" w:sz="6" w:space="0" w:color="auto"/>
              <w:right w:val="nil"/>
            </w:tcBorders>
            <w:vAlign w:val="center"/>
          </w:tcPr>
          <w:p w14:paraId="455ED508" w14:textId="77777777" w:rsidR="00687A87" w:rsidRPr="00C62546" w:rsidRDefault="00687A87" w:rsidP="00F35E79">
            <w:pPr>
              <w:pStyle w:val="Textkrper"/>
              <w:spacing w:line="240" w:lineRule="auto"/>
              <w:jc w:val="center"/>
              <w:rPr>
                <w:b/>
                <w:bCs/>
                <w:szCs w:val="22"/>
              </w:rPr>
            </w:pPr>
            <w:r w:rsidRPr="00C62546">
              <w:rPr>
                <w:b/>
                <w:bCs/>
                <w:szCs w:val="22"/>
              </w:rPr>
              <w:t>Negative EBUS-TBNA (n=94)</w:t>
            </w:r>
          </w:p>
        </w:tc>
        <w:tc>
          <w:tcPr>
            <w:tcW w:w="2213" w:type="dxa"/>
            <w:tcBorders>
              <w:top w:val="single" w:sz="6" w:space="0" w:color="auto"/>
              <w:left w:val="nil"/>
              <w:bottom w:val="single" w:sz="6" w:space="0" w:color="auto"/>
              <w:right w:val="nil"/>
            </w:tcBorders>
            <w:vAlign w:val="center"/>
          </w:tcPr>
          <w:p w14:paraId="621F7E61" w14:textId="77777777" w:rsidR="00687A87" w:rsidRPr="00C62546" w:rsidRDefault="00687A87" w:rsidP="00F35E79">
            <w:pPr>
              <w:pStyle w:val="Textkrper"/>
              <w:spacing w:line="240" w:lineRule="auto"/>
              <w:jc w:val="center"/>
              <w:rPr>
                <w:b/>
                <w:bCs/>
                <w:szCs w:val="22"/>
              </w:rPr>
            </w:pPr>
            <w:r w:rsidRPr="00C62546">
              <w:rPr>
                <w:b/>
                <w:bCs/>
                <w:szCs w:val="22"/>
              </w:rPr>
              <w:t>p-</w:t>
            </w:r>
            <w:proofErr w:type="spellStart"/>
            <w:r w:rsidRPr="00C62546">
              <w:rPr>
                <w:b/>
                <w:bCs/>
                <w:szCs w:val="22"/>
              </w:rPr>
              <w:t>value</w:t>
            </w:r>
            <w:proofErr w:type="spellEnd"/>
          </w:p>
        </w:tc>
      </w:tr>
      <w:tr w:rsidR="00687A87" w:rsidRPr="00C62546" w14:paraId="4195E264" w14:textId="77777777" w:rsidTr="00F35E79">
        <w:trPr>
          <w:trHeight w:val="397"/>
        </w:trPr>
        <w:tc>
          <w:tcPr>
            <w:tcW w:w="2540" w:type="dxa"/>
            <w:tcBorders>
              <w:top w:val="single" w:sz="6" w:space="0" w:color="auto"/>
              <w:left w:val="nil"/>
              <w:bottom w:val="nil"/>
              <w:right w:val="nil"/>
            </w:tcBorders>
            <w:vAlign w:val="center"/>
          </w:tcPr>
          <w:p w14:paraId="52188E91" w14:textId="77777777" w:rsidR="00687A87" w:rsidRPr="00C62546" w:rsidRDefault="00687A87" w:rsidP="00F35E79">
            <w:pPr>
              <w:pStyle w:val="Textkrper"/>
              <w:spacing w:line="240" w:lineRule="auto"/>
              <w:jc w:val="center"/>
              <w:rPr>
                <w:szCs w:val="22"/>
                <w:u w:val="single"/>
              </w:rPr>
            </w:pPr>
            <w:proofErr w:type="spellStart"/>
            <w:r w:rsidRPr="00C62546">
              <w:rPr>
                <w:szCs w:val="22"/>
                <w:u w:val="single"/>
              </w:rPr>
              <w:t>Demography</w:t>
            </w:r>
            <w:proofErr w:type="spellEnd"/>
          </w:p>
        </w:tc>
        <w:tc>
          <w:tcPr>
            <w:tcW w:w="2211" w:type="dxa"/>
            <w:tcBorders>
              <w:top w:val="single" w:sz="6" w:space="0" w:color="auto"/>
              <w:left w:val="nil"/>
              <w:bottom w:val="nil"/>
              <w:right w:val="nil"/>
            </w:tcBorders>
            <w:vAlign w:val="center"/>
          </w:tcPr>
          <w:p w14:paraId="1322256C" w14:textId="77777777" w:rsidR="00687A87" w:rsidRPr="00C62546" w:rsidRDefault="00687A87" w:rsidP="00F35E79">
            <w:pPr>
              <w:pStyle w:val="Textkrper"/>
              <w:spacing w:line="240" w:lineRule="auto"/>
              <w:jc w:val="center"/>
              <w:rPr>
                <w:szCs w:val="22"/>
              </w:rPr>
            </w:pPr>
          </w:p>
        </w:tc>
        <w:tc>
          <w:tcPr>
            <w:tcW w:w="2212" w:type="dxa"/>
            <w:tcBorders>
              <w:top w:val="single" w:sz="6" w:space="0" w:color="auto"/>
              <w:left w:val="nil"/>
              <w:bottom w:val="nil"/>
              <w:right w:val="nil"/>
            </w:tcBorders>
            <w:vAlign w:val="center"/>
          </w:tcPr>
          <w:p w14:paraId="2002646C" w14:textId="77777777" w:rsidR="00687A87" w:rsidRPr="00C62546" w:rsidRDefault="00687A87" w:rsidP="00F35E79">
            <w:pPr>
              <w:pStyle w:val="Textkrper"/>
              <w:spacing w:line="240" w:lineRule="auto"/>
              <w:jc w:val="center"/>
              <w:rPr>
                <w:szCs w:val="22"/>
              </w:rPr>
            </w:pPr>
          </w:p>
        </w:tc>
        <w:tc>
          <w:tcPr>
            <w:tcW w:w="2213" w:type="dxa"/>
            <w:tcBorders>
              <w:top w:val="single" w:sz="6" w:space="0" w:color="auto"/>
              <w:left w:val="nil"/>
              <w:bottom w:val="nil"/>
              <w:right w:val="nil"/>
            </w:tcBorders>
            <w:vAlign w:val="center"/>
          </w:tcPr>
          <w:p w14:paraId="16D341F4" w14:textId="77777777" w:rsidR="00687A87" w:rsidRPr="00C62546" w:rsidRDefault="00687A87" w:rsidP="00F35E79">
            <w:pPr>
              <w:pStyle w:val="Textkrper"/>
              <w:spacing w:line="240" w:lineRule="auto"/>
              <w:jc w:val="center"/>
              <w:rPr>
                <w:szCs w:val="22"/>
              </w:rPr>
            </w:pPr>
          </w:p>
        </w:tc>
      </w:tr>
      <w:tr w:rsidR="00687A87" w:rsidRPr="00C62546" w14:paraId="159DD731" w14:textId="77777777" w:rsidTr="00F35E79">
        <w:trPr>
          <w:trHeight w:val="397"/>
        </w:trPr>
        <w:tc>
          <w:tcPr>
            <w:tcW w:w="2540" w:type="dxa"/>
            <w:tcBorders>
              <w:top w:val="nil"/>
              <w:left w:val="nil"/>
              <w:bottom w:val="nil"/>
              <w:right w:val="nil"/>
            </w:tcBorders>
            <w:vAlign w:val="center"/>
          </w:tcPr>
          <w:p w14:paraId="2E1AEB60" w14:textId="77777777" w:rsidR="00687A87" w:rsidRPr="00C62546" w:rsidRDefault="00687A87" w:rsidP="00F35E79">
            <w:pPr>
              <w:pStyle w:val="Textkrper"/>
              <w:spacing w:line="240" w:lineRule="auto"/>
              <w:jc w:val="center"/>
              <w:rPr>
                <w:szCs w:val="22"/>
              </w:rPr>
            </w:pPr>
            <w:r w:rsidRPr="00C62546">
              <w:rPr>
                <w:szCs w:val="22"/>
              </w:rPr>
              <w:t>Age (</w:t>
            </w:r>
            <w:proofErr w:type="spellStart"/>
            <w:r w:rsidRPr="00C62546">
              <w:rPr>
                <w:szCs w:val="22"/>
              </w:rPr>
              <w:t>years</w:t>
            </w:r>
            <w:proofErr w:type="spellEnd"/>
            <w:r w:rsidRPr="00C62546">
              <w:rPr>
                <w:szCs w:val="22"/>
              </w:rPr>
              <w:t>)</w:t>
            </w:r>
          </w:p>
        </w:tc>
        <w:tc>
          <w:tcPr>
            <w:tcW w:w="2211" w:type="dxa"/>
            <w:tcBorders>
              <w:top w:val="nil"/>
              <w:left w:val="nil"/>
              <w:bottom w:val="nil"/>
              <w:right w:val="nil"/>
            </w:tcBorders>
            <w:vAlign w:val="center"/>
          </w:tcPr>
          <w:p w14:paraId="59C47B92" w14:textId="77777777" w:rsidR="00687A87" w:rsidRPr="00C62546" w:rsidRDefault="00687A87" w:rsidP="00F35E79">
            <w:pPr>
              <w:pStyle w:val="Textkrper"/>
              <w:spacing w:line="240" w:lineRule="auto"/>
              <w:jc w:val="center"/>
              <w:rPr>
                <w:szCs w:val="22"/>
              </w:rPr>
            </w:pPr>
            <w:r w:rsidRPr="00C62546">
              <w:rPr>
                <w:szCs w:val="22"/>
              </w:rPr>
              <w:t>50.5 (14.5)</w:t>
            </w:r>
          </w:p>
        </w:tc>
        <w:tc>
          <w:tcPr>
            <w:tcW w:w="2212" w:type="dxa"/>
            <w:tcBorders>
              <w:top w:val="nil"/>
              <w:left w:val="nil"/>
              <w:bottom w:val="nil"/>
              <w:right w:val="nil"/>
            </w:tcBorders>
            <w:vAlign w:val="center"/>
          </w:tcPr>
          <w:p w14:paraId="61C564A2" w14:textId="77777777" w:rsidR="00687A87" w:rsidRPr="00C62546" w:rsidRDefault="00687A87" w:rsidP="00F35E79">
            <w:pPr>
              <w:pStyle w:val="Textkrper"/>
              <w:spacing w:line="240" w:lineRule="auto"/>
              <w:jc w:val="center"/>
              <w:rPr>
                <w:szCs w:val="22"/>
              </w:rPr>
            </w:pPr>
            <w:r w:rsidRPr="00C62546">
              <w:rPr>
                <w:szCs w:val="22"/>
              </w:rPr>
              <w:t>48.9 (14.8)</w:t>
            </w:r>
          </w:p>
        </w:tc>
        <w:tc>
          <w:tcPr>
            <w:tcW w:w="2213" w:type="dxa"/>
            <w:tcBorders>
              <w:top w:val="nil"/>
              <w:left w:val="nil"/>
              <w:bottom w:val="nil"/>
              <w:right w:val="nil"/>
            </w:tcBorders>
            <w:vAlign w:val="center"/>
          </w:tcPr>
          <w:p w14:paraId="6CB27776" w14:textId="77777777" w:rsidR="00687A87" w:rsidRPr="00C62546" w:rsidRDefault="00687A87" w:rsidP="00F35E79">
            <w:pPr>
              <w:pStyle w:val="Textkrper"/>
              <w:spacing w:line="240" w:lineRule="auto"/>
              <w:jc w:val="center"/>
              <w:rPr>
                <w:szCs w:val="22"/>
              </w:rPr>
            </w:pPr>
            <w:r w:rsidRPr="00C62546">
              <w:rPr>
                <w:szCs w:val="22"/>
              </w:rPr>
              <w:t>0.3740</w:t>
            </w:r>
          </w:p>
        </w:tc>
      </w:tr>
      <w:tr w:rsidR="00687A87" w:rsidRPr="00C62546" w14:paraId="44A5DA9D" w14:textId="77777777" w:rsidTr="00F35E79">
        <w:trPr>
          <w:trHeight w:val="397"/>
        </w:trPr>
        <w:tc>
          <w:tcPr>
            <w:tcW w:w="2540" w:type="dxa"/>
            <w:tcBorders>
              <w:top w:val="nil"/>
              <w:left w:val="nil"/>
              <w:bottom w:val="nil"/>
              <w:right w:val="nil"/>
            </w:tcBorders>
            <w:vAlign w:val="center"/>
          </w:tcPr>
          <w:p w14:paraId="635526E0" w14:textId="77777777" w:rsidR="00687A87" w:rsidRPr="00C62546" w:rsidRDefault="00687A87" w:rsidP="00F35E79">
            <w:pPr>
              <w:pStyle w:val="Textkrper"/>
              <w:spacing w:line="240" w:lineRule="auto"/>
              <w:jc w:val="center"/>
              <w:rPr>
                <w:szCs w:val="22"/>
              </w:rPr>
            </w:pPr>
            <w:r w:rsidRPr="00C62546">
              <w:rPr>
                <w:szCs w:val="22"/>
              </w:rPr>
              <w:t>Male, n (%)</w:t>
            </w:r>
          </w:p>
        </w:tc>
        <w:tc>
          <w:tcPr>
            <w:tcW w:w="2211" w:type="dxa"/>
            <w:tcBorders>
              <w:top w:val="nil"/>
              <w:left w:val="nil"/>
              <w:bottom w:val="nil"/>
              <w:right w:val="nil"/>
            </w:tcBorders>
            <w:vAlign w:val="center"/>
          </w:tcPr>
          <w:p w14:paraId="54C1426E" w14:textId="77777777" w:rsidR="00687A87" w:rsidRPr="00C62546" w:rsidRDefault="00687A87" w:rsidP="00F35E79">
            <w:pPr>
              <w:pStyle w:val="Textkrper"/>
              <w:spacing w:line="240" w:lineRule="auto"/>
              <w:jc w:val="center"/>
              <w:rPr>
                <w:szCs w:val="22"/>
              </w:rPr>
            </w:pPr>
            <w:r w:rsidRPr="00C62546">
              <w:rPr>
                <w:szCs w:val="22"/>
              </w:rPr>
              <w:t>69 (57.0%)</w:t>
            </w:r>
          </w:p>
        </w:tc>
        <w:tc>
          <w:tcPr>
            <w:tcW w:w="2212" w:type="dxa"/>
            <w:tcBorders>
              <w:top w:val="nil"/>
              <w:left w:val="nil"/>
              <w:bottom w:val="nil"/>
              <w:right w:val="nil"/>
            </w:tcBorders>
            <w:vAlign w:val="center"/>
          </w:tcPr>
          <w:p w14:paraId="151E54C0" w14:textId="77777777" w:rsidR="00687A87" w:rsidRPr="00C62546" w:rsidRDefault="00687A87" w:rsidP="00F35E79">
            <w:pPr>
              <w:pStyle w:val="Textkrper"/>
              <w:spacing w:line="240" w:lineRule="auto"/>
              <w:jc w:val="center"/>
              <w:rPr>
                <w:szCs w:val="22"/>
              </w:rPr>
            </w:pPr>
            <w:r w:rsidRPr="00C62546">
              <w:rPr>
                <w:szCs w:val="22"/>
              </w:rPr>
              <w:t>51 (54.3%)</w:t>
            </w:r>
          </w:p>
        </w:tc>
        <w:tc>
          <w:tcPr>
            <w:tcW w:w="2213" w:type="dxa"/>
            <w:tcBorders>
              <w:top w:val="nil"/>
              <w:left w:val="nil"/>
              <w:bottom w:val="nil"/>
              <w:right w:val="nil"/>
            </w:tcBorders>
            <w:vAlign w:val="center"/>
          </w:tcPr>
          <w:p w14:paraId="47A5F49C" w14:textId="77777777" w:rsidR="00687A87" w:rsidRPr="00C62546" w:rsidRDefault="00687A87" w:rsidP="00F35E79">
            <w:pPr>
              <w:pStyle w:val="Textkrper"/>
              <w:spacing w:line="240" w:lineRule="auto"/>
              <w:jc w:val="center"/>
              <w:rPr>
                <w:szCs w:val="22"/>
              </w:rPr>
            </w:pPr>
            <w:r w:rsidRPr="00C62546">
              <w:rPr>
                <w:szCs w:val="22"/>
              </w:rPr>
              <w:t>0.7820</w:t>
            </w:r>
          </w:p>
        </w:tc>
      </w:tr>
      <w:tr w:rsidR="00687A87" w:rsidRPr="00C62546" w14:paraId="05979127" w14:textId="77777777" w:rsidTr="00F35E79">
        <w:trPr>
          <w:trHeight w:val="397"/>
        </w:trPr>
        <w:tc>
          <w:tcPr>
            <w:tcW w:w="2540" w:type="dxa"/>
            <w:tcBorders>
              <w:top w:val="nil"/>
              <w:left w:val="nil"/>
              <w:bottom w:val="nil"/>
              <w:right w:val="nil"/>
            </w:tcBorders>
            <w:vAlign w:val="center"/>
          </w:tcPr>
          <w:p w14:paraId="29C09FFD" w14:textId="77777777" w:rsidR="00687A87" w:rsidRPr="00C62546" w:rsidRDefault="00687A87" w:rsidP="00F35E79">
            <w:pPr>
              <w:pStyle w:val="Textkrper"/>
              <w:spacing w:line="240" w:lineRule="auto"/>
              <w:jc w:val="center"/>
              <w:rPr>
                <w:szCs w:val="22"/>
              </w:rPr>
            </w:pPr>
            <w:r w:rsidRPr="00C62546">
              <w:rPr>
                <w:szCs w:val="22"/>
              </w:rPr>
              <w:t xml:space="preserve">(Former) </w:t>
            </w:r>
            <w:proofErr w:type="spellStart"/>
            <w:r w:rsidRPr="00C62546">
              <w:rPr>
                <w:szCs w:val="22"/>
              </w:rPr>
              <w:t>Smokers</w:t>
            </w:r>
            <w:proofErr w:type="spellEnd"/>
            <w:r w:rsidRPr="00C62546">
              <w:rPr>
                <w:szCs w:val="22"/>
              </w:rPr>
              <w:t xml:space="preserve">, n (%) </w:t>
            </w:r>
          </w:p>
        </w:tc>
        <w:tc>
          <w:tcPr>
            <w:tcW w:w="2211" w:type="dxa"/>
            <w:tcBorders>
              <w:top w:val="nil"/>
              <w:left w:val="nil"/>
              <w:bottom w:val="nil"/>
              <w:right w:val="nil"/>
            </w:tcBorders>
            <w:vAlign w:val="center"/>
          </w:tcPr>
          <w:p w14:paraId="5DC6766A" w14:textId="77777777" w:rsidR="00687A87" w:rsidRPr="00C62546" w:rsidRDefault="00687A87" w:rsidP="00F35E79">
            <w:pPr>
              <w:pStyle w:val="Textkrper"/>
              <w:spacing w:line="240" w:lineRule="auto"/>
              <w:jc w:val="center"/>
              <w:rPr>
                <w:szCs w:val="22"/>
              </w:rPr>
            </w:pPr>
            <w:r w:rsidRPr="00C62546">
              <w:rPr>
                <w:szCs w:val="22"/>
              </w:rPr>
              <w:t>51/</w:t>
            </w:r>
            <w:r w:rsidRPr="00C62546">
              <w:rPr>
                <w:b/>
                <w:bCs/>
                <w:szCs w:val="22"/>
              </w:rPr>
              <w:t>100</w:t>
            </w:r>
            <w:r w:rsidRPr="00C62546">
              <w:rPr>
                <w:szCs w:val="22"/>
              </w:rPr>
              <w:t xml:space="preserve"> (51.0%)</w:t>
            </w:r>
          </w:p>
        </w:tc>
        <w:tc>
          <w:tcPr>
            <w:tcW w:w="2212" w:type="dxa"/>
            <w:tcBorders>
              <w:top w:val="nil"/>
              <w:left w:val="nil"/>
              <w:bottom w:val="nil"/>
              <w:right w:val="nil"/>
            </w:tcBorders>
            <w:vAlign w:val="center"/>
          </w:tcPr>
          <w:p w14:paraId="21B9A19E" w14:textId="77777777" w:rsidR="00687A87" w:rsidRPr="00C62546" w:rsidRDefault="00687A87" w:rsidP="00F35E79">
            <w:pPr>
              <w:pStyle w:val="Textkrper"/>
              <w:spacing w:line="240" w:lineRule="auto"/>
              <w:jc w:val="center"/>
              <w:rPr>
                <w:szCs w:val="22"/>
              </w:rPr>
            </w:pPr>
            <w:r w:rsidRPr="00C62546">
              <w:rPr>
                <w:szCs w:val="22"/>
              </w:rPr>
              <w:t>38/</w:t>
            </w:r>
            <w:r w:rsidRPr="00C62546">
              <w:rPr>
                <w:b/>
                <w:bCs/>
                <w:szCs w:val="22"/>
              </w:rPr>
              <w:t>76</w:t>
            </w:r>
            <w:r w:rsidRPr="00C62546">
              <w:rPr>
                <w:szCs w:val="22"/>
              </w:rPr>
              <w:t xml:space="preserve"> (50.0%)</w:t>
            </w:r>
          </w:p>
        </w:tc>
        <w:tc>
          <w:tcPr>
            <w:tcW w:w="2213" w:type="dxa"/>
            <w:tcBorders>
              <w:top w:val="nil"/>
              <w:left w:val="nil"/>
              <w:bottom w:val="nil"/>
              <w:right w:val="nil"/>
            </w:tcBorders>
            <w:vAlign w:val="center"/>
          </w:tcPr>
          <w:p w14:paraId="6979ED75" w14:textId="77777777" w:rsidR="00687A87" w:rsidRPr="00C62546" w:rsidRDefault="00687A87" w:rsidP="00F35E79">
            <w:pPr>
              <w:pStyle w:val="Textkrper"/>
              <w:spacing w:line="240" w:lineRule="auto"/>
              <w:jc w:val="center"/>
              <w:rPr>
                <w:szCs w:val="22"/>
              </w:rPr>
            </w:pPr>
            <w:r w:rsidRPr="00C62546">
              <w:rPr>
                <w:szCs w:val="22"/>
              </w:rPr>
              <w:t>&gt;0.9999</w:t>
            </w:r>
          </w:p>
        </w:tc>
      </w:tr>
      <w:tr w:rsidR="00687A87" w:rsidRPr="00C62546" w14:paraId="433BD33F" w14:textId="77777777" w:rsidTr="00F35E79">
        <w:trPr>
          <w:trHeight w:val="397"/>
        </w:trPr>
        <w:tc>
          <w:tcPr>
            <w:tcW w:w="2540" w:type="dxa"/>
            <w:tcBorders>
              <w:top w:val="nil"/>
              <w:left w:val="nil"/>
              <w:bottom w:val="nil"/>
              <w:right w:val="nil"/>
            </w:tcBorders>
            <w:vAlign w:val="center"/>
          </w:tcPr>
          <w:p w14:paraId="22A82B02" w14:textId="77777777" w:rsidR="00687A87" w:rsidRPr="00C62546" w:rsidRDefault="00687A87" w:rsidP="00F35E79">
            <w:pPr>
              <w:pStyle w:val="Textkrper"/>
              <w:spacing w:line="240" w:lineRule="auto"/>
              <w:jc w:val="center"/>
              <w:rPr>
                <w:szCs w:val="22"/>
              </w:rPr>
            </w:pPr>
            <w:r w:rsidRPr="00C62546">
              <w:rPr>
                <w:szCs w:val="22"/>
              </w:rPr>
              <w:t>BMI (kg/m</w:t>
            </w:r>
            <w:r w:rsidRPr="00C62546">
              <w:rPr>
                <w:szCs w:val="22"/>
                <w:vertAlign w:val="superscript"/>
              </w:rPr>
              <w:t>2</w:t>
            </w:r>
            <w:r w:rsidRPr="00C62546">
              <w:rPr>
                <w:szCs w:val="22"/>
              </w:rPr>
              <w:t xml:space="preserve">) </w:t>
            </w:r>
          </w:p>
        </w:tc>
        <w:tc>
          <w:tcPr>
            <w:tcW w:w="2211" w:type="dxa"/>
            <w:tcBorders>
              <w:top w:val="nil"/>
              <w:left w:val="nil"/>
              <w:bottom w:val="nil"/>
              <w:right w:val="nil"/>
            </w:tcBorders>
            <w:vAlign w:val="center"/>
          </w:tcPr>
          <w:p w14:paraId="2886BB27" w14:textId="77777777" w:rsidR="00687A87" w:rsidRPr="00C62546" w:rsidRDefault="00687A87" w:rsidP="00F35E79">
            <w:pPr>
              <w:pStyle w:val="Textkrper"/>
              <w:spacing w:line="240" w:lineRule="auto"/>
              <w:jc w:val="center"/>
              <w:rPr>
                <w:szCs w:val="22"/>
              </w:rPr>
            </w:pPr>
            <w:r w:rsidRPr="00C62546">
              <w:rPr>
                <w:szCs w:val="22"/>
              </w:rPr>
              <w:t>28.4 (6.1) (n=118)</w:t>
            </w:r>
          </w:p>
        </w:tc>
        <w:tc>
          <w:tcPr>
            <w:tcW w:w="2212" w:type="dxa"/>
            <w:tcBorders>
              <w:top w:val="nil"/>
              <w:left w:val="nil"/>
              <w:bottom w:val="nil"/>
              <w:right w:val="nil"/>
            </w:tcBorders>
            <w:vAlign w:val="center"/>
          </w:tcPr>
          <w:p w14:paraId="53C68F53" w14:textId="77777777" w:rsidR="00687A87" w:rsidRPr="00C62546" w:rsidRDefault="00687A87" w:rsidP="00F35E79">
            <w:pPr>
              <w:pStyle w:val="Textkrper"/>
              <w:spacing w:line="240" w:lineRule="auto"/>
              <w:jc w:val="center"/>
              <w:rPr>
                <w:szCs w:val="22"/>
              </w:rPr>
            </w:pPr>
            <w:r w:rsidRPr="00C62546">
              <w:rPr>
                <w:szCs w:val="22"/>
              </w:rPr>
              <w:t>27.4 (5.3) (n=85)</w:t>
            </w:r>
          </w:p>
        </w:tc>
        <w:tc>
          <w:tcPr>
            <w:tcW w:w="2213" w:type="dxa"/>
            <w:tcBorders>
              <w:top w:val="nil"/>
              <w:left w:val="nil"/>
              <w:bottom w:val="nil"/>
              <w:right w:val="nil"/>
            </w:tcBorders>
            <w:vAlign w:val="center"/>
          </w:tcPr>
          <w:p w14:paraId="037539EC" w14:textId="77777777" w:rsidR="00687A87" w:rsidRPr="00C62546" w:rsidRDefault="00687A87" w:rsidP="00F35E79">
            <w:pPr>
              <w:pStyle w:val="Textkrper"/>
              <w:spacing w:line="240" w:lineRule="auto"/>
              <w:jc w:val="center"/>
              <w:rPr>
                <w:szCs w:val="22"/>
              </w:rPr>
            </w:pPr>
            <w:r w:rsidRPr="00C62546">
              <w:rPr>
                <w:szCs w:val="22"/>
              </w:rPr>
              <w:t>0.4591</w:t>
            </w:r>
          </w:p>
        </w:tc>
      </w:tr>
      <w:tr w:rsidR="00687A87" w:rsidRPr="00C62546" w14:paraId="257796CB" w14:textId="77777777" w:rsidTr="00F35E79">
        <w:trPr>
          <w:trHeight w:val="397"/>
        </w:trPr>
        <w:tc>
          <w:tcPr>
            <w:tcW w:w="2540" w:type="dxa"/>
            <w:tcBorders>
              <w:top w:val="nil"/>
              <w:left w:val="nil"/>
              <w:bottom w:val="nil"/>
              <w:right w:val="nil"/>
            </w:tcBorders>
            <w:vAlign w:val="center"/>
          </w:tcPr>
          <w:p w14:paraId="692400C9" w14:textId="77777777" w:rsidR="00687A87" w:rsidRPr="00C62546" w:rsidRDefault="00687A87" w:rsidP="00F35E79">
            <w:pPr>
              <w:pStyle w:val="Textkrper"/>
              <w:spacing w:line="240" w:lineRule="auto"/>
              <w:jc w:val="center"/>
              <w:rPr>
                <w:szCs w:val="22"/>
                <w:u w:val="single"/>
              </w:rPr>
            </w:pPr>
            <w:r w:rsidRPr="00C62546">
              <w:rPr>
                <w:szCs w:val="22"/>
                <w:u w:val="single"/>
              </w:rPr>
              <w:t xml:space="preserve">Lung </w:t>
            </w:r>
            <w:proofErr w:type="spellStart"/>
            <w:r w:rsidRPr="00C62546">
              <w:rPr>
                <w:szCs w:val="22"/>
                <w:u w:val="single"/>
              </w:rPr>
              <w:t>function</w:t>
            </w:r>
            <w:proofErr w:type="spellEnd"/>
          </w:p>
        </w:tc>
        <w:tc>
          <w:tcPr>
            <w:tcW w:w="2211" w:type="dxa"/>
            <w:tcBorders>
              <w:top w:val="nil"/>
              <w:left w:val="nil"/>
              <w:bottom w:val="nil"/>
              <w:right w:val="nil"/>
            </w:tcBorders>
            <w:vAlign w:val="center"/>
          </w:tcPr>
          <w:p w14:paraId="253F0440" w14:textId="77777777" w:rsidR="00687A87" w:rsidRPr="00C62546" w:rsidRDefault="00687A87" w:rsidP="00F35E79">
            <w:pPr>
              <w:pStyle w:val="Textkrper"/>
              <w:spacing w:line="240" w:lineRule="auto"/>
              <w:jc w:val="center"/>
              <w:rPr>
                <w:szCs w:val="22"/>
              </w:rPr>
            </w:pPr>
          </w:p>
        </w:tc>
        <w:tc>
          <w:tcPr>
            <w:tcW w:w="2212" w:type="dxa"/>
            <w:tcBorders>
              <w:top w:val="nil"/>
              <w:left w:val="nil"/>
              <w:bottom w:val="nil"/>
              <w:right w:val="nil"/>
            </w:tcBorders>
            <w:vAlign w:val="center"/>
          </w:tcPr>
          <w:p w14:paraId="7D92CDEF" w14:textId="77777777" w:rsidR="00687A87" w:rsidRPr="00C62546" w:rsidRDefault="00687A87" w:rsidP="00F35E79">
            <w:pPr>
              <w:pStyle w:val="Textkrper"/>
              <w:spacing w:line="240" w:lineRule="auto"/>
              <w:jc w:val="center"/>
              <w:rPr>
                <w:szCs w:val="22"/>
              </w:rPr>
            </w:pPr>
          </w:p>
        </w:tc>
        <w:tc>
          <w:tcPr>
            <w:tcW w:w="2213" w:type="dxa"/>
            <w:tcBorders>
              <w:top w:val="nil"/>
              <w:left w:val="nil"/>
              <w:bottom w:val="nil"/>
              <w:right w:val="nil"/>
            </w:tcBorders>
            <w:vAlign w:val="center"/>
          </w:tcPr>
          <w:p w14:paraId="03F33CFE" w14:textId="77777777" w:rsidR="00687A87" w:rsidRPr="00C62546" w:rsidRDefault="00687A87" w:rsidP="00F35E79">
            <w:pPr>
              <w:pStyle w:val="Textkrper"/>
              <w:spacing w:line="240" w:lineRule="auto"/>
              <w:jc w:val="center"/>
              <w:rPr>
                <w:szCs w:val="22"/>
              </w:rPr>
            </w:pPr>
          </w:p>
        </w:tc>
      </w:tr>
      <w:tr w:rsidR="00687A87" w:rsidRPr="00C62546" w14:paraId="52F004DA" w14:textId="77777777" w:rsidTr="00F35E79">
        <w:trPr>
          <w:trHeight w:val="397"/>
        </w:trPr>
        <w:tc>
          <w:tcPr>
            <w:tcW w:w="2540" w:type="dxa"/>
            <w:tcBorders>
              <w:top w:val="nil"/>
              <w:left w:val="nil"/>
              <w:bottom w:val="nil"/>
              <w:right w:val="nil"/>
            </w:tcBorders>
            <w:vAlign w:val="center"/>
          </w:tcPr>
          <w:p w14:paraId="77E0BE43" w14:textId="77777777" w:rsidR="00687A87" w:rsidRPr="00C62546" w:rsidRDefault="00687A87" w:rsidP="00F35E79">
            <w:pPr>
              <w:pStyle w:val="Textkrper"/>
              <w:spacing w:line="240" w:lineRule="auto"/>
              <w:jc w:val="center"/>
              <w:rPr>
                <w:szCs w:val="22"/>
              </w:rPr>
            </w:pPr>
            <w:r w:rsidRPr="00C62546">
              <w:rPr>
                <w:szCs w:val="22"/>
              </w:rPr>
              <w:t>FEV1 (%</w:t>
            </w:r>
            <w:proofErr w:type="spellStart"/>
            <w:r w:rsidRPr="00C62546">
              <w:rPr>
                <w:szCs w:val="22"/>
              </w:rPr>
              <w:t>pred</w:t>
            </w:r>
            <w:proofErr w:type="spellEnd"/>
            <w:r w:rsidRPr="00C62546">
              <w:rPr>
                <w:szCs w:val="22"/>
              </w:rPr>
              <w:t>)</w:t>
            </w:r>
          </w:p>
        </w:tc>
        <w:tc>
          <w:tcPr>
            <w:tcW w:w="2211" w:type="dxa"/>
            <w:tcBorders>
              <w:top w:val="nil"/>
              <w:left w:val="nil"/>
              <w:bottom w:val="nil"/>
              <w:right w:val="nil"/>
            </w:tcBorders>
            <w:vAlign w:val="center"/>
          </w:tcPr>
          <w:p w14:paraId="03F00C5A" w14:textId="77777777" w:rsidR="00687A87" w:rsidRPr="00C62546" w:rsidRDefault="00687A87" w:rsidP="00F35E79">
            <w:pPr>
              <w:pStyle w:val="Textkrper"/>
              <w:spacing w:line="240" w:lineRule="auto"/>
              <w:jc w:val="center"/>
              <w:rPr>
                <w:szCs w:val="22"/>
              </w:rPr>
            </w:pPr>
            <w:r w:rsidRPr="00C62546">
              <w:rPr>
                <w:szCs w:val="22"/>
              </w:rPr>
              <w:t>88.0 (20.2) (n=116)</w:t>
            </w:r>
          </w:p>
        </w:tc>
        <w:tc>
          <w:tcPr>
            <w:tcW w:w="2212" w:type="dxa"/>
            <w:tcBorders>
              <w:top w:val="nil"/>
              <w:left w:val="nil"/>
              <w:bottom w:val="nil"/>
              <w:right w:val="nil"/>
            </w:tcBorders>
            <w:vAlign w:val="center"/>
          </w:tcPr>
          <w:p w14:paraId="2B167D7D" w14:textId="77777777" w:rsidR="00687A87" w:rsidRPr="00C62546" w:rsidRDefault="00687A87" w:rsidP="00F35E79">
            <w:pPr>
              <w:pStyle w:val="Textkrper"/>
              <w:spacing w:line="240" w:lineRule="auto"/>
              <w:jc w:val="center"/>
              <w:rPr>
                <w:szCs w:val="22"/>
              </w:rPr>
            </w:pPr>
            <w:r w:rsidRPr="00C62546">
              <w:rPr>
                <w:szCs w:val="22"/>
              </w:rPr>
              <w:t>85.9 (21.7) (n=84)</w:t>
            </w:r>
          </w:p>
        </w:tc>
        <w:tc>
          <w:tcPr>
            <w:tcW w:w="2213" w:type="dxa"/>
            <w:tcBorders>
              <w:top w:val="nil"/>
              <w:left w:val="nil"/>
              <w:bottom w:val="nil"/>
              <w:right w:val="nil"/>
            </w:tcBorders>
            <w:vAlign w:val="center"/>
          </w:tcPr>
          <w:p w14:paraId="18D8DF02" w14:textId="77777777" w:rsidR="00687A87" w:rsidRPr="00C62546" w:rsidRDefault="00687A87" w:rsidP="00F35E79">
            <w:pPr>
              <w:pStyle w:val="Textkrper"/>
              <w:spacing w:line="240" w:lineRule="auto"/>
              <w:jc w:val="center"/>
              <w:rPr>
                <w:szCs w:val="22"/>
              </w:rPr>
            </w:pPr>
            <w:r w:rsidRPr="00C62546">
              <w:rPr>
                <w:szCs w:val="22"/>
              </w:rPr>
              <w:t>0.7731</w:t>
            </w:r>
          </w:p>
        </w:tc>
      </w:tr>
      <w:tr w:rsidR="00687A87" w:rsidRPr="00C62546" w14:paraId="020ADC17" w14:textId="77777777" w:rsidTr="00F35E79">
        <w:trPr>
          <w:trHeight w:val="397"/>
        </w:trPr>
        <w:tc>
          <w:tcPr>
            <w:tcW w:w="2540" w:type="dxa"/>
            <w:tcBorders>
              <w:top w:val="nil"/>
              <w:left w:val="nil"/>
              <w:bottom w:val="nil"/>
              <w:right w:val="nil"/>
            </w:tcBorders>
            <w:vAlign w:val="center"/>
          </w:tcPr>
          <w:p w14:paraId="5CF6F0B7" w14:textId="77777777" w:rsidR="00687A87" w:rsidRPr="00C62546" w:rsidRDefault="00687A87" w:rsidP="00F35E79">
            <w:pPr>
              <w:pStyle w:val="Textkrper"/>
              <w:spacing w:line="240" w:lineRule="auto"/>
              <w:jc w:val="center"/>
              <w:rPr>
                <w:szCs w:val="22"/>
              </w:rPr>
            </w:pPr>
            <w:r w:rsidRPr="00C62546">
              <w:rPr>
                <w:szCs w:val="22"/>
              </w:rPr>
              <w:t>FVC (%</w:t>
            </w:r>
            <w:proofErr w:type="spellStart"/>
            <w:r w:rsidRPr="00C62546">
              <w:rPr>
                <w:szCs w:val="22"/>
              </w:rPr>
              <w:t>pred</w:t>
            </w:r>
            <w:proofErr w:type="spellEnd"/>
            <w:r w:rsidRPr="00C62546">
              <w:rPr>
                <w:szCs w:val="22"/>
              </w:rPr>
              <w:t>)</w:t>
            </w:r>
          </w:p>
        </w:tc>
        <w:tc>
          <w:tcPr>
            <w:tcW w:w="2211" w:type="dxa"/>
            <w:tcBorders>
              <w:top w:val="nil"/>
              <w:left w:val="nil"/>
              <w:bottom w:val="nil"/>
              <w:right w:val="nil"/>
            </w:tcBorders>
            <w:vAlign w:val="center"/>
          </w:tcPr>
          <w:p w14:paraId="087D8E4D" w14:textId="77777777" w:rsidR="00687A87" w:rsidRPr="00C62546" w:rsidRDefault="00687A87" w:rsidP="00F35E79">
            <w:pPr>
              <w:pStyle w:val="Textkrper"/>
              <w:spacing w:line="240" w:lineRule="auto"/>
              <w:jc w:val="center"/>
              <w:rPr>
                <w:szCs w:val="22"/>
              </w:rPr>
            </w:pPr>
            <w:r w:rsidRPr="00C62546">
              <w:rPr>
                <w:szCs w:val="22"/>
              </w:rPr>
              <w:t>94.7 (19.7) (n=116)</w:t>
            </w:r>
          </w:p>
        </w:tc>
        <w:tc>
          <w:tcPr>
            <w:tcW w:w="2212" w:type="dxa"/>
            <w:tcBorders>
              <w:top w:val="nil"/>
              <w:left w:val="nil"/>
              <w:bottom w:val="nil"/>
              <w:right w:val="nil"/>
            </w:tcBorders>
            <w:vAlign w:val="center"/>
          </w:tcPr>
          <w:p w14:paraId="53C8D013" w14:textId="77777777" w:rsidR="00687A87" w:rsidRPr="00C62546" w:rsidRDefault="00687A87" w:rsidP="00F35E79">
            <w:pPr>
              <w:pStyle w:val="Textkrper"/>
              <w:spacing w:line="240" w:lineRule="auto"/>
              <w:jc w:val="center"/>
              <w:rPr>
                <w:szCs w:val="22"/>
              </w:rPr>
            </w:pPr>
            <w:r w:rsidRPr="00C62546">
              <w:rPr>
                <w:szCs w:val="22"/>
              </w:rPr>
              <w:t>91.7 (21.5) (n=84)</w:t>
            </w:r>
          </w:p>
        </w:tc>
        <w:tc>
          <w:tcPr>
            <w:tcW w:w="2213" w:type="dxa"/>
            <w:tcBorders>
              <w:top w:val="nil"/>
              <w:left w:val="nil"/>
              <w:bottom w:val="nil"/>
              <w:right w:val="nil"/>
            </w:tcBorders>
            <w:vAlign w:val="center"/>
          </w:tcPr>
          <w:p w14:paraId="59E35A45" w14:textId="77777777" w:rsidR="00687A87" w:rsidRPr="00C62546" w:rsidRDefault="00687A87" w:rsidP="00F35E79">
            <w:pPr>
              <w:pStyle w:val="Textkrper"/>
              <w:spacing w:line="240" w:lineRule="auto"/>
              <w:jc w:val="center"/>
              <w:rPr>
                <w:szCs w:val="22"/>
              </w:rPr>
            </w:pPr>
            <w:r w:rsidRPr="00C62546">
              <w:rPr>
                <w:szCs w:val="22"/>
              </w:rPr>
              <w:t>0.7014</w:t>
            </w:r>
          </w:p>
        </w:tc>
      </w:tr>
      <w:tr w:rsidR="00687A87" w:rsidRPr="00C62546" w14:paraId="522003A0" w14:textId="77777777" w:rsidTr="00F35E79">
        <w:trPr>
          <w:trHeight w:val="397"/>
        </w:trPr>
        <w:tc>
          <w:tcPr>
            <w:tcW w:w="2540" w:type="dxa"/>
            <w:tcBorders>
              <w:top w:val="nil"/>
              <w:left w:val="nil"/>
              <w:bottom w:val="nil"/>
              <w:right w:val="nil"/>
            </w:tcBorders>
            <w:vAlign w:val="center"/>
          </w:tcPr>
          <w:p w14:paraId="75AA1BB8" w14:textId="77777777" w:rsidR="00687A87" w:rsidRPr="00C62546" w:rsidRDefault="00687A87" w:rsidP="00F35E79">
            <w:pPr>
              <w:pStyle w:val="Textkrper"/>
              <w:spacing w:line="240" w:lineRule="auto"/>
              <w:jc w:val="center"/>
              <w:rPr>
                <w:szCs w:val="22"/>
              </w:rPr>
            </w:pPr>
            <w:r w:rsidRPr="00C62546">
              <w:rPr>
                <w:szCs w:val="22"/>
              </w:rPr>
              <w:t>FEV1/FVC</w:t>
            </w:r>
          </w:p>
        </w:tc>
        <w:tc>
          <w:tcPr>
            <w:tcW w:w="2211" w:type="dxa"/>
            <w:tcBorders>
              <w:top w:val="nil"/>
              <w:left w:val="nil"/>
              <w:bottom w:val="nil"/>
              <w:right w:val="nil"/>
            </w:tcBorders>
            <w:vAlign w:val="center"/>
          </w:tcPr>
          <w:p w14:paraId="19F658FC" w14:textId="77777777" w:rsidR="00687A87" w:rsidRPr="00C62546" w:rsidRDefault="00687A87" w:rsidP="00F35E79">
            <w:pPr>
              <w:pStyle w:val="Textkrper"/>
              <w:spacing w:line="240" w:lineRule="auto"/>
              <w:jc w:val="center"/>
              <w:rPr>
                <w:szCs w:val="22"/>
              </w:rPr>
            </w:pPr>
            <w:r w:rsidRPr="00C62546">
              <w:rPr>
                <w:szCs w:val="22"/>
              </w:rPr>
              <w:t>76.4 (7.3) (n=116)</w:t>
            </w:r>
          </w:p>
        </w:tc>
        <w:tc>
          <w:tcPr>
            <w:tcW w:w="2212" w:type="dxa"/>
            <w:tcBorders>
              <w:top w:val="nil"/>
              <w:left w:val="nil"/>
              <w:bottom w:val="nil"/>
              <w:right w:val="nil"/>
            </w:tcBorders>
            <w:vAlign w:val="center"/>
          </w:tcPr>
          <w:p w14:paraId="1AC07EC3" w14:textId="77777777" w:rsidR="00687A87" w:rsidRPr="00C62546" w:rsidRDefault="00687A87" w:rsidP="00F35E79">
            <w:pPr>
              <w:pStyle w:val="Textkrper"/>
              <w:spacing w:line="240" w:lineRule="auto"/>
              <w:jc w:val="center"/>
              <w:rPr>
                <w:szCs w:val="22"/>
              </w:rPr>
            </w:pPr>
            <w:r w:rsidRPr="00C62546">
              <w:rPr>
                <w:szCs w:val="22"/>
              </w:rPr>
              <w:t>75.8 (8.1) (n=84)</w:t>
            </w:r>
          </w:p>
        </w:tc>
        <w:tc>
          <w:tcPr>
            <w:tcW w:w="2213" w:type="dxa"/>
            <w:tcBorders>
              <w:top w:val="nil"/>
              <w:left w:val="nil"/>
              <w:bottom w:val="nil"/>
              <w:right w:val="nil"/>
            </w:tcBorders>
            <w:vAlign w:val="center"/>
          </w:tcPr>
          <w:p w14:paraId="65CBAFB1" w14:textId="77777777" w:rsidR="00687A87" w:rsidRPr="00C62546" w:rsidRDefault="00687A87" w:rsidP="00F35E79">
            <w:pPr>
              <w:pStyle w:val="Textkrper"/>
              <w:spacing w:line="240" w:lineRule="auto"/>
              <w:jc w:val="center"/>
              <w:rPr>
                <w:szCs w:val="22"/>
              </w:rPr>
            </w:pPr>
            <w:r w:rsidRPr="00C62546">
              <w:rPr>
                <w:szCs w:val="22"/>
              </w:rPr>
              <w:t>0.6759</w:t>
            </w:r>
          </w:p>
        </w:tc>
      </w:tr>
      <w:tr w:rsidR="00687A87" w:rsidRPr="00C62546" w14:paraId="79D7FCBF" w14:textId="77777777" w:rsidTr="00F35E79">
        <w:trPr>
          <w:trHeight w:val="397"/>
        </w:trPr>
        <w:tc>
          <w:tcPr>
            <w:tcW w:w="2540" w:type="dxa"/>
            <w:tcBorders>
              <w:top w:val="nil"/>
              <w:left w:val="nil"/>
              <w:bottom w:val="nil"/>
              <w:right w:val="nil"/>
            </w:tcBorders>
            <w:vAlign w:val="center"/>
          </w:tcPr>
          <w:p w14:paraId="3137E14D" w14:textId="77777777" w:rsidR="00687A87" w:rsidRPr="00C62546" w:rsidRDefault="00687A87" w:rsidP="00F35E79">
            <w:pPr>
              <w:pStyle w:val="Textkrper"/>
              <w:spacing w:line="240" w:lineRule="auto"/>
              <w:jc w:val="center"/>
              <w:rPr>
                <w:szCs w:val="22"/>
              </w:rPr>
            </w:pPr>
            <w:r w:rsidRPr="00C62546">
              <w:rPr>
                <w:szCs w:val="22"/>
              </w:rPr>
              <w:t>TLC (%</w:t>
            </w:r>
            <w:proofErr w:type="spellStart"/>
            <w:r w:rsidRPr="00C62546">
              <w:rPr>
                <w:szCs w:val="22"/>
              </w:rPr>
              <w:t>pred</w:t>
            </w:r>
            <w:proofErr w:type="spellEnd"/>
            <w:r w:rsidRPr="00C62546">
              <w:rPr>
                <w:szCs w:val="22"/>
              </w:rPr>
              <w:t>)</w:t>
            </w:r>
          </w:p>
        </w:tc>
        <w:tc>
          <w:tcPr>
            <w:tcW w:w="2211" w:type="dxa"/>
            <w:tcBorders>
              <w:top w:val="nil"/>
              <w:left w:val="nil"/>
              <w:bottom w:val="nil"/>
              <w:right w:val="nil"/>
            </w:tcBorders>
            <w:vAlign w:val="center"/>
          </w:tcPr>
          <w:p w14:paraId="47CB0816" w14:textId="77777777" w:rsidR="00687A87" w:rsidRPr="00C62546" w:rsidRDefault="00687A87" w:rsidP="00F35E79">
            <w:pPr>
              <w:pStyle w:val="Textkrper"/>
              <w:spacing w:line="240" w:lineRule="auto"/>
              <w:jc w:val="center"/>
              <w:rPr>
                <w:szCs w:val="22"/>
              </w:rPr>
            </w:pPr>
            <w:r w:rsidRPr="00C62546">
              <w:rPr>
                <w:szCs w:val="22"/>
              </w:rPr>
              <w:t>86.8 (14.3) (n=116)</w:t>
            </w:r>
          </w:p>
        </w:tc>
        <w:tc>
          <w:tcPr>
            <w:tcW w:w="2212" w:type="dxa"/>
            <w:tcBorders>
              <w:top w:val="nil"/>
              <w:left w:val="nil"/>
              <w:bottom w:val="nil"/>
              <w:right w:val="nil"/>
            </w:tcBorders>
            <w:vAlign w:val="center"/>
          </w:tcPr>
          <w:p w14:paraId="530207E9" w14:textId="77777777" w:rsidR="00687A87" w:rsidRPr="00C62546" w:rsidRDefault="00687A87" w:rsidP="00F35E79">
            <w:pPr>
              <w:pStyle w:val="Textkrper"/>
              <w:spacing w:line="240" w:lineRule="auto"/>
              <w:jc w:val="center"/>
              <w:rPr>
                <w:szCs w:val="22"/>
              </w:rPr>
            </w:pPr>
            <w:r w:rsidRPr="00C62546">
              <w:rPr>
                <w:szCs w:val="22"/>
              </w:rPr>
              <w:t>85.0 (15.5) (n=84)</w:t>
            </w:r>
          </w:p>
        </w:tc>
        <w:tc>
          <w:tcPr>
            <w:tcW w:w="2213" w:type="dxa"/>
            <w:tcBorders>
              <w:top w:val="nil"/>
              <w:left w:val="nil"/>
              <w:bottom w:val="nil"/>
              <w:right w:val="nil"/>
            </w:tcBorders>
            <w:vAlign w:val="center"/>
          </w:tcPr>
          <w:p w14:paraId="0FF66045" w14:textId="77777777" w:rsidR="00687A87" w:rsidRPr="00C62546" w:rsidRDefault="00687A87" w:rsidP="00F35E79">
            <w:pPr>
              <w:pStyle w:val="Textkrper"/>
              <w:spacing w:line="240" w:lineRule="auto"/>
              <w:jc w:val="center"/>
              <w:rPr>
                <w:szCs w:val="22"/>
              </w:rPr>
            </w:pPr>
            <w:r w:rsidRPr="00C62546">
              <w:rPr>
                <w:szCs w:val="22"/>
              </w:rPr>
              <w:t>0.7468</w:t>
            </w:r>
          </w:p>
        </w:tc>
      </w:tr>
      <w:tr w:rsidR="00687A87" w:rsidRPr="00C62546" w14:paraId="1A9C680D" w14:textId="77777777" w:rsidTr="00F35E79">
        <w:trPr>
          <w:trHeight w:val="397"/>
        </w:trPr>
        <w:tc>
          <w:tcPr>
            <w:tcW w:w="2540" w:type="dxa"/>
            <w:tcBorders>
              <w:top w:val="nil"/>
              <w:left w:val="nil"/>
              <w:bottom w:val="nil"/>
              <w:right w:val="nil"/>
            </w:tcBorders>
            <w:vAlign w:val="center"/>
          </w:tcPr>
          <w:p w14:paraId="6E0828BD" w14:textId="77777777" w:rsidR="00687A87" w:rsidRPr="00C62546" w:rsidRDefault="00687A87" w:rsidP="00F35E79">
            <w:pPr>
              <w:pStyle w:val="Textkrper"/>
              <w:spacing w:line="240" w:lineRule="auto"/>
              <w:jc w:val="center"/>
              <w:rPr>
                <w:szCs w:val="22"/>
              </w:rPr>
            </w:pPr>
            <w:proofErr w:type="spellStart"/>
            <w:r w:rsidRPr="00C62546">
              <w:rPr>
                <w:szCs w:val="22"/>
              </w:rPr>
              <w:t>DLCOcSB</w:t>
            </w:r>
            <w:proofErr w:type="spellEnd"/>
            <w:r w:rsidRPr="00C62546">
              <w:rPr>
                <w:szCs w:val="22"/>
              </w:rPr>
              <w:t xml:space="preserve"> (%</w:t>
            </w:r>
            <w:proofErr w:type="spellStart"/>
            <w:r w:rsidRPr="00C62546">
              <w:rPr>
                <w:szCs w:val="22"/>
              </w:rPr>
              <w:t>pred</w:t>
            </w:r>
            <w:proofErr w:type="spellEnd"/>
            <w:r w:rsidRPr="00C62546">
              <w:rPr>
                <w:szCs w:val="22"/>
              </w:rPr>
              <w:t>)</w:t>
            </w:r>
          </w:p>
        </w:tc>
        <w:tc>
          <w:tcPr>
            <w:tcW w:w="2211" w:type="dxa"/>
            <w:tcBorders>
              <w:top w:val="nil"/>
              <w:left w:val="nil"/>
              <w:bottom w:val="nil"/>
              <w:right w:val="nil"/>
            </w:tcBorders>
            <w:vAlign w:val="center"/>
          </w:tcPr>
          <w:p w14:paraId="4A0FD684" w14:textId="77777777" w:rsidR="00687A87" w:rsidRPr="00C62546" w:rsidRDefault="00687A87" w:rsidP="00F35E79">
            <w:pPr>
              <w:pStyle w:val="Textkrper"/>
              <w:spacing w:line="240" w:lineRule="auto"/>
              <w:jc w:val="center"/>
              <w:rPr>
                <w:szCs w:val="22"/>
              </w:rPr>
            </w:pPr>
            <w:r w:rsidRPr="00C62546">
              <w:rPr>
                <w:szCs w:val="22"/>
              </w:rPr>
              <w:t>80.7 (16.8) (n=104)</w:t>
            </w:r>
          </w:p>
        </w:tc>
        <w:tc>
          <w:tcPr>
            <w:tcW w:w="2212" w:type="dxa"/>
            <w:tcBorders>
              <w:top w:val="nil"/>
              <w:left w:val="nil"/>
              <w:bottom w:val="nil"/>
              <w:right w:val="nil"/>
            </w:tcBorders>
            <w:vAlign w:val="center"/>
          </w:tcPr>
          <w:p w14:paraId="5CA56988" w14:textId="77777777" w:rsidR="00687A87" w:rsidRPr="00C62546" w:rsidRDefault="00687A87" w:rsidP="00F35E79">
            <w:pPr>
              <w:pStyle w:val="Textkrper"/>
              <w:spacing w:line="240" w:lineRule="auto"/>
              <w:jc w:val="center"/>
              <w:rPr>
                <w:szCs w:val="22"/>
              </w:rPr>
            </w:pPr>
            <w:r w:rsidRPr="00C62546">
              <w:rPr>
                <w:szCs w:val="22"/>
              </w:rPr>
              <w:t>76.4 (16.59) (n=73)</w:t>
            </w:r>
          </w:p>
        </w:tc>
        <w:tc>
          <w:tcPr>
            <w:tcW w:w="2213" w:type="dxa"/>
            <w:tcBorders>
              <w:top w:val="nil"/>
              <w:left w:val="nil"/>
              <w:bottom w:val="nil"/>
              <w:right w:val="nil"/>
            </w:tcBorders>
            <w:vAlign w:val="center"/>
          </w:tcPr>
          <w:p w14:paraId="50CE6F9B" w14:textId="77777777" w:rsidR="00687A87" w:rsidRPr="00C62546" w:rsidRDefault="00687A87" w:rsidP="00F35E79">
            <w:pPr>
              <w:pStyle w:val="Textkrper"/>
              <w:spacing w:line="240" w:lineRule="auto"/>
              <w:jc w:val="center"/>
              <w:rPr>
                <w:szCs w:val="22"/>
              </w:rPr>
            </w:pPr>
            <w:r w:rsidRPr="00C62546">
              <w:rPr>
                <w:szCs w:val="22"/>
              </w:rPr>
              <w:t>0.1753</w:t>
            </w:r>
          </w:p>
        </w:tc>
      </w:tr>
      <w:tr w:rsidR="00687A87" w:rsidRPr="00C62546" w14:paraId="70CCE7F3" w14:textId="77777777" w:rsidTr="00F35E79">
        <w:trPr>
          <w:trHeight w:val="397"/>
        </w:trPr>
        <w:tc>
          <w:tcPr>
            <w:tcW w:w="2540" w:type="dxa"/>
            <w:tcBorders>
              <w:top w:val="nil"/>
              <w:left w:val="nil"/>
              <w:bottom w:val="nil"/>
              <w:right w:val="nil"/>
            </w:tcBorders>
            <w:vAlign w:val="center"/>
          </w:tcPr>
          <w:p w14:paraId="7D506CEC" w14:textId="77777777" w:rsidR="00687A87" w:rsidRPr="00C62546" w:rsidRDefault="00687A87" w:rsidP="00F35E79">
            <w:pPr>
              <w:pStyle w:val="Textkrper"/>
              <w:spacing w:line="240" w:lineRule="auto"/>
              <w:jc w:val="center"/>
              <w:rPr>
                <w:szCs w:val="22"/>
                <w:u w:val="single"/>
              </w:rPr>
            </w:pPr>
            <w:r w:rsidRPr="00C62546">
              <w:rPr>
                <w:szCs w:val="22"/>
                <w:u w:val="single"/>
              </w:rPr>
              <w:t>BAL</w:t>
            </w:r>
          </w:p>
        </w:tc>
        <w:tc>
          <w:tcPr>
            <w:tcW w:w="2211" w:type="dxa"/>
            <w:tcBorders>
              <w:top w:val="nil"/>
              <w:left w:val="nil"/>
              <w:bottom w:val="nil"/>
              <w:right w:val="nil"/>
            </w:tcBorders>
            <w:vAlign w:val="center"/>
          </w:tcPr>
          <w:p w14:paraId="116F8E67" w14:textId="77777777" w:rsidR="00687A87" w:rsidRPr="00C62546" w:rsidRDefault="00687A87" w:rsidP="00F35E79">
            <w:pPr>
              <w:pStyle w:val="Textkrper"/>
              <w:spacing w:line="240" w:lineRule="auto"/>
              <w:jc w:val="center"/>
              <w:rPr>
                <w:szCs w:val="22"/>
              </w:rPr>
            </w:pPr>
          </w:p>
        </w:tc>
        <w:tc>
          <w:tcPr>
            <w:tcW w:w="2212" w:type="dxa"/>
            <w:tcBorders>
              <w:top w:val="nil"/>
              <w:left w:val="nil"/>
              <w:bottom w:val="nil"/>
              <w:right w:val="nil"/>
            </w:tcBorders>
            <w:vAlign w:val="center"/>
          </w:tcPr>
          <w:p w14:paraId="7FB6B1D9" w14:textId="77777777" w:rsidR="00687A87" w:rsidRPr="00C62546" w:rsidRDefault="00687A87" w:rsidP="00F35E79">
            <w:pPr>
              <w:pStyle w:val="Textkrper"/>
              <w:spacing w:line="240" w:lineRule="auto"/>
              <w:jc w:val="center"/>
              <w:rPr>
                <w:szCs w:val="22"/>
              </w:rPr>
            </w:pPr>
          </w:p>
        </w:tc>
        <w:tc>
          <w:tcPr>
            <w:tcW w:w="2213" w:type="dxa"/>
            <w:tcBorders>
              <w:top w:val="nil"/>
              <w:left w:val="nil"/>
              <w:bottom w:val="nil"/>
              <w:right w:val="nil"/>
            </w:tcBorders>
            <w:vAlign w:val="center"/>
          </w:tcPr>
          <w:p w14:paraId="1ED1C706" w14:textId="77777777" w:rsidR="00687A87" w:rsidRPr="00C62546" w:rsidRDefault="00687A87" w:rsidP="00F35E79">
            <w:pPr>
              <w:pStyle w:val="Textkrper"/>
              <w:spacing w:line="240" w:lineRule="auto"/>
              <w:jc w:val="center"/>
              <w:rPr>
                <w:szCs w:val="22"/>
              </w:rPr>
            </w:pPr>
          </w:p>
        </w:tc>
      </w:tr>
      <w:tr w:rsidR="00687A87" w:rsidRPr="00C62546" w14:paraId="3B999A36" w14:textId="77777777" w:rsidTr="00F35E79">
        <w:trPr>
          <w:trHeight w:val="397"/>
        </w:trPr>
        <w:tc>
          <w:tcPr>
            <w:tcW w:w="2540" w:type="dxa"/>
            <w:tcBorders>
              <w:top w:val="nil"/>
              <w:left w:val="nil"/>
              <w:bottom w:val="nil"/>
              <w:right w:val="nil"/>
            </w:tcBorders>
            <w:vAlign w:val="center"/>
          </w:tcPr>
          <w:p w14:paraId="7FEB4D02" w14:textId="77777777" w:rsidR="00687A87" w:rsidRPr="00C62546" w:rsidRDefault="00687A87" w:rsidP="00F35E79">
            <w:pPr>
              <w:pStyle w:val="Textkrper"/>
              <w:spacing w:line="240" w:lineRule="auto"/>
              <w:jc w:val="center"/>
              <w:rPr>
                <w:szCs w:val="22"/>
              </w:rPr>
            </w:pPr>
            <w:r w:rsidRPr="00C62546">
              <w:rPr>
                <w:szCs w:val="22"/>
              </w:rPr>
              <w:t>BAL %</w:t>
            </w:r>
            <w:proofErr w:type="spellStart"/>
            <w:r w:rsidRPr="00C62546">
              <w:rPr>
                <w:szCs w:val="22"/>
              </w:rPr>
              <w:t>Alveolarmacrophages</w:t>
            </w:r>
            <w:proofErr w:type="spellEnd"/>
          </w:p>
        </w:tc>
        <w:tc>
          <w:tcPr>
            <w:tcW w:w="2211" w:type="dxa"/>
            <w:tcBorders>
              <w:top w:val="nil"/>
              <w:left w:val="nil"/>
              <w:bottom w:val="nil"/>
              <w:right w:val="nil"/>
            </w:tcBorders>
            <w:vAlign w:val="center"/>
          </w:tcPr>
          <w:p w14:paraId="00F65020" w14:textId="77777777" w:rsidR="00687A87" w:rsidRPr="00C62546" w:rsidRDefault="00687A87" w:rsidP="00F35E79">
            <w:pPr>
              <w:pStyle w:val="Textkrper"/>
              <w:spacing w:line="240" w:lineRule="auto"/>
              <w:jc w:val="center"/>
              <w:rPr>
                <w:szCs w:val="22"/>
              </w:rPr>
            </w:pPr>
            <w:r w:rsidRPr="00C62546">
              <w:rPr>
                <w:szCs w:val="22"/>
              </w:rPr>
              <w:t>60.0 (39.5, 73.0)</w:t>
            </w:r>
          </w:p>
        </w:tc>
        <w:tc>
          <w:tcPr>
            <w:tcW w:w="2212" w:type="dxa"/>
            <w:tcBorders>
              <w:top w:val="nil"/>
              <w:left w:val="nil"/>
              <w:bottom w:val="nil"/>
              <w:right w:val="nil"/>
            </w:tcBorders>
            <w:vAlign w:val="center"/>
          </w:tcPr>
          <w:p w14:paraId="046C7BA0" w14:textId="77777777" w:rsidR="00687A87" w:rsidRPr="00C62546" w:rsidRDefault="00687A87" w:rsidP="00F35E79">
            <w:pPr>
              <w:pStyle w:val="Textkrper"/>
              <w:spacing w:line="240" w:lineRule="auto"/>
              <w:jc w:val="center"/>
              <w:rPr>
                <w:szCs w:val="22"/>
              </w:rPr>
            </w:pPr>
            <w:r w:rsidRPr="00C62546">
              <w:rPr>
                <w:szCs w:val="22"/>
              </w:rPr>
              <w:t>65.0 (53.8, 75.0)</w:t>
            </w:r>
          </w:p>
        </w:tc>
        <w:tc>
          <w:tcPr>
            <w:tcW w:w="2213" w:type="dxa"/>
            <w:tcBorders>
              <w:top w:val="nil"/>
              <w:left w:val="nil"/>
              <w:bottom w:val="nil"/>
              <w:right w:val="nil"/>
            </w:tcBorders>
            <w:vAlign w:val="center"/>
          </w:tcPr>
          <w:p w14:paraId="50CF4BBE" w14:textId="77777777" w:rsidR="00687A87" w:rsidRPr="00C62546" w:rsidRDefault="00687A87" w:rsidP="00F35E79">
            <w:pPr>
              <w:pStyle w:val="Textkrper"/>
              <w:spacing w:line="240" w:lineRule="auto"/>
              <w:jc w:val="center"/>
              <w:rPr>
                <w:szCs w:val="22"/>
              </w:rPr>
            </w:pPr>
            <w:r w:rsidRPr="00C62546">
              <w:rPr>
                <w:szCs w:val="22"/>
              </w:rPr>
              <w:t>0.1589</w:t>
            </w:r>
          </w:p>
        </w:tc>
      </w:tr>
      <w:tr w:rsidR="00687A87" w:rsidRPr="00C62546" w14:paraId="38F24DDE" w14:textId="77777777" w:rsidTr="00F35E79">
        <w:trPr>
          <w:trHeight w:val="397"/>
        </w:trPr>
        <w:tc>
          <w:tcPr>
            <w:tcW w:w="2540" w:type="dxa"/>
            <w:tcBorders>
              <w:top w:val="nil"/>
              <w:left w:val="nil"/>
              <w:bottom w:val="nil"/>
              <w:right w:val="nil"/>
            </w:tcBorders>
            <w:vAlign w:val="center"/>
          </w:tcPr>
          <w:p w14:paraId="0EBDF092" w14:textId="77777777" w:rsidR="00687A87" w:rsidRPr="00C62546" w:rsidRDefault="00687A87" w:rsidP="00F35E79">
            <w:pPr>
              <w:pStyle w:val="Textkrper"/>
              <w:spacing w:line="240" w:lineRule="auto"/>
              <w:jc w:val="center"/>
              <w:rPr>
                <w:szCs w:val="22"/>
              </w:rPr>
            </w:pPr>
            <w:r w:rsidRPr="00C62546">
              <w:rPr>
                <w:szCs w:val="22"/>
              </w:rPr>
              <w:t xml:space="preserve">BAL % </w:t>
            </w:r>
            <w:proofErr w:type="spellStart"/>
            <w:r w:rsidRPr="00C62546">
              <w:rPr>
                <w:szCs w:val="22"/>
              </w:rPr>
              <w:t>Neutrophiles</w:t>
            </w:r>
            <w:proofErr w:type="spellEnd"/>
          </w:p>
        </w:tc>
        <w:tc>
          <w:tcPr>
            <w:tcW w:w="2211" w:type="dxa"/>
            <w:tcBorders>
              <w:top w:val="nil"/>
              <w:left w:val="nil"/>
              <w:bottom w:val="nil"/>
              <w:right w:val="nil"/>
            </w:tcBorders>
            <w:vAlign w:val="center"/>
          </w:tcPr>
          <w:p w14:paraId="27C2DA8C" w14:textId="77777777" w:rsidR="00687A87" w:rsidRPr="00C62546" w:rsidRDefault="00687A87" w:rsidP="00F35E79">
            <w:pPr>
              <w:pStyle w:val="Textkrper"/>
              <w:spacing w:line="240" w:lineRule="auto"/>
              <w:jc w:val="center"/>
              <w:rPr>
                <w:szCs w:val="22"/>
              </w:rPr>
            </w:pPr>
            <w:r w:rsidRPr="00C62546">
              <w:rPr>
                <w:szCs w:val="22"/>
              </w:rPr>
              <w:t>3.0 (1.0, 5.0)</w:t>
            </w:r>
          </w:p>
        </w:tc>
        <w:tc>
          <w:tcPr>
            <w:tcW w:w="2212" w:type="dxa"/>
            <w:tcBorders>
              <w:top w:val="nil"/>
              <w:left w:val="nil"/>
              <w:bottom w:val="nil"/>
              <w:right w:val="nil"/>
            </w:tcBorders>
            <w:vAlign w:val="center"/>
          </w:tcPr>
          <w:p w14:paraId="7946E79A" w14:textId="77777777" w:rsidR="00687A87" w:rsidRPr="00C62546" w:rsidRDefault="00687A87" w:rsidP="00F35E79">
            <w:pPr>
              <w:pStyle w:val="Textkrper"/>
              <w:spacing w:line="240" w:lineRule="auto"/>
              <w:jc w:val="center"/>
              <w:rPr>
                <w:szCs w:val="22"/>
              </w:rPr>
            </w:pPr>
            <w:r w:rsidRPr="00C62546">
              <w:rPr>
                <w:szCs w:val="22"/>
              </w:rPr>
              <w:t>3.0 (1.0, 5.0)</w:t>
            </w:r>
          </w:p>
        </w:tc>
        <w:tc>
          <w:tcPr>
            <w:tcW w:w="2213" w:type="dxa"/>
            <w:tcBorders>
              <w:top w:val="nil"/>
              <w:left w:val="nil"/>
              <w:bottom w:val="nil"/>
              <w:right w:val="nil"/>
            </w:tcBorders>
            <w:vAlign w:val="center"/>
          </w:tcPr>
          <w:p w14:paraId="302FE85F" w14:textId="77777777" w:rsidR="00687A87" w:rsidRPr="00C62546" w:rsidRDefault="00687A87" w:rsidP="00F35E79">
            <w:pPr>
              <w:pStyle w:val="Textkrper"/>
              <w:spacing w:line="240" w:lineRule="auto"/>
              <w:jc w:val="center"/>
              <w:rPr>
                <w:szCs w:val="22"/>
              </w:rPr>
            </w:pPr>
            <w:r w:rsidRPr="00C62546">
              <w:rPr>
                <w:szCs w:val="22"/>
              </w:rPr>
              <w:t>0.7224</w:t>
            </w:r>
          </w:p>
        </w:tc>
      </w:tr>
      <w:tr w:rsidR="00687A87" w:rsidRPr="00C62546" w14:paraId="5651E6FB" w14:textId="77777777" w:rsidTr="00F35E79">
        <w:trPr>
          <w:trHeight w:val="397"/>
        </w:trPr>
        <w:tc>
          <w:tcPr>
            <w:tcW w:w="2540" w:type="dxa"/>
            <w:tcBorders>
              <w:top w:val="nil"/>
              <w:left w:val="nil"/>
              <w:bottom w:val="nil"/>
              <w:right w:val="nil"/>
            </w:tcBorders>
            <w:vAlign w:val="center"/>
          </w:tcPr>
          <w:p w14:paraId="42A210D2" w14:textId="77777777" w:rsidR="00687A87" w:rsidRPr="00C62546" w:rsidRDefault="00687A87" w:rsidP="00F35E79">
            <w:pPr>
              <w:pStyle w:val="Textkrper"/>
              <w:spacing w:line="240" w:lineRule="auto"/>
              <w:jc w:val="center"/>
              <w:rPr>
                <w:szCs w:val="22"/>
              </w:rPr>
            </w:pPr>
            <w:r w:rsidRPr="00C62546">
              <w:rPr>
                <w:szCs w:val="22"/>
              </w:rPr>
              <w:t xml:space="preserve">BAL % </w:t>
            </w:r>
            <w:proofErr w:type="spellStart"/>
            <w:r w:rsidRPr="00C62546">
              <w:rPr>
                <w:szCs w:val="22"/>
              </w:rPr>
              <w:t>Lymphocytes</w:t>
            </w:r>
            <w:proofErr w:type="spellEnd"/>
          </w:p>
        </w:tc>
        <w:tc>
          <w:tcPr>
            <w:tcW w:w="2211" w:type="dxa"/>
            <w:tcBorders>
              <w:top w:val="nil"/>
              <w:left w:val="nil"/>
              <w:bottom w:val="nil"/>
              <w:right w:val="nil"/>
            </w:tcBorders>
            <w:vAlign w:val="center"/>
          </w:tcPr>
          <w:p w14:paraId="5E6C1397" w14:textId="77777777" w:rsidR="00687A87" w:rsidRPr="00C62546" w:rsidRDefault="00687A87" w:rsidP="00F35E79">
            <w:pPr>
              <w:pStyle w:val="Textkrper"/>
              <w:spacing w:line="240" w:lineRule="auto"/>
              <w:jc w:val="center"/>
              <w:rPr>
                <w:szCs w:val="22"/>
              </w:rPr>
            </w:pPr>
            <w:r w:rsidRPr="00C62546">
              <w:rPr>
                <w:szCs w:val="22"/>
              </w:rPr>
              <w:t>37.0 (21.0, 53.5)</w:t>
            </w:r>
          </w:p>
        </w:tc>
        <w:tc>
          <w:tcPr>
            <w:tcW w:w="2212" w:type="dxa"/>
            <w:tcBorders>
              <w:top w:val="nil"/>
              <w:left w:val="nil"/>
              <w:bottom w:val="nil"/>
              <w:right w:val="nil"/>
            </w:tcBorders>
            <w:vAlign w:val="center"/>
          </w:tcPr>
          <w:p w14:paraId="733876BF" w14:textId="77777777" w:rsidR="00687A87" w:rsidRPr="00C62546" w:rsidRDefault="00687A87" w:rsidP="00F35E79">
            <w:pPr>
              <w:pStyle w:val="Textkrper"/>
              <w:spacing w:line="240" w:lineRule="auto"/>
              <w:jc w:val="center"/>
              <w:rPr>
                <w:szCs w:val="22"/>
              </w:rPr>
            </w:pPr>
            <w:r w:rsidRPr="00C62546">
              <w:rPr>
                <w:szCs w:val="22"/>
              </w:rPr>
              <w:t>32.0 (21.0, 44.3)</w:t>
            </w:r>
          </w:p>
        </w:tc>
        <w:tc>
          <w:tcPr>
            <w:tcW w:w="2213" w:type="dxa"/>
            <w:tcBorders>
              <w:top w:val="nil"/>
              <w:left w:val="nil"/>
              <w:bottom w:val="nil"/>
              <w:right w:val="nil"/>
            </w:tcBorders>
            <w:vAlign w:val="center"/>
          </w:tcPr>
          <w:p w14:paraId="583076FF" w14:textId="77777777" w:rsidR="00687A87" w:rsidRPr="00C62546" w:rsidRDefault="00687A87" w:rsidP="00F35E79">
            <w:pPr>
              <w:pStyle w:val="Textkrper"/>
              <w:spacing w:line="240" w:lineRule="auto"/>
              <w:jc w:val="center"/>
              <w:rPr>
                <w:szCs w:val="22"/>
              </w:rPr>
            </w:pPr>
            <w:r w:rsidRPr="00C62546">
              <w:rPr>
                <w:szCs w:val="22"/>
              </w:rPr>
              <w:t>0.1839</w:t>
            </w:r>
          </w:p>
        </w:tc>
      </w:tr>
      <w:tr w:rsidR="00687A87" w:rsidRPr="00C62546" w14:paraId="3B51314E" w14:textId="77777777" w:rsidTr="00F35E79">
        <w:trPr>
          <w:trHeight w:val="397"/>
        </w:trPr>
        <w:tc>
          <w:tcPr>
            <w:tcW w:w="2540" w:type="dxa"/>
            <w:tcBorders>
              <w:top w:val="nil"/>
              <w:left w:val="nil"/>
              <w:bottom w:val="nil"/>
              <w:right w:val="nil"/>
            </w:tcBorders>
            <w:vAlign w:val="center"/>
          </w:tcPr>
          <w:p w14:paraId="1F171CED" w14:textId="77777777" w:rsidR="00687A87" w:rsidRPr="00C62546" w:rsidRDefault="00687A87" w:rsidP="00F35E79">
            <w:pPr>
              <w:pStyle w:val="Textkrper"/>
              <w:spacing w:line="240" w:lineRule="auto"/>
              <w:jc w:val="center"/>
              <w:rPr>
                <w:szCs w:val="22"/>
              </w:rPr>
            </w:pPr>
            <w:r w:rsidRPr="00C62546">
              <w:rPr>
                <w:szCs w:val="22"/>
              </w:rPr>
              <w:t xml:space="preserve">BAL CD4/CD8 </w:t>
            </w:r>
          </w:p>
        </w:tc>
        <w:tc>
          <w:tcPr>
            <w:tcW w:w="2211" w:type="dxa"/>
            <w:tcBorders>
              <w:top w:val="nil"/>
              <w:left w:val="nil"/>
              <w:bottom w:val="nil"/>
              <w:right w:val="nil"/>
            </w:tcBorders>
            <w:vAlign w:val="center"/>
          </w:tcPr>
          <w:p w14:paraId="54BD7F98" w14:textId="77777777" w:rsidR="00687A87" w:rsidRPr="00C62546" w:rsidRDefault="00687A87" w:rsidP="00F35E79">
            <w:pPr>
              <w:pStyle w:val="Textkrper"/>
              <w:spacing w:line="240" w:lineRule="auto"/>
              <w:jc w:val="center"/>
              <w:rPr>
                <w:szCs w:val="22"/>
              </w:rPr>
            </w:pPr>
            <w:r w:rsidRPr="00C62546">
              <w:rPr>
                <w:szCs w:val="22"/>
              </w:rPr>
              <w:t>4.9 (2.4, 8.0) (n=101)</w:t>
            </w:r>
          </w:p>
        </w:tc>
        <w:tc>
          <w:tcPr>
            <w:tcW w:w="2212" w:type="dxa"/>
            <w:tcBorders>
              <w:top w:val="nil"/>
              <w:left w:val="nil"/>
              <w:bottom w:val="nil"/>
              <w:right w:val="nil"/>
            </w:tcBorders>
            <w:vAlign w:val="center"/>
          </w:tcPr>
          <w:p w14:paraId="04D4DFB6" w14:textId="77777777" w:rsidR="00687A87" w:rsidRPr="00C62546" w:rsidRDefault="00687A87" w:rsidP="00F35E79">
            <w:pPr>
              <w:pStyle w:val="Textkrper"/>
              <w:spacing w:line="240" w:lineRule="auto"/>
              <w:jc w:val="center"/>
              <w:rPr>
                <w:szCs w:val="22"/>
              </w:rPr>
            </w:pPr>
            <w:r w:rsidRPr="00C62546">
              <w:rPr>
                <w:szCs w:val="22"/>
              </w:rPr>
              <w:t>3.9 (2.2, 7.0) (n=80)</w:t>
            </w:r>
          </w:p>
        </w:tc>
        <w:tc>
          <w:tcPr>
            <w:tcW w:w="2213" w:type="dxa"/>
            <w:tcBorders>
              <w:top w:val="nil"/>
              <w:left w:val="nil"/>
              <w:bottom w:val="nil"/>
              <w:right w:val="nil"/>
            </w:tcBorders>
            <w:vAlign w:val="center"/>
          </w:tcPr>
          <w:p w14:paraId="7596F566" w14:textId="77777777" w:rsidR="00687A87" w:rsidRPr="00C62546" w:rsidRDefault="00687A87" w:rsidP="00F35E79">
            <w:pPr>
              <w:pStyle w:val="Textkrper"/>
              <w:spacing w:line="240" w:lineRule="auto"/>
              <w:jc w:val="center"/>
              <w:rPr>
                <w:szCs w:val="22"/>
              </w:rPr>
            </w:pPr>
            <w:r w:rsidRPr="00C62546">
              <w:rPr>
                <w:szCs w:val="22"/>
              </w:rPr>
              <w:t>0.3485</w:t>
            </w:r>
          </w:p>
        </w:tc>
      </w:tr>
      <w:tr w:rsidR="00687A87" w:rsidRPr="00C62546" w14:paraId="153ED301" w14:textId="77777777" w:rsidTr="00F35E79">
        <w:trPr>
          <w:trHeight w:val="397"/>
        </w:trPr>
        <w:tc>
          <w:tcPr>
            <w:tcW w:w="2540" w:type="dxa"/>
            <w:tcBorders>
              <w:top w:val="nil"/>
              <w:left w:val="nil"/>
              <w:bottom w:val="nil"/>
              <w:right w:val="nil"/>
            </w:tcBorders>
            <w:vAlign w:val="center"/>
          </w:tcPr>
          <w:p w14:paraId="34DD62DD" w14:textId="77777777" w:rsidR="00687A87" w:rsidRPr="00C62546" w:rsidRDefault="00687A87" w:rsidP="00F35E79">
            <w:pPr>
              <w:pStyle w:val="Textkrper"/>
              <w:spacing w:line="240" w:lineRule="auto"/>
              <w:jc w:val="center"/>
              <w:rPr>
                <w:szCs w:val="22"/>
              </w:rPr>
            </w:pPr>
            <w:r w:rsidRPr="00C62546">
              <w:rPr>
                <w:szCs w:val="22"/>
              </w:rPr>
              <w:t>BAL CD4/CD8 ≥3.5 n (%)</w:t>
            </w:r>
          </w:p>
        </w:tc>
        <w:tc>
          <w:tcPr>
            <w:tcW w:w="2211" w:type="dxa"/>
            <w:tcBorders>
              <w:top w:val="nil"/>
              <w:left w:val="nil"/>
              <w:bottom w:val="nil"/>
              <w:right w:val="nil"/>
            </w:tcBorders>
            <w:vAlign w:val="center"/>
          </w:tcPr>
          <w:p w14:paraId="2C2696D9" w14:textId="77777777" w:rsidR="00687A87" w:rsidRPr="00C62546" w:rsidRDefault="00687A87" w:rsidP="00F35E79">
            <w:pPr>
              <w:pStyle w:val="Textkrper"/>
              <w:spacing w:line="240" w:lineRule="auto"/>
              <w:jc w:val="center"/>
              <w:rPr>
                <w:szCs w:val="22"/>
              </w:rPr>
            </w:pPr>
            <w:r w:rsidRPr="00C62546">
              <w:rPr>
                <w:szCs w:val="22"/>
              </w:rPr>
              <w:t>66/</w:t>
            </w:r>
            <w:r w:rsidRPr="00C62546">
              <w:rPr>
                <w:b/>
                <w:bCs/>
                <w:szCs w:val="22"/>
              </w:rPr>
              <w:t>101</w:t>
            </w:r>
            <w:r w:rsidRPr="00C62546">
              <w:rPr>
                <w:szCs w:val="22"/>
              </w:rPr>
              <w:t xml:space="preserve"> (65.3%)</w:t>
            </w:r>
          </w:p>
        </w:tc>
        <w:tc>
          <w:tcPr>
            <w:tcW w:w="2212" w:type="dxa"/>
            <w:tcBorders>
              <w:top w:val="nil"/>
              <w:left w:val="nil"/>
              <w:bottom w:val="nil"/>
              <w:right w:val="nil"/>
            </w:tcBorders>
            <w:vAlign w:val="center"/>
          </w:tcPr>
          <w:p w14:paraId="5F75BF26" w14:textId="77777777" w:rsidR="00687A87" w:rsidRPr="00C62546" w:rsidRDefault="00687A87" w:rsidP="00F35E79">
            <w:pPr>
              <w:pStyle w:val="Textkrper"/>
              <w:spacing w:line="240" w:lineRule="auto"/>
              <w:jc w:val="center"/>
              <w:rPr>
                <w:szCs w:val="22"/>
              </w:rPr>
            </w:pPr>
            <w:r w:rsidRPr="00C62546">
              <w:rPr>
                <w:szCs w:val="22"/>
              </w:rPr>
              <w:t>49/</w:t>
            </w:r>
            <w:r w:rsidRPr="00C62546">
              <w:rPr>
                <w:b/>
                <w:bCs/>
                <w:szCs w:val="22"/>
              </w:rPr>
              <w:t>80</w:t>
            </w:r>
            <w:r w:rsidRPr="00C62546">
              <w:rPr>
                <w:szCs w:val="22"/>
              </w:rPr>
              <w:t xml:space="preserve"> (61,3%)</w:t>
            </w:r>
          </w:p>
        </w:tc>
        <w:tc>
          <w:tcPr>
            <w:tcW w:w="2213" w:type="dxa"/>
            <w:tcBorders>
              <w:top w:val="nil"/>
              <w:left w:val="nil"/>
              <w:bottom w:val="nil"/>
              <w:right w:val="nil"/>
            </w:tcBorders>
            <w:vAlign w:val="center"/>
          </w:tcPr>
          <w:p w14:paraId="4332F71C" w14:textId="77777777" w:rsidR="00687A87" w:rsidRPr="00C62546" w:rsidRDefault="00687A87" w:rsidP="00F35E79">
            <w:pPr>
              <w:pStyle w:val="Textkrper"/>
              <w:spacing w:line="240" w:lineRule="auto"/>
              <w:jc w:val="center"/>
              <w:rPr>
                <w:szCs w:val="22"/>
              </w:rPr>
            </w:pPr>
            <w:r w:rsidRPr="00C62546">
              <w:rPr>
                <w:color w:val="000000" w:themeColor="text1"/>
                <w:szCs w:val="22"/>
              </w:rPr>
              <w:t>0.6415</w:t>
            </w:r>
          </w:p>
        </w:tc>
      </w:tr>
      <w:tr w:rsidR="00687A87" w:rsidRPr="00C62546" w14:paraId="699437CF" w14:textId="77777777" w:rsidTr="00F35E79">
        <w:trPr>
          <w:trHeight w:val="397"/>
        </w:trPr>
        <w:tc>
          <w:tcPr>
            <w:tcW w:w="2540" w:type="dxa"/>
            <w:tcBorders>
              <w:top w:val="nil"/>
              <w:left w:val="nil"/>
              <w:bottom w:val="nil"/>
              <w:right w:val="nil"/>
            </w:tcBorders>
            <w:vAlign w:val="center"/>
          </w:tcPr>
          <w:p w14:paraId="26317B12" w14:textId="77777777" w:rsidR="00687A87" w:rsidRPr="00C62546" w:rsidRDefault="00687A87" w:rsidP="00F35E79">
            <w:pPr>
              <w:pStyle w:val="Textkrper"/>
              <w:spacing w:line="240" w:lineRule="auto"/>
              <w:jc w:val="center"/>
              <w:rPr>
                <w:szCs w:val="22"/>
                <w:u w:val="single"/>
              </w:rPr>
            </w:pPr>
            <w:proofErr w:type="spellStart"/>
            <w:r w:rsidRPr="00C62546">
              <w:rPr>
                <w:szCs w:val="22"/>
                <w:u w:val="single"/>
              </w:rPr>
              <w:t>Serology</w:t>
            </w:r>
            <w:proofErr w:type="spellEnd"/>
          </w:p>
        </w:tc>
        <w:tc>
          <w:tcPr>
            <w:tcW w:w="2211" w:type="dxa"/>
            <w:tcBorders>
              <w:top w:val="nil"/>
              <w:left w:val="nil"/>
              <w:bottom w:val="nil"/>
              <w:right w:val="nil"/>
            </w:tcBorders>
            <w:vAlign w:val="center"/>
          </w:tcPr>
          <w:p w14:paraId="534B33BC" w14:textId="77777777" w:rsidR="00687A87" w:rsidRPr="00C62546" w:rsidRDefault="00687A87" w:rsidP="00F35E79">
            <w:pPr>
              <w:pStyle w:val="Textkrper"/>
              <w:spacing w:line="240" w:lineRule="auto"/>
              <w:jc w:val="center"/>
              <w:rPr>
                <w:szCs w:val="22"/>
              </w:rPr>
            </w:pPr>
          </w:p>
        </w:tc>
        <w:tc>
          <w:tcPr>
            <w:tcW w:w="2212" w:type="dxa"/>
            <w:tcBorders>
              <w:top w:val="nil"/>
              <w:left w:val="nil"/>
              <w:bottom w:val="nil"/>
              <w:right w:val="nil"/>
            </w:tcBorders>
            <w:vAlign w:val="center"/>
          </w:tcPr>
          <w:p w14:paraId="070C971B" w14:textId="77777777" w:rsidR="00687A87" w:rsidRPr="00C62546" w:rsidRDefault="00687A87" w:rsidP="00F35E79">
            <w:pPr>
              <w:pStyle w:val="Textkrper"/>
              <w:spacing w:line="240" w:lineRule="auto"/>
              <w:jc w:val="center"/>
              <w:rPr>
                <w:szCs w:val="22"/>
              </w:rPr>
            </w:pPr>
          </w:p>
        </w:tc>
        <w:tc>
          <w:tcPr>
            <w:tcW w:w="2213" w:type="dxa"/>
            <w:tcBorders>
              <w:top w:val="nil"/>
              <w:left w:val="nil"/>
              <w:bottom w:val="nil"/>
              <w:right w:val="nil"/>
            </w:tcBorders>
            <w:vAlign w:val="center"/>
          </w:tcPr>
          <w:p w14:paraId="090D9831" w14:textId="77777777" w:rsidR="00687A87" w:rsidRPr="00C62546" w:rsidRDefault="00687A87" w:rsidP="00F35E79">
            <w:pPr>
              <w:pStyle w:val="Textkrper"/>
              <w:spacing w:line="240" w:lineRule="auto"/>
              <w:jc w:val="center"/>
              <w:rPr>
                <w:szCs w:val="22"/>
              </w:rPr>
            </w:pPr>
          </w:p>
        </w:tc>
      </w:tr>
      <w:tr w:rsidR="00687A87" w:rsidRPr="00C62546" w14:paraId="792A650C" w14:textId="77777777" w:rsidTr="00F35E79">
        <w:trPr>
          <w:trHeight w:val="397"/>
        </w:trPr>
        <w:tc>
          <w:tcPr>
            <w:tcW w:w="2540" w:type="dxa"/>
            <w:tcBorders>
              <w:top w:val="nil"/>
              <w:left w:val="nil"/>
              <w:bottom w:val="nil"/>
              <w:right w:val="nil"/>
            </w:tcBorders>
            <w:vAlign w:val="center"/>
          </w:tcPr>
          <w:p w14:paraId="762E0040" w14:textId="77777777" w:rsidR="00687A87" w:rsidRPr="00C62546" w:rsidRDefault="00687A87" w:rsidP="00F35E79">
            <w:pPr>
              <w:pStyle w:val="Textkrper"/>
              <w:spacing w:line="240" w:lineRule="auto"/>
              <w:jc w:val="center"/>
              <w:rPr>
                <w:szCs w:val="22"/>
              </w:rPr>
            </w:pPr>
            <w:r w:rsidRPr="00C62546">
              <w:rPr>
                <w:szCs w:val="22"/>
              </w:rPr>
              <w:t>sIL2-R (U/ml)</w:t>
            </w:r>
          </w:p>
        </w:tc>
        <w:tc>
          <w:tcPr>
            <w:tcW w:w="2211" w:type="dxa"/>
            <w:tcBorders>
              <w:top w:val="nil"/>
              <w:left w:val="nil"/>
              <w:bottom w:val="nil"/>
              <w:right w:val="nil"/>
            </w:tcBorders>
            <w:vAlign w:val="center"/>
          </w:tcPr>
          <w:p w14:paraId="5DCC8159" w14:textId="77777777" w:rsidR="00687A87" w:rsidRPr="00C62546" w:rsidRDefault="00687A87" w:rsidP="00F35E79">
            <w:pPr>
              <w:pStyle w:val="Textkrper"/>
              <w:spacing w:line="240" w:lineRule="auto"/>
              <w:jc w:val="center"/>
              <w:rPr>
                <w:szCs w:val="22"/>
              </w:rPr>
            </w:pPr>
            <w:r w:rsidRPr="00C62546">
              <w:rPr>
                <w:szCs w:val="22"/>
              </w:rPr>
              <w:t>877.5 (486.5, 1568) (n=108)</w:t>
            </w:r>
          </w:p>
        </w:tc>
        <w:tc>
          <w:tcPr>
            <w:tcW w:w="2212" w:type="dxa"/>
            <w:tcBorders>
              <w:top w:val="nil"/>
              <w:left w:val="nil"/>
              <w:bottom w:val="nil"/>
              <w:right w:val="nil"/>
            </w:tcBorders>
            <w:vAlign w:val="center"/>
          </w:tcPr>
          <w:p w14:paraId="098B14F8" w14:textId="77777777" w:rsidR="00687A87" w:rsidRPr="00C62546" w:rsidRDefault="00687A87" w:rsidP="00F35E79">
            <w:pPr>
              <w:pStyle w:val="Textkrper"/>
              <w:spacing w:line="240" w:lineRule="auto"/>
              <w:jc w:val="center"/>
              <w:rPr>
                <w:szCs w:val="22"/>
              </w:rPr>
            </w:pPr>
            <w:r w:rsidRPr="00C62546">
              <w:rPr>
                <w:szCs w:val="22"/>
              </w:rPr>
              <w:t>902.5 (518.0, 1431) (n=84)</w:t>
            </w:r>
          </w:p>
        </w:tc>
        <w:tc>
          <w:tcPr>
            <w:tcW w:w="2213" w:type="dxa"/>
            <w:tcBorders>
              <w:top w:val="nil"/>
              <w:left w:val="nil"/>
              <w:bottom w:val="nil"/>
              <w:right w:val="nil"/>
            </w:tcBorders>
            <w:vAlign w:val="center"/>
          </w:tcPr>
          <w:p w14:paraId="37B01535" w14:textId="77777777" w:rsidR="00687A87" w:rsidRPr="00C62546" w:rsidRDefault="00687A87" w:rsidP="00F35E79">
            <w:pPr>
              <w:pStyle w:val="Textkrper"/>
              <w:spacing w:line="240" w:lineRule="auto"/>
              <w:jc w:val="center"/>
              <w:rPr>
                <w:szCs w:val="22"/>
              </w:rPr>
            </w:pPr>
            <w:r w:rsidRPr="00C62546">
              <w:rPr>
                <w:szCs w:val="22"/>
              </w:rPr>
              <w:t>0.9995</w:t>
            </w:r>
          </w:p>
        </w:tc>
      </w:tr>
      <w:tr w:rsidR="00687A87" w:rsidRPr="00C62546" w14:paraId="2BC71605" w14:textId="77777777" w:rsidTr="00F35E79">
        <w:trPr>
          <w:trHeight w:val="397"/>
        </w:trPr>
        <w:tc>
          <w:tcPr>
            <w:tcW w:w="2540" w:type="dxa"/>
            <w:tcBorders>
              <w:top w:val="nil"/>
              <w:left w:val="nil"/>
              <w:bottom w:val="nil"/>
              <w:right w:val="nil"/>
            </w:tcBorders>
            <w:vAlign w:val="center"/>
          </w:tcPr>
          <w:p w14:paraId="6A73728C" w14:textId="77777777" w:rsidR="00687A87" w:rsidRPr="00C62546" w:rsidRDefault="00687A87" w:rsidP="00F35E79">
            <w:pPr>
              <w:pStyle w:val="Textkrper"/>
              <w:spacing w:line="240" w:lineRule="auto"/>
              <w:jc w:val="center"/>
              <w:rPr>
                <w:szCs w:val="22"/>
                <w:lang w:val="en-US"/>
              </w:rPr>
            </w:pPr>
            <w:r w:rsidRPr="00C62546">
              <w:rPr>
                <w:szCs w:val="22"/>
                <w:lang w:val="en-US"/>
              </w:rPr>
              <w:t>Neopterin (nmol/l)</w:t>
            </w:r>
          </w:p>
        </w:tc>
        <w:tc>
          <w:tcPr>
            <w:tcW w:w="2211" w:type="dxa"/>
            <w:tcBorders>
              <w:top w:val="nil"/>
              <w:left w:val="nil"/>
              <w:bottom w:val="nil"/>
              <w:right w:val="nil"/>
            </w:tcBorders>
            <w:vAlign w:val="center"/>
          </w:tcPr>
          <w:p w14:paraId="69FE41FE" w14:textId="77777777" w:rsidR="00687A87" w:rsidRPr="00C62546" w:rsidRDefault="00687A87" w:rsidP="00F35E79">
            <w:pPr>
              <w:pStyle w:val="Textkrper"/>
              <w:spacing w:line="240" w:lineRule="auto"/>
              <w:jc w:val="center"/>
              <w:rPr>
                <w:szCs w:val="22"/>
                <w:lang w:val="en-US"/>
              </w:rPr>
            </w:pPr>
            <w:r w:rsidRPr="00C62546">
              <w:rPr>
                <w:szCs w:val="22"/>
                <w:lang w:val="en-US"/>
              </w:rPr>
              <w:t>14.4 (10.5, 23.6) (n=100)</w:t>
            </w:r>
          </w:p>
        </w:tc>
        <w:tc>
          <w:tcPr>
            <w:tcW w:w="2212" w:type="dxa"/>
            <w:tcBorders>
              <w:top w:val="nil"/>
              <w:left w:val="nil"/>
              <w:bottom w:val="nil"/>
              <w:right w:val="nil"/>
            </w:tcBorders>
            <w:vAlign w:val="center"/>
          </w:tcPr>
          <w:p w14:paraId="5A36A502" w14:textId="77777777" w:rsidR="00687A87" w:rsidRPr="00C62546" w:rsidRDefault="00687A87" w:rsidP="00F35E79">
            <w:pPr>
              <w:pStyle w:val="Textkrper"/>
              <w:spacing w:line="240" w:lineRule="auto"/>
              <w:jc w:val="center"/>
              <w:rPr>
                <w:szCs w:val="22"/>
                <w:lang w:val="en-US"/>
              </w:rPr>
            </w:pPr>
            <w:r w:rsidRPr="00C62546">
              <w:rPr>
                <w:szCs w:val="22"/>
                <w:lang w:val="en-US"/>
              </w:rPr>
              <w:t>12.6 (9.0, 19.8) (n=79)</w:t>
            </w:r>
          </w:p>
        </w:tc>
        <w:tc>
          <w:tcPr>
            <w:tcW w:w="2213" w:type="dxa"/>
            <w:tcBorders>
              <w:top w:val="nil"/>
              <w:left w:val="nil"/>
              <w:bottom w:val="nil"/>
              <w:right w:val="nil"/>
            </w:tcBorders>
            <w:vAlign w:val="center"/>
          </w:tcPr>
          <w:p w14:paraId="7D65219A" w14:textId="77777777" w:rsidR="00687A87" w:rsidRPr="00C62546" w:rsidRDefault="00687A87" w:rsidP="00F35E79">
            <w:pPr>
              <w:pStyle w:val="Textkrper"/>
              <w:spacing w:line="240" w:lineRule="auto"/>
              <w:jc w:val="center"/>
              <w:rPr>
                <w:szCs w:val="22"/>
                <w:lang w:val="en-US"/>
              </w:rPr>
            </w:pPr>
            <w:r w:rsidRPr="00C62546">
              <w:rPr>
                <w:szCs w:val="22"/>
                <w:lang w:val="en-US"/>
              </w:rPr>
              <w:t>0.0628</w:t>
            </w:r>
          </w:p>
        </w:tc>
      </w:tr>
      <w:tr w:rsidR="00687A87" w:rsidRPr="00C62546" w14:paraId="4509BA1A" w14:textId="77777777" w:rsidTr="00F35E79">
        <w:trPr>
          <w:trHeight w:val="397"/>
        </w:trPr>
        <w:tc>
          <w:tcPr>
            <w:tcW w:w="2540" w:type="dxa"/>
            <w:tcBorders>
              <w:top w:val="nil"/>
              <w:left w:val="nil"/>
              <w:bottom w:val="single" w:sz="4" w:space="0" w:color="auto"/>
              <w:right w:val="nil"/>
            </w:tcBorders>
            <w:vAlign w:val="center"/>
          </w:tcPr>
          <w:p w14:paraId="0FA48813" w14:textId="77777777" w:rsidR="00687A87" w:rsidRPr="00C62546" w:rsidRDefault="00687A87" w:rsidP="00F35E79">
            <w:pPr>
              <w:pStyle w:val="Textkrper"/>
              <w:spacing w:line="240" w:lineRule="auto"/>
              <w:jc w:val="center"/>
              <w:rPr>
                <w:szCs w:val="22"/>
              </w:rPr>
            </w:pPr>
            <w:r w:rsidRPr="00C62546">
              <w:rPr>
                <w:szCs w:val="22"/>
              </w:rPr>
              <w:t xml:space="preserve">ACE (U/l) </w:t>
            </w:r>
          </w:p>
        </w:tc>
        <w:tc>
          <w:tcPr>
            <w:tcW w:w="2211" w:type="dxa"/>
            <w:tcBorders>
              <w:top w:val="nil"/>
              <w:left w:val="nil"/>
              <w:bottom w:val="single" w:sz="4" w:space="0" w:color="auto"/>
              <w:right w:val="nil"/>
            </w:tcBorders>
            <w:vAlign w:val="center"/>
          </w:tcPr>
          <w:p w14:paraId="3604F49B" w14:textId="77777777" w:rsidR="00687A87" w:rsidRPr="00C62546" w:rsidRDefault="00687A87" w:rsidP="00F35E79">
            <w:pPr>
              <w:pStyle w:val="Textkrper"/>
              <w:spacing w:line="240" w:lineRule="auto"/>
              <w:jc w:val="center"/>
              <w:rPr>
                <w:szCs w:val="22"/>
              </w:rPr>
            </w:pPr>
            <w:r w:rsidRPr="00C62546">
              <w:rPr>
                <w:szCs w:val="22"/>
              </w:rPr>
              <w:t>59.3 (41.1, 91.0) (n=59)</w:t>
            </w:r>
          </w:p>
        </w:tc>
        <w:tc>
          <w:tcPr>
            <w:tcW w:w="2212" w:type="dxa"/>
            <w:tcBorders>
              <w:top w:val="nil"/>
              <w:left w:val="nil"/>
              <w:bottom w:val="single" w:sz="4" w:space="0" w:color="auto"/>
              <w:right w:val="nil"/>
            </w:tcBorders>
            <w:vAlign w:val="center"/>
          </w:tcPr>
          <w:p w14:paraId="77289E85" w14:textId="77777777" w:rsidR="00687A87" w:rsidRPr="00C62546" w:rsidRDefault="00687A87" w:rsidP="00F35E79">
            <w:pPr>
              <w:pStyle w:val="Textkrper"/>
              <w:spacing w:line="240" w:lineRule="auto"/>
              <w:jc w:val="center"/>
              <w:rPr>
                <w:szCs w:val="22"/>
              </w:rPr>
            </w:pPr>
            <w:r w:rsidRPr="00C62546">
              <w:rPr>
                <w:szCs w:val="22"/>
              </w:rPr>
              <w:t>55.7 (36.5, 79.6) (n=62)</w:t>
            </w:r>
          </w:p>
        </w:tc>
        <w:tc>
          <w:tcPr>
            <w:tcW w:w="2213" w:type="dxa"/>
            <w:tcBorders>
              <w:top w:val="nil"/>
              <w:left w:val="nil"/>
              <w:bottom w:val="single" w:sz="4" w:space="0" w:color="auto"/>
              <w:right w:val="nil"/>
            </w:tcBorders>
            <w:vAlign w:val="center"/>
          </w:tcPr>
          <w:p w14:paraId="6C5647B4" w14:textId="77777777" w:rsidR="00687A87" w:rsidRPr="00C62546" w:rsidRDefault="00687A87" w:rsidP="00F35E79">
            <w:pPr>
              <w:pStyle w:val="Textkrper"/>
              <w:spacing w:line="240" w:lineRule="auto"/>
              <w:jc w:val="center"/>
              <w:rPr>
                <w:szCs w:val="22"/>
              </w:rPr>
            </w:pPr>
            <w:r w:rsidRPr="00C62546">
              <w:rPr>
                <w:szCs w:val="22"/>
              </w:rPr>
              <w:t>0.5548</w:t>
            </w:r>
          </w:p>
        </w:tc>
      </w:tr>
    </w:tbl>
    <w:p w14:paraId="21355F13" w14:textId="77777777" w:rsidR="00687A87" w:rsidRPr="00C62546" w:rsidRDefault="00687A87" w:rsidP="00687A87">
      <w:pPr>
        <w:jc w:val="both"/>
        <w:rPr>
          <w:rFonts w:ascii="Arial" w:hAnsi="Arial" w:cs="Arial"/>
          <w:sz w:val="22"/>
          <w:szCs w:val="22"/>
          <w:lang w:val="en-US"/>
        </w:rPr>
      </w:pPr>
      <w:r w:rsidRPr="00C62546">
        <w:rPr>
          <w:rFonts w:ascii="Arial" w:hAnsi="Arial" w:cs="Arial"/>
          <w:color w:val="000000" w:themeColor="text1"/>
          <w:lang w:val="en-US"/>
        </w:rPr>
        <w:t>Values are presented as proportion of patients in their study group or mean (standard deviation) except BAL and serological data are presented as median (range).</w:t>
      </w:r>
      <w:r w:rsidRPr="00C62546">
        <w:rPr>
          <w:rFonts w:ascii="Arial" w:hAnsi="Arial" w:cs="Arial"/>
          <w:szCs w:val="22"/>
          <w:lang w:val="en-US"/>
        </w:rPr>
        <w:t xml:space="preserve"> </w:t>
      </w:r>
      <w:r w:rsidRPr="00C62546">
        <w:rPr>
          <w:rFonts w:ascii="Arial" w:hAnsi="Arial" w:cs="Arial"/>
          <w:color w:val="000000" w:themeColor="text1"/>
          <w:szCs w:val="22"/>
          <w:lang w:val="en-US"/>
        </w:rPr>
        <w:t xml:space="preserve">Abbreviations: EBUS-TBNA = endobronchial ultrasound-guided transbronchial needle aspiration, </w:t>
      </w:r>
      <w:r w:rsidRPr="00C62546">
        <w:rPr>
          <w:rFonts w:ascii="Arial" w:hAnsi="Arial" w:cs="Arial"/>
          <w:szCs w:val="22"/>
          <w:lang w:val="en-US"/>
        </w:rPr>
        <w:t>FEV1 = forced expiratory volume in one second, FVC = forced vital capacity, TLC = total lung capacity, DLCO = diffusing capacity of the lung for carbon monoxide,</w:t>
      </w:r>
      <w:r w:rsidRPr="00C62546">
        <w:rPr>
          <w:rFonts w:ascii="Arial" w:hAnsi="Arial" w:cs="Arial"/>
          <w:color w:val="000000" w:themeColor="text1"/>
          <w:szCs w:val="22"/>
          <w:lang w:val="en-US"/>
        </w:rPr>
        <w:t xml:space="preserve"> BAL = bronchial alveolar lavage, sIL2-R = soluble interleukin-2 receptor, ACE = angiotensin-converting enzyme</w:t>
      </w:r>
      <w:r w:rsidRPr="00C62546">
        <w:rPr>
          <w:rFonts w:ascii="Arial" w:hAnsi="Arial" w:cs="Arial"/>
          <w:szCs w:val="22"/>
          <w:lang w:val="en-US"/>
        </w:rPr>
        <w:t>.</w:t>
      </w:r>
    </w:p>
    <w:p w14:paraId="178D1766" w14:textId="77777777" w:rsidR="00687A87" w:rsidRPr="00C62546" w:rsidRDefault="00687A87" w:rsidP="00687A87">
      <w:pPr>
        <w:rPr>
          <w:lang w:val="en-US"/>
        </w:rPr>
      </w:pPr>
    </w:p>
    <w:p w14:paraId="2DBF36D1" w14:textId="430785DC" w:rsidR="000811A7" w:rsidRPr="00C62546" w:rsidRDefault="000811A7">
      <w:pPr>
        <w:rPr>
          <w:b/>
          <w:bCs/>
          <w:szCs w:val="22"/>
          <w:lang w:val="en-US"/>
        </w:rPr>
      </w:pPr>
      <w:r w:rsidRPr="00C62546">
        <w:rPr>
          <w:b/>
          <w:bCs/>
          <w:szCs w:val="22"/>
          <w:lang w:val="en-US"/>
        </w:rPr>
        <w:br w:type="page"/>
      </w:r>
    </w:p>
    <w:p w14:paraId="323515C5" w14:textId="13ACC232" w:rsidR="00B56AEE" w:rsidRPr="00C62546" w:rsidRDefault="00B56AEE" w:rsidP="00B56AEE">
      <w:pPr>
        <w:rPr>
          <w:rFonts w:ascii="Arial" w:hAnsi="Arial" w:cs="Arial"/>
          <w:lang w:val="en-US"/>
        </w:rPr>
      </w:pPr>
      <w:r w:rsidRPr="00C62546">
        <w:rPr>
          <w:rFonts w:ascii="Arial" w:hAnsi="Arial" w:cs="Arial"/>
          <w:lang w:val="en-US"/>
        </w:rPr>
        <w:lastRenderedPageBreak/>
        <w:t>Supplementary Table S2: Comparing lymph node size and number of punctured lymph node stations by EBUS-TBNA</w:t>
      </w:r>
    </w:p>
    <w:p w14:paraId="3990F684" w14:textId="77777777" w:rsidR="00B56AEE" w:rsidRPr="00C62546" w:rsidRDefault="00B56AEE" w:rsidP="00B56AEE">
      <w:pPr>
        <w:rPr>
          <w:rFonts w:ascii="Arial" w:hAnsi="Arial" w:cs="Arial"/>
          <w:lang w:val="en-US"/>
        </w:rPr>
      </w:pPr>
    </w:p>
    <w:tbl>
      <w:tblPr>
        <w:tblStyle w:val="Tabellenraster"/>
        <w:tblpPr w:leftFromText="141" w:rightFromText="141" w:vertAnchor="text" w:horzAnchor="margin" w:tblpY="-7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2268"/>
        <w:gridCol w:w="2267"/>
        <w:gridCol w:w="2265"/>
      </w:tblGrid>
      <w:tr w:rsidR="00B56AEE" w:rsidRPr="00C62546" w14:paraId="7EDB35A2" w14:textId="77777777" w:rsidTr="009A2921">
        <w:tc>
          <w:tcPr>
            <w:tcW w:w="1250" w:type="pct"/>
            <w:tcBorders>
              <w:top w:val="single" w:sz="4" w:space="0" w:color="auto"/>
              <w:bottom w:val="single" w:sz="4" w:space="0" w:color="auto"/>
            </w:tcBorders>
            <w:vAlign w:val="center"/>
          </w:tcPr>
          <w:p w14:paraId="094DF887" w14:textId="77777777" w:rsidR="00B56AEE" w:rsidRPr="00C62546" w:rsidRDefault="00B56AEE" w:rsidP="009A2921">
            <w:pPr>
              <w:pStyle w:val="Textkrper"/>
              <w:spacing w:line="240" w:lineRule="auto"/>
              <w:jc w:val="center"/>
              <w:rPr>
                <w:rFonts w:cs="Arial"/>
                <w:b/>
                <w:bCs/>
              </w:rPr>
            </w:pPr>
            <w:proofErr w:type="spellStart"/>
            <w:r w:rsidRPr="00C62546">
              <w:rPr>
                <w:rFonts w:cs="Arial"/>
                <w:b/>
                <w:bCs/>
              </w:rPr>
              <w:t>Lymph</w:t>
            </w:r>
            <w:proofErr w:type="spellEnd"/>
            <w:r w:rsidRPr="00C62546">
              <w:rPr>
                <w:rFonts w:cs="Arial"/>
                <w:b/>
                <w:bCs/>
              </w:rPr>
              <w:t xml:space="preserve"> </w:t>
            </w:r>
            <w:proofErr w:type="spellStart"/>
            <w:r w:rsidRPr="00C62546">
              <w:rPr>
                <w:rFonts w:cs="Arial"/>
                <w:b/>
                <w:bCs/>
              </w:rPr>
              <w:t>node</w:t>
            </w:r>
            <w:proofErr w:type="spellEnd"/>
            <w:r w:rsidRPr="00C62546">
              <w:rPr>
                <w:rFonts w:cs="Arial"/>
                <w:b/>
                <w:bCs/>
              </w:rPr>
              <w:t xml:space="preserve"> </w:t>
            </w:r>
            <w:proofErr w:type="spellStart"/>
            <w:r w:rsidRPr="00C62546">
              <w:rPr>
                <w:rFonts w:cs="Arial"/>
                <w:b/>
                <w:bCs/>
              </w:rPr>
              <w:t>size</w:t>
            </w:r>
            <w:proofErr w:type="spellEnd"/>
            <w:r w:rsidRPr="00C62546">
              <w:rPr>
                <w:rFonts w:cs="Arial"/>
                <w:b/>
                <w:bCs/>
              </w:rPr>
              <w:t xml:space="preserve"> (cm)</w:t>
            </w:r>
          </w:p>
        </w:tc>
        <w:tc>
          <w:tcPr>
            <w:tcW w:w="1251" w:type="pct"/>
            <w:tcBorders>
              <w:top w:val="single" w:sz="4" w:space="0" w:color="auto"/>
              <w:bottom w:val="single" w:sz="4" w:space="0" w:color="auto"/>
            </w:tcBorders>
            <w:vAlign w:val="center"/>
          </w:tcPr>
          <w:p w14:paraId="0F440CF7" w14:textId="77777777" w:rsidR="00B56AEE" w:rsidRPr="00C62546" w:rsidRDefault="00B56AEE" w:rsidP="009A2921">
            <w:pPr>
              <w:pStyle w:val="Textkrper"/>
              <w:spacing w:line="240" w:lineRule="auto"/>
              <w:jc w:val="center"/>
              <w:rPr>
                <w:rFonts w:cs="Arial"/>
                <w:b/>
                <w:bCs/>
                <w:lang w:val="en-US"/>
              </w:rPr>
            </w:pPr>
            <w:r w:rsidRPr="00C62546">
              <w:rPr>
                <w:rFonts w:cs="Arial"/>
                <w:b/>
                <w:bCs/>
                <w:lang w:val="en-US"/>
              </w:rPr>
              <w:t>Mean “number of lymph node stations“</w:t>
            </w:r>
          </w:p>
        </w:tc>
        <w:tc>
          <w:tcPr>
            <w:tcW w:w="1250" w:type="pct"/>
            <w:tcBorders>
              <w:top w:val="single" w:sz="4" w:space="0" w:color="auto"/>
              <w:bottom w:val="single" w:sz="4" w:space="0" w:color="auto"/>
            </w:tcBorders>
            <w:vAlign w:val="center"/>
          </w:tcPr>
          <w:p w14:paraId="40B222DE" w14:textId="77777777" w:rsidR="00B56AEE" w:rsidRPr="00C62546" w:rsidRDefault="00B56AEE" w:rsidP="009A2921">
            <w:pPr>
              <w:pStyle w:val="Textkrper"/>
              <w:spacing w:line="240" w:lineRule="auto"/>
              <w:jc w:val="center"/>
              <w:rPr>
                <w:rFonts w:cs="Arial"/>
                <w:b/>
                <w:bCs/>
                <w:lang w:val="en-US"/>
              </w:rPr>
            </w:pPr>
            <w:r w:rsidRPr="00C62546">
              <w:rPr>
                <w:rFonts w:cs="Arial"/>
                <w:b/>
                <w:bCs/>
                <w:lang w:val="en-US"/>
              </w:rPr>
              <w:t>Median “ number of lymph node stations”</w:t>
            </w:r>
          </w:p>
        </w:tc>
        <w:tc>
          <w:tcPr>
            <w:tcW w:w="1249" w:type="pct"/>
            <w:tcBorders>
              <w:top w:val="single" w:sz="4" w:space="0" w:color="auto"/>
              <w:bottom w:val="single" w:sz="4" w:space="0" w:color="auto"/>
            </w:tcBorders>
          </w:tcPr>
          <w:p w14:paraId="0CF06EE6" w14:textId="77777777" w:rsidR="00B56AEE" w:rsidRPr="00C62546" w:rsidRDefault="00B56AEE" w:rsidP="009A2921">
            <w:pPr>
              <w:pStyle w:val="Textkrper"/>
              <w:spacing w:line="240" w:lineRule="auto"/>
              <w:jc w:val="center"/>
              <w:rPr>
                <w:rFonts w:cs="Arial"/>
                <w:b/>
                <w:bCs/>
                <w:lang w:val="en-US"/>
              </w:rPr>
            </w:pPr>
            <w:r w:rsidRPr="00C62546">
              <w:rPr>
                <w:rFonts w:cs="Arial"/>
                <w:b/>
                <w:bCs/>
                <w:lang w:val="en-US"/>
              </w:rPr>
              <w:t>p-value (vs. „Lymph node size &lt; 1cm“)</w:t>
            </w:r>
          </w:p>
        </w:tc>
      </w:tr>
      <w:tr w:rsidR="00B56AEE" w:rsidRPr="00C62546" w14:paraId="7F1198E2" w14:textId="77777777" w:rsidTr="009A2921">
        <w:trPr>
          <w:trHeight w:val="397"/>
        </w:trPr>
        <w:tc>
          <w:tcPr>
            <w:tcW w:w="1250" w:type="pct"/>
            <w:tcBorders>
              <w:top w:val="single" w:sz="4" w:space="0" w:color="auto"/>
            </w:tcBorders>
          </w:tcPr>
          <w:p w14:paraId="3AA57E04" w14:textId="77777777" w:rsidR="00B56AEE" w:rsidRPr="00C62546" w:rsidRDefault="00B56AEE" w:rsidP="009A2921">
            <w:pPr>
              <w:pStyle w:val="Textkrper"/>
              <w:spacing w:line="240" w:lineRule="auto"/>
              <w:jc w:val="center"/>
              <w:rPr>
                <w:rFonts w:cs="Arial"/>
              </w:rPr>
            </w:pPr>
            <w:r w:rsidRPr="00C62546">
              <w:rPr>
                <w:rFonts w:cs="Arial"/>
              </w:rPr>
              <w:t>&lt;1</w:t>
            </w:r>
          </w:p>
        </w:tc>
        <w:tc>
          <w:tcPr>
            <w:tcW w:w="1251" w:type="pct"/>
            <w:tcBorders>
              <w:top w:val="single" w:sz="4" w:space="0" w:color="auto"/>
            </w:tcBorders>
          </w:tcPr>
          <w:p w14:paraId="79E02429" w14:textId="77777777" w:rsidR="00B56AEE" w:rsidRPr="00C62546" w:rsidRDefault="00B56AEE" w:rsidP="009A2921">
            <w:pPr>
              <w:pStyle w:val="Textkrper"/>
              <w:spacing w:line="240" w:lineRule="auto"/>
              <w:jc w:val="center"/>
              <w:rPr>
                <w:rFonts w:cs="Arial"/>
              </w:rPr>
            </w:pPr>
            <w:r w:rsidRPr="00C62546">
              <w:rPr>
                <w:rFonts w:cs="Arial"/>
              </w:rPr>
              <w:t>1.8 (0.8)</w:t>
            </w:r>
          </w:p>
        </w:tc>
        <w:tc>
          <w:tcPr>
            <w:tcW w:w="1250" w:type="pct"/>
            <w:tcBorders>
              <w:top w:val="single" w:sz="4" w:space="0" w:color="auto"/>
            </w:tcBorders>
          </w:tcPr>
          <w:p w14:paraId="26D82864" w14:textId="77777777" w:rsidR="00B56AEE" w:rsidRPr="00C62546" w:rsidRDefault="00B56AEE" w:rsidP="009A2921">
            <w:pPr>
              <w:pStyle w:val="Textkrper"/>
              <w:spacing w:line="240" w:lineRule="auto"/>
              <w:jc w:val="center"/>
              <w:rPr>
                <w:rFonts w:cs="Arial"/>
              </w:rPr>
            </w:pPr>
            <w:r w:rsidRPr="00C62546">
              <w:rPr>
                <w:rFonts w:cs="Arial"/>
              </w:rPr>
              <w:t>2 (3)</w:t>
            </w:r>
          </w:p>
        </w:tc>
        <w:tc>
          <w:tcPr>
            <w:tcW w:w="1249" w:type="pct"/>
            <w:tcBorders>
              <w:top w:val="single" w:sz="4" w:space="0" w:color="auto"/>
            </w:tcBorders>
          </w:tcPr>
          <w:p w14:paraId="4D924298" w14:textId="77777777" w:rsidR="00B56AEE" w:rsidRPr="00C62546" w:rsidRDefault="00B56AEE" w:rsidP="009A2921">
            <w:pPr>
              <w:pStyle w:val="Textkrper"/>
              <w:spacing w:line="240" w:lineRule="auto"/>
              <w:jc w:val="center"/>
              <w:rPr>
                <w:rFonts w:cs="Arial"/>
              </w:rPr>
            </w:pPr>
          </w:p>
        </w:tc>
      </w:tr>
      <w:tr w:rsidR="00B56AEE" w:rsidRPr="00C62546" w14:paraId="717041CE" w14:textId="77777777" w:rsidTr="009A2921">
        <w:trPr>
          <w:trHeight w:val="397"/>
        </w:trPr>
        <w:tc>
          <w:tcPr>
            <w:tcW w:w="1250" w:type="pct"/>
          </w:tcPr>
          <w:p w14:paraId="612303DF" w14:textId="77777777" w:rsidR="00B56AEE" w:rsidRPr="00C62546" w:rsidRDefault="00B56AEE" w:rsidP="009A2921">
            <w:pPr>
              <w:pStyle w:val="Textkrper"/>
              <w:spacing w:line="240" w:lineRule="auto"/>
              <w:jc w:val="center"/>
              <w:rPr>
                <w:rFonts w:cs="Arial"/>
              </w:rPr>
            </w:pPr>
            <w:r w:rsidRPr="00C62546">
              <w:rPr>
                <w:rFonts w:cs="Arial"/>
              </w:rPr>
              <w:t>1-1.5</w:t>
            </w:r>
          </w:p>
        </w:tc>
        <w:tc>
          <w:tcPr>
            <w:tcW w:w="1251" w:type="pct"/>
          </w:tcPr>
          <w:p w14:paraId="17585FE6" w14:textId="77777777" w:rsidR="00B56AEE" w:rsidRPr="00C62546" w:rsidRDefault="00B56AEE" w:rsidP="009A2921">
            <w:pPr>
              <w:pStyle w:val="Textkrper"/>
              <w:spacing w:line="240" w:lineRule="auto"/>
              <w:jc w:val="center"/>
              <w:rPr>
                <w:rFonts w:cs="Arial"/>
              </w:rPr>
            </w:pPr>
            <w:r w:rsidRPr="00C62546">
              <w:rPr>
                <w:rFonts w:cs="Arial"/>
              </w:rPr>
              <w:t>2.2 (1)</w:t>
            </w:r>
          </w:p>
        </w:tc>
        <w:tc>
          <w:tcPr>
            <w:tcW w:w="1250" w:type="pct"/>
          </w:tcPr>
          <w:p w14:paraId="3463C4E2" w14:textId="77777777" w:rsidR="00B56AEE" w:rsidRPr="00C62546" w:rsidRDefault="00B56AEE" w:rsidP="009A2921">
            <w:pPr>
              <w:pStyle w:val="Textkrper"/>
              <w:spacing w:line="240" w:lineRule="auto"/>
              <w:jc w:val="center"/>
              <w:rPr>
                <w:rFonts w:cs="Arial"/>
              </w:rPr>
            </w:pPr>
            <w:r w:rsidRPr="00C62546">
              <w:rPr>
                <w:rFonts w:cs="Arial"/>
              </w:rPr>
              <w:t>2 (4)</w:t>
            </w:r>
          </w:p>
        </w:tc>
        <w:tc>
          <w:tcPr>
            <w:tcW w:w="1249" w:type="pct"/>
          </w:tcPr>
          <w:p w14:paraId="7284F322" w14:textId="77777777" w:rsidR="00B56AEE" w:rsidRPr="00C62546" w:rsidRDefault="00B56AEE" w:rsidP="009A2921">
            <w:pPr>
              <w:pStyle w:val="Textkrper"/>
              <w:spacing w:line="240" w:lineRule="auto"/>
              <w:jc w:val="center"/>
              <w:rPr>
                <w:rFonts w:cs="Arial"/>
                <w:b/>
                <w:bCs/>
              </w:rPr>
            </w:pPr>
            <w:r w:rsidRPr="00C62546">
              <w:rPr>
                <w:rFonts w:cs="Arial"/>
                <w:b/>
                <w:bCs/>
              </w:rPr>
              <w:t>0.0668</w:t>
            </w:r>
          </w:p>
        </w:tc>
      </w:tr>
      <w:tr w:rsidR="00B56AEE" w:rsidRPr="00C62546" w14:paraId="21563A50" w14:textId="77777777" w:rsidTr="009A2921">
        <w:trPr>
          <w:trHeight w:val="397"/>
        </w:trPr>
        <w:tc>
          <w:tcPr>
            <w:tcW w:w="1250" w:type="pct"/>
            <w:tcBorders>
              <w:bottom w:val="single" w:sz="4" w:space="0" w:color="auto"/>
            </w:tcBorders>
          </w:tcPr>
          <w:p w14:paraId="7A996FBF" w14:textId="77777777" w:rsidR="00B56AEE" w:rsidRPr="00C62546" w:rsidRDefault="00B56AEE" w:rsidP="009A2921">
            <w:pPr>
              <w:pStyle w:val="Textkrper"/>
              <w:spacing w:line="240" w:lineRule="auto"/>
              <w:jc w:val="center"/>
              <w:rPr>
                <w:rFonts w:cs="Arial"/>
              </w:rPr>
            </w:pPr>
            <w:r w:rsidRPr="00C62546">
              <w:rPr>
                <w:rFonts w:cs="Arial"/>
              </w:rPr>
              <w:t>&gt;1.5</w:t>
            </w:r>
          </w:p>
        </w:tc>
        <w:tc>
          <w:tcPr>
            <w:tcW w:w="1251" w:type="pct"/>
            <w:tcBorders>
              <w:bottom w:val="single" w:sz="4" w:space="0" w:color="auto"/>
            </w:tcBorders>
          </w:tcPr>
          <w:p w14:paraId="6B60F296" w14:textId="77777777" w:rsidR="00B56AEE" w:rsidRPr="00C62546" w:rsidRDefault="00B56AEE" w:rsidP="009A2921">
            <w:pPr>
              <w:pStyle w:val="Textkrper"/>
              <w:spacing w:line="240" w:lineRule="auto"/>
              <w:jc w:val="center"/>
              <w:rPr>
                <w:rFonts w:cs="Arial"/>
              </w:rPr>
            </w:pPr>
            <w:r w:rsidRPr="00C62546">
              <w:rPr>
                <w:rFonts w:cs="Arial"/>
              </w:rPr>
              <w:t>2.4 (1)</w:t>
            </w:r>
          </w:p>
        </w:tc>
        <w:tc>
          <w:tcPr>
            <w:tcW w:w="1250" w:type="pct"/>
            <w:tcBorders>
              <w:bottom w:val="single" w:sz="4" w:space="0" w:color="auto"/>
            </w:tcBorders>
          </w:tcPr>
          <w:p w14:paraId="01475C9B" w14:textId="77777777" w:rsidR="00B56AEE" w:rsidRPr="00C62546" w:rsidRDefault="00B56AEE" w:rsidP="009A2921">
            <w:pPr>
              <w:pStyle w:val="Textkrper"/>
              <w:spacing w:line="240" w:lineRule="auto"/>
              <w:jc w:val="center"/>
              <w:rPr>
                <w:rFonts w:cs="Arial"/>
              </w:rPr>
            </w:pPr>
            <w:r w:rsidRPr="00C62546">
              <w:rPr>
                <w:rFonts w:cs="Arial"/>
              </w:rPr>
              <w:t>3 (4)</w:t>
            </w:r>
          </w:p>
        </w:tc>
        <w:tc>
          <w:tcPr>
            <w:tcW w:w="1249" w:type="pct"/>
            <w:tcBorders>
              <w:bottom w:val="single" w:sz="4" w:space="0" w:color="auto"/>
            </w:tcBorders>
          </w:tcPr>
          <w:p w14:paraId="29B86061" w14:textId="77777777" w:rsidR="00B56AEE" w:rsidRPr="00C62546" w:rsidRDefault="00B56AEE" w:rsidP="009A2921">
            <w:pPr>
              <w:pStyle w:val="Textkrper"/>
              <w:spacing w:line="240" w:lineRule="auto"/>
              <w:jc w:val="center"/>
              <w:rPr>
                <w:rFonts w:cs="Arial"/>
                <w:b/>
                <w:bCs/>
              </w:rPr>
            </w:pPr>
            <w:r w:rsidRPr="00C62546">
              <w:rPr>
                <w:rFonts w:cs="Arial"/>
                <w:b/>
                <w:bCs/>
              </w:rPr>
              <w:t>0.0227</w:t>
            </w:r>
          </w:p>
        </w:tc>
      </w:tr>
    </w:tbl>
    <w:p w14:paraId="0407E293" w14:textId="77777777" w:rsidR="00B56AEE" w:rsidRPr="00C62546" w:rsidRDefault="00B56AEE" w:rsidP="00B56AEE">
      <w:pPr>
        <w:rPr>
          <w:rFonts w:ascii="Arial" w:hAnsi="Arial" w:cs="Arial"/>
          <w:lang w:val="en-US"/>
        </w:rPr>
      </w:pPr>
      <w:r w:rsidRPr="00C62546">
        <w:rPr>
          <w:rFonts w:ascii="Arial" w:hAnsi="Arial" w:cs="Arial"/>
          <w:lang w:val="en-US"/>
        </w:rPr>
        <w:t>1-1.5 vs &gt;1.5: p=0.4477</w:t>
      </w:r>
    </w:p>
    <w:p w14:paraId="3D8BD285" w14:textId="77777777" w:rsidR="00B56AEE" w:rsidRPr="00C62546" w:rsidRDefault="00B56AEE" w:rsidP="00B56AEE">
      <w:pPr>
        <w:rPr>
          <w:rFonts w:ascii="Arial" w:hAnsi="Arial" w:cs="Arial"/>
          <w:lang w:val="en-US"/>
        </w:rPr>
      </w:pPr>
    </w:p>
    <w:p w14:paraId="3818017C" w14:textId="77777777" w:rsidR="00B56AEE" w:rsidRPr="00C62546" w:rsidRDefault="00B56AEE" w:rsidP="00B56AEE">
      <w:pPr>
        <w:rPr>
          <w:rFonts w:ascii="Arial" w:hAnsi="Arial" w:cs="Arial"/>
          <w:lang w:val="en-US"/>
        </w:rPr>
      </w:pPr>
      <w:r w:rsidRPr="00C62546">
        <w:rPr>
          <w:rFonts w:ascii="Arial" w:hAnsi="Arial" w:cs="Arial"/>
          <w:lang w:val="en-US"/>
        </w:rPr>
        <w:br w:type="page"/>
      </w:r>
    </w:p>
    <w:p w14:paraId="0BFDC705" w14:textId="779D91E4" w:rsidR="00B56AEE" w:rsidRPr="00C62546" w:rsidRDefault="00B56AEE" w:rsidP="00B56AEE">
      <w:pPr>
        <w:rPr>
          <w:rFonts w:ascii="Arial" w:hAnsi="Arial" w:cs="Arial"/>
          <w:lang w:val="en-US"/>
        </w:rPr>
      </w:pPr>
      <w:r w:rsidRPr="00C62546">
        <w:rPr>
          <w:rFonts w:ascii="Arial" w:hAnsi="Arial" w:cs="Arial"/>
          <w:lang w:val="en-US"/>
        </w:rPr>
        <w:lastRenderedPageBreak/>
        <w:t xml:space="preserve">Supplementary Table S3: Comparing </w:t>
      </w:r>
      <w:r w:rsidR="00AA224D" w:rsidRPr="00C62546">
        <w:rPr>
          <w:rFonts w:ascii="Arial" w:hAnsi="Arial" w:cs="Arial"/>
          <w:lang w:val="en-US"/>
        </w:rPr>
        <w:t xml:space="preserve">the </w:t>
      </w:r>
      <w:r w:rsidRPr="00C62546">
        <w:rPr>
          <w:rFonts w:ascii="Arial" w:hAnsi="Arial" w:cs="Arial"/>
          <w:lang w:val="en-US"/>
        </w:rPr>
        <w:t>number of punctured lymph node stations of patients with positive and negative EBUS-TBNA result</w:t>
      </w:r>
      <w:r w:rsidR="00AA224D" w:rsidRPr="00C62546">
        <w:rPr>
          <w:rFonts w:ascii="Arial" w:hAnsi="Arial" w:cs="Arial"/>
          <w:lang w:val="en-US"/>
        </w:rPr>
        <w:t>s</w:t>
      </w:r>
      <w:r w:rsidRPr="00C62546">
        <w:rPr>
          <w:rFonts w:ascii="Arial" w:hAnsi="Arial" w:cs="Arial"/>
          <w:lang w:val="en-US"/>
        </w:rPr>
        <w:t xml:space="preserve"> </w:t>
      </w:r>
    </w:p>
    <w:p w14:paraId="21C8BD8C" w14:textId="77777777" w:rsidR="00B56AEE" w:rsidRPr="00C62546" w:rsidRDefault="00B56AEE" w:rsidP="00B56AEE">
      <w:pPr>
        <w:rPr>
          <w:rFonts w:ascii="Arial" w:hAnsi="Arial" w:cs="Arial"/>
          <w:lang w:val="en-US"/>
        </w:rPr>
      </w:pPr>
    </w:p>
    <w:p w14:paraId="2D1C5636" w14:textId="77777777" w:rsidR="00B56AEE" w:rsidRPr="00C62546" w:rsidRDefault="00B56AEE" w:rsidP="00B56AEE">
      <w:pPr>
        <w:rPr>
          <w:rFonts w:ascii="Arial" w:hAnsi="Arial" w:cs="Arial"/>
        </w:rPr>
      </w:pPr>
      <w:r w:rsidRPr="00C62546">
        <w:rPr>
          <w:rFonts w:ascii="Arial" w:hAnsi="Arial" w:cs="Arial"/>
        </w:rPr>
        <w:t>p&lt; 0.0001</w:t>
      </w:r>
    </w:p>
    <w:tbl>
      <w:tblPr>
        <w:tblStyle w:val="Tabellenraster"/>
        <w:tblpPr w:leftFromText="141" w:rightFromText="141" w:vertAnchor="text" w:horzAnchor="margin" w:tblpY="-7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3"/>
        <w:gridCol w:w="3021"/>
      </w:tblGrid>
      <w:tr w:rsidR="00B56AEE" w:rsidRPr="00C62546" w14:paraId="1DEE9760" w14:textId="77777777" w:rsidTr="009A2921">
        <w:tc>
          <w:tcPr>
            <w:tcW w:w="1667" w:type="pct"/>
            <w:tcBorders>
              <w:top w:val="single" w:sz="4" w:space="0" w:color="auto"/>
              <w:bottom w:val="single" w:sz="4" w:space="0" w:color="auto"/>
            </w:tcBorders>
            <w:vAlign w:val="center"/>
          </w:tcPr>
          <w:p w14:paraId="332431DB" w14:textId="77777777" w:rsidR="00B56AEE" w:rsidRPr="00C62546" w:rsidRDefault="00B56AEE" w:rsidP="009A2921">
            <w:pPr>
              <w:pStyle w:val="Textkrper"/>
              <w:spacing w:line="240" w:lineRule="auto"/>
              <w:jc w:val="center"/>
              <w:rPr>
                <w:rFonts w:cs="Arial"/>
                <w:b/>
                <w:bCs/>
                <w:lang w:val="en-US"/>
              </w:rPr>
            </w:pPr>
          </w:p>
        </w:tc>
        <w:tc>
          <w:tcPr>
            <w:tcW w:w="1667" w:type="pct"/>
            <w:tcBorders>
              <w:top w:val="single" w:sz="4" w:space="0" w:color="auto"/>
              <w:bottom w:val="single" w:sz="4" w:space="0" w:color="auto"/>
            </w:tcBorders>
            <w:vAlign w:val="center"/>
          </w:tcPr>
          <w:p w14:paraId="0E99690A" w14:textId="77777777" w:rsidR="00B56AEE" w:rsidRPr="00C62546" w:rsidRDefault="00B56AEE" w:rsidP="009A2921">
            <w:pPr>
              <w:pStyle w:val="Textkrper"/>
              <w:spacing w:line="240" w:lineRule="auto"/>
              <w:jc w:val="center"/>
              <w:rPr>
                <w:rFonts w:cs="Arial"/>
                <w:b/>
                <w:bCs/>
              </w:rPr>
            </w:pPr>
            <w:r w:rsidRPr="00C62546">
              <w:rPr>
                <w:rFonts w:cs="Arial"/>
                <w:b/>
                <w:bCs/>
              </w:rPr>
              <w:t>EBUS positive (n=121)</w:t>
            </w:r>
          </w:p>
        </w:tc>
        <w:tc>
          <w:tcPr>
            <w:tcW w:w="1666" w:type="pct"/>
            <w:tcBorders>
              <w:top w:val="single" w:sz="4" w:space="0" w:color="auto"/>
              <w:bottom w:val="single" w:sz="4" w:space="0" w:color="auto"/>
            </w:tcBorders>
            <w:vAlign w:val="center"/>
          </w:tcPr>
          <w:p w14:paraId="2E5F6D3D" w14:textId="77777777" w:rsidR="00B56AEE" w:rsidRPr="00C62546" w:rsidRDefault="00B56AEE" w:rsidP="009A2921">
            <w:pPr>
              <w:pStyle w:val="Textkrper"/>
              <w:spacing w:line="240" w:lineRule="auto"/>
              <w:jc w:val="center"/>
              <w:rPr>
                <w:rFonts w:cs="Arial"/>
                <w:b/>
                <w:bCs/>
                <w:lang w:val="en-US"/>
              </w:rPr>
            </w:pPr>
            <w:r w:rsidRPr="00C62546">
              <w:rPr>
                <w:rFonts w:cs="Arial"/>
                <w:b/>
                <w:bCs/>
                <w:lang w:val="en-US"/>
              </w:rPr>
              <w:t>EBUS negative (n=94)</w:t>
            </w:r>
          </w:p>
        </w:tc>
      </w:tr>
      <w:tr w:rsidR="00B56AEE" w:rsidRPr="00C62546" w14:paraId="1002CA8C" w14:textId="77777777" w:rsidTr="009A2921">
        <w:trPr>
          <w:trHeight w:val="397"/>
        </w:trPr>
        <w:tc>
          <w:tcPr>
            <w:tcW w:w="1667" w:type="pct"/>
            <w:tcBorders>
              <w:top w:val="single" w:sz="4" w:space="0" w:color="auto"/>
            </w:tcBorders>
          </w:tcPr>
          <w:p w14:paraId="65320C06" w14:textId="77777777" w:rsidR="00B56AEE" w:rsidRPr="00C62546" w:rsidRDefault="00B56AEE" w:rsidP="009A2921">
            <w:pPr>
              <w:pStyle w:val="Textkrper"/>
              <w:spacing w:line="240" w:lineRule="auto"/>
              <w:jc w:val="center"/>
              <w:rPr>
                <w:rFonts w:cs="Arial"/>
              </w:rPr>
            </w:pPr>
            <w:r w:rsidRPr="00C62546">
              <w:rPr>
                <w:rFonts w:cs="Arial"/>
              </w:rPr>
              <w:t>Median (</w:t>
            </w:r>
            <w:proofErr w:type="spellStart"/>
            <w:r w:rsidRPr="00C62546">
              <w:rPr>
                <w:rFonts w:cs="Arial"/>
              </w:rPr>
              <w:t>range</w:t>
            </w:r>
            <w:proofErr w:type="spellEnd"/>
            <w:r w:rsidRPr="00C62546">
              <w:rPr>
                <w:rFonts w:cs="Arial"/>
              </w:rPr>
              <w:t>)</w:t>
            </w:r>
          </w:p>
        </w:tc>
        <w:tc>
          <w:tcPr>
            <w:tcW w:w="1667" w:type="pct"/>
            <w:tcBorders>
              <w:top w:val="single" w:sz="4" w:space="0" w:color="auto"/>
            </w:tcBorders>
          </w:tcPr>
          <w:p w14:paraId="4C042D54" w14:textId="77777777" w:rsidR="00B56AEE" w:rsidRPr="00C62546" w:rsidRDefault="00B56AEE" w:rsidP="009A2921">
            <w:pPr>
              <w:pStyle w:val="Textkrper"/>
              <w:spacing w:line="240" w:lineRule="auto"/>
              <w:jc w:val="center"/>
              <w:rPr>
                <w:rFonts w:cs="Arial"/>
              </w:rPr>
            </w:pPr>
            <w:r w:rsidRPr="00C62546">
              <w:rPr>
                <w:rFonts w:cs="Arial"/>
              </w:rPr>
              <w:t>3 (5)</w:t>
            </w:r>
          </w:p>
        </w:tc>
        <w:tc>
          <w:tcPr>
            <w:tcW w:w="1666" w:type="pct"/>
            <w:tcBorders>
              <w:top w:val="single" w:sz="4" w:space="0" w:color="auto"/>
            </w:tcBorders>
          </w:tcPr>
          <w:p w14:paraId="574BBF9D" w14:textId="77777777" w:rsidR="00B56AEE" w:rsidRPr="00C62546" w:rsidRDefault="00B56AEE" w:rsidP="009A2921">
            <w:pPr>
              <w:pStyle w:val="Textkrper"/>
              <w:spacing w:line="240" w:lineRule="auto"/>
              <w:jc w:val="center"/>
              <w:rPr>
                <w:rFonts w:cs="Arial"/>
              </w:rPr>
            </w:pPr>
            <w:r w:rsidRPr="00C62546">
              <w:rPr>
                <w:rFonts w:cs="Arial"/>
              </w:rPr>
              <w:t>1 (4)</w:t>
            </w:r>
          </w:p>
        </w:tc>
      </w:tr>
      <w:tr w:rsidR="00B56AEE" w:rsidRPr="00C62546" w14:paraId="0950386B" w14:textId="77777777" w:rsidTr="009A2921">
        <w:trPr>
          <w:trHeight w:val="397"/>
        </w:trPr>
        <w:tc>
          <w:tcPr>
            <w:tcW w:w="1667" w:type="pct"/>
          </w:tcPr>
          <w:p w14:paraId="56210E89" w14:textId="77777777" w:rsidR="00B56AEE" w:rsidRPr="00C62546" w:rsidRDefault="00B56AEE" w:rsidP="009A2921">
            <w:pPr>
              <w:pStyle w:val="Textkrper"/>
              <w:spacing w:line="240" w:lineRule="auto"/>
              <w:jc w:val="center"/>
              <w:rPr>
                <w:rFonts w:cs="Arial"/>
              </w:rPr>
            </w:pPr>
            <w:proofErr w:type="spellStart"/>
            <w:r w:rsidRPr="00C62546">
              <w:rPr>
                <w:rFonts w:cs="Arial"/>
              </w:rPr>
              <w:t>Mean</w:t>
            </w:r>
            <w:proofErr w:type="spellEnd"/>
            <w:r w:rsidRPr="00C62546">
              <w:rPr>
                <w:rFonts w:cs="Arial"/>
              </w:rPr>
              <w:t xml:space="preserve"> (SD)</w:t>
            </w:r>
          </w:p>
        </w:tc>
        <w:tc>
          <w:tcPr>
            <w:tcW w:w="1667" w:type="pct"/>
          </w:tcPr>
          <w:p w14:paraId="4D378804" w14:textId="77777777" w:rsidR="00B56AEE" w:rsidRPr="00C62546" w:rsidRDefault="00B56AEE" w:rsidP="009A2921">
            <w:pPr>
              <w:pStyle w:val="Textkrper"/>
              <w:spacing w:line="240" w:lineRule="auto"/>
              <w:jc w:val="center"/>
              <w:rPr>
                <w:rFonts w:cs="Arial"/>
              </w:rPr>
            </w:pPr>
            <w:r w:rsidRPr="00C62546">
              <w:rPr>
                <w:rFonts w:cs="Arial"/>
              </w:rPr>
              <w:t>2.6 (1)</w:t>
            </w:r>
          </w:p>
        </w:tc>
        <w:tc>
          <w:tcPr>
            <w:tcW w:w="1666" w:type="pct"/>
          </w:tcPr>
          <w:p w14:paraId="6669F105" w14:textId="77777777" w:rsidR="00B56AEE" w:rsidRPr="00C62546" w:rsidRDefault="00B56AEE" w:rsidP="009A2921">
            <w:pPr>
              <w:pStyle w:val="Textkrper"/>
              <w:spacing w:line="240" w:lineRule="auto"/>
              <w:jc w:val="center"/>
              <w:rPr>
                <w:rFonts w:cs="Arial"/>
              </w:rPr>
            </w:pPr>
            <w:r w:rsidRPr="00C62546">
              <w:rPr>
                <w:rFonts w:cs="Arial"/>
              </w:rPr>
              <w:t>1.6 (0.8)</w:t>
            </w:r>
          </w:p>
        </w:tc>
      </w:tr>
    </w:tbl>
    <w:p w14:paraId="65910E0D" w14:textId="77777777" w:rsidR="00B56AEE" w:rsidRPr="00C62546" w:rsidRDefault="00B56AEE" w:rsidP="00B56AEE">
      <w:pPr>
        <w:rPr>
          <w:rFonts w:ascii="Arial" w:hAnsi="Arial" w:cs="Arial"/>
          <w:lang w:val="en-US"/>
        </w:rPr>
      </w:pPr>
    </w:p>
    <w:p w14:paraId="08D4F6DF" w14:textId="77777777" w:rsidR="00B56AEE" w:rsidRPr="00C62546" w:rsidRDefault="00B56AEE" w:rsidP="00B56AEE">
      <w:pPr>
        <w:spacing w:line="360" w:lineRule="auto"/>
        <w:jc w:val="both"/>
        <w:rPr>
          <w:rFonts w:ascii="Arial" w:hAnsi="Arial" w:cs="Arial"/>
          <w:b/>
          <w:bCs/>
          <w:color w:val="000000" w:themeColor="text1"/>
          <w:sz w:val="22"/>
          <w:szCs w:val="22"/>
          <w:lang w:val="en-US"/>
        </w:rPr>
      </w:pPr>
    </w:p>
    <w:p w14:paraId="6D0F7CEF" w14:textId="77777777" w:rsidR="00B56AEE" w:rsidRPr="00C62546" w:rsidRDefault="00B56AEE" w:rsidP="00B56AEE">
      <w:pPr>
        <w:rPr>
          <w:rFonts w:ascii="Arial" w:hAnsi="Arial" w:cs="Arial"/>
          <w:b/>
          <w:bCs/>
          <w:color w:val="000000" w:themeColor="text1"/>
          <w:sz w:val="22"/>
          <w:szCs w:val="22"/>
          <w:lang w:val="en-US"/>
        </w:rPr>
      </w:pPr>
      <w:r w:rsidRPr="00C62546">
        <w:rPr>
          <w:rFonts w:ascii="Arial" w:hAnsi="Arial" w:cs="Arial"/>
          <w:b/>
          <w:bCs/>
          <w:color w:val="000000" w:themeColor="text1"/>
          <w:sz w:val="22"/>
          <w:szCs w:val="22"/>
          <w:lang w:val="en-US"/>
        </w:rPr>
        <w:br w:type="page"/>
      </w:r>
    </w:p>
    <w:p w14:paraId="0638D84F" w14:textId="5530A208" w:rsidR="00B56AEE" w:rsidRPr="00C62546" w:rsidRDefault="00B56AEE" w:rsidP="00B56AEE">
      <w:pPr>
        <w:spacing w:line="360" w:lineRule="auto"/>
        <w:jc w:val="both"/>
        <w:rPr>
          <w:color w:val="000000" w:themeColor="text1"/>
          <w:lang w:val="en-US"/>
        </w:rPr>
      </w:pPr>
      <w:r w:rsidRPr="00C62546">
        <w:rPr>
          <w:rFonts w:ascii="Arial" w:hAnsi="Arial" w:cs="Arial"/>
          <w:b/>
          <w:bCs/>
          <w:color w:val="000000" w:themeColor="text1"/>
          <w:sz w:val="22"/>
          <w:szCs w:val="22"/>
          <w:lang w:val="en-US"/>
        </w:rPr>
        <w:lastRenderedPageBreak/>
        <w:t>Supplementary table S4</w:t>
      </w:r>
      <w:r w:rsidRPr="00C62546">
        <w:rPr>
          <w:rFonts w:ascii="Arial" w:hAnsi="Arial" w:cs="Arial"/>
          <w:b/>
          <w:bCs/>
          <w:sz w:val="22"/>
          <w:szCs w:val="22"/>
          <w:lang w:val="en-US"/>
        </w:rPr>
        <w:t xml:space="preserve">: </w:t>
      </w:r>
      <w:r w:rsidRPr="00C62546">
        <w:rPr>
          <w:rFonts w:ascii="Arial" w:hAnsi="Arial" w:cs="Arial"/>
          <w:b/>
          <w:bCs/>
          <w:color w:val="000000" w:themeColor="text1"/>
          <w:sz w:val="22"/>
          <w:szCs w:val="22"/>
          <w:lang w:val="en-US"/>
        </w:rPr>
        <w:t>Diagnostic yield of EBUS-TBNA depending on lymphadenopathy (lymph node size &gt;1cm).</w:t>
      </w:r>
      <w:r w:rsidRPr="00C62546">
        <w:rPr>
          <w:color w:val="000000" w:themeColor="text1"/>
          <w:lang w:val="en-US"/>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2280"/>
        <w:gridCol w:w="2311"/>
        <w:gridCol w:w="2014"/>
      </w:tblGrid>
      <w:tr w:rsidR="00B56AEE" w:rsidRPr="00C62546" w14:paraId="12E94162" w14:textId="77777777" w:rsidTr="009A2921">
        <w:trPr>
          <w:trHeight w:val="397"/>
        </w:trPr>
        <w:tc>
          <w:tcPr>
            <w:tcW w:w="2461" w:type="dxa"/>
            <w:tcBorders>
              <w:top w:val="single" w:sz="4" w:space="0" w:color="auto"/>
              <w:bottom w:val="single" w:sz="4" w:space="0" w:color="auto"/>
            </w:tcBorders>
            <w:vAlign w:val="center"/>
          </w:tcPr>
          <w:p w14:paraId="4DCF0F5D" w14:textId="77777777" w:rsidR="00B56AEE" w:rsidRPr="00C62546" w:rsidRDefault="00B56AEE" w:rsidP="009A2921">
            <w:pPr>
              <w:pStyle w:val="Textkrper"/>
              <w:jc w:val="center"/>
              <w:rPr>
                <w:color w:val="000000" w:themeColor="text1"/>
                <w:lang w:val="en-US"/>
              </w:rPr>
            </w:pPr>
          </w:p>
        </w:tc>
        <w:tc>
          <w:tcPr>
            <w:tcW w:w="2280" w:type="dxa"/>
            <w:tcBorders>
              <w:top w:val="single" w:sz="4" w:space="0" w:color="auto"/>
              <w:bottom w:val="single" w:sz="4" w:space="0" w:color="auto"/>
            </w:tcBorders>
            <w:vAlign w:val="center"/>
          </w:tcPr>
          <w:p w14:paraId="1B8D3343" w14:textId="77777777" w:rsidR="00B56AEE" w:rsidRPr="00C62546" w:rsidRDefault="00B56AEE" w:rsidP="009A2921">
            <w:pPr>
              <w:pStyle w:val="Textkrper"/>
              <w:jc w:val="center"/>
              <w:rPr>
                <w:b/>
                <w:bCs/>
                <w:color w:val="000000" w:themeColor="text1"/>
              </w:rPr>
            </w:pPr>
            <w:r w:rsidRPr="00C62546">
              <w:rPr>
                <w:b/>
                <w:bCs/>
                <w:color w:val="000000" w:themeColor="text1"/>
                <w:lang w:val="en-US"/>
              </w:rPr>
              <w:t>EBUS-TBNA positive</w:t>
            </w:r>
          </w:p>
        </w:tc>
        <w:tc>
          <w:tcPr>
            <w:tcW w:w="2311" w:type="dxa"/>
            <w:tcBorders>
              <w:top w:val="single" w:sz="4" w:space="0" w:color="auto"/>
              <w:bottom w:val="single" w:sz="4" w:space="0" w:color="auto"/>
            </w:tcBorders>
            <w:vAlign w:val="center"/>
          </w:tcPr>
          <w:p w14:paraId="12F447F7" w14:textId="77777777" w:rsidR="00B56AEE" w:rsidRPr="00C62546" w:rsidRDefault="00B56AEE" w:rsidP="009A2921">
            <w:pPr>
              <w:pStyle w:val="Textkrper"/>
              <w:jc w:val="center"/>
              <w:rPr>
                <w:b/>
                <w:bCs/>
                <w:color w:val="000000" w:themeColor="text1"/>
              </w:rPr>
            </w:pPr>
            <w:r w:rsidRPr="00C62546">
              <w:rPr>
                <w:b/>
                <w:bCs/>
                <w:color w:val="000000" w:themeColor="text1"/>
                <w:lang w:val="en-US"/>
              </w:rPr>
              <w:t>EBUS-TBNA negative</w:t>
            </w:r>
          </w:p>
        </w:tc>
        <w:tc>
          <w:tcPr>
            <w:tcW w:w="2014" w:type="dxa"/>
            <w:tcBorders>
              <w:top w:val="single" w:sz="4" w:space="0" w:color="auto"/>
              <w:bottom w:val="single" w:sz="4" w:space="0" w:color="auto"/>
            </w:tcBorders>
            <w:vAlign w:val="center"/>
          </w:tcPr>
          <w:p w14:paraId="4079922B" w14:textId="77777777" w:rsidR="00B56AEE" w:rsidRPr="00C62546" w:rsidRDefault="00B56AEE" w:rsidP="009A2921">
            <w:pPr>
              <w:pStyle w:val="Textkrper"/>
              <w:jc w:val="center"/>
              <w:rPr>
                <w:color w:val="000000" w:themeColor="text1"/>
                <w:lang w:val="en-US"/>
              </w:rPr>
            </w:pPr>
          </w:p>
        </w:tc>
      </w:tr>
      <w:tr w:rsidR="00B56AEE" w:rsidRPr="00C62546" w14:paraId="7B48B051" w14:textId="77777777" w:rsidTr="009A2921">
        <w:trPr>
          <w:trHeight w:val="397"/>
        </w:trPr>
        <w:tc>
          <w:tcPr>
            <w:tcW w:w="2461" w:type="dxa"/>
            <w:tcBorders>
              <w:top w:val="single" w:sz="4" w:space="0" w:color="auto"/>
            </w:tcBorders>
            <w:vAlign w:val="center"/>
          </w:tcPr>
          <w:p w14:paraId="197E0433" w14:textId="77777777" w:rsidR="00B56AEE" w:rsidRPr="00C62546" w:rsidRDefault="00B56AEE" w:rsidP="009A2921">
            <w:pPr>
              <w:pStyle w:val="Textkrper"/>
              <w:jc w:val="center"/>
              <w:rPr>
                <w:color w:val="000000" w:themeColor="text1"/>
                <w:lang w:val="en-US"/>
              </w:rPr>
            </w:pPr>
            <w:r w:rsidRPr="00C62546">
              <w:rPr>
                <w:b/>
                <w:bCs/>
                <w:color w:val="000000" w:themeColor="text1"/>
                <w:lang w:val="en-US"/>
              </w:rPr>
              <w:t>Lymph node size &gt;1cm</w:t>
            </w:r>
          </w:p>
        </w:tc>
        <w:tc>
          <w:tcPr>
            <w:tcW w:w="2280" w:type="dxa"/>
            <w:tcBorders>
              <w:top w:val="single" w:sz="4" w:space="0" w:color="auto"/>
            </w:tcBorders>
            <w:vAlign w:val="center"/>
          </w:tcPr>
          <w:p w14:paraId="1273E9D4" w14:textId="77777777" w:rsidR="00B56AEE" w:rsidRPr="00C62546" w:rsidRDefault="00B56AEE" w:rsidP="009A2921">
            <w:pPr>
              <w:pStyle w:val="Textkrper"/>
              <w:jc w:val="center"/>
              <w:rPr>
                <w:color w:val="000000" w:themeColor="text1"/>
              </w:rPr>
            </w:pPr>
            <w:r w:rsidRPr="00C62546">
              <w:rPr>
                <w:color w:val="000000" w:themeColor="text1"/>
              </w:rPr>
              <w:t>100</w:t>
            </w:r>
          </w:p>
        </w:tc>
        <w:tc>
          <w:tcPr>
            <w:tcW w:w="2311" w:type="dxa"/>
            <w:tcBorders>
              <w:top w:val="single" w:sz="4" w:space="0" w:color="auto"/>
            </w:tcBorders>
            <w:vAlign w:val="center"/>
          </w:tcPr>
          <w:p w14:paraId="03DE2091" w14:textId="77777777" w:rsidR="00B56AEE" w:rsidRPr="00C62546" w:rsidRDefault="00B56AEE" w:rsidP="009A2921">
            <w:pPr>
              <w:pStyle w:val="Textkrper"/>
              <w:jc w:val="center"/>
              <w:rPr>
                <w:color w:val="000000" w:themeColor="text1"/>
              </w:rPr>
            </w:pPr>
            <w:r w:rsidRPr="00C62546">
              <w:rPr>
                <w:color w:val="000000" w:themeColor="text1"/>
              </w:rPr>
              <w:t>62</w:t>
            </w:r>
          </w:p>
        </w:tc>
        <w:tc>
          <w:tcPr>
            <w:tcW w:w="2014" w:type="dxa"/>
            <w:tcBorders>
              <w:top w:val="single" w:sz="4" w:space="0" w:color="auto"/>
            </w:tcBorders>
            <w:vAlign w:val="center"/>
          </w:tcPr>
          <w:p w14:paraId="7B941724" w14:textId="77777777" w:rsidR="00B56AEE" w:rsidRPr="00C62546" w:rsidRDefault="00B56AEE" w:rsidP="009A2921">
            <w:pPr>
              <w:pStyle w:val="Textkrper"/>
              <w:jc w:val="center"/>
              <w:rPr>
                <w:color w:val="000000" w:themeColor="text1"/>
              </w:rPr>
            </w:pPr>
            <w:r w:rsidRPr="00C62546">
              <w:rPr>
                <w:color w:val="000000" w:themeColor="text1"/>
              </w:rPr>
              <w:t>162</w:t>
            </w:r>
          </w:p>
        </w:tc>
      </w:tr>
      <w:tr w:rsidR="00B56AEE" w:rsidRPr="00C62546" w14:paraId="3958EB46" w14:textId="77777777" w:rsidTr="009A2921">
        <w:trPr>
          <w:trHeight w:val="397"/>
        </w:trPr>
        <w:tc>
          <w:tcPr>
            <w:tcW w:w="2461" w:type="dxa"/>
            <w:tcBorders>
              <w:bottom w:val="single" w:sz="4" w:space="0" w:color="auto"/>
            </w:tcBorders>
            <w:vAlign w:val="center"/>
          </w:tcPr>
          <w:p w14:paraId="2EA11787" w14:textId="77777777" w:rsidR="00B56AEE" w:rsidRPr="00C62546" w:rsidRDefault="00B56AEE" w:rsidP="009A2921">
            <w:pPr>
              <w:pStyle w:val="Textkrper"/>
              <w:jc w:val="center"/>
              <w:rPr>
                <w:color w:val="000000" w:themeColor="text1"/>
                <w:lang w:val="en-US"/>
              </w:rPr>
            </w:pPr>
            <w:r w:rsidRPr="00C62546">
              <w:rPr>
                <w:b/>
                <w:bCs/>
                <w:color w:val="000000" w:themeColor="text1"/>
                <w:lang w:val="en-US"/>
              </w:rPr>
              <w:t>Lymph node size &lt;1cm</w:t>
            </w:r>
          </w:p>
        </w:tc>
        <w:tc>
          <w:tcPr>
            <w:tcW w:w="2280" w:type="dxa"/>
            <w:tcBorders>
              <w:bottom w:val="single" w:sz="4" w:space="0" w:color="auto"/>
            </w:tcBorders>
            <w:vAlign w:val="center"/>
          </w:tcPr>
          <w:p w14:paraId="75105282" w14:textId="77777777" w:rsidR="00B56AEE" w:rsidRPr="00C62546" w:rsidRDefault="00B56AEE" w:rsidP="009A2921">
            <w:pPr>
              <w:pStyle w:val="Textkrper"/>
              <w:jc w:val="center"/>
              <w:rPr>
                <w:color w:val="000000" w:themeColor="text1"/>
              </w:rPr>
            </w:pPr>
            <w:r w:rsidRPr="00C62546">
              <w:rPr>
                <w:color w:val="000000" w:themeColor="text1"/>
              </w:rPr>
              <w:t>6</w:t>
            </w:r>
          </w:p>
        </w:tc>
        <w:tc>
          <w:tcPr>
            <w:tcW w:w="2311" w:type="dxa"/>
            <w:tcBorders>
              <w:bottom w:val="single" w:sz="4" w:space="0" w:color="auto"/>
            </w:tcBorders>
            <w:vAlign w:val="center"/>
          </w:tcPr>
          <w:p w14:paraId="0E3A3579" w14:textId="77777777" w:rsidR="00B56AEE" w:rsidRPr="00C62546" w:rsidRDefault="00B56AEE" w:rsidP="009A2921">
            <w:pPr>
              <w:pStyle w:val="Textkrper"/>
              <w:jc w:val="center"/>
              <w:rPr>
                <w:color w:val="000000" w:themeColor="text1"/>
              </w:rPr>
            </w:pPr>
            <w:r w:rsidRPr="00C62546">
              <w:rPr>
                <w:color w:val="000000" w:themeColor="text1"/>
              </w:rPr>
              <w:t>14</w:t>
            </w:r>
          </w:p>
        </w:tc>
        <w:tc>
          <w:tcPr>
            <w:tcW w:w="2014" w:type="dxa"/>
            <w:tcBorders>
              <w:bottom w:val="single" w:sz="4" w:space="0" w:color="auto"/>
            </w:tcBorders>
            <w:vAlign w:val="center"/>
          </w:tcPr>
          <w:p w14:paraId="6A221A54" w14:textId="77777777" w:rsidR="00B56AEE" w:rsidRPr="00C62546" w:rsidRDefault="00B56AEE" w:rsidP="009A2921">
            <w:pPr>
              <w:pStyle w:val="Textkrper"/>
              <w:jc w:val="center"/>
              <w:rPr>
                <w:color w:val="000000" w:themeColor="text1"/>
              </w:rPr>
            </w:pPr>
            <w:r w:rsidRPr="00C62546">
              <w:rPr>
                <w:color w:val="000000" w:themeColor="text1"/>
              </w:rPr>
              <w:t>20</w:t>
            </w:r>
          </w:p>
        </w:tc>
      </w:tr>
      <w:tr w:rsidR="00B56AEE" w:rsidRPr="00C62546" w14:paraId="5743711E" w14:textId="77777777" w:rsidTr="009A2921">
        <w:trPr>
          <w:trHeight w:val="397"/>
        </w:trPr>
        <w:tc>
          <w:tcPr>
            <w:tcW w:w="2461" w:type="dxa"/>
            <w:tcBorders>
              <w:top w:val="single" w:sz="4" w:space="0" w:color="auto"/>
              <w:bottom w:val="single" w:sz="4" w:space="0" w:color="auto"/>
            </w:tcBorders>
            <w:vAlign w:val="center"/>
          </w:tcPr>
          <w:p w14:paraId="23469F58" w14:textId="77777777" w:rsidR="00B56AEE" w:rsidRPr="00C62546" w:rsidRDefault="00B56AEE" w:rsidP="009A2921">
            <w:pPr>
              <w:pStyle w:val="Textkrper"/>
              <w:jc w:val="center"/>
              <w:rPr>
                <w:color w:val="000000" w:themeColor="text1"/>
              </w:rPr>
            </w:pPr>
          </w:p>
        </w:tc>
        <w:tc>
          <w:tcPr>
            <w:tcW w:w="2280" w:type="dxa"/>
            <w:tcBorders>
              <w:top w:val="single" w:sz="4" w:space="0" w:color="auto"/>
              <w:bottom w:val="single" w:sz="4" w:space="0" w:color="auto"/>
            </w:tcBorders>
            <w:vAlign w:val="center"/>
          </w:tcPr>
          <w:p w14:paraId="675BAE4F" w14:textId="77777777" w:rsidR="00B56AEE" w:rsidRPr="00C62546" w:rsidRDefault="00B56AEE" w:rsidP="009A2921">
            <w:pPr>
              <w:pStyle w:val="Textkrper"/>
              <w:jc w:val="center"/>
              <w:rPr>
                <w:color w:val="000000" w:themeColor="text1"/>
              </w:rPr>
            </w:pPr>
            <w:r w:rsidRPr="00C62546">
              <w:rPr>
                <w:color w:val="000000" w:themeColor="text1"/>
              </w:rPr>
              <w:t>106</w:t>
            </w:r>
          </w:p>
        </w:tc>
        <w:tc>
          <w:tcPr>
            <w:tcW w:w="2311" w:type="dxa"/>
            <w:tcBorders>
              <w:top w:val="single" w:sz="4" w:space="0" w:color="auto"/>
              <w:bottom w:val="single" w:sz="4" w:space="0" w:color="auto"/>
            </w:tcBorders>
            <w:vAlign w:val="center"/>
          </w:tcPr>
          <w:p w14:paraId="433B0782" w14:textId="77777777" w:rsidR="00B56AEE" w:rsidRPr="00C62546" w:rsidRDefault="00B56AEE" w:rsidP="009A2921">
            <w:pPr>
              <w:pStyle w:val="Textkrper"/>
              <w:jc w:val="center"/>
              <w:rPr>
                <w:color w:val="000000" w:themeColor="text1"/>
              </w:rPr>
            </w:pPr>
            <w:r w:rsidRPr="00C62546">
              <w:rPr>
                <w:color w:val="000000" w:themeColor="text1"/>
              </w:rPr>
              <w:t>76</w:t>
            </w:r>
          </w:p>
        </w:tc>
        <w:tc>
          <w:tcPr>
            <w:tcW w:w="2014" w:type="dxa"/>
            <w:tcBorders>
              <w:top w:val="single" w:sz="4" w:space="0" w:color="auto"/>
              <w:bottom w:val="single" w:sz="4" w:space="0" w:color="auto"/>
            </w:tcBorders>
            <w:vAlign w:val="center"/>
          </w:tcPr>
          <w:p w14:paraId="4A9BD4E7" w14:textId="77777777" w:rsidR="00B56AEE" w:rsidRPr="00C62546" w:rsidRDefault="00B56AEE" w:rsidP="009A2921">
            <w:pPr>
              <w:pStyle w:val="Textkrper"/>
              <w:jc w:val="center"/>
              <w:rPr>
                <w:color w:val="000000" w:themeColor="text1"/>
              </w:rPr>
            </w:pPr>
            <w:r w:rsidRPr="00C62546">
              <w:rPr>
                <w:color w:val="000000" w:themeColor="text1"/>
              </w:rPr>
              <w:t>182</w:t>
            </w:r>
          </w:p>
        </w:tc>
      </w:tr>
    </w:tbl>
    <w:p w14:paraId="51576583" w14:textId="77777777" w:rsidR="00B56AEE" w:rsidRPr="00C62546" w:rsidRDefault="00B56AEE" w:rsidP="00B56AEE">
      <w:pPr>
        <w:spacing w:line="360" w:lineRule="auto"/>
        <w:rPr>
          <w:rFonts w:ascii="Arial" w:hAnsi="Arial" w:cs="Arial"/>
          <w:color w:val="000000" w:themeColor="text1"/>
          <w:sz w:val="22"/>
          <w:szCs w:val="22"/>
          <w:lang w:val="en-US"/>
        </w:rPr>
      </w:pPr>
      <w:r w:rsidRPr="00C62546">
        <w:rPr>
          <w:rFonts w:ascii="Arial" w:hAnsi="Arial" w:cs="Arial"/>
          <w:color w:val="000000" w:themeColor="text1"/>
          <w:sz w:val="22"/>
          <w:szCs w:val="22"/>
          <w:lang w:val="en-US"/>
        </w:rPr>
        <w:t>p = 0.0083, OR [95%CI] = 3.763 [1.452, 10.12]</w:t>
      </w:r>
    </w:p>
    <w:p w14:paraId="20DE35B9" w14:textId="77777777" w:rsidR="00B56AEE" w:rsidRPr="00C62546" w:rsidRDefault="00B56AEE" w:rsidP="00B56AEE">
      <w:pPr>
        <w:spacing w:line="360" w:lineRule="auto"/>
        <w:rPr>
          <w:rFonts w:ascii="Arial" w:hAnsi="Arial" w:cs="Arial"/>
          <w:sz w:val="22"/>
          <w:szCs w:val="22"/>
          <w:lang w:val="en-US"/>
        </w:rPr>
      </w:pPr>
      <w:r w:rsidRPr="00C62546">
        <w:rPr>
          <w:rFonts w:ascii="Arial" w:hAnsi="Arial" w:cs="Arial"/>
          <w:color w:val="000000" w:themeColor="text1"/>
          <w:sz w:val="22"/>
          <w:szCs w:val="22"/>
          <w:lang w:val="en-US"/>
        </w:rPr>
        <w:t>Abbreviations: EBUS-TBNA = endobronchial ultrasound-guided transbronchial needle aspiration, PPV = positive predictive value, NPV = negative predictive value.</w:t>
      </w:r>
    </w:p>
    <w:p w14:paraId="07BFB99A" w14:textId="77777777" w:rsidR="00B56AEE" w:rsidRPr="00C62546" w:rsidRDefault="00B56AEE" w:rsidP="00B56AEE">
      <w:pPr>
        <w:rPr>
          <w:rFonts w:ascii="Arial" w:hAnsi="Arial" w:cs="Arial"/>
          <w:b/>
          <w:bCs/>
          <w:sz w:val="22"/>
          <w:szCs w:val="22"/>
          <w:lang w:val="en-US"/>
        </w:rPr>
      </w:pPr>
    </w:p>
    <w:p w14:paraId="613FEFAE" w14:textId="77777777" w:rsidR="00B56AEE" w:rsidRPr="00C62546" w:rsidRDefault="00B56AEE" w:rsidP="00B56AEE">
      <w:pPr>
        <w:rPr>
          <w:lang w:val="en-US"/>
        </w:rPr>
      </w:pPr>
    </w:p>
    <w:p w14:paraId="6CDAE2E4" w14:textId="77777777" w:rsidR="00B56AEE" w:rsidRPr="00C62546" w:rsidRDefault="00B56AEE" w:rsidP="00B56AEE">
      <w:pPr>
        <w:rPr>
          <w:lang w:val="en-US"/>
        </w:rPr>
      </w:pPr>
    </w:p>
    <w:p w14:paraId="243F2843" w14:textId="77777777" w:rsidR="00B56AEE" w:rsidRPr="00C62546" w:rsidRDefault="00B56AEE" w:rsidP="00B56AEE">
      <w:pPr>
        <w:rPr>
          <w:lang w:val="en-US"/>
        </w:rPr>
      </w:pPr>
    </w:p>
    <w:p w14:paraId="25F84751" w14:textId="77777777" w:rsidR="00B56AEE" w:rsidRPr="00C62546" w:rsidRDefault="00B56AEE" w:rsidP="00B56AEE">
      <w:pPr>
        <w:rPr>
          <w:rFonts w:ascii="Arial" w:hAnsi="Arial" w:cs="Arial"/>
          <w:b/>
          <w:bCs/>
          <w:color w:val="000000" w:themeColor="text1"/>
          <w:sz w:val="22"/>
          <w:szCs w:val="22"/>
          <w:lang w:val="en-US"/>
        </w:rPr>
      </w:pPr>
      <w:r w:rsidRPr="00C62546">
        <w:rPr>
          <w:rFonts w:ascii="Arial" w:hAnsi="Arial" w:cs="Arial"/>
          <w:b/>
          <w:bCs/>
          <w:color w:val="000000" w:themeColor="text1"/>
          <w:sz w:val="22"/>
          <w:szCs w:val="22"/>
          <w:lang w:val="en-US"/>
        </w:rPr>
        <w:br w:type="page"/>
      </w:r>
    </w:p>
    <w:p w14:paraId="40D4B203" w14:textId="76D71B3E" w:rsidR="00B56AEE" w:rsidRPr="00C62546" w:rsidRDefault="00B56AEE" w:rsidP="00B56AEE">
      <w:pPr>
        <w:rPr>
          <w:rFonts w:ascii="Arial" w:hAnsi="Arial" w:cs="Arial"/>
          <w:b/>
          <w:bCs/>
          <w:i/>
          <w:iCs/>
          <w:color w:val="FF0000"/>
          <w:sz w:val="22"/>
          <w:szCs w:val="22"/>
          <w:lang w:val="en-US"/>
        </w:rPr>
      </w:pPr>
      <w:r w:rsidRPr="00C62546">
        <w:rPr>
          <w:rFonts w:ascii="Arial" w:hAnsi="Arial" w:cs="Arial"/>
          <w:b/>
          <w:bCs/>
          <w:color w:val="000000" w:themeColor="text1"/>
          <w:sz w:val="22"/>
          <w:szCs w:val="22"/>
          <w:lang w:val="en-US"/>
        </w:rPr>
        <w:lastRenderedPageBreak/>
        <w:t>Supplementary table S5: Diagnostic yield of EBUS-TBNA according to lymph node size.</w:t>
      </w:r>
    </w:p>
    <w:p w14:paraId="3ABDF0C9" w14:textId="77777777" w:rsidR="00B56AEE" w:rsidRPr="00C62546" w:rsidRDefault="00B56AEE" w:rsidP="00B56AEE">
      <w:pPr>
        <w:jc w:val="both"/>
        <w:rPr>
          <w:rFonts w:ascii="Arial" w:hAnsi="Arial" w:cs="Arial"/>
          <w:lang w:val="en-US"/>
        </w:rPr>
      </w:pPr>
    </w:p>
    <w:tbl>
      <w:tblPr>
        <w:tblStyle w:val="Tabellenraster"/>
        <w:tblpPr w:leftFromText="141" w:rightFromText="141" w:vertAnchor="text" w:horzAnchor="margin" w:tblpY="-7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3"/>
        <w:gridCol w:w="3021"/>
      </w:tblGrid>
      <w:tr w:rsidR="00B56AEE" w:rsidRPr="00C62546" w14:paraId="08FFACC0" w14:textId="77777777" w:rsidTr="009A2921">
        <w:tc>
          <w:tcPr>
            <w:tcW w:w="1667" w:type="pct"/>
            <w:tcBorders>
              <w:top w:val="single" w:sz="4" w:space="0" w:color="auto"/>
              <w:bottom w:val="single" w:sz="4" w:space="0" w:color="auto"/>
            </w:tcBorders>
            <w:vAlign w:val="center"/>
          </w:tcPr>
          <w:p w14:paraId="23CB24BD" w14:textId="77777777" w:rsidR="00B56AEE" w:rsidRPr="00C62546" w:rsidRDefault="00B56AEE" w:rsidP="009A2921">
            <w:pPr>
              <w:pStyle w:val="Textkrper"/>
              <w:spacing w:line="240" w:lineRule="auto"/>
              <w:rPr>
                <w:b/>
                <w:bCs/>
              </w:rPr>
            </w:pPr>
            <w:proofErr w:type="spellStart"/>
            <w:r w:rsidRPr="00C62546">
              <w:rPr>
                <w:b/>
                <w:bCs/>
              </w:rPr>
              <w:t>Lymph</w:t>
            </w:r>
            <w:proofErr w:type="spellEnd"/>
            <w:r w:rsidRPr="00C62546">
              <w:rPr>
                <w:b/>
                <w:bCs/>
              </w:rPr>
              <w:t xml:space="preserve"> </w:t>
            </w:r>
            <w:proofErr w:type="spellStart"/>
            <w:r w:rsidRPr="00C62546">
              <w:rPr>
                <w:b/>
                <w:bCs/>
              </w:rPr>
              <w:t>node</w:t>
            </w:r>
            <w:proofErr w:type="spellEnd"/>
            <w:r w:rsidRPr="00C62546">
              <w:rPr>
                <w:b/>
                <w:bCs/>
              </w:rPr>
              <w:t xml:space="preserve"> </w:t>
            </w:r>
            <w:proofErr w:type="spellStart"/>
            <w:r w:rsidRPr="00C62546">
              <w:rPr>
                <w:b/>
                <w:bCs/>
              </w:rPr>
              <w:t>size</w:t>
            </w:r>
            <w:proofErr w:type="spellEnd"/>
            <w:r w:rsidRPr="00C62546">
              <w:rPr>
                <w:b/>
                <w:bCs/>
              </w:rPr>
              <w:t xml:space="preserve"> (cm)</w:t>
            </w:r>
          </w:p>
        </w:tc>
        <w:tc>
          <w:tcPr>
            <w:tcW w:w="1667" w:type="pct"/>
            <w:tcBorders>
              <w:top w:val="single" w:sz="4" w:space="0" w:color="auto"/>
              <w:bottom w:val="single" w:sz="4" w:space="0" w:color="auto"/>
            </w:tcBorders>
            <w:vAlign w:val="center"/>
          </w:tcPr>
          <w:p w14:paraId="434D38B5" w14:textId="77777777" w:rsidR="00B56AEE" w:rsidRPr="00C62546" w:rsidRDefault="00B56AEE" w:rsidP="009A2921">
            <w:pPr>
              <w:pStyle w:val="Textkrper"/>
              <w:spacing w:line="240" w:lineRule="auto"/>
              <w:jc w:val="center"/>
              <w:rPr>
                <w:b/>
                <w:bCs/>
              </w:rPr>
            </w:pPr>
            <w:r w:rsidRPr="00C62546">
              <w:rPr>
                <w:b/>
                <w:bCs/>
              </w:rPr>
              <w:t>Positive/Total (%)</w:t>
            </w:r>
          </w:p>
        </w:tc>
        <w:tc>
          <w:tcPr>
            <w:tcW w:w="1666" w:type="pct"/>
            <w:tcBorders>
              <w:top w:val="single" w:sz="4" w:space="0" w:color="auto"/>
              <w:bottom w:val="single" w:sz="4" w:space="0" w:color="auto"/>
            </w:tcBorders>
            <w:vAlign w:val="center"/>
          </w:tcPr>
          <w:p w14:paraId="04854DA0" w14:textId="77777777" w:rsidR="00B56AEE" w:rsidRPr="00C62546" w:rsidRDefault="00B56AEE" w:rsidP="009A2921">
            <w:pPr>
              <w:pStyle w:val="Textkrper"/>
              <w:spacing w:line="240" w:lineRule="auto"/>
              <w:jc w:val="center"/>
              <w:rPr>
                <w:b/>
                <w:bCs/>
                <w:lang w:val="en-US"/>
              </w:rPr>
            </w:pPr>
            <w:r w:rsidRPr="00C62546">
              <w:rPr>
                <w:b/>
                <w:bCs/>
                <w:lang w:val="en-US"/>
              </w:rPr>
              <w:t>p-value (vs. „Lymph node size &lt; 1cm“)</w:t>
            </w:r>
          </w:p>
        </w:tc>
      </w:tr>
      <w:tr w:rsidR="00B56AEE" w:rsidRPr="00C62546" w14:paraId="04D844B0" w14:textId="77777777" w:rsidTr="009A2921">
        <w:trPr>
          <w:trHeight w:val="397"/>
        </w:trPr>
        <w:tc>
          <w:tcPr>
            <w:tcW w:w="1667" w:type="pct"/>
            <w:tcBorders>
              <w:top w:val="single" w:sz="4" w:space="0" w:color="auto"/>
            </w:tcBorders>
          </w:tcPr>
          <w:p w14:paraId="5392E903" w14:textId="77777777" w:rsidR="00B56AEE" w:rsidRPr="00C62546" w:rsidRDefault="00B56AEE" w:rsidP="009A2921">
            <w:pPr>
              <w:pStyle w:val="Textkrper"/>
              <w:spacing w:line="240" w:lineRule="auto"/>
              <w:jc w:val="center"/>
            </w:pPr>
            <w:r w:rsidRPr="00C62546">
              <w:t>&lt;1</w:t>
            </w:r>
          </w:p>
        </w:tc>
        <w:tc>
          <w:tcPr>
            <w:tcW w:w="1667" w:type="pct"/>
            <w:tcBorders>
              <w:top w:val="single" w:sz="4" w:space="0" w:color="auto"/>
            </w:tcBorders>
          </w:tcPr>
          <w:p w14:paraId="4601F8D2" w14:textId="77777777" w:rsidR="00B56AEE" w:rsidRPr="00C62546" w:rsidRDefault="00B56AEE" w:rsidP="009A2921">
            <w:pPr>
              <w:pStyle w:val="Textkrper"/>
              <w:spacing w:line="240" w:lineRule="auto"/>
              <w:jc w:val="center"/>
            </w:pPr>
            <w:r w:rsidRPr="00C62546">
              <w:t>6/20 (30.0%)</w:t>
            </w:r>
          </w:p>
        </w:tc>
        <w:tc>
          <w:tcPr>
            <w:tcW w:w="1666" w:type="pct"/>
            <w:tcBorders>
              <w:top w:val="single" w:sz="4" w:space="0" w:color="auto"/>
            </w:tcBorders>
          </w:tcPr>
          <w:p w14:paraId="54B37D3C" w14:textId="77777777" w:rsidR="00B56AEE" w:rsidRPr="00C62546" w:rsidRDefault="00B56AEE" w:rsidP="009A2921">
            <w:pPr>
              <w:pStyle w:val="Textkrper"/>
              <w:spacing w:line="240" w:lineRule="auto"/>
              <w:jc w:val="center"/>
            </w:pPr>
          </w:p>
        </w:tc>
      </w:tr>
      <w:tr w:rsidR="00B56AEE" w:rsidRPr="00C62546" w14:paraId="2AB2F6A5" w14:textId="77777777" w:rsidTr="009A2921">
        <w:trPr>
          <w:trHeight w:val="397"/>
        </w:trPr>
        <w:tc>
          <w:tcPr>
            <w:tcW w:w="1667" w:type="pct"/>
          </w:tcPr>
          <w:p w14:paraId="77CFB7E6" w14:textId="77777777" w:rsidR="00B56AEE" w:rsidRPr="00C62546" w:rsidRDefault="00B56AEE" w:rsidP="009A2921">
            <w:pPr>
              <w:pStyle w:val="Textkrper"/>
              <w:spacing w:line="240" w:lineRule="auto"/>
              <w:jc w:val="center"/>
            </w:pPr>
            <w:r w:rsidRPr="00C62546">
              <w:t>1-1.5</w:t>
            </w:r>
          </w:p>
        </w:tc>
        <w:tc>
          <w:tcPr>
            <w:tcW w:w="1667" w:type="pct"/>
          </w:tcPr>
          <w:p w14:paraId="76CEF9F2" w14:textId="77777777" w:rsidR="00B56AEE" w:rsidRPr="00C62546" w:rsidRDefault="00B56AEE" w:rsidP="009A2921">
            <w:pPr>
              <w:pStyle w:val="Textkrper"/>
              <w:spacing w:line="240" w:lineRule="auto"/>
              <w:jc w:val="center"/>
            </w:pPr>
            <w:r w:rsidRPr="00C62546">
              <w:t>38/62 (61.3%)</w:t>
            </w:r>
          </w:p>
        </w:tc>
        <w:tc>
          <w:tcPr>
            <w:tcW w:w="1666" w:type="pct"/>
          </w:tcPr>
          <w:p w14:paraId="7D57C1CE" w14:textId="77777777" w:rsidR="00B56AEE" w:rsidRPr="00C62546" w:rsidRDefault="00B56AEE" w:rsidP="009A2921">
            <w:pPr>
              <w:pStyle w:val="Textkrper"/>
              <w:spacing w:line="240" w:lineRule="auto"/>
              <w:jc w:val="center"/>
              <w:rPr>
                <w:b/>
                <w:bCs/>
              </w:rPr>
            </w:pPr>
            <w:r w:rsidRPr="00C62546">
              <w:rPr>
                <w:b/>
                <w:bCs/>
              </w:rPr>
              <w:t>0.0203</w:t>
            </w:r>
          </w:p>
        </w:tc>
      </w:tr>
      <w:tr w:rsidR="00B56AEE" w:rsidRPr="00C62546" w14:paraId="1C2BD680" w14:textId="77777777" w:rsidTr="009A2921">
        <w:trPr>
          <w:trHeight w:val="397"/>
        </w:trPr>
        <w:tc>
          <w:tcPr>
            <w:tcW w:w="1667" w:type="pct"/>
            <w:tcBorders>
              <w:bottom w:val="single" w:sz="4" w:space="0" w:color="auto"/>
            </w:tcBorders>
          </w:tcPr>
          <w:p w14:paraId="2EACE6B1" w14:textId="77777777" w:rsidR="00B56AEE" w:rsidRPr="00C62546" w:rsidRDefault="00B56AEE" w:rsidP="009A2921">
            <w:pPr>
              <w:pStyle w:val="Textkrper"/>
              <w:spacing w:line="240" w:lineRule="auto"/>
              <w:jc w:val="center"/>
            </w:pPr>
            <w:r w:rsidRPr="00C62546">
              <w:t>&gt;1.5</w:t>
            </w:r>
          </w:p>
        </w:tc>
        <w:tc>
          <w:tcPr>
            <w:tcW w:w="1667" w:type="pct"/>
            <w:tcBorders>
              <w:bottom w:val="single" w:sz="4" w:space="0" w:color="auto"/>
            </w:tcBorders>
          </w:tcPr>
          <w:p w14:paraId="3A1AEA78" w14:textId="77777777" w:rsidR="00B56AEE" w:rsidRPr="00C62546" w:rsidRDefault="00B56AEE" w:rsidP="009A2921">
            <w:pPr>
              <w:pStyle w:val="Textkrper"/>
              <w:spacing w:line="240" w:lineRule="auto"/>
              <w:jc w:val="center"/>
            </w:pPr>
            <w:r w:rsidRPr="00C62546">
              <w:t>62/100 (62.0%)</w:t>
            </w:r>
          </w:p>
        </w:tc>
        <w:tc>
          <w:tcPr>
            <w:tcW w:w="1666" w:type="pct"/>
            <w:tcBorders>
              <w:bottom w:val="single" w:sz="4" w:space="0" w:color="auto"/>
            </w:tcBorders>
          </w:tcPr>
          <w:p w14:paraId="35A1D316" w14:textId="77777777" w:rsidR="00B56AEE" w:rsidRPr="00C62546" w:rsidRDefault="00B56AEE" w:rsidP="009A2921">
            <w:pPr>
              <w:pStyle w:val="Textkrper"/>
              <w:spacing w:line="240" w:lineRule="auto"/>
              <w:jc w:val="center"/>
              <w:rPr>
                <w:b/>
                <w:bCs/>
              </w:rPr>
            </w:pPr>
            <w:r w:rsidRPr="00C62546">
              <w:rPr>
                <w:b/>
                <w:bCs/>
              </w:rPr>
              <w:t>0.0125</w:t>
            </w:r>
          </w:p>
        </w:tc>
      </w:tr>
    </w:tbl>
    <w:p w14:paraId="58D0A85E" w14:textId="77777777" w:rsidR="00B56AEE" w:rsidRPr="00C62546" w:rsidRDefault="00B56AEE" w:rsidP="00B56AEE">
      <w:pPr>
        <w:rPr>
          <w:rFonts w:ascii="Arial" w:hAnsi="Arial" w:cs="Arial"/>
          <w:b/>
          <w:bCs/>
          <w:i/>
          <w:iCs/>
          <w:color w:val="FF0000"/>
          <w:sz w:val="22"/>
          <w:szCs w:val="22"/>
          <w:lang w:val="en-US"/>
        </w:rPr>
      </w:pPr>
      <w:r w:rsidRPr="00C62546">
        <w:rPr>
          <w:rFonts w:ascii="Arial" w:hAnsi="Arial" w:cs="Arial"/>
          <w:color w:val="000000" w:themeColor="text1"/>
          <w:sz w:val="22"/>
          <w:szCs w:val="22"/>
          <w:lang w:val="en-US"/>
        </w:rPr>
        <w:t>p-value = 1-1.5 vs &gt;1.5: p&gt;0.9999.</w:t>
      </w:r>
      <w:r w:rsidRPr="00C62546">
        <w:rPr>
          <w:rFonts w:ascii="Arial" w:hAnsi="Arial" w:cs="Arial"/>
          <w:b/>
          <w:bCs/>
          <w:i/>
          <w:iCs/>
          <w:color w:val="FF0000"/>
          <w:sz w:val="22"/>
          <w:szCs w:val="22"/>
          <w:lang w:val="en-US"/>
        </w:rPr>
        <w:t xml:space="preserve"> </w:t>
      </w:r>
      <w:r w:rsidRPr="00C62546">
        <w:rPr>
          <w:rFonts w:ascii="Arial" w:hAnsi="Arial" w:cs="Arial"/>
          <w:color w:val="000000" w:themeColor="text1"/>
          <w:sz w:val="22"/>
          <w:szCs w:val="22"/>
          <w:lang w:val="en-US"/>
        </w:rPr>
        <w:t>Abbreviations: EBUS-TBNA = endobronchial ultrasound-guided transbronchial needle aspiration.</w:t>
      </w:r>
    </w:p>
    <w:p w14:paraId="57D7FD02" w14:textId="0862198F" w:rsidR="00B56AEE" w:rsidRPr="00C62546" w:rsidRDefault="00B56AEE" w:rsidP="00B56AEE">
      <w:pPr>
        <w:rPr>
          <w:rFonts w:ascii="Arial" w:hAnsi="Arial" w:cs="Arial"/>
          <w:b/>
          <w:bCs/>
          <w:sz w:val="22"/>
          <w:szCs w:val="22"/>
          <w:lang w:val="en-US"/>
        </w:rPr>
      </w:pPr>
      <w:r w:rsidRPr="00C62546">
        <w:rPr>
          <w:rFonts w:ascii="Arial" w:hAnsi="Arial" w:cs="Arial"/>
          <w:b/>
          <w:bCs/>
          <w:sz w:val="22"/>
          <w:szCs w:val="22"/>
          <w:lang w:val="en-US"/>
        </w:rPr>
        <w:br w:type="page"/>
      </w:r>
    </w:p>
    <w:p w14:paraId="367B4928" w14:textId="721E9249" w:rsidR="00AA224D" w:rsidRPr="00C62546" w:rsidRDefault="00AA224D" w:rsidP="00B56AEE">
      <w:pPr>
        <w:rPr>
          <w:rFonts w:ascii="Arial" w:hAnsi="Arial" w:cs="Arial"/>
          <w:b/>
          <w:bCs/>
          <w:sz w:val="22"/>
          <w:szCs w:val="22"/>
          <w:lang w:val="en-US"/>
        </w:rPr>
      </w:pPr>
    </w:p>
    <w:p w14:paraId="41EBA873" w14:textId="3C5858CC" w:rsidR="00AA224D" w:rsidRPr="00C62546" w:rsidRDefault="00AA224D" w:rsidP="00AA224D">
      <w:pPr>
        <w:rPr>
          <w:rFonts w:ascii="Arial" w:hAnsi="Arial" w:cs="Arial"/>
          <w:b/>
          <w:bCs/>
          <w:i/>
          <w:iCs/>
          <w:color w:val="FF0000"/>
          <w:sz w:val="22"/>
          <w:szCs w:val="22"/>
          <w:lang w:val="en-US"/>
        </w:rPr>
      </w:pPr>
      <w:r w:rsidRPr="00C62546">
        <w:rPr>
          <w:rFonts w:ascii="Arial" w:hAnsi="Arial" w:cs="Arial"/>
          <w:b/>
          <w:bCs/>
          <w:color w:val="000000" w:themeColor="text1"/>
          <w:sz w:val="22"/>
          <w:szCs w:val="22"/>
          <w:lang w:val="en-US"/>
        </w:rPr>
        <w:t>Supplementary table S6: Comparison of individual diagnostic yields</w:t>
      </w:r>
    </w:p>
    <w:p w14:paraId="19DEE5AB" w14:textId="171DA15F" w:rsidR="00AA224D" w:rsidRPr="00C62546" w:rsidRDefault="00AA224D" w:rsidP="00B56AEE">
      <w:pPr>
        <w:rPr>
          <w:rFonts w:ascii="Arial" w:hAnsi="Arial" w:cs="Arial"/>
          <w:b/>
          <w:bCs/>
          <w:sz w:val="22"/>
          <w:szCs w:val="22"/>
          <w:lang w:val="en-US"/>
        </w:rPr>
      </w:pPr>
    </w:p>
    <w:p w14:paraId="66C48197" w14:textId="77777777" w:rsidR="00AA224D" w:rsidRPr="00C62546" w:rsidRDefault="00AA224D" w:rsidP="00B56AEE">
      <w:pPr>
        <w:rPr>
          <w:rFonts w:ascii="Arial" w:hAnsi="Arial" w:cs="Arial"/>
          <w:b/>
          <w:bCs/>
          <w:sz w:val="22"/>
          <w:szCs w:val="22"/>
          <w:lang w:val="en-US"/>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8"/>
        <w:gridCol w:w="2501"/>
        <w:gridCol w:w="1962"/>
        <w:gridCol w:w="2385"/>
      </w:tblGrid>
      <w:tr w:rsidR="00AA224D" w:rsidRPr="00C62546" w14:paraId="58201CE5" w14:textId="77777777" w:rsidTr="009A2921">
        <w:trPr>
          <w:trHeight w:val="397"/>
          <w:jc w:val="center"/>
        </w:trPr>
        <w:tc>
          <w:tcPr>
            <w:tcW w:w="2218" w:type="dxa"/>
            <w:tcBorders>
              <w:top w:val="single" w:sz="4" w:space="0" w:color="auto"/>
              <w:bottom w:val="single" w:sz="4" w:space="0" w:color="auto"/>
            </w:tcBorders>
            <w:vAlign w:val="center"/>
          </w:tcPr>
          <w:p w14:paraId="41621356" w14:textId="77777777" w:rsidR="00AA224D" w:rsidRPr="00C62546" w:rsidRDefault="00AA224D" w:rsidP="009A2921">
            <w:pPr>
              <w:pStyle w:val="Textkrper"/>
              <w:spacing w:line="240" w:lineRule="auto"/>
              <w:jc w:val="center"/>
              <w:rPr>
                <w:rFonts w:cs="Arial"/>
                <w:b/>
                <w:bCs/>
                <w:szCs w:val="22"/>
                <w:lang w:val="en-US"/>
              </w:rPr>
            </w:pPr>
            <w:r w:rsidRPr="00C62546">
              <w:rPr>
                <w:rFonts w:cs="Arial"/>
                <w:b/>
                <w:bCs/>
                <w:szCs w:val="22"/>
                <w:lang w:val="en-US"/>
              </w:rPr>
              <w:t>Biopsy technique</w:t>
            </w:r>
          </w:p>
        </w:tc>
        <w:tc>
          <w:tcPr>
            <w:tcW w:w="2501" w:type="dxa"/>
            <w:tcBorders>
              <w:top w:val="single" w:sz="4" w:space="0" w:color="auto"/>
              <w:bottom w:val="single" w:sz="4" w:space="0" w:color="auto"/>
            </w:tcBorders>
            <w:vAlign w:val="center"/>
          </w:tcPr>
          <w:p w14:paraId="6A8CABCC" w14:textId="77777777" w:rsidR="00AA224D" w:rsidRPr="00C62546" w:rsidRDefault="00AA224D" w:rsidP="009A2921">
            <w:pPr>
              <w:pStyle w:val="Textkrper"/>
              <w:spacing w:line="240" w:lineRule="auto"/>
              <w:jc w:val="center"/>
              <w:rPr>
                <w:rFonts w:cs="Arial"/>
                <w:b/>
                <w:bCs/>
                <w:szCs w:val="22"/>
              </w:rPr>
            </w:pPr>
            <w:r w:rsidRPr="00C62546">
              <w:rPr>
                <w:rFonts w:cs="Arial"/>
                <w:b/>
                <w:bCs/>
                <w:szCs w:val="22"/>
              </w:rPr>
              <w:t xml:space="preserve">Positive/Total          (%  </w:t>
            </w:r>
            <w:proofErr w:type="spellStart"/>
            <w:r w:rsidRPr="00C62546">
              <w:rPr>
                <w:rFonts w:cs="Arial"/>
                <w:b/>
                <w:bCs/>
                <w:szCs w:val="22"/>
              </w:rPr>
              <w:t>yield</w:t>
            </w:r>
            <w:proofErr w:type="spellEnd"/>
            <w:r w:rsidRPr="00C62546">
              <w:rPr>
                <w:rFonts w:cs="Arial"/>
                <w:b/>
                <w:bCs/>
                <w:szCs w:val="22"/>
              </w:rPr>
              <w:t>)</w:t>
            </w:r>
          </w:p>
        </w:tc>
        <w:tc>
          <w:tcPr>
            <w:tcW w:w="1962" w:type="dxa"/>
            <w:tcBorders>
              <w:top w:val="single" w:sz="4" w:space="0" w:color="auto"/>
              <w:bottom w:val="single" w:sz="4" w:space="0" w:color="auto"/>
            </w:tcBorders>
            <w:vAlign w:val="center"/>
          </w:tcPr>
          <w:p w14:paraId="31A79DFB" w14:textId="77777777" w:rsidR="00AA224D" w:rsidRPr="00C62546" w:rsidRDefault="00AA224D" w:rsidP="009A2921">
            <w:pPr>
              <w:pStyle w:val="Textkrper"/>
              <w:spacing w:line="240" w:lineRule="auto"/>
              <w:jc w:val="center"/>
              <w:rPr>
                <w:rFonts w:cs="Arial"/>
                <w:b/>
                <w:bCs/>
                <w:szCs w:val="22"/>
                <w:lang w:val="en-US"/>
              </w:rPr>
            </w:pPr>
            <w:r w:rsidRPr="00C62546">
              <w:rPr>
                <w:rFonts w:cs="Arial"/>
                <w:b/>
                <w:bCs/>
                <w:szCs w:val="22"/>
                <w:lang w:val="en-US"/>
              </w:rPr>
              <w:t>Difference (%)</w:t>
            </w:r>
          </w:p>
        </w:tc>
        <w:tc>
          <w:tcPr>
            <w:tcW w:w="2385" w:type="dxa"/>
            <w:tcBorders>
              <w:top w:val="single" w:sz="4" w:space="0" w:color="auto"/>
              <w:bottom w:val="single" w:sz="4" w:space="0" w:color="auto"/>
            </w:tcBorders>
            <w:vAlign w:val="center"/>
          </w:tcPr>
          <w:p w14:paraId="06647D1B" w14:textId="77777777" w:rsidR="00AA224D" w:rsidRPr="00C62546" w:rsidRDefault="00AA224D" w:rsidP="009A2921">
            <w:pPr>
              <w:pStyle w:val="Textkrper"/>
              <w:spacing w:line="240" w:lineRule="auto"/>
              <w:jc w:val="center"/>
              <w:rPr>
                <w:rFonts w:cs="Arial"/>
                <w:b/>
                <w:bCs/>
                <w:szCs w:val="22"/>
                <w:lang w:val="en-US"/>
              </w:rPr>
            </w:pPr>
            <w:r w:rsidRPr="00C62546">
              <w:rPr>
                <w:rFonts w:cs="Arial"/>
                <w:b/>
                <w:bCs/>
                <w:szCs w:val="22"/>
                <w:lang w:val="en-US"/>
              </w:rPr>
              <w:t>p-value</w:t>
            </w:r>
          </w:p>
        </w:tc>
      </w:tr>
      <w:tr w:rsidR="00AA224D" w:rsidRPr="00C62546" w14:paraId="7E9D22CE" w14:textId="77777777" w:rsidTr="009A2921">
        <w:trPr>
          <w:trHeight w:val="397"/>
          <w:jc w:val="center"/>
        </w:trPr>
        <w:tc>
          <w:tcPr>
            <w:tcW w:w="2218" w:type="dxa"/>
            <w:tcBorders>
              <w:top w:val="single" w:sz="4" w:space="0" w:color="auto"/>
              <w:bottom w:val="single" w:sz="4" w:space="0" w:color="auto"/>
            </w:tcBorders>
            <w:vAlign w:val="center"/>
          </w:tcPr>
          <w:p w14:paraId="63015DD9" w14:textId="77777777" w:rsidR="00AA224D" w:rsidRPr="00C62546" w:rsidRDefault="00AA224D" w:rsidP="009A2921">
            <w:pPr>
              <w:pStyle w:val="Textkrper"/>
              <w:spacing w:line="240" w:lineRule="auto"/>
              <w:jc w:val="center"/>
              <w:rPr>
                <w:rFonts w:cs="Arial"/>
                <w:szCs w:val="22"/>
                <w:lang w:val="en-US"/>
              </w:rPr>
            </w:pPr>
            <w:r w:rsidRPr="00C62546">
              <w:rPr>
                <w:rFonts w:cs="Arial"/>
                <w:szCs w:val="22"/>
                <w:lang w:val="en-US"/>
              </w:rPr>
              <w:t>Overall</w:t>
            </w:r>
          </w:p>
        </w:tc>
        <w:tc>
          <w:tcPr>
            <w:tcW w:w="2501" w:type="dxa"/>
            <w:tcBorders>
              <w:top w:val="single" w:sz="4" w:space="0" w:color="auto"/>
              <w:bottom w:val="single" w:sz="4" w:space="0" w:color="auto"/>
            </w:tcBorders>
            <w:vAlign w:val="center"/>
          </w:tcPr>
          <w:p w14:paraId="467A33CF" w14:textId="77777777" w:rsidR="00AA224D" w:rsidRPr="00C62546" w:rsidRDefault="00AA224D" w:rsidP="009A2921">
            <w:pPr>
              <w:pStyle w:val="Textkrper"/>
              <w:spacing w:line="240" w:lineRule="auto"/>
              <w:jc w:val="center"/>
              <w:rPr>
                <w:rFonts w:cs="Arial"/>
                <w:b/>
                <w:bCs/>
                <w:szCs w:val="22"/>
              </w:rPr>
            </w:pPr>
          </w:p>
        </w:tc>
        <w:tc>
          <w:tcPr>
            <w:tcW w:w="1962" w:type="dxa"/>
            <w:tcBorders>
              <w:top w:val="single" w:sz="4" w:space="0" w:color="auto"/>
              <w:bottom w:val="single" w:sz="4" w:space="0" w:color="auto"/>
            </w:tcBorders>
            <w:vAlign w:val="center"/>
          </w:tcPr>
          <w:p w14:paraId="59226E34" w14:textId="77777777" w:rsidR="00AA224D" w:rsidRPr="00C62546" w:rsidRDefault="00AA224D" w:rsidP="009A2921">
            <w:pPr>
              <w:pStyle w:val="Textkrper"/>
              <w:spacing w:line="240" w:lineRule="auto"/>
              <w:jc w:val="center"/>
              <w:rPr>
                <w:rFonts w:cs="Arial"/>
                <w:b/>
                <w:bCs/>
                <w:szCs w:val="22"/>
                <w:lang w:val="en-US"/>
              </w:rPr>
            </w:pPr>
          </w:p>
        </w:tc>
        <w:tc>
          <w:tcPr>
            <w:tcW w:w="2385" w:type="dxa"/>
            <w:tcBorders>
              <w:top w:val="single" w:sz="4" w:space="0" w:color="auto"/>
              <w:bottom w:val="single" w:sz="4" w:space="0" w:color="auto"/>
            </w:tcBorders>
            <w:vAlign w:val="center"/>
          </w:tcPr>
          <w:p w14:paraId="18EAB136" w14:textId="77777777" w:rsidR="00AA224D" w:rsidRPr="00C62546" w:rsidRDefault="00AA224D" w:rsidP="009A2921">
            <w:pPr>
              <w:pStyle w:val="Textkrper"/>
              <w:spacing w:line="240" w:lineRule="auto"/>
              <w:jc w:val="center"/>
              <w:rPr>
                <w:rFonts w:cs="Arial"/>
                <w:szCs w:val="22"/>
                <w:lang w:val="en-US"/>
              </w:rPr>
            </w:pPr>
            <w:r w:rsidRPr="00C62546">
              <w:rPr>
                <w:rFonts w:cs="Arial"/>
                <w:szCs w:val="22"/>
                <w:lang w:val="en-US"/>
              </w:rPr>
              <w:t>0.7643</w:t>
            </w:r>
          </w:p>
        </w:tc>
      </w:tr>
      <w:tr w:rsidR="00AA224D" w:rsidRPr="00C62546" w14:paraId="4D7EFCF0" w14:textId="77777777" w:rsidTr="009A2921">
        <w:trPr>
          <w:trHeight w:val="397"/>
          <w:jc w:val="center"/>
        </w:trPr>
        <w:tc>
          <w:tcPr>
            <w:tcW w:w="2218" w:type="dxa"/>
            <w:tcBorders>
              <w:top w:val="single" w:sz="4" w:space="0" w:color="auto"/>
            </w:tcBorders>
            <w:vAlign w:val="center"/>
          </w:tcPr>
          <w:p w14:paraId="6D4D2FE5" w14:textId="77777777" w:rsidR="00AA224D" w:rsidRPr="00C62546" w:rsidRDefault="00AA224D" w:rsidP="009A2921">
            <w:pPr>
              <w:pStyle w:val="Textkrper"/>
              <w:spacing w:line="240" w:lineRule="auto"/>
              <w:jc w:val="center"/>
              <w:rPr>
                <w:rFonts w:cs="Arial"/>
                <w:b/>
                <w:bCs/>
                <w:szCs w:val="22"/>
              </w:rPr>
            </w:pPr>
            <w:r w:rsidRPr="00C62546">
              <w:rPr>
                <w:rFonts w:cs="Arial"/>
                <w:b/>
                <w:bCs/>
                <w:szCs w:val="22"/>
              </w:rPr>
              <w:t>EBUS-TBNA</w:t>
            </w:r>
          </w:p>
        </w:tc>
        <w:tc>
          <w:tcPr>
            <w:tcW w:w="2501" w:type="dxa"/>
            <w:tcBorders>
              <w:top w:val="single" w:sz="4" w:space="0" w:color="auto"/>
            </w:tcBorders>
            <w:vAlign w:val="center"/>
          </w:tcPr>
          <w:p w14:paraId="45335628" w14:textId="77777777" w:rsidR="00AA224D" w:rsidRPr="00C62546" w:rsidRDefault="00AA224D" w:rsidP="009A2921">
            <w:pPr>
              <w:pStyle w:val="Textkrper"/>
              <w:spacing w:line="240" w:lineRule="auto"/>
              <w:jc w:val="center"/>
              <w:rPr>
                <w:rFonts w:cs="Arial"/>
                <w:szCs w:val="22"/>
              </w:rPr>
            </w:pPr>
            <w:r w:rsidRPr="00C62546">
              <w:rPr>
                <w:rFonts w:cs="Arial"/>
                <w:szCs w:val="22"/>
              </w:rPr>
              <w:t>121/215 (56.3%)</w:t>
            </w:r>
          </w:p>
        </w:tc>
        <w:tc>
          <w:tcPr>
            <w:tcW w:w="1962" w:type="dxa"/>
            <w:tcBorders>
              <w:top w:val="single" w:sz="4" w:space="0" w:color="auto"/>
            </w:tcBorders>
            <w:vAlign w:val="center"/>
          </w:tcPr>
          <w:p w14:paraId="5D7D2102" w14:textId="77777777" w:rsidR="00AA224D" w:rsidRPr="00C62546" w:rsidRDefault="00AA224D" w:rsidP="009A2921">
            <w:pPr>
              <w:pStyle w:val="Textkrper"/>
              <w:spacing w:line="240" w:lineRule="auto"/>
              <w:jc w:val="center"/>
              <w:rPr>
                <w:rFonts w:cs="Arial"/>
                <w:szCs w:val="22"/>
              </w:rPr>
            </w:pPr>
          </w:p>
        </w:tc>
        <w:tc>
          <w:tcPr>
            <w:tcW w:w="2385" w:type="dxa"/>
            <w:tcBorders>
              <w:top w:val="single" w:sz="4" w:space="0" w:color="auto"/>
            </w:tcBorders>
            <w:vAlign w:val="center"/>
          </w:tcPr>
          <w:p w14:paraId="246839D2" w14:textId="77777777" w:rsidR="00AA224D" w:rsidRPr="00C62546" w:rsidRDefault="00AA224D" w:rsidP="009A2921">
            <w:pPr>
              <w:pStyle w:val="Textkrper"/>
              <w:spacing w:line="240" w:lineRule="auto"/>
              <w:jc w:val="center"/>
              <w:rPr>
                <w:rFonts w:cs="Arial"/>
                <w:szCs w:val="22"/>
              </w:rPr>
            </w:pPr>
          </w:p>
        </w:tc>
      </w:tr>
      <w:tr w:rsidR="00AA224D" w:rsidRPr="00C62546" w14:paraId="284C3F48" w14:textId="77777777" w:rsidTr="009A2921">
        <w:trPr>
          <w:trHeight w:val="397"/>
          <w:jc w:val="center"/>
        </w:trPr>
        <w:tc>
          <w:tcPr>
            <w:tcW w:w="2218" w:type="dxa"/>
            <w:vAlign w:val="center"/>
          </w:tcPr>
          <w:p w14:paraId="1BBA6040" w14:textId="77777777" w:rsidR="00AA224D" w:rsidRPr="00C62546" w:rsidRDefault="00AA224D" w:rsidP="009A2921">
            <w:pPr>
              <w:pStyle w:val="Textkrper"/>
              <w:spacing w:line="240" w:lineRule="auto"/>
              <w:jc w:val="center"/>
              <w:rPr>
                <w:rFonts w:cs="Arial"/>
                <w:b/>
                <w:bCs/>
                <w:szCs w:val="22"/>
              </w:rPr>
            </w:pPr>
            <w:r w:rsidRPr="00C62546">
              <w:rPr>
                <w:rFonts w:cs="Arial"/>
                <w:b/>
                <w:bCs/>
                <w:szCs w:val="22"/>
              </w:rPr>
              <w:t>TBLB</w:t>
            </w:r>
          </w:p>
        </w:tc>
        <w:tc>
          <w:tcPr>
            <w:tcW w:w="2501" w:type="dxa"/>
            <w:vAlign w:val="center"/>
          </w:tcPr>
          <w:p w14:paraId="580B41A7" w14:textId="77777777" w:rsidR="00AA224D" w:rsidRPr="00C62546" w:rsidRDefault="00AA224D" w:rsidP="009A2921">
            <w:pPr>
              <w:pStyle w:val="Textkrper"/>
              <w:spacing w:line="240" w:lineRule="auto"/>
              <w:jc w:val="center"/>
              <w:rPr>
                <w:rFonts w:cs="Arial"/>
                <w:szCs w:val="22"/>
              </w:rPr>
            </w:pPr>
            <w:r w:rsidRPr="00C62546">
              <w:rPr>
                <w:rFonts w:cs="Arial"/>
                <w:szCs w:val="22"/>
              </w:rPr>
              <w:t>71/120 (59.2%)</w:t>
            </w:r>
          </w:p>
        </w:tc>
        <w:tc>
          <w:tcPr>
            <w:tcW w:w="1962" w:type="dxa"/>
            <w:vAlign w:val="center"/>
          </w:tcPr>
          <w:p w14:paraId="42E28BAB" w14:textId="77777777" w:rsidR="00AA224D" w:rsidRPr="00C62546" w:rsidRDefault="00AA224D" w:rsidP="009A2921">
            <w:pPr>
              <w:pStyle w:val="Textkrper"/>
              <w:spacing w:line="240" w:lineRule="auto"/>
              <w:jc w:val="center"/>
              <w:rPr>
                <w:rFonts w:cs="Arial"/>
                <w:szCs w:val="22"/>
              </w:rPr>
            </w:pPr>
          </w:p>
        </w:tc>
        <w:tc>
          <w:tcPr>
            <w:tcW w:w="2385" w:type="dxa"/>
            <w:vAlign w:val="center"/>
          </w:tcPr>
          <w:p w14:paraId="0814FD76" w14:textId="77777777" w:rsidR="00AA224D" w:rsidRPr="00C62546" w:rsidRDefault="00AA224D" w:rsidP="009A2921">
            <w:pPr>
              <w:pStyle w:val="Textkrper"/>
              <w:spacing w:line="240" w:lineRule="auto"/>
              <w:jc w:val="center"/>
              <w:rPr>
                <w:rFonts w:cs="Arial"/>
                <w:szCs w:val="22"/>
              </w:rPr>
            </w:pPr>
          </w:p>
        </w:tc>
      </w:tr>
      <w:tr w:rsidR="00AA224D" w:rsidRPr="00C62546" w14:paraId="38D2418A" w14:textId="77777777" w:rsidTr="009A2921">
        <w:trPr>
          <w:trHeight w:val="397"/>
          <w:jc w:val="center"/>
        </w:trPr>
        <w:tc>
          <w:tcPr>
            <w:tcW w:w="2218" w:type="dxa"/>
            <w:vAlign w:val="center"/>
          </w:tcPr>
          <w:p w14:paraId="10247577" w14:textId="77777777" w:rsidR="00AA224D" w:rsidRPr="00C62546" w:rsidRDefault="00AA224D" w:rsidP="009A2921">
            <w:pPr>
              <w:pStyle w:val="Textkrper"/>
              <w:spacing w:line="240" w:lineRule="auto"/>
              <w:jc w:val="center"/>
              <w:rPr>
                <w:rFonts w:cs="Arial"/>
                <w:b/>
                <w:bCs/>
                <w:szCs w:val="22"/>
              </w:rPr>
            </w:pPr>
            <w:r w:rsidRPr="00C62546">
              <w:rPr>
                <w:rFonts w:cs="Arial"/>
                <w:szCs w:val="22"/>
              </w:rPr>
              <w:t>vs. EBUS-TBNA</w:t>
            </w:r>
          </w:p>
        </w:tc>
        <w:tc>
          <w:tcPr>
            <w:tcW w:w="2501" w:type="dxa"/>
            <w:vAlign w:val="center"/>
          </w:tcPr>
          <w:p w14:paraId="61BB1492" w14:textId="77777777" w:rsidR="00AA224D" w:rsidRPr="00C62546" w:rsidRDefault="00AA224D" w:rsidP="009A2921">
            <w:pPr>
              <w:pStyle w:val="Textkrper"/>
              <w:spacing w:line="240" w:lineRule="auto"/>
              <w:jc w:val="center"/>
              <w:rPr>
                <w:rFonts w:cs="Arial"/>
                <w:szCs w:val="22"/>
              </w:rPr>
            </w:pPr>
          </w:p>
        </w:tc>
        <w:tc>
          <w:tcPr>
            <w:tcW w:w="1962" w:type="dxa"/>
            <w:vAlign w:val="center"/>
          </w:tcPr>
          <w:p w14:paraId="611103AC" w14:textId="77777777" w:rsidR="00AA224D" w:rsidRPr="00C62546" w:rsidRDefault="00AA224D" w:rsidP="009A2921">
            <w:pPr>
              <w:pStyle w:val="Textkrper"/>
              <w:spacing w:line="240" w:lineRule="auto"/>
              <w:jc w:val="center"/>
              <w:rPr>
                <w:rFonts w:cs="Arial"/>
                <w:szCs w:val="22"/>
              </w:rPr>
            </w:pPr>
            <w:r w:rsidRPr="00C62546">
              <w:rPr>
                <w:rFonts w:cs="Arial"/>
                <w:szCs w:val="22"/>
              </w:rPr>
              <w:t>+2.9%</w:t>
            </w:r>
          </w:p>
        </w:tc>
        <w:tc>
          <w:tcPr>
            <w:tcW w:w="2385" w:type="dxa"/>
            <w:vAlign w:val="center"/>
          </w:tcPr>
          <w:p w14:paraId="64C6C722" w14:textId="77777777" w:rsidR="00AA224D" w:rsidRPr="00C62546" w:rsidRDefault="00AA224D" w:rsidP="009A2921">
            <w:pPr>
              <w:pStyle w:val="Textkrper"/>
              <w:spacing w:line="240" w:lineRule="auto"/>
              <w:jc w:val="center"/>
              <w:rPr>
                <w:rFonts w:cs="Arial"/>
                <w:szCs w:val="22"/>
              </w:rPr>
            </w:pPr>
            <w:r w:rsidRPr="00C62546">
              <w:rPr>
                <w:rFonts w:cs="Arial"/>
                <w:szCs w:val="22"/>
              </w:rPr>
              <w:t>0.6458</w:t>
            </w:r>
          </w:p>
        </w:tc>
      </w:tr>
      <w:tr w:rsidR="00AA224D" w:rsidRPr="00C62546" w14:paraId="3AAE29D5" w14:textId="77777777" w:rsidTr="009A2921">
        <w:trPr>
          <w:trHeight w:val="397"/>
          <w:jc w:val="center"/>
        </w:trPr>
        <w:tc>
          <w:tcPr>
            <w:tcW w:w="2218" w:type="dxa"/>
            <w:vAlign w:val="center"/>
          </w:tcPr>
          <w:p w14:paraId="75290AF8" w14:textId="77777777" w:rsidR="00AA224D" w:rsidRPr="00C62546" w:rsidRDefault="00AA224D" w:rsidP="009A2921">
            <w:pPr>
              <w:pStyle w:val="Textkrper"/>
              <w:spacing w:line="240" w:lineRule="auto"/>
              <w:jc w:val="center"/>
              <w:rPr>
                <w:rFonts w:cs="Arial"/>
                <w:b/>
                <w:bCs/>
                <w:szCs w:val="22"/>
              </w:rPr>
            </w:pPr>
            <w:r w:rsidRPr="00C62546">
              <w:rPr>
                <w:rFonts w:cs="Arial"/>
                <w:b/>
                <w:bCs/>
                <w:szCs w:val="22"/>
              </w:rPr>
              <w:t>TBLC</w:t>
            </w:r>
          </w:p>
        </w:tc>
        <w:tc>
          <w:tcPr>
            <w:tcW w:w="2501" w:type="dxa"/>
            <w:vAlign w:val="center"/>
          </w:tcPr>
          <w:p w14:paraId="4296C301" w14:textId="77777777" w:rsidR="00AA224D" w:rsidRPr="00C62546" w:rsidRDefault="00AA224D" w:rsidP="009A2921">
            <w:pPr>
              <w:pStyle w:val="Textkrper"/>
              <w:spacing w:line="240" w:lineRule="auto"/>
              <w:jc w:val="center"/>
              <w:rPr>
                <w:rFonts w:cs="Arial"/>
                <w:szCs w:val="22"/>
              </w:rPr>
            </w:pPr>
            <w:r w:rsidRPr="00C62546">
              <w:rPr>
                <w:rFonts w:cs="Arial"/>
                <w:szCs w:val="22"/>
              </w:rPr>
              <w:t>42/66 (63.6%)</w:t>
            </w:r>
          </w:p>
        </w:tc>
        <w:tc>
          <w:tcPr>
            <w:tcW w:w="1962" w:type="dxa"/>
            <w:vAlign w:val="center"/>
          </w:tcPr>
          <w:p w14:paraId="2CC3E165" w14:textId="77777777" w:rsidR="00AA224D" w:rsidRPr="00C62546" w:rsidRDefault="00AA224D" w:rsidP="009A2921">
            <w:pPr>
              <w:pStyle w:val="Textkrper"/>
              <w:spacing w:line="240" w:lineRule="auto"/>
              <w:jc w:val="center"/>
              <w:rPr>
                <w:rFonts w:cs="Arial"/>
                <w:szCs w:val="22"/>
              </w:rPr>
            </w:pPr>
          </w:p>
        </w:tc>
        <w:tc>
          <w:tcPr>
            <w:tcW w:w="2385" w:type="dxa"/>
            <w:vAlign w:val="center"/>
          </w:tcPr>
          <w:p w14:paraId="71AAA5F9" w14:textId="77777777" w:rsidR="00AA224D" w:rsidRPr="00C62546" w:rsidRDefault="00AA224D" w:rsidP="009A2921">
            <w:pPr>
              <w:pStyle w:val="Textkrper"/>
              <w:spacing w:line="240" w:lineRule="auto"/>
              <w:jc w:val="center"/>
              <w:rPr>
                <w:rFonts w:cs="Arial"/>
                <w:szCs w:val="22"/>
              </w:rPr>
            </w:pPr>
          </w:p>
        </w:tc>
      </w:tr>
      <w:tr w:rsidR="00AA224D" w:rsidRPr="00C62546" w14:paraId="4A5E95BB" w14:textId="77777777" w:rsidTr="009A2921">
        <w:trPr>
          <w:trHeight w:val="397"/>
          <w:jc w:val="center"/>
        </w:trPr>
        <w:tc>
          <w:tcPr>
            <w:tcW w:w="2218" w:type="dxa"/>
            <w:vAlign w:val="center"/>
          </w:tcPr>
          <w:p w14:paraId="4687AB44" w14:textId="77777777" w:rsidR="00AA224D" w:rsidRPr="00C62546" w:rsidRDefault="00AA224D" w:rsidP="009A2921">
            <w:pPr>
              <w:pStyle w:val="Textkrper"/>
              <w:spacing w:line="240" w:lineRule="auto"/>
              <w:jc w:val="center"/>
              <w:rPr>
                <w:rFonts w:cs="Arial"/>
                <w:szCs w:val="22"/>
              </w:rPr>
            </w:pPr>
            <w:r w:rsidRPr="00C62546">
              <w:rPr>
                <w:rFonts w:cs="Arial"/>
                <w:szCs w:val="22"/>
              </w:rPr>
              <w:t>vs. EBUS-TBNA</w:t>
            </w:r>
          </w:p>
        </w:tc>
        <w:tc>
          <w:tcPr>
            <w:tcW w:w="2501" w:type="dxa"/>
            <w:vAlign w:val="center"/>
          </w:tcPr>
          <w:p w14:paraId="5DC23634" w14:textId="77777777" w:rsidR="00AA224D" w:rsidRPr="00C62546" w:rsidRDefault="00AA224D" w:rsidP="009A2921">
            <w:pPr>
              <w:pStyle w:val="Textkrper"/>
              <w:spacing w:line="240" w:lineRule="auto"/>
              <w:jc w:val="center"/>
              <w:rPr>
                <w:rFonts w:cs="Arial"/>
                <w:szCs w:val="22"/>
              </w:rPr>
            </w:pPr>
          </w:p>
        </w:tc>
        <w:tc>
          <w:tcPr>
            <w:tcW w:w="1962" w:type="dxa"/>
            <w:vAlign w:val="center"/>
          </w:tcPr>
          <w:p w14:paraId="7EA6554F" w14:textId="77777777" w:rsidR="00AA224D" w:rsidRPr="00C62546" w:rsidRDefault="00AA224D" w:rsidP="009A2921">
            <w:pPr>
              <w:pStyle w:val="Textkrper"/>
              <w:spacing w:line="240" w:lineRule="auto"/>
              <w:jc w:val="center"/>
              <w:rPr>
                <w:rFonts w:cs="Arial"/>
                <w:szCs w:val="22"/>
              </w:rPr>
            </w:pPr>
            <w:r w:rsidRPr="00C62546">
              <w:rPr>
                <w:rFonts w:cs="Arial"/>
                <w:szCs w:val="22"/>
              </w:rPr>
              <w:t>+7.4%</w:t>
            </w:r>
          </w:p>
        </w:tc>
        <w:tc>
          <w:tcPr>
            <w:tcW w:w="2385" w:type="dxa"/>
            <w:vAlign w:val="center"/>
          </w:tcPr>
          <w:p w14:paraId="4E23B188" w14:textId="77777777" w:rsidR="00AA224D" w:rsidRPr="00C62546" w:rsidRDefault="00AA224D" w:rsidP="009A2921">
            <w:pPr>
              <w:pStyle w:val="Textkrper"/>
              <w:spacing w:line="240" w:lineRule="auto"/>
              <w:jc w:val="center"/>
              <w:rPr>
                <w:rFonts w:cs="Arial"/>
                <w:szCs w:val="22"/>
              </w:rPr>
            </w:pPr>
            <w:r w:rsidRPr="00C62546">
              <w:rPr>
                <w:rFonts w:cs="Arial"/>
                <w:szCs w:val="22"/>
              </w:rPr>
              <w:t>0.3202</w:t>
            </w:r>
          </w:p>
        </w:tc>
      </w:tr>
      <w:tr w:rsidR="00AA224D" w:rsidRPr="00C62546" w14:paraId="24A7667D" w14:textId="77777777" w:rsidTr="009A2921">
        <w:trPr>
          <w:trHeight w:val="397"/>
          <w:jc w:val="center"/>
        </w:trPr>
        <w:tc>
          <w:tcPr>
            <w:tcW w:w="2218" w:type="dxa"/>
            <w:vAlign w:val="center"/>
          </w:tcPr>
          <w:p w14:paraId="29A31348" w14:textId="77777777" w:rsidR="00AA224D" w:rsidRPr="00C62546" w:rsidRDefault="00AA224D" w:rsidP="009A2921">
            <w:pPr>
              <w:pStyle w:val="Textkrper"/>
              <w:spacing w:line="240" w:lineRule="auto"/>
              <w:jc w:val="center"/>
              <w:rPr>
                <w:rFonts w:cs="Arial"/>
                <w:szCs w:val="22"/>
              </w:rPr>
            </w:pPr>
            <w:r w:rsidRPr="00C62546">
              <w:rPr>
                <w:rFonts w:cs="Arial"/>
                <w:szCs w:val="22"/>
              </w:rPr>
              <w:t>vs. TBLB</w:t>
            </w:r>
          </w:p>
        </w:tc>
        <w:tc>
          <w:tcPr>
            <w:tcW w:w="2501" w:type="dxa"/>
            <w:vAlign w:val="center"/>
          </w:tcPr>
          <w:p w14:paraId="70277DA8" w14:textId="77777777" w:rsidR="00AA224D" w:rsidRPr="00C62546" w:rsidRDefault="00AA224D" w:rsidP="009A2921">
            <w:pPr>
              <w:pStyle w:val="Textkrper"/>
              <w:spacing w:line="240" w:lineRule="auto"/>
              <w:jc w:val="center"/>
              <w:rPr>
                <w:rFonts w:cs="Arial"/>
                <w:szCs w:val="22"/>
              </w:rPr>
            </w:pPr>
          </w:p>
        </w:tc>
        <w:tc>
          <w:tcPr>
            <w:tcW w:w="1962" w:type="dxa"/>
            <w:vAlign w:val="center"/>
          </w:tcPr>
          <w:p w14:paraId="360C8154" w14:textId="77777777" w:rsidR="00AA224D" w:rsidRPr="00C62546" w:rsidRDefault="00AA224D" w:rsidP="009A2921">
            <w:pPr>
              <w:pStyle w:val="Textkrper"/>
              <w:spacing w:line="240" w:lineRule="auto"/>
              <w:jc w:val="center"/>
              <w:rPr>
                <w:rFonts w:cs="Arial"/>
                <w:szCs w:val="22"/>
              </w:rPr>
            </w:pPr>
            <w:r w:rsidRPr="00C62546">
              <w:rPr>
                <w:rFonts w:cs="Arial"/>
                <w:szCs w:val="22"/>
              </w:rPr>
              <w:t>+4.5%</w:t>
            </w:r>
          </w:p>
        </w:tc>
        <w:tc>
          <w:tcPr>
            <w:tcW w:w="2385" w:type="dxa"/>
            <w:vAlign w:val="center"/>
          </w:tcPr>
          <w:p w14:paraId="18CA518E" w14:textId="77777777" w:rsidR="00AA224D" w:rsidRPr="00C62546" w:rsidRDefault="00AA224D" w:rsidP="009A2921">
            <w:pPr>
              <w:pStyle w:val="Textkrper"/>
              <w:spacing w:line="240" w:lineRule="auto"/>
              <w:jc w:val="center"/>
              <w:rPr>
                <w:rFonts w:cs="Arial"/>
                <w:szCs w:val="22"/>
              </w:rPr>
            </w:pPr>
            <w:r w:rsidRPr="00C62546">
              <w:rPr>
                <w:rFonts w:cs="Arial"/>
                <w:szCs w:val="22"/>
              </w:rPr>
              <w:t>0.6383</w:t>
            </w:r>
          </w:p>
        </w:tc>
      </w:tr>
      <w:tr w:rsidR="00AA224D" w:rsidRPr="00C62546" w14:paraId="173F8EC9" w14:textId="77777777" w:rsidTr="009A2921">
        <w:trPr>
          <w:trHeight w:val="397"/>
          <w:jc w:val="center"/>
        </w:trPr>
        <w:tc>
          <w:tcPr>
            <w:tcW w:w="2218" w:type="dxa"/>
            <w:vAlign w:val="center"/>
          </w:tcPr>
          <w:p w14:paraId="4513A233" w14:textId="77777777" w:rsidR="00AA224D" w:rsidRPr="00C62546" w:rsidRDefault="00AA224D" w:rsidP="009A2921">
            <w:pPr>
              <w:pStyle w:val="Textkrper"/>
              <w:spacing w:line="240" w:lineRule="auto"/>
              <w:jc w:val="center"/>
              <w:rPr>
                <w:rFonts w:cs="Arial"/>
                <w:b/>
                <w:bCs/>
                <w:szCs w:val="22"/>
              </w:rPr>
            </w:pPr>
            <w:r w:rsidRPr="00C62546">
              <w:rPr>
                <w:rFonts w:cs="Arial"/>
                <w:b/>
                <w:bCs/>
                <w:szCs w:val="22"/>
              </w:rPr>
              <w:t>EBB</w:t>
            </w:r>
          </w:p>
        </w:tc>
        <w:tc>
          <w:tcPr>
            <w:tcW w:w="2501" w:type="dxa"/>
            <w:vAlign w:val="center"/>
          </w:tcPr>
          <w:p w14:paraId="1D4261BC" w14:textId="77777777" w:rsidR="00AA224D" w:rsidRPr="00C62546" w:rsidRDefault="00AA224D" w:rsidP="009A2921">
            <w:pPr>
              <w:pStyle w:val="Textkrper"/>
              <w:spacing w:line="240" w:lineRule="auto"/>
              <w:jc w:val="center"/>
              <w:rPr>
                <w:rFonts w:cs="Arial"/>
                <w:szCs w:val="22"/>
              </w:rPr>
            </w:pPr>
            <w:r w:rsidRPr="00C62546">
              <w:rPr>
                <w:rFonts w:cs="Arial"/>
                <w:szCs w:val="22"/>
              </w:rPr>
              <w:t>36/61 (59.0%)</w:t>
            </w:r>
          </w:p>
        </w:tc>
        <w:tc>
          <w:tcPr>
            <w:tcW w:w="1962" w:type="dxa"/>
            <w:vAlign w:val="center"/>
          </w:tcPr>
          <w:p w14:paraId="16AC2FA8" w14:textId="77777777" w:rsidR="00AA224D" w:rsidRPr="00C62546" w:rsidRDefault="00AA224D" w:rsidP="009A2921">
            <w:pPr>
              <w:pStyle w:val="Textkrper"/>
              <w:spacing w:line="240" w:lineRule="auto"/>
              <w:jc w:val="center"/>
              <w:rPr>
                <w:rFonts w:cs="Arial"/>
                <w:szCs w:val="22"/>
              </w:rPr>
            </w:pPr>
          </w:p>
        </w:tc>
        <w:tc>
          <w:tcPr>
            <w:tcW w:w="2385" w:type="dxa"/>
            <w:vAlign w:val="center"/>
          </w:tcPr>
          <w:p w14:paraId="66AD0902" w14:textId="77777777" w:rsidR="00AA224D" w:rsidRPr="00C62546" w:rsidRDefault="00AA224D" w:rsidP="009A2921">
            <w:pPr>
              <w:pStyle w:val="Textkrper"/>
              <w:spacing w:line="240" w:lineRule="auto"/>
              <w:jc w:val="center"/>
              <w:rPr>
                <w:rFonts w:cs="Arial"/>
                <w:szCs w:val="22"/>
              </w:rPr>
            </w:pPr>
          </w:p>
        </w:tc>
      </w:tr>
      <w:tr w:rsidR="00AA224D" w:rsidRPr="00C62546" w14:paraId="3DA72608" w14:textId="77777777" w:rsidTr="009A2921">
        <w:trPr>
          <w:trHeight w:val="397"/>
          <w:jc w:val="center"/>
        </w:trPr>
        <w:tc>
          <w:tcPr>
            <w:tcW w:w="2218" w:type="dxa"/>
            <w:vAlign w:val="center"/>
          </w:tcPr>
          <w:p w14:paraId="7C556E90" w14:textId="77777777" w:rsidR="00AA224D" w:rsidRPr="00C62546" w:rsidRDefault="00AA224D" w:rsidP="009A2921">
            <w:pPr>
              <w:pStyle w:val="Textkrper"/>
              <w:spacing w:line="240" w:lineRule="auto"/>
              <w:jc w:val="center"/>
              <w:rPr>
                <w:rFonts w:cs="Arial"/>
                <w:szCs w:val="22"/>
              </w:rPr>
            </w:pPr>
            <w:r w:rsidRPr="00C62546">
              <w:rPr>
                <w:rFonts w:cs="Arial"/>
                <w:szCs w:val="22"/>
              </w:rPr>
              <w:t>vs. EBUS-TBNA</w:t>
            </w:r>
          </w:p>
        </w:tc>
        <w:tc>
          <w:tcPr>
            <w:tcW w:w="2501" w:type="dxa"/>
            <w:vAlign w:val="center"/>
          </w:tcPr>
          <w:p w14:paraId="747F7755" w14:textId="77777777" w:rsidR="00AA224D" w:rsidRPr="00C62546" w:rsidRDefault="00AA224D" w:rsidP="009A2921">
            <w:pPr>
              <w:pStyle w:val="Textkrper"/>
              <w:spacing w:line="240" w:lineRule="auto"/>
              <w:jc w:val="center"/>
              <w:rPr>
                <w:rFonts w:cs="Arial"/>
                <w:szCs w:val="22"/>
              </w:rPr>
            </w:pPr>
          </w:p>
        </w:tc>
        <w:tc>
          <w:tcPr>
            <w:tcW w:w="1962" w:type="dxa"/>
            <w:vAlign w:val="center"/>
          </w:tcPr>
          <w:p w14:paraId="5911DCCE" w14:textId="77777777" w:rsidR="00AA224D" w:rsidRPr="00C62546" w:rsidRDefault="00AA224D" w:rsidP="009A2921">
            <w:pPr>
              <w:pStyle w:val="Textkrper"/>
              <w:spacing w:line="240" w:lineRule="auto"/>
              <w:jc w:val="center"/>
              <w:rPr>
                <w:rFonts w:cs="Arial"/>
                <w:szCs w:val="22"/>
              </w:rPr>
            </w:pPr>
            <w:r w:rsidRPr="00C62546">
              <w:rPr>
                <w:rFonts w:cs="Arial"/>
                <w:szCs w:val="22"/>
              </w:rPr>
              <w:t>+2.7%</w:t>
            </w:r>
          </w:p>
        </w:tc>
        <w:tc>
          <w:tcPr>
            <w:tcW w:w="2385" w:type="dxa"/>
            <w:vAlign w:val="center"/>
          </w:tcPr>
          <w:p w14:paraId="1D50BE74" w14:textId="77777777" w:rsidR="00AA224D" w:rsidRPr="00C62546" w:rsidRDefault="00AA224D" w:rsidP="009A2921">
            <w:pPr>
              <w:pStyle w:val="Textkrper"/>
              <w:spacing w:line="240" w:lineRule="auto"/>
              <w:jc w:val="center"/>
              <w:rPr>
                <w:rFonts w:cs="Arial"/>
                <w:szCs w:val="22"/>
              </w:rPr>
            </w:pPr>
            <w:r w:rsidRPr="00C62546">
              <w:rPr>
                <w:rFonts w:cs="Arial"/>
                <w:szCs w:val="22"/>
              </w:rPr>
              <w:t>0.7703</w:t>
            </w:r>
          </w:p>
        </w:tc>
      </w:tr>
      <w:tr w:rsidR="00AA224D" w:rsidRPr="00C62546" w14:paraId="5C42E246" w14:textId="77777777" w:rsidTr="009A2921">
        <w:trPr>
          <w:trHeight w:val="397"/>
          <w:jc w:val="center"/>
        </w:trPr>
        <w:tc>
          <w:tcPr>
            <w:tcW w:w="2218" w:type="dxa"/>
            <w:vAlign w:val="center"/>
          </w:tcPr>
          <w:p w14:paraId="506ADC18" w14:textId="77777777" w:rsidR="00AA224D" w:rsidRPr="00C62546" w:rsidRDefault="00AA224D" w:rsidP="009A2921">
            <w:pPr>
              <w:pStyle w:val="Textkrper"/>
              <w:spacing w:line="240" w:lineRule="auto"/>
              <w:jc w:val="center"/>
              <w:rPr>
                <w:rFonts w:cs="Arial"/>
                <w:szCs w:val="22"/>
              </w:rPr>
            </w:pPr>
            <w:r w:rsidRPr="00C62546">
              <w:rPr>
                <w:rFonts w:cs="Arial"/>
                <w:szCs w:val="22"/>
              </w:rPr>
              <w:t>vs. TBLB</w:t>
            </w:r>
          </w:p>
        </w:tc>
        <w:tc>
          <w:tcPr>
            <w:tcW w:w="2501" w:type="dxa"/>
            <w:vAlign w:val="center"/>
          </w:tcPr>
          <w:p w14:paraId="2E8A60BB" w14:textId="77777777" w:rsidR="00AA224D" w:rsidRPr="00C62546" w:rsidRDefault="00AA224D" w:rsidP="009A2921">
            <w:pPr>
              <w:pStyle w:val="Textkrper"/>
              <w:spacing w:line="240" w:lineRule="auto"/>
              <w:jc w:val="center"/>
              <w:rPr>
                <w:rFonts w:cs="Arial"/>
                <w:szCs w:val="22"/>
              </w:rPr>
            </w:pPr>
          </w:p>
        </w:tc>
        <w:tc>
          <w:tcPr>
            <w:tcW w:w="1962" w:type="dxa"/>
            <w:vAlign w:val="center"/>
          </w:tcPr>
          <w:p w14:paraId="0DADC1E0" w14:textId="77777777" w:rsidR="00AA224D" w:rsidRPr="00C62546" w:rsidRDefault="00AA224D" w:rsidP="009A2921">
            <w:pPr>
              <w:pStyle w:val="Textkrper"/>
              <w:spacing w:line="240" w:lineRule="auto"/>
              <w:jc w:val="center"/>
              <w:rPr>
                <w:rFonts w:cs="Arial"/>
                <w:szCs w:val="22"/>
              </w:rPr>
            </w:pPr>
            <w:r w:rsidRPr="00C62546">
              <w:rPr>
                <w:rFonts w:cs="Arial"/>
                <w:szCs w:val="22"/>
              </w:rPr>
              <w:t>-0.2%</w:t>
            </w:r>
          </w:p>
        </w:tc>
        <w:tc>
          <w:tcPr>
            <w:tcW w:w="2385" w:type="dxa"/>
            <w:vAlign w:val="center"/>
          </w:tcPr>
          <w:p w14:paraId="5DF35CFB" w14:textId="77777777" w:rsidR="00AA224D" w:rsidRPr="00C62546" w:rsidRDefault="00AA224D" w:rsidP="009A2921">
            <w:pPr>
              <w:pStyle w:val="Textkrper"/>
              <w:spacing w:line="240" w:lineRule="auto"/>
              <w:jc w:val="center"/>
              <w:rPr>
                <w:rFonts w:cs="Arial"/>
                <w:szCs w:val="22"/>
              </w:rPr>
            </w:pPr>
            <w:r w:rsidRPr="00C62546">
              <w:rPr>
                <w:rFonts w:cs="Arial"/>
                <w:szCs w:val="22"/>
              </w:rPr>
              <w:t>&gt;0.9999</w:t>
            </w:r>
          </w:p>
        </w:tc>
      </w:tr>
      <w:tr w:rsidR="00AA224D" w:rsidRPr="00C62546" w14:paraId="6615EC7E" w14:textId="77777777" w:rsidTr="009A2921">
        <w:trPr>
          <w:trHeight w:val="397"/>
          <w:jc w:val="center"/>
        </w:trPr>
        <w:tc>
          <w:tcPr>
            <w:tcW w:w="2218" w:type="dxa"/>
            <w:tcBorders>
              <w:bottom w:val="single" w:sz="4" w:space="0" w:color="auto"/>
            </w:tcBorders>
            <w:vAlign w:val="center"/>
          </w:tcPr>
          <w:p w14:paraId="0CEF7026" w14:textId="77777777" w:rsidR="00AA224D" w:rsidRPr="00C62546" w:rsidRDefault="00AA224D" w:rsidP="009A2921">
            <w:pPr>
              <w:pStyle w:val="Textkrper"/>
              <w:spacing w:line="240" w:lineRule="auto"/>
              <w:jc w:val="center"/>
              <w:rPr>
                <w:rFonts w:cs="Arial"/>
                <w:szCs w:val="22"/>
              </w:rPr>
            </w:pPr>
            <w:r w:rsidRPr="00C62546">
              <w:rPr>
                <w:rFonts w:cs="Arial"/>
                <w:szCs w:val="22"/>
              </w:rPr>
              <w:t>vs. TBLC</w:t>
            </w:r>
          </w:p>
        </w:tc>
        <w:tc>
          <w:tcPr>
            <w:tcW w:w="2501" w:type="dxa"/>
            <w:tcBorders>
              <w:bottom w:val="single" w:sz="4" w:space="0" w:color="auto"/>
            </w:tcBorders>
            <w:vAlign w:val="center"/>
          </w:tcPr>
          <w:p w14:paraId="58AE17AD" w14:textId="77777777" w:rsidR="00AA224D" w:rsidRPr="00C62546" w:rsidRDefault="00AA224D" w:rsidP="009A2921">
            <w:pPr>
              <w:pStyle w:val="Textkrper"/>
              <w:spacing w:line="240" w:lineRule="auto"/>
              <w:jc w:val="center"/>
              <w:rPr>
                <w:rFonts w:cs="Arial"/>
                <w:szCs w:val="22"/>
              </w:rPr>
            </w:pPr>
          </w:p>
        </w:tc>
        <w:tc>
          <w:tcPr>
            <w:tcW w:w="1962" w:type="dxa"/>
            <w:tcBorders>
              <w:bottom w:val="single" w:sz="4" w:space="0" w:color="auto"/>
            </w:tcBorders>
            <w:vAlign w:val="center"/>
          </w:tcPr>
          <w:p w14:paraId="29CF38B1" w14:textId="77777777" w:rsidR="00AA224D" w:rsidRPr="00C62546" w:rsidRDefault="00AA224D" w:rsidP="009A2921">
            <w:pPr>
              <w:pStyle w:val="Textkrper"/>
              <w:spacing w:line="240" w:lineRule="auto"/>
              <w:jc w:val="center"/>
              <w:rPr>
                <w:rFonts w:cs="Arial"/>
                <w:szCs w:val="22"/>
              </w:rPr>
            </w:pPr>
            <w:r w:rsidRPr="00C62546">
              <w:rPr>
                <w:rFonts w:cs="Arial"/>
                <w:szCs w:val="22"/>
              </w:rPr>
              <w:t>-4.6%</w:t>
            </w:r>
          </w:p>
        </w:tc>
        <w:tc>
          <w:tcPr>
            <w:tcW w:w="2385" w:type="dxa"/>
            <w:tcBorders>
              <w:bottom w:val="single" w:sz="4" w:space="0" w:color="auto"/>
            </w:tcBorders>
            <w:vAlign w:val="center"/>
          </w:tcPr>
          <w:p w14:paraId="0DBEA6E9" w14:textId="77777777" w:rsidR="00AA224D" w:rsidRPr="00C62546" w:rsidRDefault="00AA224D" w:rsidP="009A2921">
            <w:pPr>
              <w:pStyle w:val="Textkrper"/>
              <w:spacing w:line="240" w:lineRule="auto"/>
              <w:jc w:val="center"/>
              <w:rPr>
                <w:rFonts w:cs="Arial"/>
                <w:szCs w:val="22"/>
              </w:rPr>
            </w:pPr>
            <w:r w:rsidRPr="00C62546">
              <w:rPr>
                <w:rFonts w:cs="Arial"/>
                <w:szCs w:val="22"/>
              </w:rPr>
              <w:t>0.7154</w:t>
            </w:r>
          </w:p>
        </w:tc>
      </w:tr>
    </w:tbl>
    <w:p w14:paraId="7AC89883" w14:textId="77777777" w:rsidR="00AA224D" w:rsidRPr="00C62546" w:rsidRDefault="00AA224D" w:rsidP="00AA224D">
      <w:pPr>
        <w:jc w:val="both"/>
        <w:rPr>
          <w:rFonts w:ascii="Arial" w:hAnsi="Arial" w:cs="Arial"/>
          <w:sz w:val="22"/>
          <w:szCs w:val="22"/>
        </w:rPr>
      </w:pPr>
      <w:proofErr w:type="spellStart"/>
      <w:r w:rsidRPr="00C62546">
        <w:rPr>
          <w:rFonts w:ascii="Arial" w:hAnsi="Arial" w:cs="Arial"/>
          <w:sz w:val="22"/>
          <w:szCs w:val="22"/>
        </w:rPr>
        <w:t>Abbreviations</w:t>
      </w:r>
      <w:proofErr w:type="spellEnd"/>
      <w:r w:rsidRPr="00C62546">
        <w:rPr>
          <w:rFonts w:ascii="Arial" w:hAnsi="Arial" w:cs="Arial"/>
          <w:sz w:val="22"/>
          <w:szCs w:val="22"/>
        </w:rPr>
        <w:t xml:space="preserve">: EBUS-TBNA = </w:t>
      </w:r>
      <w:proofErr w:type="spellStart"/>
      <w:r w:rsidRPr="00C62546">
        <w:rPr>
          <w:rFonts w:ascii="Arial" w:hAnsi="Arial" w:cs="Arial"/>
          <w:sz w:val="22"/>
          <w:szCs w:val="22"/>
        </w:rPr>
        <w:t>endobronchial</w:t>
      </w:r>
      <w:proofErr w:type="spellEnd"/>
      <w:r w:rsidRPr="00C62546">
        <w:rPr>
          <w:rFonts w:ascii="Arial" w:hAnsi="Arial" w:cs="Arial"/>
          <w:sz w:val="22"/>
          <w:szCs w:val="22"/>
        </w:rPr>
        <w:t xml:space="preserve"> ultrasound-</w:t>
      </w:r>
      <w:proofErr w:type="spellStart"/>
      <w:r w:rsidRPr="00C62546">
        <w:rPr>
          <w:rFonts w:ascii="Arial" w:hAnsi="Arial" w:cs="Arial"/>
          <w:sz w:val="22"/>
          <w:szCs w:val="22"/>
        </w:rPr>
        <w:t>guided</w:t>
      </w:r>
      <w:proofErr w:type="spellEnd"/>
      <w:r w:rsidRPr="00C62546">
        <w:rPr>
          <w:rFonts w:ascii="Arial" w:hAnsi="Arial" w:cs="Arial"/>
          <w:sz w:val="22"/>
          <w:szCs w:val="22"/>
        </w:rPr>
        <w:t xml:space="preserve"> transbronchial </w:t>
      </w:r>
      <w:proofErr w:type="spellStart"/>
      <w:r w:rsidRPr="00C62546">
        <w:rPr>
          <w:rFonts w:ascii="Arial" w:hAnsi="Arial" w:cs="Arial"/>
          <w:sz w:val="22"/>
          <w:szCs w:val="22"/>
        </w:rPr>
        <w:t>needle</w:t>
      </w:r>
      <w:proofErr w:type="spellEnd"/>
      <w:r w:rsidRPr="00C62546">
        <w:rPr>
          <w:rFonts w:ascii="Arial" w:hAnsi="Arial" w:cs="Arial"/>
          <w:sz w:val="22"/>
          <w:szCs w:val="22"/>
        </w:rPr>
        <w:t xml:space="preserve"> </w:t>
      </w:r>
      <w:proofErr w:type="spellStart"/>
      <w:r w:rsidRPr="00C62546">
        <w:rPr>
          <w:rFonts w:ascii="Arial" w:hAnsi="Arial" w:cs="Arial"/>
          <w:sz w:val="22"/>
          <w:szCs w:val="22"/>
        </w:rPr>
        <w:t>aspiration</w:t>
      </w:r>
      <w:proofErr w:type="spellEnd"/>
      <w:r w:rsidRPr="00C62546">
        <w:rPr>
          <w:rFonts w:ascii="Arial" w:hAnsi="Arial" w:cs="Arial"/>
          <w:sz w:val="22"/>
          <w:szCs w:val="22"/>
        </w:rPr>
        <w:t xml:space="preserve">, EBB = </w:t>
      </w:r>
      <w:proofErr w:type="spellStart"/>
      <w:r w:rsidRPr="00C62546">
        <w:rPr>
          <w:rFonts w:ascii="Arial" w:hAnsi="Arial" w:cs="Arial"/>
          <w:sz w:val="22"/>
          <w:szCs w:val="22"/>
        </w:rPr>
        <w:t>endobronchial</w:t>
      </w:r>
      <w:proofErr w:type="spellEnd"/>
      <w:r w:rsidRPr="00C62546">
        <w:rPr>
          <w:rFonts w:ascii="Arial" w:hAnsi="Arial" w:cs="Arial"/>
          <w:sz w:val="22"/>
          <w:szCs w:val="22"/>
        </w:rPr>
        <w:t xml:space="preserve"> </w:t>
      </w:r>
      <w:proofErr w:type="spellStart"/>
      <w:r w:rsidRPr="00C62546">
        <w:rPr>
          <w:rFonts w:ascii="Arial" w:hAnsi="Arial" w:cs="Arial"/>
          <w:sz w:val="22"/>
          <w:szCs w:val="22"/>
        </w:rPr>
        <w:t>biopsy</w:t>
      </w:r>
      <w:proofErr w:type="spellEnd"/>
      <w:r w:rsidRPr="00C62546">
        <w:rPr>
          <w:rFonts w:ascii="Arial" w:hAnsi="Arial" w:cs="Arial"/>
          <w:sz w:val="22"/>
          <w:szCs w:val="22"/>
        </w:rPr>
        <w:t xml:space="preserve">, TBLB = transbronchial </w:t>
      </w:r>
      <w:proofErr w:type="spellStart"/>
      <w:r w:rsidRPr="00C62546">
        <w:rPr>
          <w:rFonts w:ascii="Arial" w:hAnsi="Arial" w:cs="Arial"/>
          <w:sz w:val="22"/>
          <w:szCs w:val="22"/>
        </w:rPr>
        <w:t>lung</w:t>
      </w:r>
      <w:proofErr w:type="spellEnd"/>
      <w:r w:rsidRPr="00C62546">
        <w:rPr>
          <w:rFonts w:ascii="Arial" w:hAnsi="Arial" w:cs="Arial"/>
          <w:sz w:val="22"/>
          <w:szCs w:val="22"/>
        </w:rPr>
        <w:t xml:space="preserve"> </w:t>
      </w:r>
      <w:proofErr w:type="spellStart"/>
      <w:r w:rsidRPr="00C62546">
        <w:rPr>
          <w:rFonts w:ascii="Arial" w:hAnsi="Arial" w:cs="Arial"/>
          <w:sz w:val="22"/>
          <w:szCs w:val="22"/>
        </w:rPr>
        <w:t>biopsy</w:t>
      </w:r>
      <w:proofErr w:type="spellEnd"/>
      <w:r w:rsidRPr="00C62546">
        <w:rPr>
          <w:rFonts w:ascii="Arial" w:hAnsi="Arial" w:cs="Arial"/>
          <w:sz w:val="22"/>
          <w:szCs w:val="22"/>
        </w:rPr>
        <w:t xml:space="preserve">, TBLC = transbronchial </w:t>
      </w:r>
      <w:proofErr w:type="spellStart"/>
      <w:r w:rsidRPr="00C62546">
        <w:rPr>
          <w:rFonts w:ascii="Arial" w:hAnsi="Arial" w:cs="Arial"/>
          <w:sz w:val="22"/>
          <w:szCs w:val="22"/>
        </w:rPr>
        <w:t>lung</w:t>
      </w:r>
      <w:proofErr w:type="spellEnd"/>
      <w:r w:rsidRPr="00C62546">
        <w:rPr>
          <w:rFonts w:ascii="Arial" w:hAnsi="Arial" w:cs="Arial"/>
          <w:sz w:val="22"/>
          <w:szCs w:val="22"/>
        </w:rPr>
        <w:t xml:space="preserve"> </w:t>
      </w:r>
      <w:proofErr w:type="spellStart"/>
      <w:r w:rsidRPr="00C62546">
        <w:rPr>
          <w:rFonts w:ascii="Arial" w:hAnsi="Arial" w:cs="Arial"/>
          <w:sz w:val="22"/>
          <w:szCs w:val="22"/>
        </w:rPr>
        <w:t>cryobiopsy</w:t>
      </w:r>
      <w:proofErr w:type="spellEnd"/>
      <w:r w:rsidRPr="00C62546">
        <w:rPr>
          <w:rFonts w:ascii="Arial" w:hAnsi="Arial" w:cs="Arial"/>
          <w:sz w:val="22"/>
          <w:szCs w:val="22"/>
        </w:rPr>
        <w:t>.</w:t>
      </w:r>
    </w:p>
    <w:p w14:paraId="4AE812E6" w14:textId="4429E6EF" w:rsidR="00AA224D" w:rsidRPr="00C62546" w:rsidRDefault="00AA224D" w:rsidP="00B56AEE">
      <w:pPr>
        <w:rPr>
          <w:rFonts w:ascii="Arial" w:hAnsi="Arial" w:cs="Arial"/>
          <w:b/>
          <w:bCs/>
          <w:sz w:val="22"/>
          <w:szCs w:val="22"/>
        </w:rPr>
      </w:pPr>
    </w:p>
    <w:p w14:paraId="168D2F73" w14:textId="2453648D" w:rsidR="00AA224D" w:rsidRPr="00C62546" w:rsidRDefault="00AA224D" w:rsidP="00B56AEE">
      <w:pPr>
        <w:rPr>
          <w:rFonts w:ascii="Arial" w:hAnsi="Arial" w:cs="Arial"/>
          <w:b/>
          <w:bCs/>
          <w:sz w:val="22"/>
          <w:szCs w:val="22"/>
        </w:rPr>
      </w:pPr>
    </w:p>
    <w:p w14:paraId="2E4531EA" w14:textId="4A866809" w:rsidR="00AA224D" w:rsidRPr="00C62546" w:rsidRDefault="00AA224D" w:rsidP="00B56AEE">
      <w:pPr>
        <w:rPr>
          <w:rFonts w:ascii="Arial" w:hAnsi="Arial" w:cs="Arial"/>
          <w:b/>
          <w:bCs/>
          <w:sz w:val="22"/>
          <w:szCs w:val="22"/>
        </w:rPr>
      </w:pPr>
    </w:p>
    <w:p w14:paraId="21520839" w14:textId="63123C36" w:rsidR="00AA224D" w:rsidRPr="00C62546" w:rsidRDefault="00AA224D" w:rsidP="00B56AEE">
      <w:pPr>
        <w:rPr>
          <w:rFonts w:ascii="Arial" w:hAnsi="Arial" w:cs="Arial"/>
          <w:b/>
          <w:bCs/>
          <w:sz w:val="22"/>
          <w:szCs w:val="22"/>
        </w:rPr>
      </w:pPr>
    </w:p>
    <w:p w14:paraId="4D9CC4B9" w14:textId="1233D6A2" w:rsidR="00AA224D" w:rsidRPr="00C62546" w:rsidRDefault="00AA224D" w:rsidP="00B56AEE">
      <w:pPr>
        <w:rPr>
          <w:rFonts w:ascii="Arial" w:hAnsi="Arial" w:cs="Arial"/>
          <w:b/>
          <w:bCs/>
          <w:sz w:val="22"/>
          <w:szCs w:val="22"/>
        </w:rPr>
      </w:pPr>
    </w:p>
    <w:p w14:paraId="69BDCE21" w14:textId="3199BA8E" w:rsidR="00AA224D" w:rsidRPr="00C62546" w:rsidRDefault="00AA224D" w:rsidP="00B56AEE">
      <w:pPr>
        <w:rPr>
          <w:rFonts w:ascii="Arial" w:hAnsi="Arial" w:cs="Arial"/>
          <w:b/>
          <w:bCs/>
          <w:sz w:val="22"/>
          <w:szCs w:val="22"/>
        </w:rPr>
      </w:pPr>
    </w:p>
    <w:p w14:paraId="7196A902" w14:textId="3BDEA03F" w:rsidR="00AA224D" w:rsidRPr="00C62546" w:rsidRDefault="00AA224D" w:rsidP="00B56AEE">
      <w:pPr>
        <w:rPr>
          <w:rFonts w:ascii="Arial" w:hAnsi="Arial" w:cs="Arial"/>
          <w:b/>
          <w:bCs/>
          <w:sz w:val="22"/>
          <w:szCs w:val="22"/>
        </w:rPr>
      </w:pPr>
    </w:p>
    <w:p w14:paraId="66B667BA" w14:textId="7EB63869" w:rsidR="00AA224D" w:rsidRPr="00C62546" w:rsidRDefault="00AA224D" w:rsidP="00B56AEE">
      <w:pPr>
        <w:rPr>
          <w:rFonts w:ascii="Arial" w:hAnsi="Arial" w:cs="Arial"/>
          <w:b/>
          <w:bCs/>
          <w:sz w:val="22"/>
          <w:szCs w:val="22"/>
        </w:rPr>
      </w:pPr>
    </w:p>
    <w:p w14:paraId="2F9F1F4A" w14:textId="06801933" w:rsidR="00AA224D" w:rsidRPr="00C62546" w:rsidRDefault="00AA224D" w:rsidP="00B56AEE">
      <w:pPr>
        <w:rPr>
          <w:rFonts w:ascii="Arial" w:hAnsi="Arial" w:cs="Arial"/>
          <w:b/>
          <w:bCs/>
          <w:sz w:val="22"/>
          <w:szCs w:val="22"/>
        </w:rPr>
      </w:pPr>
    </w:p>
    <w:p w14:paraId="7B537FA8" w14:textId="4D5550D5" w:rsidR="00AA224D" w:rsidRPr="00C62546" w:rsidRDefault="00AA224D" w:rsidP="00B56AEE">
      <w:pPr>
        <w:rPr>
          <w:rFonts w:ascii="Arial" w:hAnsi="Arial" w:cs="Arial"/>
          <w:b/>
          <w:bCs/>
          <w:sz w:val="22"/>
          <w:szCs w:val="22"/>
        </w:rPr>
      </w:pPr>
    </w:p>
    <w:p w14:paraId="5D0ADE82" w14:textId="050706FC" w:rsidR="00AA224D" w:rsidRPr="00C62546" w:rsidRDefault="00AA224D" w:rsidP="00B56AEE">
      <w:pPr>
        <w:rPr>
          <w:rFonts w:ascii="Arial" w:hAnsi="Arial" w:cs="Arial"/>
          <w:b/>
          <w:bCs/>
          <w:sz w:val="22"/>
          <w:szCs w:val="22"/>
        </w:rPr>
      </w:pPr>
    </w:p>
    <w:p w14:paraId="79A39848" w14:textId="1415FED7" w:rsidR="00AA224D" w:rsidRPr="00C62546" w:rsidRDefault="00AA224D" w:rsidP="00B56AEE">
      <w:pPr>
        <w:rPr>
          <w:rFonts w:ascii="Arial" w:hAnsi="Arial" w:cs="Arial"/>
          <w:b/>
          <w:bCs/>
          <w:sz w:val="22"/>
          <w:szCs w:val="22"/>
        </w:rPr>
      </w:pPr>
    </w:p>
    <w:p w14:paraId="2ADE3B2C" w14:textId="2A90E240" w:rsidR="00AA224D" w:rsidRPr="00C62546" w:rsidRDefault="00AA224D" w:rsidP="00B56AEE">
      <w:pPr>
        <w:rPr>
          <w:rFonts w:ascii="Arial" w:hAnsi="Arial" w:cs="Arial"/>
          <w:b/>
          <w:bCs/>
          <w:sz w:val="22"/>
          <w:szCs w:val="22"/>
        </w:rPr>
      </w:pPr>
    </w:p>
    <w:p w14:paraId="13446DDF" w14:textId="4337B577" w:rsidR="00AA224D" w:rsidRPr="00C62546" w:rsidRDefault="00AA224D" w:rsidP="00B56AEE">
      <w:pPr>
        <w:rPr>
          <w:rFonts w:ascii="Arial" w:hAnsi="Arial" w:cs="Arial"/>
          <w:b/>
          <w:bCs/>
          <w:sz w:val="22"/>
          <w:szCs w:val="22"/>
        </w:rPr>
      </w:pPr>
    </w:p>
    <w:p w14:paraId="4B396B93" w14:textId="74E0BBF8" w:rsidR="00AA224D" w:rsidRPr="00C62546" w:rsidRDefault="00AA224D" w:rsidP="00B56AEE">
      <w:pPr>
        <w:rPr>
          <w:rFonts w:ascii="Arial" w:hAnsi="Arial" w:cs="Arial"/>
          <w:b/>
          <w:bCs/>
          <w:sz w:val="22"/>
          <w:szCs w:val="22"/>
        </w:rPr>
      </w:pPr>
    </w:p>
    <w:p w14:paraId="6C980391" w14:textId="1ECDAFDD" w:rsidR="00AA224D" w:rsidRPr="00C62546" w:rsidRDefault="00AA224D" w:rsidP="00B56AEE">
      <w:pPr>
        <w:rPr>
          <w:rFonts w:ascii="Arial" w:hAnsi="Arial" w:cs="Arial"/>
          <w:b/>
          <w:bCs/>
          <w:sz w:val="22"/>
          <w:szCs w:val="22"/>
        </w:rPr>
      </w:pPr>
    </w:p>
    <w:p w14:paraId="53E07133" w14:textId="6463890B" w:rsidR="00AA224D" w:rsidRPr="00C62546" w:rsidRDefault="00AA224D" w:rsidP="00B56AEE">
      <w:pPr>
        <w:rPr>
          <w:rFonts w:ascii="Arial" w:hAnsi="Arial" w:cs="Arial"/>
          <w:b/>
          <w:bCs/>
          <w:sz w:val="22"/>
          <w:szCs w:val="22"/>
        </w:rPr>
      </w:pPr>
    </w:p>
    <w:p w14:paraId="598D4AD4" w14:textId="1C7C8D12" w:rsidR="00AA224D" w:rsidRPr="00C62546" w:rsidRDefault="00AA224D" w:rsidP="00B56AEE">
      <w:pPr>
        <w:rPr>
          <w:rFonts w:ascii="Arial" w:hAnsi="Arial" w:cs="Arial"/>
          <w:b/>
          <w:bCs/>
          <w:sz w:val="22"/>
          <w:szCs w:val="22"/>
        </w:rPr>
      </w:pPr>
    </w:p>
    <w:p w14:paraId="713CAE26" w14:textId="3FF1D400" w:rsidR="00AA224D" w:rsidRPr="00C62546" w:rsidRDefault="00AA224D" w:rsidP="00B56AEE">
      <w:pPr>
        <w:rPr>
          <w:rFonts w:ascii="Arial" w:hAnsi="Arial" w:cs="Arial"/>
          <w:b/>
          <w:bCs/>
          <w:sz w:val="22"/>
          <w:szCs w:val="22"/>
        </w:rPr>
      </w:pPr>
    </w:p>
    <w:p w14:paraId="3B5EE8EE" w14:textId="431ABFA3" w:rsidR="00AA224D" w:rsidRPr="00C62546" w:rsidRDefault="00AA224D" w:rsidP="00B56AEE">
      <w:pPr>
        <w:rPr>
          <w:rFonts w:ascii="Arial" w:hAnsi="Arial" w:cs="Arial"/>
          <w:b/>
          <w:bCs/>
          <w:sz w:val="22"/>
          <w:szCs w:val="22"/>
        </w:rPr>
      </w:pPr>
    </w:p>
    <w:p w14:paraId="7436AD7F" w14:textId="70AAE6CE" w:rsidR="00AA224D" w:rsidRPr="00C62546" w:rsidRDefault="00AA224D" w:rsidP="00B56AEE">
      <w:pPr>
        <w:rPr>
          <w:rFonts w:ascii="Arial" w:hAnsi="Arial" w:cs="Arial"/>
          <w:b/>
          <w:bCs/>
          <w:sz w:val="22"/>
          <w:szCs w:val="22"/>
        </w:rPr>
      </w:pPr>
    </w:p>
    <w:p w14:paraId="67656ED6" w14:textId="3959E747" w:rsidR="00AA224D" w:rsidRPr="00C62546" w:rsidRDefault="00AA224D" w:rsidP="00B56AEE">
      <w:pPr>
        <w:rPr>
          <w:rFonts w:ascii="Arial" w:hAnsi="Arial" w:cs="Arial"/>
          <w:b/>
          <w:bCs/>
          <w:sz w:val="22"/>
          <w:szCs w:val="22"/>
        </w:rPr>
      </w:pPr>
    </w:p>
    <w:p w14:paraId="490A58F9" w14:textId="2D041B8E" w:rsidR="00AA224D" w:rsidRPr="00C62546" w:rsidRDefault="00AA224D" w:rsidP="00B56AEE">
      <w:pPr>
        <w:rPr>
          <w:rFonts w:ascii="Arial" w:hAnsi="Arial" w:cs="Arial"/>
          <w:b/>
          <w:bCs/>
          <w:sz w:val="22"/>
          <w:szCs w:val="22"/>
        </w:rPr>
      </w:pPr>
    </w:p>
    <w:p w14:paraId="11A1DAEC" w14:textId="09585C64" w:rsidR="00AA224D" w:rsidRPr="00C62546" w:rsidRDefault="00AA224D" w:rsidP="00B56AEE">
      <w:pPr>
        <w:rPr>
          <w:rFonts w:ascii="Arial" w:hAnsi="Arial" w:cs="Arial"/>
          <w:b/>
          <w:bCs/>
          <w:sz w:val="22"/>
          <w:szCs w:val="22"/>
        </w:rPr>
      </w:pPr>
    </w:p>
    <w:p w14:paraId="1DDD14D7" w14:textId="45752B89" w:rsidR="00AA224D" w:rsidRPr="00C62546" w:rsidRDefault="00AA224D" w:rsidP="00B56AEE">
      <w:pPr>
        <w:rPr>
          <w:rFonts w:ascii="Arial" w:hAnsi="Arial" w:cs="Arial"/>
          <w:b/>
          <w:bCs/>
          <w:sz w:val="22"/>
          <w:szCs w:val="22"/>
        </w:rPr>
      </w:pPr>
    </w:p>
    <w:p w14:paraId="3B13FFC9" w14:textId="094893C5" w:rsidR="00AA224D" w:rsidRPr="00C62546" w:rsidRDefault="00AA224D" w:rsidP="00B56AEE">
      <w:pPr>
        <w:rPr>
          <w:rFonts w:ascii="Arial" w:hAnsi="Arial" w:cs="Arial"/>
          <w:b/>
          <w:bCs/>
          <w:sz w:val="22"/>
          <w:szCs w:val="22"/>
        </w:rPr>
      </w:pPr>
    </w:p>
    <w:p w14:paraId="4059A690" w14:textId="4A57AC6B" w:rsidR="00AA224D" w:rsidRPr="00C62546" w:rsidRDefault="00AA224D" w:rsidP="00B56AEE">
      <w:pPr>
        <w:rPr>
          <w:rFonts w:ascii="Arial" w:hAnsi="Arial" w:cs="Arial"/>
          <w:b/>
          <w:bCs/>
          <w:sz w:val="22"/>
          <w:szCs w:val="22"/>
        </w:rPr>
      </w:pPr>
    </w:p>
    <w:p w14:paraId="207E5100" w14:textId="28F63575" w:rsidR="00AA224D" w:rsidRPr="00C62546" w:rsidRDefault="00AA224D" w:rsidP="00B56AEE">
      <w:pPr>
        <w:rPr>
          <w:rFonts w:ascii="Arial" w:hAnsi="Arial" w:cs="Arial"/>
          <w:b/>
          <w:bCs/>
          <w:sz w:val="22"/>
          <w:szCs w:val="22"/>
        </w:rPr>
      </w:pPr>
    </w:p>
    <w:p w14:paraId="086D95C9" w14:textId="6F17F00C" w:rsidR="00AA224D" w:rsidRPr="00C62546" w:rsidRDefault="00AA224D" w:rsidP="00B56AEE">
      <w:pPr>
        <w:rPr>
          <w:rFonts w:ascii="Arial" w:hAnsi="Arial" w:cs="Arial"/>
          <w:b/>
          <w:bCs/>
          <w:sz w:val="22"/>
          <w:szCs w:val="22"/>
        </w:rPr>
      </w:pPr>
    </w:p>
    <w:p w14:paraId="1ED8E432" w14:textId="221E1084" w:rsidR="00FB4896" w:rsidRPr="00C62546" w:rsidRDefault="00FB4896" w:rsidP="00FB4896">
      <w:pPr>
        <w:pStyle w:val="Textkrper"/>
        <w:spacing w:line="240" w:lineRule="auto"/>
        <w:rPr>
          <w:rFonts w:cs="Arial"/>
          <w:szCs w:val="22"/>
          <w:lang w:val="en-US"/>
        </w:rPr>
      </w:pPr>
      <w:r w:rsidRPr="00C62546">
        <w:rPr>
          <w:b/>
          <w:bCs/>
          <w:szCs w:val="22"/>
          <w:lang w:val="en-US"/>
        </w:rPr>
        <w:lastRenderedPageBreak/>
        <w:t xml:space="preserve">Supplementary table S7: </w:t>
      </w:r>
      <w:r w:rsidRPr="00C62546">
        <w:rPr>
          <w:b/>
          <w:bCs/>
          <w:color w:val="000000" w:themeColor="text1"/>
          <w:szCs w:val="22"/>
          <w:lang w:val="en-US"/>
        </w:rPr>
        <w:t>Comparison of baseline characteristics between patients with positive and negative TBLB results.</w:t>
      </w:r>
      <w:r w:rsidRPr="00C62546">
        <w:rPr>
          <w:color w:val="000000" w:themeColor="text1"/>
          <w:szCs w:val="22"/>
          <w:lang w:val="en-US"/>
        </w:rPr>
        <w:t xml:space="preserve"> </w:t>
      </w:r>
    </w:p>
    <w:tbl>
      <w:tblPr>
        <w:tblStyle w:val="Tabellenraster"/>
        <w:tblW w:w="9357" w:type="dxa"/>
        <w:tblLook w:val="04A0" w:firstRow="1" w:lastRow="0" w:firstColumn="1" w:lastColumn="0" w:noHBand="0" w:noVBand="1"/>
      </w:tblPr>
      <w:tblGrid>
        <w:gridCol w:w="2553"/>
        <w:gridCol w:w="2268"/>
        <w:gridCol w:w="2268"/>
        <w:gridCol w:w="2268"/>
      </w:tblGrid>
      <w:tr w:rsidR="00FB4896" w:rsidRPr="00C62546" w14:paraId="34111A91" w14:textId="77777777" w:rsidTr="009A2921">
        <w:trPr>
          <w:trHeight w:val="397"/>
        </w:trPr>
        <w:tc>
          <w:tcPr>
            <w:tcW w:w="2553" w:type="dxa"/>
            <w:tcBorders>
              <w:top w:val="single" w:sz="6" w:space="0" w:color="auto"/>
              <w:left w:val="nil"/>
              <w:bottom w:val="single" w:sz="6" w:space="0" w:color="auto"/>
              <w:right w:val="nil"/>
            </w:tcBorders>
            <w:vAlign w:val="center"/>
          </w:tcPr>
          <w:p w14:paraId="01B72749" w14:textId="77777777" w:rsidR="00FB4896" w:rsidRPr="00C62546" w:rsidRDefault="00FB4896" w:rsidP="009A2921">
            <w:pPr>
              <w:pStyle w:val="Textkrper"/>
              <w:spacing w:line="240" w:lineRule="auto"/>
              <w:jc w:val="center"/>
              <w:rPr>
                <w:rFonts w:cs="Arial"/>
                <w:szCs w:val="22"/>
                <w:lang w:val="en-US"/>
              </w:rPr>
            </w:pPr>
          </w:p>
        </w:tc>
        <w:tc>
          <w:tcPr>
            <w:tcW w:w="2268" w:type="dxa"/>
            <w:tcBorders>
              <w:top w:val="single" w:sz="6" w:space="0" w:color="auto"/>
              <w:left w:val="nil"/>
              <w:bottom w:val="single" w:sz="6" w:space="0" w:color="auto"/>
              <w:right w:val="nil"/>
            </w:tcBorders>
            <w:vAlign w:val="center"/>
          </w:tcPr>
          <w:p w14:paraId="6A6ADC2E" w14:textId="77777777" w:rsidR="00FB4896" w:rsidRPr="00C62546" w:rsidRDefault="00FB4896" w:rsidP="009A2921">
            <w:pPr>
              <w:pStyle w:val="Textkrper"/>
              <w:spacing w:line="240" w:lineRule="auto"/>
              <w:jc w:val="center"/>
              <w:rPr>
                <w:rFonts w:cs="Arial"/>
                <w:b/>
                <w:bCs/>
                <w:szCs w:val="22"/>
              </w:rPr>
            </w:pPr>
            <w:r w:rsidRPr="00C62546">
              <w:rPr>
                <w:rFonts w:cs="Arial"/>
                <w:b/>
                <w:bCs/>
                <w:szCs w:val="22"/>
              </w:rPr>
              <w:t>Positive TBLB (n=71)</w:t>
            </w:r>
          </w:p>
        </w:tc>
        <w:tc>
          <w:tcPr>
            <w:tcW w:w="2268" w:type="dxa"/>
            <w:tcBorders>
              <w:top w:val="single" w:sz="6" w:space="0" w:color="auto"/>
              <w:left w:val="nil"/>
              <w:bottom w:val="single" w:sz="6" w:space="0" w:color="auto"/>
              <w:right w:val="nil"/>
            </w:tcBorders>
            <w:vAlign w:val="center"/>
          </w:tcPr>
          <w:p w14:paraId="208DC78D" w14:textId="77777777" w:rsidR="00FB4896" w:rsidRPr="00C62546" w:rsidRDefault="00FB4896" w:rsidP="009A2921">
            <w:pPr>
              <w:pStyle w:val="Textkrper"/>
              <w:spacing w:line="240" w:lineRule="auto"/>
              <w:jc w:val="center"/>
              <w:rPr>
                <w:rFonts w:cs="Arial"/>
                <w:b/>
                <w:bCs/>
                <w:szCs w:val="22"/>
              </w:rPr>
            </w:pPr>
            <w:r w:rsidRPr="00C62546">
              <w:rPr>
                <w:rFonts w:cs="Arial"/>
                <w:b/>
                <w:bCs/>
                <w:szCs w:val="22"/>
              </w:rPr>
              <w:t>Negative TBLB (n=49)</w:t>
            </w:r>
          </w:p>
        </w:tc>
        <w:tc>
          <w:tcPr>
            <w:tcW w:w="2268" w:type="dxa"/>
            <w:tcBorders>
              <w:top w:val="single" w:sz="6" w:space="0" w:color="auto"/>
              <w:left w:val="nil"/>
              <w:bottom w:val="single" w:sz="6" w:space="0" w:color="auto"/>
              <w:right w:val="nil"/>
            </w:tcBorders>
            <w:vAlign w:val="center"/>
          </w:tcPr>
          <w:p w14:paraId="7A2D39D8" w14:textId="77777777" w:rsidR="00FB4896" w:rsidRPr="00C62546" w:rsidRDefault="00FB4896" w:rsidP="009A2921">
            <w:pPr>
              <w:pStyle w:val="Textkrper"/>
              <w:spacing w:line="240" w:lineRule="auto"/>
              <w:jc w:val="center"/>
              <w:rPr>
                <w:rFonts w:cs="Arial"/>
                <w:b/>
                <w:bCs/>
                <w:szCs w:val="22"/>
              </w:rPr>
            </w:pPr>
            <w:r w:rsidRPr="00C62546">
              <w:rPr>
                <w:rFonts w:cs="Arial"/>
                <w:b/>
                <w:bCs/>
                <w:szCs w:val="22"/>
              </w:rPr>
              <w:t>p-</w:t>
            </w:r>
            <w:proofErr w:type="spellStart"/>
            <w:r w:rsidRPr="00C62546">
              <w:rPr>
                <w:rFonts w:cs="Arial"/>
                <w:b/>
                <w:bCs/>
                <w:szCs w:val="22"/>
              </w:rPr>
              <w:t>value</w:t>
            </w:r>
            <w:proofErr w:type="spellEnd"/>
          </w:p>
        </w:tc>
      </w:tr>
      <w:tr w:rsidR="00FB4896" w:rsidRPr="00C62546" w14:paraId="31E93DDF" w14:textId="77777777" w:rsidTr="009A2921">
        <w:trPr>
          <w:trHeight w:val="397"/>
        </w:trPr>
        <w:tc>
          <w:tcPr>
            <w:tcW w:w="2553" w:type="dxa"/>
            <w:tcBorders>
              <w:top w:val="single" w:sz="6" w:space="0" w:color="auto"/>
              <w:left w:val="nil"/>
              <w:bottom w:val="nil"/>
              <w:right w:val="nil"/>
            </w:tcBorders>
            <w:vAlign w:val="center"/>
          </w:tcPr>
          <w:p w14:paraId="0F34F356" w14:textId="77777777" w:rsidR="00FB4896" w:rsidRPr="00C62546" w:rsidRDefault="00FB4896" w:rsidP="009A2921">
            <w:pPr>
              <w:pStyle w:val="Textkrper"/>
              <w:spacing w:line="240" w:lineRule="auto"/>
              <w:jc w:val="center"/>
              <w:rPr>
                <w:rFonts w:cs="Arial"/>
                <w:szCs w:val="22"/>
                <w:u w:val="single"/>
              </w:rPr>
            </w:pPr>
            <w:proofErr w:type="spellStart"/>
            <w:r w:rsidRPr="00C62546">
              <w:rPr>
                <w:rFonts w:cs="Arial"/>
                <w:szCs w:val="22"/>
                <w:u w:val="single"/>
              </w:rPr>
              <w:t>Demography</w:t>
            </w:r>
            <w:proofErr w:type="spellEnd"/>
          </w:p>
        </w:tc>
        <w:tc>
          <w:tcPr>
            <w:tcW w:w="2268" w:type="dxa"/>
            <w:tcBorders>
              <w:top w:val="single" w:sz="6" w:space="0" w:color="auto"/>
              <w:left w:val="nil"/>
              <w:bottom w:val="nil"/>
              <w:right w:val="nil"/>
            </w:tcBorders>
            <w:vAlign w:val="center"/>
          </w:tcPr>
          <w:p w14:paraId="7D67E8BB" w14:textId="77777777" w:rsidR="00FB4896" w:rsidRPr="00C62546" w:rsidRDefault="00FB4896" w:rsidP="009A2921">
            <w:pPr>
              <w:pStyle w:val="Textkrper"/>
              <w:spacing w:line="240" w:lineRule="auto"/>
              <w:jc w:val="center"/>
              <w:rPr>
                <w:rFonts w:cs="Arial"/>
                <w:szCs w:val="22"/>
              </w:rPr>
            </w:pPr>
          </w:p>
        </w:tc>
        <w:tc>
          <w:tcPr>
            <w:tcW w:w="2268" w:type="dxa"/>
            <w:tcBorders>
              <w:top w:val="single" w:sz="6" w:space="0" w:color="auto"/>
              <w:left w:val="nil"/>
              <w:bottom w:val="nil"/>
              <w:right w:val="nil"/>
            </w:tcBorders>
            <w:vAlign w:val="center"/>
          </w:tcPr>
          <w:p w14:paraId="16583A82" w14:textId="77777777" w:rsidR="00FB4896" w:rsidRPr="00C62546" w:rsidRDefault="00FB4896" w:rsidP="009A2921">
            <w:pPr>
              <w:pStyle w:val="Textkrper"/>
              <w:spacing w:line="240" w:lineRule="auto"/>
              <w:jc w:val="center"/>
              <w:rPr>
                <w:rFonts w:cs="Arial"/>
                <w:szCs w:val="22"/>
              </w:rPr>
            </w:pPr>
          </w:p>
        </w:tc>
        <w:tc>
          <w:tcPr>
            <w:tcW w:w="2268" w:type="dxa"/>
            <w:tcBorders>
              <w:top w:val="single" w:sz="6" w:space="0" w:color="auto"/>
              <w:left w:val="nil"/>
              <w:bottom w:val="nil"/>
              <w:right w:val="nil"/>
            </w:tcBorders>
            <w:vAlign w:val="center"/>
          </w:tcPr>
          <w:p w14:paraId="51C94858" w14:textId="77777777" w:rsidR="00FB4896" w:rsidRPr="00C62546" w:rsidRDefault="00FB4896" w:rsidP="009A2921">
            <w:pPr>
              <w:pStyle w:val="Textkrper"/>
              <w:spacing w:line="240" w:lineRule="auto"/>
              <w:jc w:val="center"/>
              <w:rPr>
                <w:rFonts w:cs="Arial"/>
                <w:szCs w:val="22"/>
              </w:rPr>
            </w:pPr>
          </w:p>
        </w:tc>
      </w:tr>
      <w:tr w:rsidR="00FB4896" w:rsidRPr="00C62546" w14:paraId="44D52994" w14:textId="77777777" w:rsidTr="009A2921">
        <w:trPr>
          <w:trHeight w:val="397"/>
        </w:trPr>
        <w:tc>
          <w:tcPr>
            <w:tcW w:w="2553" w:type="dxa"/>
            <w:tcBorders>
              <w:top w:val="nil"/>
              <w:left w:val="nil"/>
              <w:bottom w:val="nil"/>
              <w:right w:val="nil"/>
            </w:tcBorders>
            <w:vAlign w:val="center"/>
          </w:tcPr>
          <w:p w14:paraId="5BF76F0C" w14:textId="77777777" w:rsidR="00FB4896" w:rsidRPr="00C62546" w:rsidRDefault="00FB4896" w:rsidP="009A2921">
            <w:pPr>
              <w:pStyle w:val="Textkrper"/>
              <w:spacing w:line="240" w:lineRule="auto"/>
              <w:jc w:val="center"/>
              <w:rPr>
                <w:rFonts w:cs="Arial"/>
                <w:szCs w:val="22"/>
              </w:rPr>
            </w:pPr>
            <w:r w:rsidRPr="00C62546">
              <w:rPr>
                <w:rFonts w:cs="Arial"/>
                <w:szCs w:val="22"/>
              </w:rPr>
              <w:t>Age (</w:t>
            </w:r>
            <w:proofErr w:type="spellStart"/>
            <w:r w:rsidRPr="00C62546">
              <w:rPr>
                <w:rFonts w:cs="Arial"/>
                <w:szCs w:val="22"/>
              </w:rPr>
              <w:t>years</w:t>
            </w:r>
            <w:proofErr w:type="spellEnd"/>
            <w:r w:rsidRPr="00C62546">
              <w:rPr>
                <w:rFonts w:cs="Arial"/>
                <w:szCs w:val="22"/>
              </w:rPr>
              <w:t>)</w:t>
            </w:r>
          </w:p>
        </w:tc>
        <w:tc>
          <w:tcPr>
            <w:tcW w:w="2268" w:type="dxa"/>
            <w:tcBorders>
              <w:top w:val="nil"/>
              <w:left w:val="nil"/>
              <w:bottom w:val="nil"/>
              <w:right w:val="nil"/>
            </w:tcBorders>
            <w:vAlign w:val="center"/>
          </w:tcPr>
          <w:p w14:paraId="3E6C13CC" w14:textId="77777777" w:rsidR="00FB4896" w:rsidRPr="00C62546" w:rsidRDefault="00FB4896" w:rsidP="009A2921">
            <w:pPr>
              <w:pStyle w:val="Textkrper"/>
              <w:spacing w:line="240" w:lineRule="auto"/>
              <w:jc w:val="center"/>
              <w:rPr>
                <w:rFonts w:cs="Arial"/>
                <w:szCs w:val="22"/>
              </w:rPr>
            </w:pPr>
            <w:r w:rsidRPr="00C62546">
              <w:rPr>
                <w:rFonts w:cs="Arial"/>
                <w:szCs w:val="22"/>
              </w:rPr>
              <w:t>45.4 (13.1)</w:t>
            </w:r>
          </w:p>
        </w:tc>
        <w:tc>
          <w:tcPr>
            <w:tcW w:w="2268" w:type="dxa"/>
            <w:tcBorders>
              <w:top w:val="nil"/>
              <w:left w:val="nil"/>
              <w:bottom w:val="nil"/>
              <w:right w:val="nil"/>
            </w:tcBorders>
            <w:vAlign w:val="center"/>
          </w:tcPr>
          <w:p w14:paraId="53405D4A" w14:textId="77777777" w:rsidR="00FB4896" w:rsidRPr="00C62546" w:rsidRDefault="00FB4896" w:rsidP="009A2921">
            <w:pPr>
              <w:pStyle w:val="Textkrper"/>
              <w:spacing w:line="240" w:lineRule="auto"/>
              <w:jc w:val="center"/>
              <w:rPr>
                <w:rFonts w:cs="Arial"/>
                <w:szCs w:val="22"/>
              </w:rPr>
            </w:pPr>
            <w:r w:rsidRPr="00C62546">
              <w:rPr>
                <w:rFonts w:cs="Arial"/>
                <w:szCs w:val="22"/>
              </w:rPr>
              <w:t>51.7 (13.3)</w:t>
            </w:r>
          </w:p>
        </w:tc>
        <w:tc>
          <w:tcPr>
            <w:tcW w:w="2268" w:type="dxa"/>
            <w:tcBorders>
              <w:top w:val="nil"/>
              <w:left w:val="nil"/>
              <w:bottom w:val="nil"/>
              <w:right w:val="nil"/>
            </w:tcBorders>
            <w:vAlign w:val="center"/>
          </w:tcPr>
          <w:p w14:paraId="6747B41A" w14:textId="77777777" w:rsidR="00FB4896" w:rsidRPr="00C62546" w:rsidRDefault="00FB4896" w:rsidP="009A2921">
            <w:pPr>
              <w:pStyle w:val="Textkrper"/>
              <w:spacing w:line="240" w:lineRule="auto"/>
              <w:jc w:val="center"/>
              <w:rPr>
                <w:rFonts w:cs="Arial"/>
                <w:b/>
                <w:bCs/>
                <w:szCs w:val="22"/>
              </w:rPr>
            </w:pPr>
            <w:r w:rsidRPr="00C62546">
              <w:rPr>
                <w:rFonts w:cs="Arial"/>
                <w:b/>
                <w:bCs/>
                <w:color w:val="000000" w:themeColor="text1"/>
                <w:szCs w:val="22"/>
              </w:rPr>
              <w:t>0.0138</w:t>
            </w:r>
          </w:p>
        </w:tc>
      </w:tr>
      <w:tr w:rsidR="00FB4896" w:rsidRPr="00C62546" w14:paraId="62C32FBA" w14:textId="77777777" w:rsidTr="009A2921">
        <w:trPr>
          <w:trHeight w:val="397"/>
        </w:trPr>
        <w:tc>
          <w:tcPr>
            <w:tcW w:w="2553" w:type="dxa"/>
            <w:tcBorders>
              <w:top w:val="nil"/>
              <w:left w:val="nil"/>
              <w:bottom w:val="nil"/>
              <w:right w:val="nil"/>
            </w:tcBorders>
            <w:vAlign w:val="center"/>
          </w:tcPr>
          <w:p w14:paraId="40A8EE54" w14:textId="77777777" w:rsidR="00FB4896" w:rsidRPr="00C62546" w:rsidRDefault="00FB4896" w:rsidP="009A2921">
            <w:pPr>
              <w:pStyle w:val="Textkrper"/>
              <w:spacing w:line="240" w:lineRule="auto"/>
              <w:jc w:val="center"/>
              <w:rPr>
                <w:rFonts w:cs="Arial"/>
                <w:szCs w:val="22"/>
              </w:rPr>
            </w:pPr>
            <w:r w:rsidRPr="00C62546">
              <w:rPr>
                <w:rFonts w:cs="Arial"/>
                <w:szCs w:val="22"/>
              </w:rPr>
              <w:t>Male, n (%)</w:t>
            </w:r>
          </w:p>
        </w:tc>
        <w:tc>
          <w:tcPr>
            <w:tcW w:w="2268" w:type="dxa"/>
            <w:tcBorders>
              <w:top w:val="nil"/>
              <w:left w:val="nil"/>
              <w:bottom w:val="nil"/>
              <w:right w:val="nil"/>
            </w:tcBorders>
            <w:vAlign w:val="center"/>
          </w:tcPr>
          <w:p w14:paraId="2BCBE502" w14:textId="77777777" w:rsidR="00FB4896" w:rsidRPr="00C62546" w:rsidRDefault="00FB4896" w:rsidP="009A2921">
            <w:pPr>
              <w:pStyle w:val="Textkrper"/>
              <w:spacing w:line="240" w:lineRule="auto"/>
              <w:jc w:val="center"/>
              <w:rPr>
                <w:rFonts w:cs="Arial"/>
                <w:szCs w:val="22"/>
              </w:rPr>
            </w:pPr>
            <w:r w:rsidRPr="00C62546">
              <w:rPr>
                <w:rFonts w:cs="Arial"/>
                <w:szCs w:val="22"/>
              </w:rPr>
              <w:t>39 (54.9%)</w:t>
            </w:r>
          </w:p>
        </w:tc>
        <w:tc>
          <w:tcPr>
            <w:tcW w:w="2268" w:type="dxa"/>
            <w:tcBorders>
              <w:top w:val="nil"/>
              <w:left w:val="nil"/>
              <w:bottom w:val="nil"/>
              <w:right w:val="nil"/>
            </w:tcBorders>
            <w:vAlign w:val="center"/>
          </w:tcPr>
          <w:p w14:paraId="481D450F" w14:textId="77777777" w:rsidR="00FB4896" w:rsidRPr="00C62546" w:rsidRDefault="00FB4896" w:rsidP="009A2921">
            <w:pPr>
              <w:pStyle w:val="Textkrper"/>
              <w:spacing w:line="240" w:lineRule="auto"/>
              <w:jc w:val="center"/>
              <w:rPr>
                <w:rFonts w:cs="Arial"/>
                <w:szCs w:val="22"/>
              </w:rPr>
            </w:pPr>
            <w:r w:rsidRPr="00C62546">
              <w:rPr>
                <w:rFonts w:cs="Arial"/>
                <w:szCs w:val="22"/>
              </w:rPr>
              <w:t>26 (53.1%)</w:t>
            </w:r>
          </w:p>
        </w:tc>
        <w:tc>
          <w:tcPr>
            <w:tcW w:w="2268" w:type="dxa"/>
            <w:tcBorders>
              <w:top w:val="nil"/>
              <w:left w:val="nil"/>
              <w:bottom w:val="nil"/>
              <w:right w:val="nil"/>
            </w:tcBorders>
            <w:vAlign w:val="center"/>
          </w:tcPr>
          <w:p w14:paraId="25EF274B" w14:textId="77777777" w:rsidR="00FB4896" w:rsidRPr="00C62546" w:rsidRDefault="00FB4896" w:rsidP="009A2921">
            <w:pPr>
              <w:pStyle w:val="Textkrper"/>
              <w:spacing w:line="240" w:lineRule="auto"/>
              <w:jc w:val="center"/>
              <w:rPr>
                <w:rFonts w:cs="Arial"/>
                <w:szCs w:val="22"/>
              </w:rPr>
            </w:pPr>
            <w:r w:rsidRPr="00C62546">
              <w:rPr>
                <w:rFonts w:cs="Arial"/>
                <w:szCs w:val="22"/>
              </w:rPr>
              <w:t>0.8543</w:t>
            </w:r>
          </w:p>
        </w:tc>
      </w:tr>
      <w:tr w:rsidR="00FB4896" w:rsidRPr="00C62546" w14:paraId="67BE434B" w14:textId="77777777" w:rsidTr="009A2921">
        <w:trPr>
          <w:trHeight w:val="397"/>
        </w:trPr>
        <w:tc>
          <w:tcPr>
            <w:tcW w:w="2553" w:type="dxa"/>
            <w:tcBorders>
              <w:top w:val="nil"/>
              <w:left w:val="nil"/>
              <w:bottom w:val="nil"/>
              <w:right w:val="nil"/>
            </w:tcBorders>
            <w:vAlign w:val="center"/>
          </w:tcPr>
          <w:p w14:paraId="750AD759"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(Former) </w:t>
            </w:r>
            <w:proofErr w:type="spellStart"/>
            <w:r w:rsidRPr="00C62546">
              <w:rPr>
                <w:rFonts w:cs="Arial"/>
                <w:szCs w:val="22"/>
              </w:rPr>
              <w:t>Smokers</w:t>
            </w:r>
            <w:proofErr w:type="spellEnd"/>
            <w:r w:rsidRPr="00C62546">
              <w:rPr>
                <w:rFonts w:cs="Arial"/>
                <w:szCs w:val="22"/>
              </w:rPr>
              <w:t xml:space="preserve">, n (%) </w:t>
            </w:r>
          </w:p>
        </w:tc>
        <w:tc>
          <w:tcPr>
            <w:tcW w:w="2268" w:type="dxa"/>
            <w:tcBorders>
              <w:top w:val="nil"/>
              <w:left w:val="nil"/>
              <w:bottom w:val="nil"/>
              <w:right w:val="nil"/>
            </w:tcBorders>
            <w:vAlign w:val="center"/>
          </w:tcPr>
          <w:p w14:paraId="3BF456EF" w14:textId="77777777" w:rsidR="00FB4896" w:rsidRPr="00C62546" w:rsidRDefault="00FB4896" w:rsidP="009A2921">
            <w:pPr>
              <w:pStyle w:val="Textkrper"/>
              <w:spacing w:line="240" w:lineRule="auto"/>
              <w:jc w:val="center"/>
              <w:rPr>
                <w:rFonts w:cs="Arial"/>
                <w:szCs w:val="22"/>
                <w:lang w:val="en-US"/>
              </w:rPr>
            </w:pPr>
            <w:r w:rsidRPr="00C62546">
              <w:rPr>
                <w:rFonts w:cs="Arial"/>
                <w:szCs w:val="22"/>
                <w:lang w:val="en-US"/>
              </w:rPr>
              <w:t>36/58 (62.1%)</w:t>
            </w:r>
          </w:p>
        </w:tc>
        <w:tc>
          <w:tcPr>
            <w:tcW w:w="2268" w:type="dxa"/>
            <w:tcBorders>
              <w:top w:val="nil"/>
              <w:left w:val="nil"/>
              <w:bottom w:val="nil"/>
              <w:right w:val="nil"/>
            </w:tcBorders>
            <w:vAlign w:val="center"/>
          </w:tcPr>
          <w:p w14:paraId="27B7F45B" w14:textId="77777777" w:rsidR="00FB4896" w:rsidRPr="00C62546" w:rsidRDefault="00FB4896" w:rsidP="009A2921">
            <w:pPr>
              <w:pStyle w:val="Textkrper"/>
              <w:spacing w:line="240" w:lineRule="auto"/>
              <w:jc w:val="center"/>
              <w:rPr>
                <w:rFonts w:cs="Arial"/>
                <w:szCs w:val="22"/>
                <w:lang w:val="en-US"/>
              </w:rPr>
            </w:pPr>
            <w:r w:rsidRPr="00C62546">
              <w:rPr>
                <w:rFonts w:cs="Arial"/>
                <w:color w:val="000000" w:themeColor="text1"/>
                <w:szCs w:val="22"/>
                <w:lang w:val="en-US"/>
              </w:rPr>
              <w:t>22/40 (55.0%)</w:t>
            </w:r>
          </w:p>
        </w:tc>
        <w:tc>
          <w:tcPr>
            <w:tcW w:w="2268" w:type="dxa"/>
            <w:tcBorders>
              <w:top w:val="nil"/>
              <w:left w:val="nil"/>
              <w:bottom w:val="nil"/>
              <w:right w:val="nil"/>
            </w:tcBorders>
            <w:vAlign w:val="center"/>
          </w:tcPr>
          <w:p w14:paraId="5725FF41" w14:textId="77777777" w:rsidR="00FB4896" w:rsidRPr="00C62546" w:rsidRDefault="00FB4896" w:rsidP="009A2921">
            <w:pPr>
              <w:pStyle w:val="Textkrper"/>
              <w:spacing w:line="240" w:lineRule="auto"/>
              <w:jc w:val="center"/>
              <w:rPr>
                <w:rFonts w:cs="Arial"/>
                <w:szCs w:val="22"/>
                <w:lang w:val="en-US"/>
              </w:rPr>
            </w:pPr>
            <w:r w:rsidRPr="00C62546">
              <w:rPr>
                <w:rFonts w:cs="Arial"/>
                <w:szCs w:val="22"/>
                <w:lang w:val="en-US"/>
              </w:rPr>
              <w:t>0.5342</w:t>
            </w:r>
          </w:p>
        </w:tc>
      </w:tr>
      <w:tr w:rsidR="00FB4896" w:rsidRPr="00C62546" w14:paraId="2965D919" w14:textId="77777777" w:rsidTr="009A2921">
        <w:trPr>
          <w:trHeight w:val="397"/>
        </w:trPr>
        <w:tc>
          <w:tcPr>
            <w:tcW w:w="2553" w:type="dxa"/>
            <w:tcBorders>
              <w:top w:val="nil"/>
              <w:left w:val="nil"/>
              <w:bottom w:val="nil"/>
              <w:right w:val="nil"/>
            </w:tcBorders>
            <w:vAlign w:val="center"/>
          </w:tcPr>
          <w:p w14:paraId="0928768E" w14:textId="77777777" w:rsidR="00FB4896" w:rsidRPr="00C62546" w:rsidRDefault="00FB4896" w:rsidP="009A2921">
            <w:pPr>
              <w:pStyle w:val="Textkrper"/>
              <w:spacing w:line="240" w:lineRule="auto"/>
              <w:jc w:val="center"/>
              <w:rPr>
                <w:rFonts w:cs="Arial"/>
                <w:szCs w:val="22"/>
              </w:rPr>
            </w:pPr>
            <w:r w:rsidRPr="00C62546">
              <w:rPr>
                <w:rFonts w:cs="Arial"/>
                <w:szCs w:val="22"/>
              </w:rPr>
              <w:t>BMI (kg/m</w:t>
            </w:r>
            <w:r w:rsidRPr="00C62546">
              <w:rPr>
                <w:rFonts w:cs="Arial"/>
                <w:szCs w:val="22"/>
                <w:vertAlign w:val="superscript"/>
              </w:rPr>
              <w:t>2</w:t>
            </w:r>
            <w:r w:rsidRPr="00C62546">
              <w:rPr>
                <w:rFonts w:cs="Arial"/>
                <w:szCs w:val="22"/>
              </w:rPr>
              <w:t xml:space="preserve">) </w:t>
            </w:r>
          </w:p>
        </w:tc>
        <w:tc>
          <w:tcPr>
            <w:tcW w:w="2268" w:type="dxa"/>
            <w:tcBorders>
              <w:top w:val="nil"/>
              <w:left w:val="nil"/>
              <w:bottom w:val="nil"/>
              <w:right w:val="nil"/>
            </w:tcBorders>
            <w:vAlign w:val="center"/>
          </w:tcPr>
          <w:p w14:paraId="7058E50C" w14:textId="77777777" w:rsidR="00FB4896" w:rsidRPr="00C62546" w:rsidRDefault="00FB4896" w:rsidP="009A2921">
            <w:pPr>
              <w:pStyle w:val="Textkrper"/>
              <w:spacing w:line="240" w:lineRule="auto"/>
              <w:jc w:val="center"/>
              <w:rPr>
                <w:rFonts w:cs="Arial"/>
                <w:szCs w:val="22"/>
              </w:rPr>
            </w:pPr>
            <w:r w:rsidRPr="00C62546">
              <w:rPr>
                <w:rFonts w:cs="Arial"/>
                <w:szCs w:val="22"/>
              </w:rPr>
              <w:t>26.9 (5.4) (n=64)</w:t>
            </w:r>
          </w:p>
        </w:tc>
        <w:tc>
          <w:tcPr>
            <w:tcW w:w="2268" w:type="dxa"/>
            <w:tcBorders>
              <w:top w:val="nil"/>
              <w:left w:val="nil"/>
              <w:bottom w:val="nil"/>
              <w:right w:val="nil"/>
            </w:tcBorders>
            <w:vAlign w:val="center"/>
          </w:tcPr>
          <w:p w14:paraId="1D57F7CB" w14:textId="77777777" w:rsidR="00FB4896" w:rsidRPr="00C62546" w:rsidRDefault="00FB4896" w:rsidP="009A2921">
            <w:pPr>
              <w:pStyle w:val="Textkrper"/>
              <w:spacing w:line="240" w:lineRule="auto"/>
              <w:jc w:val="center"/>
              <w:rPr>
                <w:rFonts w:cs="Arial"/>
                <w:szCs w:val="22"/>
              </w:rPr>
            </w:pPr>
            <w:r w:rsidRPr="00C62546">
              <w:rPr>
                <w:rFonts w:cs="Arial"/>
                <w:szCs w:val="22"/>
              </w:rPr>
              <w:t>27.1 (5.2) (n=45)</w:t>
            </w:r>
          </w:p>
        </w:tc>
        <w:tc>
          <w:tcPr>
            <w:tcW w:w="2268" w:type="dxa"/>
            <w:tcBorders>
              <w:top w:val="nil"/>
              <w:left w:val="nil"/>
              <w:bottom w:val="nil"/>
              <w:right w:val="nil"/>
            </w:tcBorders>
            <w:vAlign w:val="center"/>
          </w:tcPr>
          <w:p w14:paraId="52C9F917" w14:textId="77777777" w:rsidR="00FB4896" w:rsidRPr="00C62546" w:rsidRDefault="00FB4896" w:rsidP="009A2921">
            <w:pPr>
              <w:pStyle w:val="Textkrper"/>
              <w:spacing w:line="240" w:lineRule="auto"/>
              <w:jc w:val="center"/>
              <w:rPr>
                <w:rFonts w:cs="Arial"/>
                <w:szCs w:val="22"/>
              </w:rPr>
            </w:pPr>
            <w:r w:rsidRPr="00C62546">
              <w:rPr>
                <w:rFonts w:cs="Arial"/>
                <w:szCs w:val="22"/>
              </w:rPr>
              <w:t>0.6490</w:t>
            </w:r>
          </w:p>
        </w:tc>
      </w:tr>
      <w:tr w:rsidR="00FB4896" w:rsidRPr="00C62546" w14:paraId="23DCC752" w14:textId="77777777" w:rsidTr="009A2921">
        <w:trPr>
          <w:trHeight w:val="397"/>
        </w:trPr>
        <w:tc>
          <w:tcPr>
            <w:tcW w:w="2553" w:type="dxa"/>
            <w:tcBorders>
              <w:top w:val="nil"/>
              <w:left w:val="nil"/>
              <w:bottom w:val="nil"/>
              <w:right w:val="nil"/>
            </w:tcBorders>
            <w:vAlign w:val="center"/>
          </w:tcPr>
          <w:p w14:paraId="43466395" w14:textId="77777777" w:rsidR="00FB4896" w:rsidRPr="00C62546" w:rsidRDefault="00FB4896" w:rsidP="009A2921">
            <w:pPr>
              <w:pStyle w:val="Textkrper"/>
              <w:spacing w:line="240" w:lineRule="auto"/>
              <w:jc w:val="center"/>
              <w:rPr>
                <w:rFonts w:cs="Arial"/>
                <w:szCs w:val="22"/>
                <w:u w:val="single"/>
              </w:rPr>
            </w:pPr>
            <w:r w:rsidRPr="00C62546">
              <w:rPr>
                <w:rFonts w:cs="Arial"/>
                <w:szCs w:val="22"/>
                <w:u w:val="single"/>
              </w:rPr>
              <w:t xml:space="preserve">Lung </w:t>
            </w:r>
            <w:proofErr w:type="spellStart"/>
            <w:r w:rsidRPr="00C62546">
              <w:rPr>
                <w:rFonts w:cs="Arial"/>
                <w:szCs w:val="22"/>
                <w:u w:val="single"/>
              </w:rPr>
              <w:t>function</w:t>
            </w:r>
            <w:proofErr w:type="spellEnd"/>
          </w:p>
        </w:tc>
        <w:tc>
          <w:tcPr>
            <w:tcW w:w="2268" w:type="dxa"/>
            <w:tcBorders>
              <w:top w:val="nil"/>
              <w:left w:val="nil"/>
              <w:bottom w:val="nil"/>
              <w:right w:val="nil"/>
            </w:tcBorders>
            <w:vAlign w:val="center"/>
          </w:tcPr>
          <w:p w14:paraId="7E671A40" w14:textId="77777777" w:rsidR="00FB4896" w:rsidRPr="00C62546" w:rsidRDefault="00FB4896" w:rsidP="009A2921">
            <w:pPr>
              <w:pStyle w:val="Textkrper"/>
              <w:spacing w:line="240" w:lineRule="auto"/>
              <w:jc w:val="center"/>
              <w:rPr>
                <w:rFonts w:cs="Arial"/>
                <w:szCs w:val="22"/>
              </w:rPr>
            </w:pPr>
          </w:p>
        </w:tc>
        <w:tc>
          <w:tcPr>
            <w:tcW w:w="2268" w:type="dxa"/>
            <w:tcBorders>
              <w:top w:val="nil"/>
              <w:left w:val="nil"/>
              <w:bottom w:val="nil"/>
              <w:right w:val="nil"/>
            </w:tcBorders>
            <w:vAlign w:val="center"/>
          </w:tcPr>
          <w:p w14:paraId="54670242" w14:textId="77777777" w:rsidR="00FB4896" w:rsidRPr="00C62546" w:rsidRDefault="00FB4896" w:rsidP="009A2921">
            <w:pPr>
              <w:pStyle w:val="Textkrper"/>
              <w:spacing w:line="240" w:lineRule="auto"/>
              <w:jc w:val="center"/>
              <w:rPr>
                <w:rFonts w:cs="Arial"/>
                <w:szCs w:val="22"/>
              </w:rPr>
            </w:pPr>
          </w:p>
        </w:tc>
        <w:tc>
          <w:tcPr>
            <w:tcW w:w="2268" w:type="dxa"/>
            <w:tcBorders>
              <w:top w:val="nil"/>
              <w:left w:val="nil"/>
              <w:bottom w:val="nil"/>
              <w:right w:val="nil"/>
            </w:tcBorders>
            <w:vAlign w:val="center"/>
          </w:tcPr>
          <w:p w14:paraId="0ECE854E" w14:textId="77777777" w:rsidR="00FB4896" w:rsidRPr="00C62546" w:rsidRDefault="00FB4896" w:rsidP="009A2921">
            <w:pPr>
              <w:pStyle w:val="Textkrper"/>
              <w:spacing w:line="240" w:lineRule="auto"/>
              <w:jc w:val="center"/>
              <w:rPr>
                <w:rFonts w:cs="Arial"/>
                <w:szCs w:val="22"/>
              </w:rPr>
            </w:pPr>
          </w:p>
        </w:tc>
      </w:tr>
      <w:tr w:rsidR="00FB4896" w:rsidRPr="00C62546" w14:paraId="3582A79C" w14:textId="77777777" w:rsidTr="009A2921">
        <w:trPr>
          <w:trHeight w:val="397"/>
        </w:trPr>
        <w:tc>
          <w:tcPr>
            <w:tcW w:w="2553" w:type="dxa"/>
            <w:tcBorders>
              <w:top w:val="nil"/>
              <w:left w:val="nil"/>
              <w:bottom w:val="nil"/>
              <w:right w:val="nil"/>
            </w:tcBorders>
            <w:vAlign w:val="center"/>
          </w:tcPr>
          <w:p w14:paraId="67D7614A" w14:textId="77777777" w:rsidR="00FB4896" w:rsidRPr="00C62546" w:rsidRDefault="00FB4896" w:rsidP="009A2921">
            <w:pPr>
              <w:pStyle w:val="Textkrper"/>
              <w:spacing w:line="240" w:lineRule="auto"/>
              <w:jc w:val="center"/>
              <w:rPr>
                <w:rFonts w:cs="Arial"/>
                <w:szCs w:val="22"/>
              </w:rPr>
            </w:pPr>
            <w:r w:rsidRPr="00C62546">
              <w:rPr>
                <w:rFonts w:cs="Arial"/>
                <w:szCs w:val="22"/>
              </w:rPr>
              <w:t>FEV1 (%</w:t>
            </w:r>
            <w:proofErr w:type="spellStart"/>
            <w:r w:rsidRPr="00C62546">
              <w:rPr>
                <w:rFonts w:cs="Arial"/>
                <w:szCs w:val="22"/>
              </w:rPr>
              <w:t>pred</w:t>
            </w:r>
            <w:proofErr w:type="spellEnd"/>
            <w:r w:rsidRPr="00C62546">
              <w:rPr>
                <w:rFonts w:cs="Arial"/>
                <w:szCs w:val="22"/>
              </w:rPr>
              <w:t xml:space="preserve">) </w:t>
            </w:r>
          </w:p>
        </w:tc>
        <w:tc>
          <w:tcPr>
            <w:tcW w:w="2268" w:type="dxa"/>
            <w:tcBorders>
              <w:top w:val="nil"/>
              <w:left w:val="nil"/>
              <w:bottom w:val="nil"/>
              <w:right w:val="nil"/>
            </w:tcBorders>
            <w:vAlign w:val="center"/>
          </w:tcPr>
          <w:p w14:paraId="4CBC3F2E" w14:textId="77777777" w:rsidR="00FB4896" w:rsidRPr="00C62546" w:rsidRDefault="00FB4896" w:rsidP="009A2921">
            <w:pPr>
              <w:pStyle w:val="Textkrper"/>
              <w:spacing w:line="240" w:lineRule="auto"/>
              <w:jc w:val="center"/>
              <w:rPr>
                <w:rFonts w:cs="Arial"/>
                <w:szCs w:val="22"/>
              </w:rPr>
            </w:pPr>
            <w:r w:rsidRPr="00C62546">
              <w:rPr>
                <w:rFonts w:cs="Arial"/>
                <w:szCs w:val="22"/>
              </w:rPr>
              <w:t>87.0 (22.0) (n=63)</w:t>
            </w:r>
          </w:p>
        </w:tc>
        <w:tc>
          <w:tcPr>
            <w:tcW w:w="2268" w:type="dxa"/>
            <w:tcBorders>
              <w:top w:val="nil"/>
              <w:left w:val="nil"/>
              <w:bottom w:val="nil"/>
              <w:right w:val="nil"/>
            </w:tcBorders>
            <w:vAlign w:val="center"/>
          </w:tcPr>
          <w:p w14:paraId="6CD0A5BE" w14:textId="77777777" w:rsidR="00FB4896" w:rsidRPr="00C62546" w:rsidRDefault="00FB4896" w:rsidP="009A2921">
            <w:pPr>
              <w:pStyle w:val="Textkrper"/>
              <w:spacing w:line="240" w:lineRule="auto"/>
              <w:jc w:val="center"/>
              <w:rPr>
                <w:rFonts w:cs="Arial"/>
                <w:szCs w:val="22"/>
              </w:rPr>
            </w:pPr>
            <w:r w:rsidRPr="00C62546">
              <w:rPr>
                <w:rFonts w:cs="Arial"/>
                <w:szCs w:val="22"/>
              </w:rPr>
              <w:t>84.3 (17.3) (n=45)</w:t>
            </w:r>
          </w:p>
        </w:tc>
        <w:tc>
          <w:tcPr>
            <w:tcW w:w="2268" w:type="dxa"/>
            <w:tcBorders>
              <w:top w:val="nil"/>
              <w:left w:val="nil"/>
              <w:bottom w:val="nil"/>
              <w:right w:val="nil"/>
            </w:tcBorders>
            <w:vAlign w:val="center"/>
          </w:tcPr>
          <w:p w14:paraId="1B7368A8" w14:textId="77777777" w:rsidR="00FB4896" w:rsidRPr="00C62546" w:rsidRDefault="00FB4896" w:rsidP="009A2921">
            <w:pPr>
              <w:pStyle w:val="Textkrper"/>
              <w:spacing w:line="240" w:lineRule="auto"/>
              <w:jc w:val="center"/>
              <w:rPr>
                <w:rFonts w:cs="Arial"/>
                <w:szCs w:val="22"/>
              </w:rPr>
            </w:pPr>
            <w:r w:rsidRPr="00C62546">
              <w:rPr>
                <w:rFonts w:cs="Arial"/>
                <w:szCs w:val="22"/>
              </w:rPr>
              <w:t>0.4132</w:t>
            </w:r>
          </w:p>
        </w:tc>
      </w:tr>
      <w:tr w:rsidR="00FB4896" w:rsidRPr="00C62546" w14:paraId="6EE8B45E" w14:textId="77777777" w:rsidTr="009A2921">
        <w:trPr>
          <w:trHeight w:val="397"/>
        </w:trPr>
        <w:tc>
          <w:tcPr>
            <w:tcW w:w="2553" w:type="dxa"/>
            <w:tcBorders>
              <w:top w:val="nil"/>
              <w:left w:val="nil"/>
              <w:bottom w:val="nil"/>
              <w:right w:val="nil"/>
            </w:tcBorders>
            <w:vAlign w:val="center"/>
          </w:tcPr>
          <w:p w14:paraId="7064D673" w14:textId="77777777" w:rsidR="00FB4896" w:rsidRPr="00C62546" w:rsidRDefault="00FB4896" w:rsidP="009A2921">
            <w:pPr>
              <w:pStyle w:val="Textkrper"/>
              <w:spacing w:line="240" w:lineRule="auto"/>
              <w:jc w:val="center"/>
              <w:rPr>
                <w:rFonts w:cs="Arial"/>
                <w:szCs w:val="22"/>
              </w:rPr>
            </w:pPr>
            <w:r w:rsidRPr="00C62546">
              <w:rPr>
                <w:rFonts w:cs="Arial"/>
                <w:szCs w:val="22"/>
              </w:rPr>
              <w:t>FVC (%</w:t>
            </w:r>
            <w:proofErr w:type="spellStart"/>
            <w:r w:rsidRPr="00C62546">
              <w:rPr>
                <w:rFonts w:cs="Arial"/>
                <w:szCs w:val="22"/>
              </w:rPr>
              <w:t>pred</w:t>
            </w:r>
            <w:proofErr w:type="spellEnd"/>
            <w:r w:rsidRPr="00C62546">
              <w:rPr>
                <w:rFonts w:cs="Arial"/>
                <w:szCs w:val="22"/>
              </w:rPr>
              <w:t>)</w:t>
            </w:r>
          </w:p>
        </w:tc>
        <w:tc>
          <w:tcPr>
            <w:tcW w:w="2268" w:type="dxa"/>
            <w:tcBorders>
              <w:top w:val="nil"/>
              <w:left w:val="nil"/>
              <w:bottom w:val="nil"/>
              <w:right w:val="nil"/>
            </w:tcBorders>
            <w:vAlign w:val="center"/>
          </w:tcPr>
          <w:p w14:paraId="6783DE41" w14:textId="77777777" w:rsidR="00FB4896" w:rsidRPr="00C62546" w:rsidRDefault="00FB4896" w:rsidP="009A2921">
            <w:pPr>
              <w:pStyle w:val="Textkrper"/>
              <w:spacing w:line="240" w:lineRule="auto"/>
              <w:jc w:val="center"/>
              <w:rPr>
                <w:rFonts w:cs="Arial"/>
                <w:szCs w:val="22"/>
              </w:rPr>
            </w:pPr>
            <w:r w:rsidRPr="00C62546">
              <w:rPr>
                <w:rFonts w:cs="Arial"/>
                <w:szCs w:val="22"/>
              </w:rPr>
              <w:t>93.9 (21.3) (n=63)</w:t>
            </w:r>
          </w:p>
        </w:tc>
        <w:tc>
          <w:tcPr>
            <w:tcW w:w="2268" w:type="dxa"/>
            <w:tcBorders>
              <w:top w:val="nil"/>
              <w:left w:val="nil"/>
              <w:bottom w:val="nil"/>
              <w:right w:val="nil"/>
            </w:tcBorders>
            <w:vAlign w:val="center"/>
          </w:tcPr>
          <w:p w14:paraId="48F253C8" w14:textId="77777777" w:rsidR="00FB4896" w:rsidRPr="00C62546" w:rsidRDefault="00FB4896" w:rsidP="009A2921">
            <w:pPr>
              <w:pStyle w:val="Textkrper"/>
              <w:spacing w:line="240" w:lineRule="auto"/>
              <w:jc w:val="center"/>
              <w:rPr>
                <w:rFonts w:cs="Arial"/>
                <w:szCs w:val="22"/>
              </w:rPr>
            </w:pPr>
            <w:r w:rsidRPr="00C62546">
              <w:rPr>
                <w:rFonts w:cs="Arial"/>
                <w:szCs w:val="22"/>
              </w:rPr>
              <w:t>91.7 (18.5) (n=45)</w:t>
            </w:r>
          </w:p>
        </w:tc>
        <w:tc>
          <w:tcPr>
            <w:tcW w:w="2268" w:type="dxa"/>
            <w:tcBorders>
              <w:top w:val="nil"/>
              <w:left w:val="nil"/>
              <w:bottom w:val="nil"/>
              <w:right w:val="nil"/>
            </w:tcBorders>
            <w:vAlign w:val="center"/>
          </w:tcPr>
          <w:p w14:paraId="1384F647" w14:textId="77777777" w:rsidR="00FB4896" w:rsidRPr="00C62546" w:rsidRDefault="00FB4896" w:rsidP="009A2921">
            <w:pPr>
              <w:pStyle w:val="Textkrper"/>
              <w:spacing w:line="240" w:lineRule="auto"/>
              <w:jc w:val="center"/>
              <w:rPr>
                <w:rFonts w:cs="Arial"/>
                <w:szCs w:val="22"/>
              </w:rPr>
            </w:pPr>
            <w:r w:rsidRPr="00C62546">
              <w:rPr>
                <w:rFonts w:cs="Arial"/>
                <w:szCs w:val="22"/>
              </w:rPr>
              <w:t>0.3719</w:t>
            </w:r>
          </w:p>
        </w:tc>
      </w:tr>
      <w:tr w:rsidR="00FB4896" w:rsidRPr="00C62546" w14:paraId="39E4594E" w14:textId="77777777" w:rsidTr="009A2921">
        <w:trPr>
          <w:trHeight w:val="397"/>
        </w:trPr>
        <w:tc>
          <w:tcPr>
            <w:tcW w:w="2553" w:type="dxa"/>
            <w:tcBorders>
              <w:top w:val="nil"/>
              <w:left w:val="nil"/>
              <w:bottom w:val="nil"/>
              <w:right w:val="nil"/>
            </w:tcBorders>
            <w:vAlign w:val="center"/>
          </w:tcPr>
          <w:p w14:paraId="705C6B4A" w14:textId="77777777" w:rsidR="00FB4896" w:rsidRPr="00C62546" w:rsidRDefault="00FB4896" w:rsidP="009A2921">
            <w:pPr>
              <w:pStyle w:val="Textkrper"/>
              <w:spacing w:line="240" w:lineRule="auto"/>
              <w:jc w:val="center"/>
              <w:rPr>
                <w:rFonts w:cs="Arial"/>
                <w:szCs w:val="22"/>
              </w:rPr>
            </w:pPr>
            <w:r w:rsidRPr="00C62546">
              <w:rPr>
                <w:rFonts w:cs="Arial"/>
                <w:szCs w:val="22"/>
              </w:rPr>
              <w:t>FEV1/FVC</w:t>
            </w:r>
          </w:p>
        </w:tc>
        <w:tc>
          <w:tcPr>
            <w:tcW w:w="2268" w:type="dxa"/>
            <w:tcBorders>
              <w:top w:val="nil"/>
              <w:left w:val="nil"/>
              <w:bottom w:val="nil"/>
              <w:right w:val="nil"/>
            </w:tcBorders>
            <w:vAlign w:val="center"/>
          </w:tcPr>
          <w:p w14:paraId="248CDA83" w14:textId="77777777" w:rsidR="00FB4896" w:rsidRPr="00C62546" w:rsidRDefault="00FB4896" w:rsidP="009A2921">
            <w:pPr>
              <w:pStyle w:val="Textkrper"/>
              <w:spacing w:line="240" w:lineRule="auto"/>
              <w:jc w:val="center"/>
              <w:rPr>
                <w:rFonts w:cs="Arial"/>
                <w:szCs w:val="22"/>
              </w:rPr>
            </w:pPr>
            <w:r w:rsidRPr="00C62546">
              <w:rPr>
                <w:rFonts w:cs="Arial"/>
                <w:szCs w:val="22"/>
              </w:rPr>
              <w:t>75.8 (7.8) (n=63)</w:t>
            </w:r>
          </w:p>
        </w:tc>
        <w:tc>
          <w:tcPr>
            <w:tcW w:w="2268" w:type="dxa"/>
            <w:tcBorders>
              <w:top w:val="nil"/>
              <w:left w:val="nil"/>
              <w:bottom w:val="nil"/>
              <w:right w:val="nil"/>
            </w:tcBorders>
            <w:vAlign w:val="center"/>
          </w:tcPr>
          <w:p w14:paraId="4AA7AB55" w14:textId="77777777" w:rsidR="00FB4896" w:rsidRPr="00C62546" w:rsidRDefault="00FB4896" w:rsidP="009A2921">
            <w:pPr>
              <w:pStyle w:val="Textkrper"/>
              <w:spacing w:line="240" w:lineRule="auto"/>
              <w:jc w:val="center"/>
              <w:rPr>
                <w:rFonts w:cs="Arial"/>
                <w:szCs w:val="22"/>
              </w:rPr>
            </w:pPr>
            <w:r w:rsidRPr="00C62546">
              <w:rPr>
                <w:rFonts w:cs="Arial"/>
                <w:szCs w:val="22"/>
              </w:rPr>
              <w:t>75.4 (8.0) (n=45)</w:t>
            </w:r>
          </w:p>
        </w:tc>
        <w:tc>
          <w:tcPr>
            <w:tcW w:w="2268" w:type="dxa"/>
            <w:tcBorders>
              <w:top w:val="nil"/>
              <w:left w:val="nil"/>
              <w:bottom w:val="nil"/>
              <w:right w:val="nil"/>
            </w:tcBorders>
            <w:vAlign w:val="center"/>
          </w:tcPr>
          <w:p w14:paraId="1D64AA42" w14:textId="77777777" w:rsidR="00FB4896" w:rsidRPr="00C62546" w:rsidRDefault="00FB4896" w:rsidP="009A2921">
            <w:pPr>
              <w:pStyle w:val="Textkrper"/>
              <w:spacing w:line="240" w:lineRule="auto"/>
              <w:jc w:val="center"/>
              <w:rPr>
                <w:rFonts w:cs="Arial"/>
                <w:szCs w:val="22"/>
              </w:rPr>
            </w:pPr>
            <w:r w:rsidRPr="00C62546">
              <w:rPr>
                <w:rFonts w:cs="Arial"/>
                <w:szCs w:val="22"/>
              </w:rPr>
              <w:t>0.9666</w:t>
            </w:r>
          </w:p>
        </w:tc>
      </w:tr>
      <w:tr w:rsidR="00FB4896" w:rsidRPr="00C62546" w14:paraId="577F6F95" w14:textId="77777777" w:rsidTr="009A2921">
        <w:trPr>
          <w:trHeight w:val="397"/>
        </w:trPr>
        <w:tc>
          <w:tcPr>
            <w:tcW w:w="2553" w:type="dxa"/>
            <w:tcBorders>
              <w:top w:val="nil"/>
              <w:left w:val="nil"/>
              <w:bottom w:val="nil"/>
              <w:right w:val="nil"/>
            </w:tcBorders>
            <w:vAlign w:val="center"/>
          </w:tcPr>
          <w:p w14:paraId="0842C913" w14:textId="77777777" w:rsidR="00FB4896" w:rsidRPr="00C62546" w:rsidRDefault="00FB4896" w:rsidP="009A2921">
            <w:pPr>
              <w:pStyle w:val="Textkrper"/>
              <w:spacing w:line="240" w:lineRule="auto"/>
              <w:jc w:val="center"/>
              <w:rPr>
                <w:rFonts w:cs="Arial"/>
                <w:szCs w:val="22"/>
              </w:rPr>
            </w:pPr>
            <w:r w:rsidRPr="00C62546">
              <w:rPr>
                <w:rFonts w:cs="Arial"/>
                <w:szCs w:val="22"/>
              </w:rPr>
              <w:t>TLC (%</w:t>
            </w:r>
            <w:proofErr w:type="spellStart"/>
            <w:r w:rsidRPr="00C62546">
              <w:rPr>
                <w:rFonts w:cs="Arial"/>
                <w:szCs w:val="22"/>
              </w:rPr>
              <w:t>pred</w:t>
            </w:r>
            <w:proofErr w:type="spellEnd"/>
            <w:r w:rsidRPr="00C62546">
              <w:rPr>
                <w:rFonts w:cs="Arial"/>
                <w:szCs w:val="22"/>
              </w:rPr>
              <w:t>)</w:t>
            </w:r>
          </w:p>
        </w:tc>
        <w:tc>
          <w:tcPr>
            <w:tcW w:w="2268" w:type="dxa"/>
            <w:tcBorders>
              <w:top w:val="nil"/>
              <w:left w:val="nil"/>
              <w:bottom w:val="nil"/>
              <w:right w:val="nil"/>
            </w:tcBorders>
            <w:vAlign w:val="center"/>
          </w:tcPr>
          <w:p w14:paraId="0528992D" w14:textId="77777777" w:rsidR="00FB4896" w:rsidRPr="00C62546" w:rsidRDefault="00FB4896" w:rsidP="009A2921">
            <w:pPr>
              <w:pStyle w:val="Textkrper"/>
              <w:spacing w:line="240" w:lineRule="auto"/>
              <w:jc w:val="center"/>
              <w:rPr>
                <w:rFonts w:cs="Arial"/>
                <w:szCs w:val="22"/>
              </w:rPr>
            </w:pPr>
            <w:r w:rsidRPr="00C62546">
              <w:rPr>
                <w:rFonts w:cs="Arial"/>
                <w:szCs w:val="22"/>
              </w:rPr>
              <w:t>87.3 (16.6) (n=63)</w:t>
            </w:r>
          </w:p>
        </w:tc>
        <w:tc>
          <w:tcPr>
            <w:tcW w:w="2268" w:type="dxa"/>
            <w:tcBorders>
              <w:top w:val="nil"/>
              <w:left w:val="nil"/>
              <w:bottom w:val="nil"/>
              <w:right w:val="nil"/>
            </w:tcBorders>
            <w:vAlign w:val="center"/>
          </w:tcPr>
          <w:p w14:paraId="0188FA77" w14:textId="77777777" w:rsidR="00FB4896" w:rsidRPr="00C62546" w:rsidRDefault="00FB4896" w:rsidP="009A2921">
            <w:pPr>
              <w:pStyle w:val="Textkrper"/>
              <w:spacing w:line="240" w:lineRule="auto"/>
              <w:jc w:val="center"/>
              <w:rPr>
                <w:rFonts w:cs="Arial"/>
                <w:szCs w:val="22"/>
              </w:rPr>
            </w:pPr>
            <w:r w:rsidRPr="00C62546">
              <w:rPr>
                <w:rFonts w:cs="Arial"/>
                <w:szCs w:val="22"/>
              </w:rPr>
              <w:t>86.3 (14.4) (n=45)</w:t>
            </w:r>
          </w:p>
        </w:tc>
        <w:tc>
          <w:tcPr>
            <w:tcW w:w="2268" w:type="dxa"/>
            <w:tcBorders>
              <w:top w:val="nil"/>
              <w:left w:val="nil"/>
              <w:bottom w:val="nil"/>
              <w:right w:val="nil"/>
            </w:tcBorders>
            <w:vAlign w:val="center"/>
          </w:tcPr>
          <w:p w14:paraId="7EFD53A9" w14:textId="77777777" w:rsidR="00FB4896" w:rsidRPr="00C62546" w:rsidRDefault="00FB4896" w:rsidP="009A2921">
            <w:pPr>
              <w:pStyle w:val="Textkrper"/>
              <w:spacing w:line="240" w:lineRule="auto"/>
              <w:jc w:val="center"/>
              <w:rPr>
                <w:rFonts w:cs="Arial"/>
                <w:szCs w:val="22"/>
              </w:rPr>
            </w:pPr>
            <w:r w:rsidRPr="00C62546">
              <w:rPr>
                <w:rFonts w:cs="Arial"/>
                <w:szCs w:val="22"/>
              </w:rPr>
              <w:t>0.6832</w:t>
            </w:r>
          </w:p>
        </w:tc>
      </w:tr>
      <w:tr w:rsidR="00FB4896" w:rsidRPr="00C62546" w14:paraId="136FF43B" w14:textId="77777777" w:rsidTr="009A2921">
        <w:trPr>
          <w:trHeight w:val="397"/>
        </w:trPr>
        <w:tc>
          <w:tcPr>
            <w:tcW w:w="2553" w:type="dxa"/>
            <w:tcBorders>
              <w:top w:val="nil"/>
              <w:left w:val="nil"/>
              <w:bottom w:val="nil"/>
              <w:right w:val="nil"/>
            </w:tcBorders>
            <w:vAlign w:val="center"/>
          </w:tcPr>
          <w:p w14:paraId="4EE88FCE" w14:textId="77777777" w:rsidR="00FB4896" w:rsidRPr="00C62546" w:rsidRDefault="00FB4896" w:rsidP="009A2921">
            <w:pPr>
              <w:pStyle w:val="Textkrper"/>
              <w:spacing w:line="240" w:lineRule="auto"/>
              <w:jc w:val="center"/>
              <w:rPr>
                <w:rFonts w:cs="Arial"/>
                <w:szCs w:val="22"/>
              </w:rPr>
            </w:pPr>
            <w:proofErr w:type="spellStart"/>
            <w:r w:rsidRPr="00C62546">
              <w:rPr>
                <w:rFonts w:cs="Arial"/>
                <w:szCs w:val="22"/>
              </w:rPr>
              <w:t>DLCOcSB</w:t>
            </w:r>
            <w:proofErr w:type="spellEnd"/>
            <w:r w:rsidRPr="00C62546">
              <w:rPr>
                <w:rFonts w:cs="Arial"/>
                <w:szCs w:val="22"/>
              </w:rPr>
              <w:t xml:space="preserve"> (%</w:t>
            </w:r>
            <w:proofErr w:type="spellStart"/>
            <w:r w:rsidRPr="00C62546">
              <w:rPr>
                <w:rFonts w:cs="Arial"/>
                <w:szCs w:val="22"/>
              </w:rPr>
              <w:t>pred</w:t>
            </w:r>
            <w:proofErr w:type="spellEnd"/>
            <w:r w:rsidRPr="00C62546">
              <w:rPr>
                <w:rFonts w:cs="Arial"/>
                <w:szCs w:val="22"/>
              </w:rPr>
              <w:t xml:space="preserve">) </w:t>
            </w:r>
          </w:p>
        </w:tc>
        <w:tc>
          <w:tcPr>
            <w:tcW w:w="2268" w:type="dxa"/>
            <w:tcBorders>
              <w:top w:val="nil"/>
              <w:left w:val="nil"/>
              <w:bottom w:val="nil"/>
              <w:right w:val="nil"/>
            </w:tcBorders>
            <w:vAlign w:val="center"/>
          </w:tcPr>
          <w:p w14:paraId="4AE1A229" w14:textId="77777777" w:rsidR="00FB4896" w:rsidRPr="00C62546" w:rsidRDefault="00FB4896" w:rsidP="009A2921">
            <w:pPr>
              <w:pStyle w:val="Textkrper"/>
              <w:spacing w:line="240" w:lineRule="auto"/>
              <w:jc w:val="center"/>
              <w:rPr>
                <w:rFonts w:cs="Arial"/>
                <w:szCs w:val="22"/>
              </w:rPr>
            </w:pPr>
            <w:r w:rsidRPr="00C62546">
              <w:rPr>
                <w:rFonts w:cs="Arial"/>
                <w:szCs w:val="22"/>
              </w:rPr>
              <w:t>75.0 (17.5) (n=53)</w:t>
            </w:r>
          </w:p>
        </w:tc>
        <w:tc>
          <w:tcPr>
            <w:tcW w:w="2268" w:type="dxa"/>
            <w:tcBorders>
              <w:top w:val="nil"/>
              <w:left w:val="nil"/>
              <w:bottom w:val="nil"/>
              <w:right w:val="nil"/>
            </w:tcBorders>
            <w:vAlign w:val="center"/>
          </w:tcPr>
          <w:p w14:paraId="4D16CDF2" w14:textId="77777777" w:rsidR="00FB4896" w:rsidRPr="00C62546" w:rsidRDefault="00FB4896" w:rsidP="009A2921">
            <w:pPr>
              <w:pStyle w:val="Textkrper"/>
              <w:spacing w:line="240" w:lineRule="auto"/>
              <w:jc w:val="center"/>
              <w:rPr>
                <w:rFonts w:cs="Arial"/>
                <w:szCs w:val="22"/>
              </w:rPr>
            </w:pPr>
            <w:r w:rsidRPr="00C62546">
              <w:rPr>
                <w:rFonts w:cs="Arial"/>
                <w:szCs w:val="22"/>
              </w:rPr>
              <w:t>77.9 (17.0) (n=37)</w:t>
            </w:r>
          </w:p>
        </w:tc>
        <w:tc>
          <w:tcPr>
            <w:tcW w:w="2268" w:type="dxa"/>
            <w:tcBorders>
              <w:top w:val="nil"/>
              <w:left w:val="nil"/>
              <w:bottom w:val="nil"/>
              <w:right w:val="nil"/>
            </w:tcBorders>
            <w:vAlign w:val="center"/>
          </w:tcPr>
          <w:p w14:paraId="7EE78897" w14:textId="77777777" w:rsidR="00FB4896" w:rsidRPr="00C62546" w:rsidRDefault="00FB4896" w:rsidP="009A2921">
            <w:pPr>
              <w:pStyle w:val="Textkrper"/>
              <w:spacing w:line="240" w:lineRule="auto"/>
              <w:jc w:val="center"/>
              <w:rPr>
                <w:rFonts w:cs="Arial"/>
                <w:szCs w:val="22"/>
              </w:rPr>
            </w:pPr>
            <w:r w:rsidRPr="00C62546">
              <w:rPr>
                <w:rFonts w:cs="Arial"/>
                <w:szCs w:val="22"/>
              </w:rPr>
              <w:t>0.3506</w:t>
            </w:r>
          </w:p>
        </w:tc>
      </w:tr>
      <w:tr w:rsidR="00FB4896" w:rsidRPr="00C62546" w14:paraId="01818B46" w14:textId="77777777" w:rsidTr="009A2921">
        <w:trPr>
          <w:trHeight w:val="397"/>
        </w:trPr>
        <w:tc>
          <w:tcPr>
            <w:tcW w:w="2553" w:type="dxa"/>
            <w:tcBorders>
              <w:top w:val="nil"/>
              <w:left w:val="nil"/>
              <w:bottom w:val="nil"/>
              <w:right w:val="nil"/>
            </w:tcBorders>
            <w:vAlign w:val="center"/>
          </w:tcPr>
          <w:p w14:paraId="48F93A26" w14:textId="77777777" w:rsidR="00FB4896" w:rsidRPr="00C62546" w:rsidRDefault="00FB4896" w:rsidP="009A2921">
            <w:pPr>
              <w:pStyle w:val="Textkrper"/>
              <w:spacing w:line="240" w:lineRule="auto"/>
              <w:jc w:val="center"/>
              <w:rPr>
                <w:rFonts w:cs="Arial"/>
                <w:szCs w:val="22"/>
                <w:u w:val="single"/>
              </w:rPr>
            </w:pPr>
            <w:r w:rsidRPr="00C62546">
              <w:rPr>
                <w:rFonts w:cs="Arial"/>
                <w:szCs w:val="22"/>
                <w:u w:val="single"/>
              </w:rPr>
              <w:t>BAL</w:t>
            </w:r>
          </w:p>
        </w:tc>
        <w:tc>
          <w:tcPr>
            <w:tcW w:w="2268" w:type="dxa"/>
            <w:tcBorders>
              <w:top w:val="nil"/>
              <w:left w:val="nil"/>
              <w:bottom w:val="nil"/>
              <w:right w:val="nil"/>
            </w:tcBorders>
            <w:vAlign w:val="center"/>
          </w:tcPr>
          <w:p w14:paraId="1C389EEC" w14:textId="77777777" w:rsidR="00FB4896" w:rsidRPr="00C62546" w:rsidRDefault="00FB4896" w:rsidP="009A2921">
            <w:pPr>
              <w:pStyle w:val="Textkrper"/>
              <w:spacing w:line="240" w:lineRule="auto"/>
              <w:jc w:val="center"/>
              <w:rPr>
                <w:rFonts w:cs="Arial"/>
                <w:szCs w:val="22"/>
              </w:rPr>
            </w:pPr>
          </w:p>
        </w:tc>
        <w:tc>
          <w:tcPr>
            <w:tcW w:w="2268" w:type="dxa"/>
            <w:tcBorders>
              <w:top w:val="nil"/>
              <w:left w:val="nil"/>
              <w:bottom w:val="nil"/>
              <w:right w:val="nil"/>
            </w:tcBorders>
            <w:vAlign w:val="center"/>
          </w:tcPr>
          <w:p w14:paraId="4335726A" w14:textId="77777777" w:rsidR="00FB4896" w:rsidRPr="00C62546" w:rsidRDefault="00FB4896" w:rsidP="009A2921">
            <w:pPr>
              <w:pStyle w:val="Textkrper"/>
              <w:spacing w:line="240" w:lineRule="auto"/>
              <w:jc w:val="center"/>
              <w:rPr>
                <w:rFonts w:cs="Arial"/>
                <w:szCs w:val="22"/>
              </w:rPr>
            </w:pPr>
          </w:p>
        </w:tc>
        <w:tc>
          <w:tcPr>
            <w:tcW w:w="2268" w:type="dxa"/>
            <w:tcBorders>
              <w:top w:val="nil"/>
              <w:left w:val="nil"/>
              <w:bottom w:val="nil"/>
              <w:right w:val="nil"/>
            </w:tcBorders>
            <w:vAlign w:val="center"/>
          </w:tcPr>
          <w:p w14:paraId="74732C90" w14:textId="77777777" w:rsidR="00FB4896" w:rsidRPr="00C62546" w:rsidRDefault="00FB4896" w:rsidP="009A2921">
            <w:pPr>
              <w:pStyle w:val="Textkrper"/>
              <w:spacing w:line="240" w:lineRule="auto"/>
              <w:jc w:val="center"/>
              <w:rPr>
                <w:rFonts w:cs="Arial"/>
                <w:szCs w:val="22"/>
              </w:rPr>
            </w:pPr>
          </w:p>
        </w:tc>
      </w:tr>
      <w:tr w:rsidR="00FB4896" w:rsidRPr="00C62546" w14:paraId="48E78479" w14:textId="77777777" w:rsidTr="009A2921">
        <w:trPr>
          <w:trHeight w:val="397"/>
        </w:trPr>
        <w:tc>
          <w:tcPr>
            <w:tcW w:w="2553" w:type="dxa"/>
            <w:tcBorders>
              <w:top w:val="nil"/>
              <w:left w:val="nil"/>
              <w:bottom w:val="nil"/>
              <w:right w:val="nil"/>
            </w:tcBorders>
            <w:vAlign w:val="center"/>
          </w:tcPr>
          <w:p w14:paraId="61C8B2C0" w14:textId="77777777" w:rsidR="00FB4896" w:rsidRPr="00C62546" w:rsidRDefault="00FB4896" w:rsidP="009A2921">
            <w:pPr>
              <w:pStyle w:val="Textkrper"/>
              <w:spacing w:line="240" w:lineRule="auto"/>
              <w:jc w:val="center"/>
              <w:rPr>
                <w:rFonts w:cs="Arial"/>
                <w:szCs w:val="22"/>
              </w:rPr>
            </w:pPr>
            <w:r w:rsidRPr="00C62546">
              <w:rPr>
                <w:rFonts w:cs="Arial"/>
                <w:szCs w:val="22"/>
              </w:rPr>
              <w:t>BAL %</w:t>
            </w:r>
            <w:proofErr w:type="spellStart"/>
            <w:r w:rsidRPr="00C62546">
              <w:rPr>
                <w:rFonts w:cs="Arial"/>
                <w:szCs w:val="22"/>
              </w:rPr>
              <w:t>Alveolarmacrophages</w:t>
            </w:r>
            <w:proofErr w:type="spellEnd"/>
          </w:p>
        </w:tc>
        <w:tc>
          <w:tcPr>
            <w:tcW w:w="2268" w:type="dxa"/>
            <w:tcBorders>
              <w:top w:val="nil"/>
              <w:left w:val="nil"/>
              <w:bottom w:val="nil"/>
              <w:right w:val="nil"/>
            </w:tcBorders>
            <w:vAlign w:val="center"/>
          </w:tcPr>
          <w:p w14:paraId="6B7E640A" w14:textId="77777777" w:rsidR="00FB4896" w:rsidRPr="00C62546" w:rsidRDefault="00FB4896" w:rsidP="009A2921">
            <w:pPr>
              <w:pStyle w:val="Textkrper"/>
              <w:spacing w:line="240" w:lineRule="auto"/>
              <w:jc w:val="center"/>
              <w:rPr>
                <w:rFonts w:cs="Arial"/>
                <w:szCs w:val="22"/>
              </w:rPr>
            </w:pPr>
            <w:r w:rsidRPr="00C62546">
              <w:rPr>
                <w:rFonts w:cs="Arial"/>
                <w:szCs w:val="22"/>
              </w:rPr>
              <w:t>57.0 (38.0, 74.0)</w:t>
            </w:r>
          </w:p>
        </w:tc>
        <w:tc>
          <w:tcPr>
            <w:tcW w:w="2268" w:type="dxa"/>
            <w:tcBorders>
              <w:top w:val="nil"/>
              <w:left w:val="nil"/>
              <w:bottom w:val="nil"/>
              <w:right w:val="nil"/>
            </w:tcBorders>
            <w:vAlign w:val="center"/>
          </w:tcPr>
          <w:p w14:paraId="6AD0B556" w14:textId="77777777" w:rsidR="00FB4896" w:rsidRPr="00C62546" w:rsidRDefault="00FB4896" w:rsidP="009A2921">
            <w:pPr>
              <w:pStyle w:val="Textkrper"/>
              <w:spacing w:line="240" w:lineRule="auto"/>
              <w:jc w:val="center"/>
              <w:rPr>
                <w:rFonts w:cs="Arial"/>
                <w:szCs w:val="22"/>
              </w:rPr>
            </w:pPr>
            <w:r w:rsidRPr="00C62546">
              <w:rPr>
                <w:rFonts w:cs="Arial"/>
                <w:szCs w:val="22"/>
              </w:rPr>
              <w:t>62.0 (50.0, 75.0)</w:t>
            </w:r>
          </w:p>
        </w:tc>
        <w:tc>
          <w:tcPr>
            <w:tcW w:w="2268" w:type="dxa"/>
            <w:tcBorders>
              <w:top w:val="nil"/>
              <w:left w:val="nil"/>
              <w:bottom w:val="nil"/>
              <w:right w:val="nil"/>
            </w:tcBorders>
            <w:vAlign w:val="center"/>
          </w:tcPr>
          <w:p w14:paraId="63C99F0C" w14:textId="77777777" w:rsidR="00FB4896" w:rsidRPr="00C62546" w:rsidRDefault="00FB4896" w:rsidP="009A2921">
            <w:pPr>
              <w:pStyle w:val="Textkrper"/>
              <w:spacing w:line="240" w:lineRule="auto"/>
              <w:jc w:val="center"/>
              <w:rPr>
                <w:rFonts w:cs="Arial"/>
                <w:szCs w:val="22"/>
              </w:rPr>
            </w:pPr>
            <w:r w:rsidRPr="00C62546">
              <w:rPr>
                <w:rFonts w:cs="Arial"/>
                <w:szCs w:val="22"/>
              </w:rPr>
              <w:t>0.1795</w:t>
            </w:r>
          </w:p>
        </w:tc>
      </w:tr>
      <w:tr w:rsidR="00FB4896" w:rsidRPr="00C62546" w14:paraId="2031590F" w14:textId="77777777" w:rsidTr="009A2921">
        <w:trPr>
          <w:trHeight w:val="397"/>
        </w:trPr>
        <w:tc>
          <w:tcPr>
            <w:tcW w:w="2553" w:type="dxa"/>
            <w:tcBorders>
              <w:top w:val="nil"/>
              <w:left w:val="nil"/>
              <w:bottom w:val="nil"/>
              <w:right w:val="nil"/>
            </w:tcBorders>
            <w:vAlign w:val="center"/>
          </w:tcPr>
          <w:p w14:paraId="74D1EC1F"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BAL % </w:t>
            </w:r>
            <w:proofErr w:type="spellStart"/>
            <w:r w:rsidRPr="00C62546">
              <w:rPr>
                <w:rFonts w:cs="Arial"/>
                <w:szCs w:val="22"/>
              </w:rPr>
              <w:t>Neutrophiles</w:t>
            </w:r>
            <w:proofErr w:type="spellEnd"/>
          </w:p>
        </w:tc>
        <w:tc>
          <w:tcPr>
            <w:tcW w:w="2268" w:type="dxa"/>
            <w:tcBorders>
              <w:top w:val="nil"/>
              <w:left w:val="nil"/>
              <w:bottom w:val="nil"/>
              <w:right w:val="nil"/>
            </w:tcBorders>
            <w:vAlign w:val="center"/>
          </w:tcPr>
          <w:p w14:paraId="345C5D1F" w14:textId="77777777" w:rsidR="00FB4896" w:rsidRPr="00C62546" w:rsidRDefault="00FB4896" w:rsidP="009A2921">
            <w:pPr>
              <w:pStyle w:val="Textkrper"/>
              <w:spacing w:line="240" w:lineRule="auto"/>
              <w:jc w:val="center"/>
              <w:rPr>
                <w:rFonts w:cs="Arial"/>
                <w:szCs w:val="22"/>
              </w:rPr>
            </w:pPr>
            <w:r w:rsidRPr="00C62546">
              <w:rPr>
                <w:rFonts w:cs="Arial"/>
                <w:szCs w:val="22"/>
              </w:rPr>
              <w:t>2.0 (1.0, 5.0)</w:t>
            </w:r>
          </w:p>
        </w:tc>
        <w:tc>
          <w:tcPr>
            <w:tcW w:w="2268" w:type="dxa"/>
            <w:tcBorders>
              <w:top w:val="nil"/>
              <w:left w:val="nil"/>
              <w:bottom w:val="nil"/>
              <w:right w:val="nil"/>
            </w:tcBorders>
            <w:vAlign w:val="center"/>
          </w:tcPr>
          <w:p w14:paraId="566D2B7A" w14:textId="77777777" w:rsidR="00FB4896" w:rsidRPr="00C62546" w:rsidRDefault="00FB4896" w:rsidP="009A2921">
            <w:pPr>
              <w:pStyle w:val="Textkrper"/>
              <w:spacing w:line="240" w:lineRule="auto"/>
              <w:jc w:val="center"/>
              <w:rPr>
                <w:rFonts w:cs="Arial"/>
                <w:szCs w:val="22"/>
              </w:rPr>
            </w:pPr>
            <w:r w:rsidRPr="00C62546">
              <w:rPr>
                <w:rFonts w:cs="Arial"/>
                <w:szCs w:val="22"/>
              </w:rPr>
              <w:t>2.0 (1.0, 5.0)</w:t>
            </w:r>
          </w:p>
        </w:tc>
        <w:tc>
          <w:tcPr>
            <w:tcW w:w="2268" w:type="dxa"/>
            <w:tcBorders>
              <w:top w:val="nil"/>
              <w:left w:val="nil"/>
              <w:bottom w:val="nil"/>
              <w:right w:val="nil"/>
            </w:tcBorders>
            <w:vAlign w:val="center"/>
          </w:tcPr>
          <w:p w14:paraId="3529D085" w14:textId="77777777" w:rsidR="00FB4896" w:rsidRPr="00C62546" w:rsidRDefault="00FB4896" w:rsidP="009A2921">
            <w:pPr>
              <w:pStyle w:val="Textkrper"/>
              <w:spacing w:line="240" w:lineRule="auto"/>
              <w:jc w:val="center"/>
              <w:rPr>
                <w:rFonts w:cs="Arial"/>
                <w:szCs w:val="22"/>
              </w:rPr>
            </w:pPr>
            <w:r w:rsidRPr="00C62546">
              <w:rPr>
                <w:rFonts w:cs="Arial"/>
                <w:szCs w:val="22"/>
              </w:rPr>
              <w:t>0.3075</w:t>
            </w:r>
          </w:p>
        </w:tc>
      </w:tr>
      <w:tr w:rsidR="00FB4896" w:rsidRPr="00C62546" w14:paraId="5FC314E9" w14:textId="77777777" w:rsidTr="009A2921">
        <w:trPr>
          <w:trHeight w:val="397"/>
        </w:trPr>
        <w:tc>
          <w:tcPr>
            <w:tcW w:w="2553" w:type="dxa"/>
            <w:tcBorders>
              <w:top w:val="nil"/>
              <w:left w:val="nil"/>
              <w:bottom w:val="nil"/>
              <w:right w:val="nil"/>
            </w:tcBorders>
            <w:vAlign w:val="center"/>
          </w:tcPr>
          <w:p w14:paraId="203246A7"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BAL % </w:t>
            </w:r>
            <w:proofErr w:type="spellStart"/>
            <w:r w:rsidRPr="00C62546">
              <w:rPr>
                <w:rFonts w:cs="Arial"/>
                <w:szCs w:val="22"/>
              </w:rPr>
              <w:t>Lymphocytes</w:t>
            </w:r>
            <w:proofErr w:type="spellEnd"/>
          </w:p>
        </w:tc>
        <w:tc>
          <w:tcPr>
            <w:tcW w:w="2268" w:type="dxa"/>
            <w:tcBorders>
              <w:top w:val="nil"/>
              <w:left w:val="nil"/>
              <w:bottom w:val="nil"/>
              <w:right w:val="nil"/>
            </w:tcBorders>
            <w:vAlign w:val="center"/>
          </w:tcPr>
          <w:p w14:paraId="43CD42F8" w14:textId="77777777" w:rsidR="00FB4896" w:rsidRPr="00C62546" w:rsidRDefault="00FB4896" w:rsidP="009A2921">
            <w:pPr>
              <w:pStyle w:val="Textkrper"/>
              <w:spacing w:line="240" w:lineRule="auto"/>
              <w:jc w:val="center"/>
              <w:rPr>
                <w:rFonts w:cs="Arial"/>
                <w:szCs w:val="22"/>
              </w:rPr>
            </w:pPr>
            <w:r w:rsidRPr="00C62546">
              <w:rPr>
                <w:rFonts w:cs="Arial"/>
                <w:szCs w:val="22"/>
              </w:rPr>
              <w:t>39.0 (24.0, 58.0)</w:t>
            </w:r>
          </w:p>
        </w:tc>
        <w:tc>
          <w:tcPr>
            <w:tcW w:w="2268" w:type="dxa"/>
            <w:tcBorders>
              <w:top w:val="nil"/>
              <w:left w:val="nil"/>
              <w:bottom w:val="nil"/>
              <w:right w:val="nil"/>
            </w:tcBorders>
            <w:vAlign w:val="center"/>
          </w:tcPr>
          <w:p w14:paraId="348EF6D1" w14:textId="77777777" w:rsidR="00FB4896" w:rsidRPr="00C62546" w:rsidRDefault="00FB4896" w:rsidP="009A2921">
            <w:pPr>
              <w:pStyle w:val="Textkrper"/>
              <w:spacing w:line="240" w:lineRule="auto"/>
              <w:jc w:val="center"/>
              <w:rPr>
                <w:rFonts w:cs="Arial"/>
                <w:szCs w:val="22"/>
              </w:rPr>
            </w:pPr>
            <w:r w:rsidRPr="00C62546">
              <w:rPr>
                <w:rFonts w:cs="Arial"/>
                <w:szCs w:val="22"/>
              </w:rPr>
              <w:t>35.0 (23.5, 44.0)</w:t>
            </w:r>
          </w:p>
        </w:tc>
        <w:tc>
          <w:tcPr>
            <w:tcW w:w="2268" w:type="dxa"/>
            <w:tcBorders>
              <w:top w:val="nil"/>
              <w:left w:val="nil"/>
              <w:bottom w:val="nil"/>
              <w:right w:val="nil"/>
            </w:tcBorders>
            <w:vAlign w:val="center"/>
          </w:tcPr>
          <w:p w14:paraId="6B9F77C8" w14:textId="77777777" w:rsidR="00FB4896" w:rsidRPr="00C62546" w:rsidRDefault="00FB4896" w:rsidP="009A2921">
            <w:pPr>
              <w:pStyle w:val="Textkrper"/>
              <w:spacing w:line="240" w:lineRule="auto"/>
              <w:jc w:val="center"/>
              <w:rPr>
                <w:rFonts w:cs="Arial"/>
                <w:szCs w:val="22"/>
              </w:rPr>
            </w:pPr>
            <w:r w:rsidRPr="00C62546">
              <w:rPr>
                <w:rFonts w:cs="Arial"/>
                <w:szCs w:val="22"/>
              </w:rPr>
              <w:t>0.1472</w:t>
            </w:r>
          </w:p>
        </w:tc>
      </w:tr>
      <w:tr w:rsidR="00FB4896" w:rsidRPr="00C62546" w14:paraId="3AF8460E" w14:textId="77777777" w:rsidTr="009A2921">
        <w:trPr>
          <w:trHeight w:val="397"/>
        </w:trPr>
        <w:tc>
          <w:tcPr>
            <w:tcW w:w="2553" w:type="dxa"/>
            <w:tcBorders>
              <w:top w:val="nil"/>
              <w:left w:val="nil"/>
              <w:bottom w:val="nil"/>
              <w:right w:val="nil"/>
            </w:tcBorders>
            <w:vAlign w:val="center"/>
          </w:tcPr>
          <w:p w14:paraId="5A062627"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BAL CD4/CD8 </w:t>
            </w:r>
          </w:p>
        </w:tc>
        <w:tc>
          <w:tcPr>
            <w:tcW w:w="2268" w:type="dxa"/>
            <w:tcBorders>
              <w:top w:val="nil"/>
              <w:left w:val="nil"/>
              <w:bottom w:val="nil"/>
              <w:right w:val="nil"/>
            </w:tcBorders>
            <w:vAlign w:val="center"/>
          </w:tcPr>
          <w:p w14:paraId="38F29B82" w14:textId="77777777" w:rsidR="00FB4896" w:rsidRPr="00C62546" w:rsidRDefault="00FB4896" w:rsidP="009A2921">
            <w:pPr>
              <w:pStyle w:val="Textkrper"/>
              <w:spacing w:line="240" w:lineRule="auto"/>
              <w:jc w:val="center"/>
              <w:rPr>
                <w:rFonts w:cs="Arial"/>
                <w:szCs w:val="22"/>
              </w:rPr>
            </w:pPr>
            <w:r w:rsidRPr="00C62546">
              <w:rPr>
                <w:rFonts w:cs="Arial"/>
                <w:szCs w:val="22"/>
              </w:rPr>
              <w:t>4.4 (3.1, 8.0) (n=61)</w:t>
            </w:r>
          </w:p>
        </w:tc>
        <w:tc>
          <w:tcPr>
            <w:tcW w:w="2268" w:type="dxa"/>
            <w:tcBorders>
              <w:top w:val="nil"/>
              <w:left w:val="nil"/>
              <w:bottom w:val="nil"/>
              <w:right w:val="nil"/>
            </w:tcBorders>
            <w:vAlign w:val="center"/>
          </w:tcPr>
          <w:p w14:paraId="4E448EEF" w14:textId="77777777" w:rsidR="00FB4896" w:rsidRPr="00C62546" w:rsidRDefault="00FB4896" w:rsidP="009A2921">
            <w:pPr>
              <w:pStyle w:val="Textkrper"/>
              <w:spacing w:line="240" w:lineRule="auto"/>
              <w:jc w:val="center"/>
              <w:rPr>
                <w:rFonts w:cs="Arial"/>
                <w:szCs w:val="22"/>
              </w:rPr>
            </w:pPr>
            <w:r w:rsidRPr="00C62546">
              <w:rPr>
                <w:rFonts w:cs="Arial"/>
                <w:szCs w:val="22"/>
              </w:rPr>
              <w:t>3.7 (2.1, 6.1) (n=43)</w:t>
            </w:r>
          </w:p>
        </w:tc>
        <w:tc>
          <w:tcPr>
            <w:tcW w:w="2268" w:type="dxa"/>
            <w:tcBorders>
              <w:top w:val="nil"/>
              <w:left w:val="nil"/>
              <w:bottom w:val="nil"/>
              <w:right w:val="nil"/>
            </w:tcBorders>
            <w:vAlign w:val="center"/>
          </w:tcPr>
          <w:p w14:paraId="372C5652" w14:textId="77777777" w:rsidR="00FB4896" w:rsidRPr="00C62546" w:rsidRDefault="00FB4896" w:rsidP="009A2921">
            <w:pPr>
              <w:pStyle w:val="Textkrper"/>
              <w:spacing w:line="240" w:lineRule="auto"/>
              <w:jc w:val="center"/>
              <w:rPr>
                <w:rFonts w:cs="Arial"/>
                <w:szCs w:val="22"/>
              </w:rPr>
            </w:pPr>
            <w:r w:rsidRPr="00C62546">
              <w:rPr>
                <w:rFonts w:cs="Arial"/>
                <w:szCs w:val="22"/>
              </w:rPr>
              <w:t>0.1438</w:t>
            </w:r>
          </w:p>
        </w:tc>
      </w:tr>
      <w:tr w:rsidR="00FB4896" w:rsidRPr="00C62546" w14:paraId="066E657D" w14:textId="77777777" w:rsidTr="009A2921">
        <w:trPr>
          <w:trHeight w:val="397"/>
        </w:trPr>
        <w:tc>
          <w:tcPr>
            <w:tcW w:w="2553" w:type="dxa"/>
            <w:tcBorders>
              <w:top w:val="nil"/>
              <w:left w:val="nil"/>
              <w:bottom w:val="nil"/>
              <w:right w:val="nil"/>
            </w:tcBorders>
            <w:vAlign w:val="center"/>
          </w:tcPr>
          <w:p w14:paraId="61A45EC0" w14:textId="77777777" w:rsidR="00FB4896" w:rsidRPr="00C62546" w:rsidRDefault="00FB4896" w:rsidP="009A2921">
            <w:pPr>
              <w:pStyle w:val="Textkrper"/>
              <w:spacing w:line="240" w:lineRule="auto"/>
              <w:jc w:val="center"/>
              <w:rPr>
                <w:rFonts w:cs="Arial"/>
                <w:szCs w:val="22"/>
              </w:rPr>
            </w:pPr>
            <w:r w:rsidRPr="00C62546">
              <w:rPr>
                <w:rFonts w:cs="Arial"/>
                <w:szCs w:val="22"/>
              </w:rPr>
              <w:t>BAL CD4/CD8 ≥3.5 n (%)</w:t>
            </w:r>
          </w:p>
        </w:tc>
        <w:tc>
          <w:tcPr>
            <w:tcW w:w="2268" w:type="dxa"/>
            <w:tcBorders>
              <w:top w:val="nil"/>
              <w:left w:val="nil"/>
              <w:bottom w:val="nil"/>
              <w:right w:val="nil"/>
            </w:tcBorders>
            <w:vAlign w:val="center"/>
          </w:tcPr>
          <w:p w14:paraId="79D3D984" w14:textId="77777777" w:rsidR="00FB4896" w:rsidRPr="00C62546" w:rsidRDefault="00FB4896" w:rsidP="009A2921">
            <w:pPr>
              <w:pStyle w:val="Textkrper"/>
              <w:spacing w:line="240" w:lineRule="auto"/>
              <w:jc w:val="center"/>
              <w:rPr>
                <w:rFonts w:cs="Arial"/>
                <w:szCs w:val="22"/>
              </w:rPr>
            </w:pPr>
            <w:r w:rsidRPr="00C62546">
              <w:rPr>
                <w:rFonts w:cs="Arial"/>
                <w:szCs w:val="22"/>
              </w:rPr>
              <w:t>42/61 (68.9%)</w:t>
            </w:r>
          </w:p>
        </w:tc>
        <w:tc>
          <w:tcPr>
            <w:tcW w:w="2268" w:type="dxa"/>
            <w:tcBorders>
              <w:top w:val="nil"/>
              <w:left w:val="nil"/>
              <w:bottom w:val="nil"/>
              <w:right w:val="nil"/>
            </w:tcBorders>
            <w:vAlign w:val="center"/>
          </w:tcPr>
          <w:p w14:paraId="4F4CA120" w14:textId="77777777" w:rsidR="00FB4896" w:rsidRPr="00C62546" w:rsidRDefault="00FB4896" w:rsidP="009A2921">
            <w:pPr>
              <w:pStyle w:val="Textkrper"/>
              <w:spacing w:line="240" w:lineRule="auto"/>
              <w:jc w:val="center"/>
              <w:rPr>
                <w:rFonts w:cs="Arial"/>
                <w:szCs w:val="22"/>
              </w:rPr>
            </w:pPr>
            <w:r w:rsidRPr="00C62546">
              <w:rPr>
                <w:rFonts w:cs="Arial"/>
                <w:szCs w:val="22"/>
              </w:rPr>
              <w:t>23/43 (53.5%)</w:t>
            </w:r>
          </w:p>
        </w:tc>
        <w:tc>
          <w:tcPr>
            <w:tcW w:w="2268" w:type="dxa"/>
            <w:tcBorders>
              <w:top w:val="nil"/>
              <w:left w:val="nil"/>
              <w:bottom w:val="nil"/>
              <w:right w:val="nil"/>
            </w:tcBorders>
            <w:vAlign w:val="center"/>
          </w:tcPr>
          <w:p w14:paraId="49CE3259" w14:textId="77777777" w:rsidR="00FB4896" w:rsidRPr="00C62546" w:rsidRDefault="00FB4896" w:rsidP="009A2921">
            <w:pPr>
              <w:pStyle w:val="Textkrper"/>
              <w:spacing w:line="240" w:lineRule="auto"/>
              <w:jc w:val="center"/>
              <w:rPr>
                <w:rFonts w:cs="Arial"/>
                <w:szCs w:val="22"/>
              </w:rPr>
            </w:pPr>
            <w:r w:rsidRPr="00C62546">
              <w:rPr>
                <w:rFonts w:cs="Arial"/>
                <w:color w:val="000000" w:themeColor="text1"/>
                <w:szCs w:val="22"/>
              </w:rPr>
              <w:t>0.1500</w:t>
            </w:r>
          </w:p>
        </w:tc>
      </w:tr>
      <w:tr w:rsidR="00FB4896" w:rsidRPr="00C62546" w14:paraId="05F7369E" w14:textId="77777777" w:rsidTr="009A2921">
        <w:trPr>
          <w:trHeight w:val="397"/>
        </w:trPr>
        <w:tc>
          <w:tcPr>
            <w:tcW w:w="2553" w:type="dxa"/>
            <w:tcBorders>
              <w:top w:val="nil"/>
              <w:left w:val="nil"/>
              <w:bottom w:val="nil"/>
              <w:right w:val="nil"/>
            </w:tcBorders>
            <w:vAlign w:val="center"/>
          </w:tcPr>
          <w:p w14:paraId="54382821" w14:textId="77777777" w:rsidR="00FB4896" w:rsidRPr="00C62546" w:rsidRDefault="00FB4896" w:rsidP="009A2921">
            <w:pPr>
              <w:pStyle w:val="Textkrper"/>
              <w:spacing w:line="240" w:lineRule="auto"/>
              <w:jc w:val="center"/>
              <w:rPr>
                <w:rFonts w:cs="Arial"/>
                <w:szCs w:val="22"/>
                <w:u w:val="single"/>
              </w:rPr>
            </w:pPr>
            <w:proofErr w:type="spellStart"/>
            <w:r w:rsidRPr="00C62546">
              <w:rPr>
                <w:rFonts w:cs="Arial"/>
                <w:szCs w:val="22"/>
                <w:u w:val="single"/>
              </w:rPr>
              <w:t>Serology</w:t>
            </w:r>
            <w:proofErr w:type="spellEnd"/>
          </w:p>
        </w:tc>
        <w:tc>
          <w:tcPr>
            <w:tcW w:w="2268" w:type="dxa"/>
            <w:tcBorders>
              <w:top w:val="nil"/>
              <w:left w:val="nil"/>
              <w:bottom w:val="nil"/>
              <w:right w:val="nil"/>
            </w:tcBorders>
            <w:vAlign w:val="center"/>
          </w:tcPr>
          <w:p w14:paraId="09684AEA" w14:textId="77777777" w:rsidR="00FB4896" w:rsidRPr="00C62546" w:rsidRDefault="00FB4896" w:rsidP="009A2921">
            <w:pPr>
              <w:pStyle w:val="Textkrper"/>
              <w:spacing w:line="240" w:lineRule="auto"/>
              <w:jc w:val="center"/>
              <w:rPr>
                <w:rFonts w:cs="Arial"/>
                <w:szCs w:val="22"/>
              </w:rPr>
            </w:pPr>
          </w:p>
        </w:tc>
        <w:tc>
          <w:tcPr>
            <w:tcW w:w="2268" w:type="dxa"/>
            <w:tcBorders>
              <w:top w:val="nil"/>
              <w:left w:val="nil"/>
              <w:bottom w:val="nil"/>
              <w:right w:val="nil"/>
            </w:tcBorders>
            <w:vAlign w:val="center"/>
          </w:tcPr>
          <w:p w14:paraId="010EAD15" w14:textId="77777777" w:rsidR="00FB4896" w:rsidRPr="00C62546" w:rsidRDefault="00FB4896" w:rsidP="009A2921">
            <w:pPr>
              <w:pStyle w:val="Textkrper"/>
              <w:spacing w:line="240" w:lineRule="auto"/>
              <w:jc w:val="center"/>
              <w:rPr>
                <w:rFonts w:cs="Arial"/>
                <w:szCs w:val="22"/>
              </w:rPr>
            </w:pPr>
          </w:p>
        </w:tc>
        <w:tc>
          <w:tcPr>
            <w:tcW w:w="2268" w:type="dxa"/>
            <w:tcBorders>
              <w:top w:val="nil"/>
              <w:left w:val="nil"/>
              <w:bottom w:val="nil"/>
              <w:right w:val="nil"/>
            </w:tcBorders>
            <w:vAlign w:val="center"/>
          </w:tcPr>
          <w:p w14:paraId="2B12A957" w14:textId="77777777" w:rsidR="00FB4896" w:rsidRPr="00C62546" w:rsidRDefault="00FB4896" w:rsidP="009A2921">
            <w:pPr>
              <w:pStyle w:val="Textkrper"/>
              <w:spacing w:line="240" w:lineRule="auto"/>
              <w:jc w:val="center"/>
              <w:rPr>
                <w:rFonts w:cs="Arial"/>
                <w:szCs w:val="22"/>
              </w:rPr>
            </w:pPr>
          </w:p>
        </w:tc>
      </w:tr>
      <w:tr w:rsidR="00FB4896" w:rsidRPr="00C62546" w14:paraId="7BC24CC9" w14:textId="77777777" w:rsidTr="009A2921">
        <w:trPr>
          <w:trHeight w:val="397"/>
        </w:trPr>
        <w:tc>
          <w:tcPr>
            <w:tcW w:w="2553" w:type="dxa"/>
            <w:tcBorders>
              <w:top w:val="nil"/>
              <w:left w:val="nil"/>
              <w:bottom w:val="nil"/>
              <w:right w:val="nil"/>
            </w:tcBorders>
            <w:vAlign w:val="center"/>
          </w:tcPr>
          <w:p w14:paraId="77F6F95D"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sIL2-R (U/ml) </w:t>
            </w:r>
          </w:p>
        </w:tc>
        <w:tc>
          <w:tcPr>
            <w:tcW w:w="2268" w:type="dxa"/>
            <w:tcBorders>
              <w:top w:val="nil"/>
              <w:left w:val="nil"/>
              <w:bottom w:val="nil"/>
              <w:right w:val="nil"/>
            </w:tcBorders>
            <w:vAlign w:val="center"/>
          </w:tcPr>
          <w:p w14:paraId="58C9628D"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973.5 (643.8, 1698) (n=70) </w:t>
            </w:r>
          </w:p>
        </w:tc>
        <w:tc>
          <w:tcPr>
            <w:tcW w:w="2268" w:type="dxa"/>
            <w:tcBorders>
              <w:top w:val="nil"/>
              <w:left w:val="nil"/>
              <w:bottom w:val="nil"/>
              <w:right w:val="nil"/>
            </w:tcBorders>
            <w:vAlign w:val="center"/>
          </w:tcPr>
          <w:p w14:paraId="40D6A3E6" w14:textId="77777777" w:rsidR="00FB4896" w:rsidRPr="00C62546" w:rsidRDefault="00FB4896" w:rsidP="009A2921">
            <w:pPr>
              <w:pStyle w:val="Textkrper"/>
              <w:spacing w:line="240" w:lineRule="auto"/>
              <w:jc w:val="center"/>
              <w:rPr>
                <w:rFonts w:cs="Arial"/>
                <w:szCs w:val="22"/>
              </w:rPr>
            </w:pPr>
            <w:r w:rsidRPr="00C62546">
              <w:rPr>
                <w:rFonts w:cs="Arial"/>
                <w:szCs w:val="22"/>
              </w:rPr>
              <w:t>889.0 (616.0, 1138) (n=39)</w:t>
            </w:r>
          </w:p>
        </w:tc>
        <w:tc>
          <w:tcPr>
            <w:tcW w:w="2268" w:type="dxa"/>
            <w:tcBorders>
              <w:top w:val="nil"/>
              <w:left w:val="nil"/>
              <w:bottom w:val="nil"/>
              <w:right w:val="nil"/>
            </w:tcBorders>
            <w:vAlign w:val="center"/>
          </w:tcPr>
          <w:p w14:paraId="055A7EE2" w14:textId="77777777" w:rsidR="00FB4896" w:rsidRPr="00C62546" w:rsidRDefault="00FB4896" w:rsidP="009A2921">
            <w:pPr>
              <w:pStyle w:val="Textkrper"/>
              <w:spacing w:line="240" w:lineRule="auto"/>
              <w:jc w:val="center"/>
              <w:rPr>
                <w:rFonts w:cs="Arial"/>
                <w:szCs w:val="22"/>
              </w:rPr>
            </w:pPr>
            <w:r w:rsidRPr="00C62546">
              <w:rPr>
                <w:rFonts w:cs="Arial"/>
                <w:szCs w:val="22"/>
              </w:rPr>
              <w:t>0.0733</w:t>
            </w:r>
          </w:p>
        </w:tc>
      </w:tr>
      <w:tr w:rsidR="00FB4896" w:rsidRPr="00C62546" w14:paraId="1042B6E7" w14:textId="77777777" w:rsidTr="009A2921">
        <w:trPr>
          <w:trHeight w:val="397"/>
        </w:trPr>
        <w:tc>
          <w:tcPr>
            <w:tcW w:w="2553" w:type="dxa"/>
            <w:tcBorders>
              <w:top w:val="nil"/>
              <w:left w:val="nil"/>
              <w:bottom w:val="nil"/>
              <w:right w:val="nil"/>
            </w:tcBorders>
            <w:vAlign w:val="center"/>
          </w:tcPr>
          <w:p w14:paraId="6808AD0F" w14:textId="77777777" w:rsidR="00FB4896" w:rsidRPr="00C62546" w:rsidRDefault="00FB4896" w:rsidP="009A2921">
            <w:pPr>
              <w:pStyle w:val="Textkrper"/>
              <w:spacing w:line="240" w:lineRule="auto"/>
              <w:jc w:val="center"/>
              <w:rPr>
                <w:rFonts w:cs="Arial"/>
                <w:szCs w:val="22"/>
                <w:lang w:val="en-US"/>
              </w:rPr>
            </w:pPr>
            <w:r w:rsidRPr="00C62546">
              <w:rPr>
                <w:rFonts w:cs="Arial"/>
                <w:szCs w:val="22"/>
                <w:lang w:val="en-US"/>
              </w:rPr>
              <w:t xml:space="preserve">Neopterin (nmol/l) </w:t>
            </w:r>
          </w:p>
        </w:tc>
        <w:tc>
          <w:tcPr>
            <w:tcW w:w="2268" w:type="dxa"/>
            <w:tcBorders>
              <w:top w:val="nil"/>
              <w:left w:val="nil"/>
              <w:bottom w:val="nil"/>
              <w:right w:val="nil"/>
            </w:tcBorders>
            <w:vAlign w:val="center"/>
          </w:tcPr>
          <w:p w14:paraId="2FE403F9" w14:textId="77777777" w:rsidR="00FB4896" w:rsidRPr="00C62546" w:rsidRDefault="00FB4896" w:rsidP="009A2921">
            <w:pPr>
              <w:pStyle w:val="Textkrper"/>
              <w:spacing w:line="240" w:lineRule="auto"/>
              <w:jc w:val="center"/>
              <w:rPr>
                <w:rFonts w:cs="Arial"/>
                <w:szCs w:val="22"/>
                <w:lang w:val="en-US"/>
              </w:rPr>
            </w:pPr>
            <w:r w:rsidRPr="00C62546">
              <w:rPr>
                <w:rFonts w:cs="Arial"/>
                <w:szCs w:val="22"/>
                <w:lang w:val="en-US"/>
              </w:rPr>
              <w:t>12.8 (9.5, 20.6) (n=69)</w:t>
            </w:r>
          </w:p>
        </w:tc>
        <w:tc>
          <w:tcPr>
            <w:tcW w:w="2268" w:type="dxa"/>
            <w:tcBorders>
              <w:top w:val="nil"/>
              <w:left w:val="nil"/>
              <w:bottom w:val="nil"/>
              <w:right w:val="nil"/>
            </w:tcBorders>
            <w:vAlign w:val="center"/>
          </w:tcPr>
          <w:p w14:paraId="59793408" w14:textId="77777777" w:rsidR="00FB4896" w:rsidRPr="00C62546" w:rsidRDefault="00FB4896" w:rsidP="009A2921">
            <w:pPr>
              <w:pStyle w:val="Textkrper"/>
              <w:spacing w:line="240" w:lineRule="auto"/>
              <w:jc w:val="center"/>
              <w:rPr>
                <w:rFonts w:cs="Arial"/>
                <w:szCs w:val="22"/>
                <w:lang w:val="en-US"/>
              </w:rPr>
            </w:pPr>
            <w:r w:rsidRPr="00C62546">
              <w:rPr>
                <w:rFonts w:cs="Arial"/>
                <w:szCs w:val="22"/>
                <w:lang w:val="en-US"/>
              </w:rPr>
              <w:t>11.1 (8.0, 15.9) (n=49)</w:t>
            </w:r>
          </w:p>
        </w:tc>
        <w:tc>
          <w:tcPr>
            <w:tcW w:w="2268" w:type="dxa"/>
            <w:tcBorders>
              <w:top w:val="nil"/>
              <w:left w:val="nil"/>
              <w:bottom w:val="nil"/>
              <w:right w:val="nil"/>
            </w:tcBorders>
            <w:vAlign w:val="center"/>
          </w:tcPr>
          <w:p w14:paraId="19CE092D" w14:textId="77777777" w:rsidR="00FB4896" w:rsidRPr="00C62546" w:rsidRDefault="00FB4896" w:rsidP="009A2921">
            <w:pPr>
              <w:pStyle w:val="Textkrper"/>
              <w:spacing w:line="240" w:lineRule="auto"/>
              <w:jc w:val="center"/>
              <w:rPr>
                <w:rFonts w:cs="Arial"/>
                <w:szCs w:val="22"/>
                <w:lang w:val="en-US"/>
              </w:rPr>
            </w:pPr>
            <w:r w:rsidRPr="00C62546">
              <w:rPr>
                <w:rFonts w:cs="Arial"/>
                <w:szCs w:val="22"/>
                <w:lang w:val="en-US"/>
              </w:rPr>
              <w:t>0.1388</w:t>
            </w:r>
          </w:p>
        </w:tc>
      </w:tr>
      <w:tr w:rsidR="00FB4896" w:rsidRPr="00C62546" w14:paraId="08326D41" w14:textId="77777777" w:rsidTr="009A2921">
        <w:trPr>
          <w:trHeight w:val="397"/>
        </w:trPr>
        <w:tc>
          <w:tcPr>
            <w:tcW w:w="2553" w:type="dxa"/>
            <w:tcBorders>
              <w:top w:val="nil"/>
              <w:left w:val="nil"/>
              <w:bottom w:val="single" w:sz="4" w:space="0" w:color="auto"/>
              <w:right w:val="nil"/>
            </w:tcBorders>
            <w:vAlign w:val="center"/>
          </w:tcPr>
          <w:p w14:paraId="6A6F6E31" w14:textId="77777777" w:rsidR="00FB4896" w:rsidRPr="00C62546" w:rsidRDefault="00FB4896" w:rsidP="009A2921">
            <w:pPr>
              <w:pStyle w:val="Textkrper"/>
              <w:spacing w:line="240" w:lineRule="auto"/>
              <w:jc w:val="center"/>
              <w:rPr>
                <w:rFonts w:cs="Arial"/>
                <w:szCs w:val="22"/>
              </w:rPr>
            </w:pPr>
            <w:r w:rsidRPr="00C62546">
              <w:rPr>
                <w:rFonts w:cs="Arial"/>
                <w:szCs w:val="22"/>
              </w:rPr>
              <w:t xml:space="preserve">ACE (U/l) </w:t>
            </w:r>
          </w:p>
        </w:tc>
        <w:tc>
          <w:tcPr>
            <w:tcW w:w="2268" w:type="dxa"/>
            <w:tcBorders>
              <w:top w:val="nil"/>
              <w:left w:val="nil"/>
              <w:bottom w:val="single" w:sz="4" w:space="0" w:color="auto"/>
              <w:right w:val="nil"/>
            </w:tcBorders>
            <w:vAlign w:val="center"/>
          </w:tcPr>
          <w:p w14:paraId="4FE3496F" w14:textId="77777777" w:rsidR="00FB4896" w:rsidRPr="00C62546" w:rsidRDefault="00FB4896" w:rsidP="009A2921">
            <w:pPr>
              <w:pStyle w:val="Textkrper"/>
              <w:spacing w:line="240" w:lineRule="auto"/>
              <w:jc w:val="center"/>
              <w:rPr>
                <w:rFonts w:cs="Arial"/>
                <w:szCs w:val="22"/>
              </w:rPr>
            </w:pPr>
            <w:r w:rsidRPr="00C62546">
              <w:rPr>
                <w:rFonts w:cs="Arial"/>
                <w:szCs w:val="22"/>
              </w:rPr>
              <w:t>56.2 (31.4, 75.0) (n=57)</w:t>
            </w:r>
          </w:p>
        </w:tc>
        <w:tc>
          <w:tcPr>
            <w:tcW w:w="2268" w:type="dxa"/>
            <w:tcBorders>
              <w:top w:val="nil"/>
              <w:left w:val="nil"/>
              <w:bottom w:val="single" w:sz="4" w:space="0" w:color="auto"/>
              <w:right w:val="nil"/>
            </w:tcBorders>
            <w:vAlign w:val="center"/>
          </w:tcPr>
          <w:p w14:paraId="5D84F5EC" w14:textId="77777777" w:rsidR="00FB4896" w:rsidRPr="00C62546" w:rsidRDefault="00FB4896" w:rsidP="009A2921">
            <w:pPr>
              <w:pStyle w:val="Textkrper"/>
              <w:spacing w:line="240" w:lineRule="auto"/>
              <w:jc w:val="center"/>
              <w:rPr>
                <w:rFonts w:cs="Arial"/>
                <w:szCs w:val="22"/>
              </w:rPr>
            </w:pPr>
            <w:r w:rsidRPr="00C62546">
              <w:rPr>
                <w:rFonts w:cs="Arial"/>
                <w:szCs w:val="22"/>
              </w:rPr>
              <w:t>56.3 (33.5, 68.3) (n=32)</w:t>
            </w:r>
          </w:p>
        </w:tc>
        <w:tc>
          <w:tcPr>
            <w:tcW w:w="2268" w:type="dxa"/>
            <w:tcBorders>
              <w:top w:val="nil"/>
              <w:left w:val="nil"/>
              <w:bottom w:val="single" w:sz="4" w:space="0" w:color="auto"/>
              <w:right w:val="nil"/>
            </w:tcBorders>
            <w:vAlign w:val="center"/>
          </w:tcPr>
          <w:p w14:paraId="50DB4D54" w14:textId="77777777" w:rsidR="00FB4896" w:rsidRPr="00C62546" w:rsidRDefault="00FB4896" w:rsidP="009A2921">
            <w:pPr>
              <w:pStyle w:val="Textkrper"/>
              <w:spacing w:line="240" w:lineRule="auto"/>
              <w:jc w:val="center"/>
              <w:rPr>
                <w:rFonts w:cs="Arial"/>
                <w:szCs w:val="22"/>
              </w:rPr>
            </w:pPr>
            <w:r w:rsidRPr="00C62546">
              <w:rPr>
                <w:rFonts w:cs="Arial"/>
                <w:szCs w:val="22"/>
              </w:rPr>
              <w:t>0.6291</w:t>
            </w:r>
          </w:p>
        </w:tc>
      </w:tr>
    </w:tbl>
    <w:p w14:paraId="11961302" w14:textId="77777777" w:rsidR="00FB4896" w:rsidRPr="00C62546" w:rsidRDefault="00FB4896" w:rsidP="00FB4896">
      <w:pPr>
        <w:jc w:val="both"/>
        <w:rPr>
          <w:rFonts w:ascii="Arial" w:hAnsi="Arial" w:cs="Arial"/>
          <w:sz w:val="22"/>
          <w:szCs w:val="22"/>
          <w:lang w:val="en-US"/>
        </w:rPr>
      </w:pPr>
      <w:r w:rsidRPr="00C62546">
        <w:rPr>
          <w:rFonts w:ascii="Arial" w:hAnsi="Arial" w:cs="Arial"/>
          <w:color w:val="000000" w:themeColor="text1"/>
          <w:lang w:val="en-US"/>
        </w:rPr>
        <w:t>Values are presented as proportion of patients in their study group or mean (standard deviation) except BAL and serological data are presented as median (range).</w:t>
      </w:r>
      <w:r w:rsidRPr="00C62546">
        <w:rPr>
          <w:rFonts w:ascii="Arial" w:hAnsi="Arial" w:cs="Arial"/>
          <w:szCs w:val="22"/>
          <w:lang w:val="en-US"/>
        </w:rPr>
        <w:t xml:space="preserve"> </w:t>
      </w:r>
      <w:r w:rsidRPr="00C62546">
        <w:rPr>
          <w:rFonts w:ascii="Arial" w:hAnsi="Arial" w:cs="Arial"/>
          <w:color w:val="000000" w:themeColor="text1"/>
          <w:szCs w:val="22"/>
          <w:lang w:val="en-US"/>
        </w:rPr>
        <w:t xml:space="preserve">Abbreviations: TBLB = transbronchial lung biopsy, </w:t>
      </w:r>
      <w:r w:rsidRPr="00C62546">
        <w:rPr>
          <w:rFonts w:ascii="Arial" w:hAnsi="Arial" w:cs="Arial"/>
          <w:szCs w:val="22"/>
          <w:lang w:val="en-US"/>
        </w:rPr>
        <w:t>FEV1 = forced expiratory volume in one second, FVC = forced vital capacity, TLC = total lung capacity,</w:t>
      </w:r>
      <w:r w:rsidRPr="00C62546">
        <w:rPr>
          <w:rFonts w:ascii="Arial" w:hAnsi="Arial" w:cs="Arial"/>
          <w:color w:val="000000" w:themeColor="text1"/>
          <w:szCs w:val="22"/>
          <w:lang w:val="en-US"/>
        </w:rPr>
        <w:t xml:space="preserve"> </w:t>
      </w:r>
      <w:r w:rsidRPr="00C62546">
        <w:rPr>
          <w:rFonts w:ascii="Arial" w:hAnsi="Arial" w:cs="Arial"/>
          <w:szCs w:val="22"/>
          <w:lang w:val="en-US"/>
        </w:rPr>
        <w:t>DLCO = diffusing capacity of the lung for carbon monoxide,</w:t>
      </w:r>
      <w:r w:rsidRPr="00C62546">
        <w:rPr>
          <w:rFonts w:ascii="Arial" w:hAnsi="Arial" w:cs="Arial"/>
          <w:color w:val="000000" w:themeColor="text1"/>
          <w:szCs w:val="22"/>
          <w:lang w:val="en-US"/>
        </w:rPr>
        <w:t xml:space="preserve"> BAL = bronchial alveolar lavage, sIL2-R = soluble interleukin-2 receptor, ACE = angiotensin-converting enzyme</w:t>
      </w:r>
      <w:r w:rsidRPr="00C62546">
        <w:rPr>
          <w:rFonts w:ascii="Arial" w:hAnsi="Arial" w:cs="Arial"/>
          <w:szCs w:val="22"/>
          <w:lang w:val="en-US"/>
        </w:rPr>
        <w:t>.</w:t>
      </w:r>
    </w:p>
    <w:p w14:paraId="4563F6A3" w14:textId="77777777" w:rsidR="00FB4896" w:rsidRPr="00C62546" w:rsidRDefault="00FB4896" w:rsidP="00FB4896">
      <w:pPr>
        <w:jc w:val="both"/>
        <w:rPr>
          <w:rFonts w:ascii="Arial" w:hAnsi="Arial" w:cs="Arial"/>
          <w:sz w:val="22"/>
          <w:szCs w:val="22"/>
          <w:lang w:val="en-US"/>
        </w:rPr>
      </w:pPr>
    </w:p>
    <w:p w14:paraId="26F9ACEC" w14:textId="0DEC95F6" w:rsidR="00FB4896" w:rsidRPr="00C62546" w:rsidRDefault="00FB4896" w:rsidP="00FB4896">
      <w:pPr>
        <w:rPr>
          <w:lang w:val="en-US"/>
        </w:rPr>
      </w:pPr>
    </w:p>
    <w:p w14:paraId="4841BF41" w14:textId="1D5305FE" w:rsidR="00FB4896" w:rsidRPr="00C62546" w:rsidRDefault="00FB4896" w:rsidP="00FB4896">
      <w:pPr>
        <w:rPr>
          <w:lang w:val="en-US"/>
        </w:rPr>
      </w:pPr>
    </w:p>
    <w:p w14:paraId="1519B1E6" w14:textId="77777777" w:rsidR="00FB4896" w:rsidRPr="00C62546" w:rsidRDefault="00FB4896" w:rsidP="00FB4896">
      <w:pPr>
        <w:rPr>
          <w:lang w:val="en-US"/>
        </w:rPr>
      </w:pPr>
    </w:p>
    <w:p w14:paraId="0460E6C3" w14:textId="77777777" w:rsidR="00AA224D" w:rsidRPr="00C62546" w:rsidRDefault="00AA224D" w:rsidP="00B56AEE">
      <w:pPr>
        <w:rPr>
          <w:rFonts w:ascii="Arial" w:hAnsi="Arial" w:cs="Arial"/>
          <w:b/>
          <w:bCs/>
          <w:sz w:val="22"/>
          <w:szCs w:val="22"/>
          <w:lang w:val="en-US"/>
        </w:rPr>
      </w:pPr>
    </w:p>
    <w:p w14:paraId="22E8A9E4" w14:textId="3511FB90" w:rsidR="00CF105F" w:rsidRPr="00C62546" w:rsidRDefault="00CF105F" w:rsidP="00CF105F">
      <w:pPr>
        <w:pStyle w:val="Textkrper"/>
        <w:spacing w:line="240" w:lineRule="auto"/>
        <w:rPr>
          <w:szCs w:val="22"/>
          <w:lang w:val="en-US"/>
        </w:rPr>
      </w:pPr>
      <w:r w:rsidRPr="00C62546">
        <w:rPr>
          <w:b/>
          <w:bCs/>
          <w:szCs w:val="22"/>
          <w:lang w:val="en-US"/>
        </w:rPr>
        <w:lastRenderedPageBreak/>
        <w:t>Supplementary table S</w:t>
      </w:r>
      <w:r w:rsidR="00FB4896" w:rsidRPr="00C62546">
        <w:rPr>
          <w:b/>
          <w:bCs/>
          <w:szCs w:val="22"/>
          <w:lang w:val="en-US"/>
        </w:rPr>
        <w:t>8</w:t>
      </w:r>
      <w:r w:rsidRPr="00C62546">
        <w:rPr>
          <w:b/>
          <w:bCs/>
          <w:szCs w:val="22"/>
          <w:lang w:val="en-US"/>
        </w:rPr>
        <w:t xml:space="preserve">: </w:t>
      </w:r>
      <w:r w:rsidRPr="00C62546">
        <w:rPr>
          <w:b/>
          <w:bCs/>
          <w:color w:val="000000" w:themeColor="text1"/>
          <w:szCs w:val="22"/>
          <w:lang w:val="en-US"/>
        </w:rPr>
        <w:t>Comparison of baseline characteristics between patients with positive and negative TBLC results.</w:t>
      </w:r>
      <w:r w:rsidRPr="00C62546">
        <w:rPr>
          <w:color w:val="000000" w:themeColor="text1"/>
          <w:szCs w:val="22"/>
          <w:lang w:val="en-US"/>
        </w:rPr>
        <w:t xml:space="preserve"> </w:t>
      </w:r>
    </w:p>
    <w:tbl>
      <w:tblPr>
        <w:tblStyle w:val="Tabellenraster"/>
        <w:tblW w:w="0" w:type="auto"/>
        <w:tblLook w:val="04A0" w:firstRow="1" w:lastRow="0" w:firstColumn="1" w:lastColumn="0" w:noHBand="0" w:noVBand="1"/>
      </w:tblPr>
      <w:tblGrid>
        <w:gridCol w:w="2552"/>
        <w:gridCol w:w="2157"/>
        <w:gridCol w:w="2197"/>
        <w:gridCol w:w="2160"/>
      </w:tblGrid>
      <w:tr w:rsidR="00CF105F" w:rsidRPr="00C62546" w14:paraId="3CE46F46" w14:textId="77777777" w:rsidTr="009A2921">
        <w:trPr>
          <w:trHeight w:val="397"/>
        </w:trPr>
        <w:tc>
          <w:tcPr>
            <w:tcW w:w="2552" w:type="dxa"/>
            <w:tcBorders>
              <w:top w:val="single" w:sz="6" w:space="0" w:color="auto"/>
              <w:left w:val="nil"/>
              <w:bottom w:val="single" w:sz="6" w:space="0" w:color="auto"/>
              <w:right w:val="nil"/>
            </w:tcBorders>
            <w:vAlign w:val="center"/>
          </w:tcPr>
          <w:p w14:paraId="52CA5117" w14:textId="77777777" w:rsidR="00CF105F" w:rsidRPr="00C62546" w:rsidRDefault="00CF105F" w:rsidP="009A2921">
            <w:pPr>
              <w:pStyle w:val="Textkrper"/>
              <w:spacing w:line="240" w:lineRule="auto"/>
              <w:jc w:val="center"/>
              <w:rPr>
                <w:rFonts w:cs="Arial"/>
                <w:szCs w:val="22"/>
                <w:lang w:val="en-US"/>
              </w:rPr>
            </w:pPr>
          </w:p>
        </w:tc>
        <w:tc>
          <w:tcPr>
            <w:tcW w:w="2157" w:type="dxa"/>
            <w:tcBorders>
              <w:top w:val="single" w:sz="6" w:space="0" w:color="auto"/>
              <w:left w:val="nil"/>
              <w:bottom w:val="single" w:sz="6" w:space="0" w:color="auto"/>
              <w:right w:val="nil"/>
            </w:tcBorders>
            <w:vAlign w:val="center"/>
          </w:tcPr>
          <w:p w14:paraId="3695C136"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Positive TBLC (n=42)</w:t>
            </w:r>
          </w:p>
        </w:tc>
        <w:tc>
          <w:tcPr>
            <w:tcW w:w="2197" w:type="dxa"/>
            <w:tcBorders>
              <w:top w:val="single" w:sz="6" w:space="0" w:color="auto"/>
              <w:left w:val="nil"/>
              <w:bottom w:val="single" w:sz="6" w:space="0" w:color="auto"/>
              <w:right w:val="nil"/>
            </w:tcBorders>
            <w:vAlign w:val="center"/>
          </w:tcPr>
          <w:p w14:paraId="2A221700"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Negative TBLC (n=24)</w:t>
            </w:r>
          </w:p>
        </w:tc>
        <w:tc>
          <w:tcPr>
            <w:tcW w:w="2160" w:type="dxa"/>
            <w:tcBorders>
              <w:top w:val="single" w:sz="6" w:space="0" w:color="auto"/>
              <w:left w:val="nil"/>
              <w:bottom w:val="single" w:sz="6" w:space="0" w:color="auto"/>
              <w:right w:val="nil"/>
            </w:tcBorders>
            <w:vAlign w:val="center"/>
          </w:tcPr>
          <w:p w14:paraId="78D9216E"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p-</w:t>
            </w:r>
            <w:proofErr w:type="spellStart"/>
            <w:r w:rsidRPr="00C62546">
              <w:rPr>
                <w:rFonts w:cs="Arial"/>
                <w:b/>
                <w:bCs/>
                <w:szCs w:val="22"/>
              </w:rPr>
              <w:t>value</w:t>
            </w:r>
            <w:proofErr w:type="spellEnd"/>
          </w:p>
        </w:tc>
      </w:tr>
      <w:tr w:rsidR="00CF105F" w:rsidRPr="00C62546" w14:paraId="3C4D509B" w14:textId="77777777" w:rsidTr="009A2921">
        <w:trPr>
          <w:trHeight w:val="397"/>
        </w:trPr>
        <w:tc>
          <w:tcPr>
            <w:tcW w:w="2552" w:type="dxa"/>
            <w:tcBorders>
              <w:top w:val="single" w:sz="6" w:space="0" w:color="auto"/>
              <w:left w:val="nil"/>
              <w:bottom w:val="nil"/>
              <w:right w:val="nil"/>
            </w:tcBorders>
            <w:vAlign w:val="center"/>
          </w:tcPr>
          <w:p w14:paraId="228DA314" w14:textId="77777777" w:rsidR="00CF105F" w:rsidRPr="00C62546" w:rsidRDefault="00CF105F" w:rsidP="009A2921">
            <w:pPr>
              <w:pStyle w:val="Textkrper"/>
              <w:spacing w:line="240" w:lineRule="auto"/>
              <w:jc w:val="center"/>
              <w:rPr>
                <w:rFonts w:cs="Arial"/>
                <w:szCs w:val="22"/>
                <w:u w:val="single"/>
              </w:rPr>
            </w:pPr>
            <w:proofErr w:type="spellStart"/>
            <w:r w:rsidRPr="00C62546">
              <w:rPr>
                <w:rFonts w:cs="Arial"/>
                <w:szCs w:val="22"/>
                <w:u w:val="single"/>
              </w:rPr>
              <w:t>Demography</w:t>
            </w:r>
            <w:proofErr w:type="spellEnd"/>
          </w:p>
        </w:tc>
        <w:tc>
          <w:tcPr>
            <w:tcW w:w="2157" w:type="dxa"/>
            <w:tcBorders>
              <w:top w:val="single" w:sz="6" w:space="0" w:color="auto"/>
              <w:left w:val="nil"/>
              <w:bottom w:val="nil"/>
              <w:right w:val="nil"/>
            </w:tcBorders>
            <w:vAlign w:val="center"/>
          </w:tcPr>
          <w:p w14:paraId="2EB5F728" w14:textId="77777777" w:rsidR="00CF105F" w:rsidRPr="00C62546" w:rsidRDefault="00CF105F" w:rsidP="009A2921">
            <w:pPr>
              <w:pStyle w:val="Textkrper"/>
              <w:spacing w:line="240" w:lineRule="auto"/>
              <w:jc w:val="center"/>
              <w:rPr>
                <w:rFonts w:cs="Arial"/>
                <w:szCs w:val="22"/>
              </w:rPr>
            </w:pPr>
          </w:p>
        </w:tc>
        <w:tc>
          <w:tcPr>
            <w:tcW w:w="2197" w:type="dxa"/>
            <w:tcBorders>
              <w:top w:val="single" w:sz="6" w:space="0" w:color="auto"/>
              <w:left w:val="nil"/>
              <w:bottom w:val="nil"/>
              <w:right w:val="nil"/>
            </w:tcBorders>
            <w:vAlign w:val="center"/>
          </w:tcPr>
          <w:p w14:paraId="15D7788D" w14:textId="77777777" w:rsidR="00CF105F" w:rsidRPr="00C62546" w:rsidRDefault="00CF105F" w:rsidP="009A2921">
            <w:pPr>
              <w:pStyle w:val="Textkrper"/>
              <w:spacing w:line="240" w:lineRule="auto"/>
              <w:jc w:val="center"/>
              <w:rPr>
                <w:rFonts w:cs="Arial"/>
                <w:szCs w:val="22"/>
              </w:rPr>
            </w:pPr>
          </w:p>
        </w:tc>
        <w:tc>
          <w:tcPr>
            <w:tcW w:w="2160" w:type="dxa"/>
            <w:tcBorders>
              <w:top w:val="single" w:sz="6" w:space="0" w:color="auto"/>
              <w:left w:val="nil"/>
              <w:bottom w:val="nil"/>
              <w:right w:val="nil"/>
            </w:tcBorders>
            <w:vAlign w:val="center"/>
          </w:tcPr>
          <w:p w14:paraId="0638637C" w14:textId="77777777" w:rsidR="00CF105F" w:rsidRPr="00C62546" w:rsidRDefault="00CF105F" w:rsidP="009A2921">
            <w:pPr>
              <w:pStyle w:val="Textkrper"/>
              <w:spacing w:line="240" w:lineRule="auto"/>
              <w:jc w:val="center"/>
              <w:rPr>
                <w:rFonts w:cs="Arial"/>
                <w:szCs w:val="22"/>
              </w:rPr>
            </w:pPr>
          </w:p>
        </w:tc>
      </w:tr>
      <w:tr w:rsidR="00CF105F" w:rsidRPr="00C62546" w14:paraId="07F70C91" w14:textId="77777777" w:rsidTr="009A2921">
        <w:trPr>
          <w:trHeight w:val="397"/>
        </w:trPr>
        <w:tc>
          <w:tcPr>
            <w:tcW w:w="2552" w:type="dxa"/>
            <w:tcBorders>
              <w:top w:val="nil"/>
              <w:left w:val="nil"/>
              <w:bottom w:val="nil"/>
              <w:right w:val="nil"/>
            </w:tcBorders>
            <w:vAlign w:val="center"/>
          </w:tcPr>
          <w:p w14:paraId="7D1A2BDD" w14:textId="77777777" w:rsidR="00CF105F" w:rsidRPr="00C62546" w:rsidRDefault="00CF105F" w:rsidP="009A2921">
            <w:pPr>
              <w:pStyle w:val="Textkrper"/>
              <w:spacing w:line="240" w:lineRule="auto"/>
              <w:jc w:val="center"/>
              <w:rPr>
                <w:rFonts w:cs="Arial"/>
                <w:szCs w:val="22"/>
              </w:rPr>
            </w:pPr>
            <w:r w:rsidRPr="00C62546">
              <w:rPr>
                <w:rFonts w:cs="Arial"/>
                <w:szCs w:val="22"/>
              </w:rPr>
              <w:t>Age (</w:t>
            </w:r>
            <w:proofErr w:type="spellStart"/>
            <w:r w:rsidRPr="00C62546">
              <w:rPr>
                <w:rFonts w:cs="Arial"/>
                <w:szCs w:val="22"/>
              </w:rPr>
              <w:t>years</w:t>
            </w:r>
            <w:proofErr w:type="spellEnd"/>
            <w:r w:rsidRPr="00C62546">
              <w:rPr>
                <w:rFonts w:cs="Arial"/>
                <w:szCs w:val="22"/>
              </w:rPr>
              <w:t>)</w:t>
            </w:r>
          </w:p>
        </w:tc>
        <w:tc>
          <w:tcPr>
            <w:tcW w:w="2157" w:type="dxa"/>
            <w:tcBorders>
              <w:top w:val="nil"/>
              <w:left w:val="nil"/>
              <w:bottom w:val="nil"/>
              <w:right w:val="nil"/>
            </w:tcBorders>
            <w:vAlign w:val="center"/>
          </w:tcPr>
          <w:p w14:paraId="7011AA27" w14:textId="77777777" w:rsidR="00CF105F" w:rsidRPr="00C62546" w:rsidRDefault="00CF105F" w:rsidP="009A2921">
            <w:pPr>
              <w:pStyle w:val="Textkrper"/>
              <w:spacing w:line="240" w:lineRule="auto"/>
              <w:jc w:val="center"/>
              <w:rPr>
                <w:rFonts w:cs="Arial"/>
                <w:szCs w:val="22"/>
              </w:rPr>
            </w:pPr>
            <w:r w:rsidRPr="00C62546">
              <w:rPr>
                <w:rFonts w:cs="Arial"/>
                <w:szCs w:val="22"/>
              </w:rPr>
              <w:t>49.4 (14.4)</w:t>
            </w:r>
          </w:p>
        </w:tc>
        <w:tc>
          <w:tcPr>
            <w:tcW w:w="2197" w:type="dxa"/>
            <w:tcBorders>
              <w:top w:val="nil"/>
              <w:left w:val="nil"/>
              <w:bottom w:val="nil"/>
              <w:right w:val="nil"/>
            </w:tcBorders>
            <w:vAlign w:val="center"/>
          </w:tcPr>
          <w:p w14:paraId="70B99785" w14:textId="77777777" w:rsidR="00CF105F" w:rsidRPr="00C62546" w:rsidRDefault="00CF105F" w:rsidP="009A2921">
            <w:pPr>
              <w:pStyle w:val="Textkrper"/>
              <w:spacing w:line="240" w:lineRule="auto"/>
              <w:jc w:val="center"/>
              <w:rPr>
                <w:rFonts w:cs="Arial"/>
                <w:szCs w:val="22"/>
              </w:rPr>
            </w:pPr>
            <w:r w:rsidRPr="00C62546">
              <w:rPr>
                <w:rFonts w:cs="Arial"/>
                <w:szCs w:val="22"/>
              </w:rPr>
              <w:t>50.9 (16.0)</w:t>
            </w:r>
          </w:p>
        </w:tc>
        <w:tc>
          <w:tcPr>
            <w:tcW w:w="2160" w:type="dxa"/>
            <w:tcBorders>
              <w:top w:val="nil"/>
              <w:left w:val="nil"/>
              <w:bottom w:val="nil"/>
              <w:right w:val="nil"/>
            </w:tcBorders>
            <w:vAlign w:val="center"/>
          </w:tcPr>
          <w:p w14:paraId="1AF6C52D" w14:textId="77777777" w:rsidR="00CF105F" w:rsidRPr="00C62546" w:rsidRDefault="00CF105F" w:rsidP="009A2921">
            <w:pPr>
              <w:pStyle w:val="Textkrper"/>
              <w:spacing w:line="240" w:lineRule="auto"/>
              <w:jc w:val="center"/>
              <w:rPr>
                <w:rFonts w:cs="Arial"/>
                <w:szCs w:val="22"/>
              </w:rPr>
            </w:pPr>
            <w:r w:rsidRPr="00C62546">
              <w:rPr>
                <w:rFonts w:cs="Arial"/>
                <w:szCs w:val="22"/>
              </w:rPr>
              <w:t>0.7633</w:t>
            </w:r>
          </w:p>
        </w:tc>
      </w:tr>
      <w:tr w:rsidR="00CF105F" w:rsidRPr="00C62546" w14:paraId="6574802E" w14:textId="77777777" w:rsidTr="009A2921">
        <w:trPr>
          <w:trHeight w:val="397"/>
        </w:trPr>
        <w:tc>
          <w:tcPr>
            <w:tcW w:w="2552" w:type="dxa"/>
            <w:tcBorders>
              <w:top w:val="nil"/>
              <w:left w:val="nil"/>
              <w:bottom w:val="nil"/>
              <w:right w:val="nil"/>
            </w:tcBorders>
            <w:vAlign w:val="center"/>
          </w:tcPr>
          <w:p w14:paraId="2BA9D983" w14:textId="77777777" w:rsidR="00CF105F" w:rsidRPr="00C62546" w:rsidRDefault="00CF105F" w:rsidP="009A2921">
            <w:pPr>
              <w:pStyle w:val="Textkrper"/>
              <w:spacing w:line="240" w:lineRule="auto"/>
              <w:jc w:val="center"/>
              <w:rPr>
                <w:rFonts w:cs="Arial"/>
                <w:szCs w:val="22"/>
              </w:rPr>
            </w:pPr>
            <w:r w:rsidRPr="00C62546">
              <w:rPr>
                <w:rFonts w:cs="Arial"/>
                <w:szCs w:val="22"/>
              </w:rPr>
              <w:t>Male, n (%)</w:t>
            </w:r>
          </w:p>
        </w:tc>
        <w:tc>
          <w:tcPr>
            <w:tcW w:w="2157" w:type="dxa"/>
            <w:tcBorders>
              <w:top w:val="nil"/>
              <w:left w:val="nil"/>
              <w:bottom w:val="nil"/>
              <w:right w:val="nil"/>
            </w:tcBorders>
            <w:vAlign w:val="center"/>
          </w:tcPr>
          <w:p w14:paraId="2E0A5154" w14:textId="77777777" w:rsidR="00CF105F" w:rsidRPr="00C62546" w:rsidRDefault="00CF105F" w:rsidP="009A2921">
            <w:pPr>
              <w:pStyle w:val="Textkrper"/>
              <w:spacing w:line="240" w:lineRule="auto"/>
              <w:jc w:val="center"/>
              <w:rPr>
                <w:rFonts w:cs="Arial"/>
                <w:szCs w:val="22"/>
              </w:rPr>
            </w:pPr>
            <w:r w:rsidRPr="00C62546">
              <w:rPr>
                <w:rFonts w:cs="Arial"/>
                <w:szCs w:val="22"/>
              </w:rPr>
              <w:t>30 (71.4%)</w:t>
            </w:r>
          </w:p>
        </w:tc>
        <w:tc>
          <w:tcPr>
            <w:tcW w:w="2197" w:type="dxa"/>
            <w:tcBorders>
              <w:top w:val="nil"/>
              <w:left w:val="nil"/>
              <w:bottom w:val="nil"/>
              <w:right w:val="nil"/>
            </w:tcBorders>
            <w:vAlign w:val="center"/>
          </w:tcPr>
          <w:p w14:paraId="5CDEDC14" w14:textId="77777777" w:rsidR="00CF105F" w:rsidRPr="00C62546" w:rsidRDefault="00CF105F" w:rsidP="009A2921">
            <w:pPr>
              <w:pStyle w:val="Textkrper"/>
              <w:spacing w:line="240" w:lineRule="auto"/>
              <w:jc w:val="center"/>
              <w:rPr>
                <w:rFonts w:cs="Arial"/>
                <w:szCs w:val="22"/>
              </w:rPr>
            </w:pPr>
            <w:r w:rsidRPr="00C62546">
              <w:rPr>
                <w:rFonts w:cs="Arial"/>
                <w:szCs w:val="22"/>
              </w:rPr>
              <w:t>12 (50.0%)</w:t>
            </w:r>
          </w:p>
        </w:tc>
        <w:tc>
          <w:tcPr>
            <w:tcW w:w="2160" w:type="dxa"/>
            <w:tcBorders>
              <w:top w:val="nil"/>
              <w:left w:val="nil"/>
              <w:bottom w:val="nil"/>
              <w:right w:val="nil"/>
            </w:tcBorders>
            <w:vAlign w:val="center"/>
          </w:tcPr>
          <w:p w14:paraId="6CADDFED" w14:textId="77777777" w:rsidR="00CF105F" w:rsidRPr="00C62546" w:rsidRDefault="00CF105F" w:rsidP="009A2921">
            <w:pPr>
              <w:pStyle w:val="Textkrper"/>
              <w:spacing w:line="240" w:lineRule="auto"/>
              <w:jc w:val="center"/>
              <w:rPr>
                <w:rFonts w:cs="Arial"/>
                <w:szCs w:val="22"/>
              </w:rPr>
            </w:pPr>
            <w:r w:rsidRPr="00C62546">
              <w:rPr>
                <w:rFonts w:cs="Arial"/>
                <w:szCs w:val="22"/>
              </w:rPr>
              <w:t>0.1119</w:t>
            </w:r>
          </w:p>
        </w:tc>
      </w:tr>
      <w:tr w:rsidR="00CF105F" w:rsidRPr="00C62546" w14:paraId="02FCEF2F" w14:textId="77777777" w:rsidTr="009A2921">
        <w:trPr>
          <w:trHeight w:val="397"/>
        </w:trPr>
        <w:tc>
          <w:tcPr>
            <w:tcW w:w="2552" w:type="dxa"/>
            <w:tcBorders>
              <w:top w:val="nil"/>
              <w:left w:val="nil"/>
              <w:bottom w:val="nil"/>
              <w:right w:val="nil"/>
            </w:tcBorders>
            <w:vAlign w:val="center"/>
          </w:tcPr>
          <w:p w14:paraId="416652EE" w14:textId="77777777" w:rsidR="00CF105F" w:rsidRPr="00C62546" w:rsidRDefault="00CF105F" w:rsidP="009A2921">
            <w:pPr>
              <w:pStyle w:val="Textkrper"/>
              <w:spacing w:line="240" w:lineRule="auto"/>
              <w:jc w:val="center"/>
              <w:rPr>
                <w:rFonts w:cs="Arial"/>
                <w:szCs w:val="22"/>
              </w:rPr>
            </w:pPr>
            <w:r w:rsidRPr="00C62546">
              <w:rPr>
                <w:rFonts w:cs="Arial"/>
                <w:szCs w:val="22"/>
              </w:rPr>
              <w:t xml:space="preserve">(Former) </w:t>
            </w:r>
            <w:proofErr w:type="spellStart"/>
            <w:r w:rsidRPr="00C62546">
              <w:rPr>
                <w:rFonts w:cs="Arial"/>
                <w:szCs w:val="22"/>
              </w:rPr>
              <w:t>Smokers</w:t>
            </w:r>
            <w:proofErr w:type="spellEnd"/>
            <w:r w:rsidRPr="00C62546">
              <w:rPr>
                <w:rFonts w:cs="Arial"/>
                <w:szCs w:val="22"/>
              </w:rPr>
              <w:t xml:space="preserve">, n (%) </w:t>
            </w:r>
          </w:p>
        </w:tc>
        <w:tc>
          <w:tcPr>
            <w:tcW w:w="2157" w:type="dxa"/>
            <w:tcBorders>
              <w:top w:val="nil"/>
              <w:left w:val="nil"/>
              <w:bottom w:val="nil"/>
              <w:right w:val="nil"/>
            </w:tcBorders>
            <w:vAlign w:val="center"/>
          </w:tcPr>
          <w:p w14:paraId="0D8855B9" w14:textId="77777777" w:rsidR="00CF105F" w:rsidRPr="00C62546" w:rsidRDefault="00CF105F" w:rsidP="009A2921">
            <w:pPr>
              <w:pStyle w:val="Textkrper"/>
              <w:spacing w:line="240" w:lineRule="auto"/>
              <w:jc w:val="center"/>
              <w:rPr>
                <w:rFonts w:cs="Arial"/>
                <w:szCs w:val="22"/>
              </w:rPr>
            </w:pPr>
            <w:r w:rsidRPr="00C62546">
              <w:rPr>
                <w:rFonts w:cs="Arial"/>
                <w:szCs w:val="22"/>
              </w:rPr>
              <w:t>18/33 (54.5%)</w:t>
            </w:r>
          </w:p>
        </w:tc>
        <w:tc>
          <w:tcPr>
            <w:tcW w:w="2197" w:type="dxa"/>
            <w:tcBorders>
              <w:top w:val="nil"/>
              <w:left w:val="nil"/>
              <w:bottom w:val="nil"/>
              <w:right w:val="nil"/>
            </w:tcBorders>
            <w:vAlign w:val="center"/>
          </w:tcPr>
          <w:p w14:paraId="424D44D7" w14:textId="77777777" w:rsidR="00CF105F" w:rsidRPr="00C62546" w:rsidRDefault="00CF105F" w:rsidP="009A2921">
            <w:pPr>
              <w:pStyle w:val="Textkrper"/>
              <w:spacing w:line="240" w:lineRule="auto"/>
              <w:jc w:val="center"/>
              <w:rPr>
                <w:rFonts w:cs="Arial"/>
                <w:szCs w:val="22"/>
              </w:rPr>
            </w:pPr>
            <w:r w:rsidRPr="00C62546">
              <w:rPr>
                <w:rFonts w:cs="Arial"/>
                <w:szCs w:val="22"/>
              </w:rPr>
              <w:t>9/17 (52.9%)</w:t>
            </w:r>
          </w:p>
        </w:tc>
        <w:tc>
          <w:tcPr>
            <w:tcW w:w="2160" w:type="dxa"/>
            <w:tcBorders>
              <w:top w:val="nil"/>
              <w:left w:val="nil"/>
              <w:bottom w:val="nil"/>
              <w:right w:val="nil"/>
            </w:tcBorders>
            <w:vAlign w:val="center"/>
          </w:tcPr>
          <w:p w14:paraId="2956D382" w14:textId="77777777" w:rsidR="00CF105F" w:rsidRPr="00C62546" w:rsidRDefault="00CF105F" w:rsidP="009A2921">
            <w:pPr>
              <w:pStyle w:val="Textkrper"/>
              <w:spacing w:line="240" w:lineRule="auto"/>
              <w:jc w:val="center"/>
              <w:rPr>
                <w:rFonts w:cs="Arial"/>
                <w:szCs w:val="22"/>
              </w:rPr>
            </w:pPr>
            <w:r w:rsidRPr="00C62546">
              <w:rPr>
                <w:rFonts w:cs="Arial"/>
                <w:szCs w:val="22"/>
              </w:rPr>
              <w:t>&gt;0.9999</w:t>
            </w:r>
          </w:p>
        </w:tc>
      </w:tr>
      <w:tr w:rsidR="00CF105F" w:rsidRPr="00C62546" w14:paraId="28F7D545" w14:textId="77777777" w:rsidTr="009A2921">
        <w:trPr>
          <w:trHeight w:val="397"/>
        </w:trPr>
        <w:tc>
          <w:tcPr>
            <w:tcW w:w="2552" w:type="dxa"/>
            <w:tcBorders>
              <w:top w:val="nil"/>
              <w:left w:val="nil"/>
              <w:bottom w:val="nil"/>
              <w:right w:val="nil"/>
            </w:tcBorders>
            <w:vAlign w:val="center"/>
          </w:tcPr>
          <w:p w14:paraId="3C708018" w14:textId="77777777" w:rsidR="00CF105F" w:rsidRPr="00C62546" w:rsidRDefault="00CF105F" w:rsidP="009A2921">
            <w:pPr>
              <w:pStyle w:val="Textkrper"/>
              <w:spacing w:line="240" w:lineRule="auto"/>
              <w:jc w:val="center"/>
              <w:rPr>
                <w:rFonts w:cs="Arial"/>
                <w:szCs w:val="22"/>
              </w:rPr>
            </w:pPr>
            <w:r w:rsidRPr="00C62546">
              <w:rPr>
                <w:rFonts w:cs="Arial"/>
                <w:szCs w:val="22"/>
              </w:rPr>
              <w:t>BMI (kg/m</w:t>
            </w:r>
            <w:r w:rsidRPr="00C62546">
              <w:rPr>
                <w:rFonts w:cs="Arial"/>
                <w:szCs w:val="22"/>
                <w:vertAlign w:val="superscript"/>
              </w:rPr>
              <w:t>2</w:t>
            </w:r>
            <w:r w:rsidRPr="00C62546">
              <w:rPr>
                <w:rFonts w:cs="Arial"/>
                <w:szCs w:val="22"/>
              </w:rPr>
              <w:t xml:space="preserve">) </w:t>
            </w:r>
          </w:p>
        </w:tc>
        <w:tc>
          <w:tcPr>
            <w:tcW w:w="2157" w:type="dxa"/>
            <w:tcBorders>
              <w:top w:val="nil"/>
              <w:left w:val="nil"/>
              <w:bottom w:val="nil"/>
              <w:right w:val="nil"/>
            </w:tcBorders>
            <w:vAlign w:val="center"/>
          </w:tcPr>
          <w:p w14:paraId="42EEDE08" w14:textId="77777777" w:rsidR="00CF105F" w:rsidRPr="00C62546" w:rsidRDefault="00CF105F" w:rsidP="009A2921">
            <w:pPr>
              <w:pStyle w:val="Textkrper"/>
              <w:spacing w:line="240" w:lineRule="auto"/>
              <w:jc w:val="center"/>
              <w:rPr>
                <w:rFonts w:cs="Arial"/>
                <w:szCs w:val="22"/>
              </w:rPr>
            </w:pPr>
            <w:r w:rsidRPr="00C62546">
              <w:rPr>
                <w:rFonts w:cs="Arial"/>
                <w:szCs w:val="22"/>
              </w:rPr>
              <w:t>29.0 (6.4) (n=41)</w:t>
            </w:r>
          </w:p>
        </w:tc>
        <w:tc>
          <w:tcPr>
            <w:tcW w:w="2197" w:type="dxa"/>
            <w:tcBorders>
              <w:top w:val="nil"/>
              <w:left w:val="nil"/>
              <w:bottom w:val="nil"/>
              <w:right w:val="nil"/>
            </w:tcBorders>
            <w:vAlign w:val="center"/>
          </w:tcPr>
          <w:p w14:paraId="60C8A40F" w14:textId="77777777" w:rsidR="00CF105F" w:rsidRPr="00C62546" w:rsidRDefault="00CF105F" w:rsidP="009A2921">
            <w:pPr>
              <w:pStyle w:val="Textkrper"/>
              <w:spacing w:line="240" w:lineRule="auto"/>
              <w:jc w:val="center"/>
              <w:rPr>
                <w:rFonts w:cs="Arial"/>
                <w:szCs w:val="22"/>
              </w:rPr>
            </w:pPr>
            <w:r w:rsidRPr="00C62546">
              <w:rPr>
                <w:rFonts w:cs="Arial"/>
                <w:szCs w:val="22"/>
              </w:rPr>
              <w:t>28.0 (4.7) (n=23)</w:t>
            </w:r>
          </w:p>
        </w:tc>
        <w:tc>
          <w:tcPr>
            <w:tcW w:w="2160" w:type="dxa"/>
            <w:tcBorders>
              <w:top w:val="nil"/>
              <w:left w:val="nil"/>
              <w:bottom w:val="nil"/>
              <w:right w:val="nil"/>
            </w:tcBorders>
            <w:vAlign w:val="center"/>
          </w:tcPr>
          <w:p w14:paraId="0C4AB469" w14:textId="77777777" w:rsidR="00CF105F" w:rsidRPr="00C62546" w:rsidRDefault="00CF105F" w:rsidP="009A2921">
            <w:pPr>
              <w:pStyle w:val="Textkrper"/>
              <w:spacing w:line="240" w:lineRule="auto"/>
              <w:jc w:val="center"/>
              <w:rPr>
                <w:rFonts w:cs="Arial"/>
                <w:szCs w:val="22"/>
              </w:rPr>
            </w:pPr>
            <w:r w:rsidRPr="00C62546">
              <w:rPr>
                <w:rFonts w:cs="Arial"/>
                <w:szCs w:val="22"/>
              </w:rPr>
              <w:t>0.8649</w:t>
            </w:r>
          </w:p>
        </w:tc>
      </w:tr>
      <w:tr w:rsidR="00CF105F" w:rsidRPr="00C62546" w14:paraId="381522E3" w14:textId="77777777" w:rsidTr="009A2921">
        <w:trPr>
          <w:trHeight w:val="397"/>
        </w:trPr>
        <w:tc>
          <w:tcPr>
            <w:tcW w:w="2552" w:type="dxa"/>
            <w:tcBorders>
              <w:top w:val="nil"/>
              <w:left w:val="nil"/>
              <w:bottom w:val="nil"/>
              <w:right w:val="nil"/>
            </w:tcBorders>
            <w:vAlign w:val="center"/>
          </w:tcPr>
          <w:p w14:paraId="46BD8997" w14:textId="77777777" w:rsidR="00CF105F" w:rsidRPr="00C62546" w:rsidRDefault="00CF105F" w:rsidP="009A2921">
            <w:pPr>
              <w:pStyle w:val="Textkrper"/>
              <w:spacing w:line="240" w:lineRule="auto"/>
              <w:jc w:val="center"/>
              <w:rPr>
                <w:rFonts w:cs="Arial"/>
                <w:szCs w:val="22"/>
                <w:u w:val="single"/>
              </w:rPr>
            </w:pPr>
            <w:r w:rsidRPr="00C62546">
              <w:rPr>
                <w:rFonts w:cs="Arial"/>
                <w:szCs w:val="22"/>
                <w:u w:val="single"/>
              </w:rPr>
              <w:t xml:space="preserve">Lung </w:t>
            </w:r>
            <w:proofErr w:type="spellStart"/>
            <w:r w:rsidRPr="00C62546">
              <w:rPr>
                <w:rFonts w:cs="Arial"/>
                <w:szCs w:val="22"/>
                <w:u w:val="single"/>
              </w:rPr>
              <w:t>function</w:t>
            </w:r>
            <w:proofErr w:type="spellEnd"/>
          </w:p>
        </w:tc>
        <w:tc>
          <w:tcPr>
            <w:tcW w:w="2157" w:type="dxa"/>
            <w:tcBorders>
              <w:top w:val="nil"/>
              <w:left w:val="nil"/>
              <w:bottom w:val="nil"/>
              <w:right w:val="nil"/>
            </w:tcBorders>
            <w:vAlign w:val="center"/>
          </w:tcPr>
          <w:p w14:paraId="7054314E" w14:textId="77777777" w:rsidR="00CF105F" w:rsidRPr="00C62546" w:rsidRDefault="00CF105F" w:rsidP="009A2921">
            <w:pPr>
              <w:pStyle w:val="Textkrper"/>
              <w:spacing w:line="240" w:lineRule="auto"/>
              <w:jc w:val="center"/>
              <w:rPr>
                <w:rFonts w:cs="Arial"/>
                <w:szCs w:val="22"/>
              </w:rPr>
            </w:pPr>
          </w:p>
        </w:tc>
        <w:tc>
          <w:tcPr>
            <w:tcW w:w="2197" w:type="dxa"/>
            <w:tcBorders>
              <w:top w:val="nil"/>
              <w:left w:val="nil"/>
              <w:bottom w:val="nil"/>
              <w:right w:val="nil"/>
            </w:tcBorders>
            <w:vAlign w:val="center"/>
          </w:tcPr>
          <w:p w14:paraId="68F47A2A" w14:textId="77777777" w:rsidR="00CF105F" w:rsidRPr="00C62546" w:rsidRDefault="00CF105F" w:rsidP="009A2921">
            <w:pPr>
              <w:pStyle w:val="Textkrper"/>
              <w:spacing w:line="240" w:lineRule="auto"/>
              <w:jc w:val="center"/>
              <w:rPr>
                <w:rFonts w:cs="Arial"/>
                <w:szCs w:val="22"/>
              </w:rPr>
            </w:pPr>
          </w:p>
        </w:tc>
        <w:tc>
          <w:tcPr>
            <w:tcW w:w="2160" w:type="dxa"/>
            <w:tcBorders>
              <w:top w:val="nil"/>
              <w:left w:val="nil"/>
              <w:bottom w:val="nil"/>
              <w:right w:val="nil"/>
            </w:tcBorders>
            <w:vAlign w:val="center"/>
          </w:tcPr>
          <w:p w14:paraId="05FF8EC7" w14:textId="77777777" w:rsidR="00CF105F" w:rsidRPr="00C62546" w:rsidRDefault="00CF105F" w:rsidP="009A2921">
            <w:pPr>
              <w:pStyle w:val="Textkrper"/>
              <w:spacing w:line="240" w:lineRule="auto"/>
              <w:jc w:val="center"/>
              <w:rPr>
                <w:rFonts w:cs="Arial"/>
                <w:szCs w:val="22"/>
              </w:rPr>
            </w:pPr>
          </w:p>
        </w:tc>
      </w:tr>
      <w:tr w:rsidR="00CF105F" w:rsidRPr="00C62546" w14:paraId="0C270A5F" w14:textId="77777777" w:rsidTr="009A2921">
        <w:trPr>
          <w:trHeight w:val="397"/>
        </w:trPr>
        <w:tc>
          <w:tcPr>
            <w:tcW w:w="2552" w:type="dxa"/>
            <w:tcBorders>
              <w:top w:val="nil"/>
              <w:left w:val="nil"/>
              <w:bottom w:val="nil"/>
              <w:right w:val="nil"/>
            </w:tcBorders>
            <w:vAlign w:val="center"/>
          </w:tcPr>
          <w:p w14:paraId="1DE839F4" w14:textId="77777777" w:rsidR="00CF105F" w:rsidRPr="00C62546" w:rsidRDefault="00CF105F" w:rsidP="009A2921">
            <w:pPr>
              <w:pStyle w:val="Textkrper"/>
              <w:spacing w:line="240" w:lineRule="auto"/>
              <w:jc w:val="center"/>
              <w:rPr>
                <w:rFonts w:cs="Arial"/>
                <w:szCs w:val="22"/>
              </w:rPr>
            </w:pPr>
            <w:r w:rsidRPr="00C62546">
              <w:rPr>
                <w:rFonts w:cs="Arial"/>
                <w:szCs w:val="22"/>
              </w:rPr>
              <w:t>FEV1 (%</w:t>
            </w:r>
            <w:proofErr w:type="spellStart"/>
            <w:r w:rsidRPr="00C62546">
              <w:rPr>
                <w:rFonts w:cs="Arial"/>
                <w:szCs w:val="22"/>
              </w:rPr>
              <w:t>pred</w:t>
            </w:r>
            <w:proofErr w:type="spellEnd"/>
            <w:r w:rsidRPr="00C62546">
              <w:rPr>
                <w:rFonts w:cs="Arial"/>
                <w:szCs w:val="22"/>
              </w:rPr>
              <w:t xml:space="preserve">) </w:t>
            </w:r>
          </w:p>
        </w:tc>
        <w:tc>
          <w:tcPr>
            <w:tcW w:w="2157" w:type="dxa"/>
            <w:tcBorders>
              <w:top w:val="nil"/>
              <w:left w:val="nil"/>
              <w:bottom w:val="nil"/>
              <w:right w:val="nil"/>
            </w:tcBorders>
            <w:vAlign w:val="center"/>
          </w:tcPr>
          <w:p w14:paraId="71041729" w14:textId="77777777" w:rsidR="00CF105F" w:rsidRPr="00C62546" w:rsidRDefault="00CF105F" w:rsidP="009A2921">
            <w:pPr>
              <w:pStyle w:val="Textkrper"/>
              <w:spacing w:line="240" w:lineRule="auto"/>
              <w:jc w:val="center"/>
              <w:rPr>
                <w:rFonts w:cs="Arial"/>
                <w:szCs w:val="22"/>
              </w:rPr>
            </w:pPr>
            <w:r w:rsidRPr="00C62546">
              <w:rPr>
                <w:rFonts w:cs="Arial"/>
                <w:szCs w:val="22"/>
              </w:rPr>
              <w:t>79.4 (17.7) (n=40)</w:t>
            </w:r>
          </w:p>
        </w:tc>
        <w:tc>
          <w:tcPr>
            <w:tcW w:w="2197" w:type="dxa"/>
            <w:tcBorders>
              <w:top w:val="nil"/>
              <w:left w:val="nil"/>
              <w:bottom w:val="nil"/>
              <w:right w:val="nil"/>
            </w:tcBorders>
            <w:vAlign w:val="center"/>
          </w:tcPr>
          <w:p w14:paraId="44F971B6" w14:textId="77777777" w:rsidR="00CF105F" w:rsidRPr="00C62546" w:rsidRDefault="00CF105F" w:rsidP="009A2921">
            <w:pPr>
              <w:pStyle w:val="Textkrper"/>
              <w:spacing w:line="240" w:lineRule="auto"/>
              <w:jc w:val="center"/>
              <w:rPr>
                <w:rFonts w:cs="Arial"/>
                <w:szCs w:val="22"/>
              </w:rPr>
            </w:pPr>
            <w:r w:rsidRPr="00C62546">
              <w:rPr>
                <w:rFonts w:cs="Arial"/>
                <w:szCs w:val="22"/>
              </w:rPr>
              <w:t>90.5 (16.4) (n=23)</w:t>
            </w:r>
          </w:p>
        </w:tc>
        <w:tc>
          <w:tcPr>
            <w:tcW w:w="2160" w:type="dxa"/>
            <w:tcBorders>
              <w:top w:val="nil"/>
              <w:left w:val="nil"/>
              <w:bottom w:val="nil"/>
              <w:right w:val="nil"/>
            </w:tcBorders>
            <w:vAlign w:val="center"/>
          </w:tcPr>
          <w:p w14:paraId="308C29A9"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0.0104</w:t>
            </w:r>
          </w:p>
        </w:tc>
      </w:tr>
      <w:tr w:rsidR="00CF105F" w:rsidRPr="00C62546" w14:paraId="3DC27560" w14:textId="77777777" w:rsidTr="009A2921">
        <w:trPr>
          <w:trHeight w:val="397"/>
        </w:trPr>
        <w:tc>
          <w:tcPr>
            <w:tcW w:w="2552" w:type="dxa"/>
            <w:tcBorders>
              <w:top w:val="nil"/>
              <w:left w:val="nil"/>
              <w:bottom w:val="nil"/>
              <w:right w:val="nil"/>
            </w:tcBorders>
            <w:vAlign w:val="center"/>
          </w:tcPr>
          <w:p w14:paraId="50C5870C" w14:textId="77777777" w:rsidR="00CF105F" w:rsidRPr="00C62546" w:rsidRDefault="00CF105F" w:rsidP="009A2921">
            <w:pPr>
              <w:pStyle w:val="Textkrper"/>
              <w:spacing w:line="240" w:lineRule="auto"/>
              <w:jc w:val="center"/>
              <w:rPr>
                <w:rFonts w:cs="Arial"/>
                <w:szCs w:val="22"/>
              </w:rPr>
            </w:pPr>
            <w:r w:rsidRPr="00C62546">
              <w:rPr>
                <w:rFonts w:cs="Arial"/>
                <w:szCs w:val="22"/>
              </w:rPr>
              <w:t>FVC (%</w:t>
            </w:r>
            <w:proofErr w:type="spellStart"/>
            <w:r w:rsidRPr="00C62546">
              <w:rPr>
                <w:rFonts w:cs="Arial"/>
                <w:szCs w:val="22"/>
              </w:rPr>
              <w:t>pred</w:t>
            </w:r>
            <w:proofErr w:type="spellEnd"/>
            <w:r w:rsidRPr="00C62546">
              <w:rPr>
                <w:rFonts w:cs="Arial"/>
                <w:szCs w:val="22"/>
              </w:rPr>
              <w:t>)</w:t>
            </w:r>
          </w:p>
        </w:tc>
        <w:tc>
          <w:tcPr>
            <w:tcW w:w="2157" w:type="dxa"/>
            <w:tcBorders>
              <w:top w:val="nil"/>
              <w:left w:val="nil"/>
              <w:bottom w:val="nil"/>
              <w:right w:val="nil"/>
            </w:tcBorders>
            <w:vAlign w:val="center"/>
          </w:tcPr>
          <w:p w14:paraId="44DABB77" w14:textId="77777777" w:rsidR="00CF105F" w:rsidRPr="00C62546" w:rsidRDefault="00CF105F" w:rsidP="009A2921">
            <w:pPr>
              <w:pStyle w:val="Textkrper"/>
              <w:spacing w:line="240" w:lineRule="auto"/>
              <w:jc w:val="center"/>
              <w:rPr>
                <w:rFonts w:cs="Arial"/>
                <w:szCs w:val="22"/>
              </w:rPr>
            </w:pPr>
            <w:r w:rsidRPr="00C62546">
              <w:rPr>
                <w:rFonts w:cs="Arial"/>
                <w:szCs w:val="22"/>
              </w:rPr>
              <w:t>84.8 (20.0) (n=40)</w:t>
            </w:r>
          </w:p>
        </w:tc>
        <w:tc>
          <w:tcPr>
            <w:tcW w:w="2197" w:type="dxa"/>
            <w:tcBorders>
              <w:top w:val="nil"/>
              <w:left w:val="nil"/>
              <w:bottom w:val="nil"/>
              <w:right w:val="nil"/>
            </w:tcBorders>
            <w:vAlign w:val="center"/>
          </w:tcPr>
          <w:p w14:paraId="1656917C" w14:textId="77777777" w:rsidR="00CF105F" w:rsidRPr="00C62546" w:rsidRDefault="00CF105F" w:rsidP="009A2921">
            <w:pPr>
              <w:pStyle w:val="Textkrper"/>
              <w:spacing w:line="240" w:lineRule="auto"/>
              <w:jc w:val="center"/>
              <w:rPr>
                <w:rFonts w:cs="Arial"/>
                <w:szCs w:val="22"/>
              </w:rPr>
            </w:pPr>
            <w:r w:rsidRPr="00C62546">
              <w:rPr>
                <w:rFonts w:cs="Arial"/>
                <w:szCs w:val="22"/>
              </w:rPr>
              <w:t>97.6 (12.7) (n=23)</w:t>
            </w:r>
          </w:p>
        </w:tc>
        <w:tc>
          <w:tcPr>
            <w:tcW w:w="2160" w:type="dxa"/>
            <w:tcBorders>
              <w:top w:val="nil"/>
              <w:left w:val="nil"/>
              <w:bottom w:val="nil"/>
              <w:right w:val="nil"/>
            </w:tcBorders>
            <w:vAlign w:val="center"/>
          </w:tcPr>
          <w:p w14:paraId="1217FFF1"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0.0113</w:t>
            </w:r>
          </w:p>
        </w:tc>
      </w:tr>
      <w:tr w:rsidR="00CF105F" w:rsidRPr="00C62546" w14:paraId="128937CE" w14:textId="77777777" w:rsidTr="009A2921">
        <w:trPr>
          <w:trHeight w:val="397"/>
        </w:trPr>
        <w:tc>
          <w:tcPr>
            <w:tcW w:w="2552" w:type="dxa"/>
            <w:tcBorders>
              <w:top w:val="nil"/>
              <w:left w:val="nil"/>
              <w:bottom w:val="nil"/>
              <w:right w:val="nil"/>
            </w:tcBorders>
            <w:vAlign w:val="center"/>
          </w:tcPr>
          <w:p w14:paraId="681DBFE3" w14:textId="77777777" w:rsidR="00CF105F" w:rsidRPr="00C62546" w:rsidRDefault="00CF105F" w:rsidP="009A2921">
            <w:pPr>
              <w:pStyle w:val="Textkrper"/>
              <w:spacing w:line="240" w:lineRule="auto"/>
              <w:jc w:val="center"/>
              <w:rPr>
                <w:rFonts w:cs="Arial"/>
                <w:szCs w:val="22"/>
              </w:rPr>
            </w:pPr>
            <w:r w:rsidRPr="00C62546">
              <w:rPr>
                <w:rFonts w:cs="Arial"/>
                <w:szCs w:val="22"/>
              </w:rPr>
              <w:t>FEV1/FVC</w:t>
            </w:r>
          </w:p>
        </w:tc>
        <w:tc>
          <w:tcPr>
            <w:tcW w:w="2157" w:type="dxa"/>
            <w:tcBorders>
              <w:top w:val="nil"/>
              <w:left w:val="nil"/>
              <w:bottom w:val="nil"/>
              <w:right w:val="nil"/>
            </w:tcBorders>
            <w:vAlign w:val="center"/>
          </w:tcPr>
          <w:p w14:paraId="58574367" w14:textId="77777777" w:rsidR="00CF105F" w:rsidRPr="00C62546" w:rsidRDefault="00CF105F" w:rsidP="009A2921">
            <w:pPr>
              <w:pStyle w:val="Textkrper"/>
              <w:spacing w:line="240" w:lineRule="auto"/>
              <w:jc w:val="center"/>
              <w:rPr>
                <w:rFonts w:cs="Arial"/>
                <w:szCs w:val="22"/>
              </w:rPr>
            </w:pPr>
            <w:r w:rsidRPr="00C62546">
              <w:rPr>
                <w:rFonts w:cs="Arial"/>
                <w:szCs w:val="22"/>
              </w:rPr>
              <w:t>74.2 (8.3) (n=40)</w:t>
            </w:r>
          </w:p>
        </w:tc>
        <w:tc>
          <w:tcPr>
            <w:tcW w:w="2197" w:type="dxa"/>
            <w:tcBorders>
              <w:top w:val="nil"/>
              <w:left w:val="nil"/>
              <w:bottom w:val="nil"/>
              <w:right w:val="nil"/>
            </w:tcBorders>
            <w:vAlign w:val="center"/>
          </w:tcPr>
          <w:p w14:paraId="26C19B63" w14:textId="77777777" w:rsidR="00CF105F" w:rsidRPr="00C62546" w:rsidRDefault="00CF105F" w:rsidP="009A2921">
            <w:pPr>
              <w:pStyle w:val="Textkrper"/>
              <w:spacing w:line="240" w:lineRule="auto"/>
              <w:jc w:val="center"/>
              <w:rPr>
                <w:rFonts w:cs="Arial"/>
                <w:szCs w:val="22"/>
              </w:rPr>
            </w:pPr>
            <w:r w:rsidRPr="00C62546">
              <w:rPr>
                <w:rFonts w:cs="Arial"/>
                <w:szCs w:val="22"/>
              </w:rPr>
              <w:t>77.8 (7.1) (n=23)</w:t>
            </w:r>
          </w:p>
        </w:tc>
        <w:tc>
          <w:tcPr>
            <w:tcW w:w="2160" w:type="dxa"/>
            <w:tcBorders>
              <w:top w:val="nil"/>
              <w:left w:val="nil"/>
              <w:bottom w:val="nil"/>
              <w:right w:val="nil"/>
            </w:tcBorders>
            <w:vAlign w:val="center"/>
          </w:tcPr>
          <w:p w14:paraId="6C72FE0D" w14:textId="77777777" w:rsidR="00CF105F" w:rsidRPr="00C62546" w:rsidRDefault="00CF105F" w:rsidP="009A2921">
            <w:pPr>
              <w:pStyle w:val="Textkrper"/>
              <w:spacing w:line="240" w:lineRule="auto"/>
              <w:jc w:val="center"/>
              <w:rPr>
                <w:rFonts w:cs="Arial"/>
                <w:szCs w:val="22"/>
              </w:rPr>
            </w:pPr>
            <w:r w:rsidRPr="00C62546">
              <w:rPr>
                <w:rFonts w:cs="Arial"/>
                <w:szCs w:val="22"/>
              </w:rPr>
              <w:t>0.0637</w:t>
            </w:r>
          </w:p>
        </w:tc>
      </w:tr>
      <w:tr w:rsidR="00CF105F" w:rsidRPr="00C62546" w14:paraId="6C4BC8D1" w14:textId="77777777" w:rsidTr="009A2921">
        <w:trPr>
          <w:trHeight w:val="397"/>
        </w:trPr>
        <w:tc>
          <w:tcPr>
            <w:tcW w:w="2552" w:type="dxa"/>
            <w:tcBorders>
              <w:top w:val="nil"/>
              <w:left w:val="nil"/>
              <w:bottom w:val="nil"/>
              <w:right w:val="nil"/>
            </w:tcBorders>
            <w:vAlign w:val="center"/>
          </w:tcPr>
          <w:p w14:paraId="352E8FB6" w14:textId="77777777" w:rsidR="00CF105F" w:rsidRPr="00C62546" w:rsidRDefault="00CF105F" w:rsidP="009A2921">
            <w:pPr>
              <w:pStyle w:val="Textkrper"/>
              <w:spacing w:line="240" w:lineRule="auto"/>
              <w:jc w:val="center"/>
              <w:rPr>
                <w:rFonts w:cs="Arial"/>
                <w:szCs w:val="22"/>
              </w:rPr>
            </w:pPr>
            <w:r w:rsidRPr="00C62546">
              <w:rPr>
                <w:rFonts w:cs="Arial"/>
                <w:szCs w:val="22"/>
              </w:rPr>
              <w:t>TLC (%</w:t>
            </w:r>
            <w:proofErr w:type="spellStart"/>
            <w:r w:rsidRPr="00C62546">
              <w:rPr>
                <w:rFonts w:cs="Arial"/>
                <w:szCs w:val="22"/>
              </w:rPr>
              <w:t>pred</w:t>
            </w:r>
            <w:proofErr w:type="spellEnd"/>
            <w:r w:rsidRPr="00C62546">
              <w:rPr>
                <w:rFonts w:cs="Arial"/>
                <w:szCs w:val="22"/>
              </w:rPr>
              <w:t>)</w:t>
            </w:r>
          </w:p>
        </w:tc>
        <w:tc>
          <w:tcPr>
            <w:tcW w:w="2157" w:type="dxa"/>
            <w:tcBorders>
              <w:top w:val="nil"/>
              <w:left w:val="nil"/>
              <w:bottom w:val="nil"/>
              <w:right w:val="nil"/>
            </w:tcBorders>
            <w:vAlign w:val="center"/>
          </w:tcPr>
          <w:p w14:paraId="564C0398" w14:textId="77777777" w:rsidR="00CF105F" w:rsidRPr="00C62546" w:rsidRDefault="00CF105F" w:rsidP="009A2921">
            <w:pPr>
              <w:pStyle w:val="Textkrper"/>
              <w:spacing w:line="240" w:lineRule="auto"/>
              <w:jc w:val="center"/>
              <w:rPr>
                <w:rFonts w:cs="Arial"/>
                <w:szCs w:val="22"/>
              </w:rPr>
            </w:pPr>
            <w:r w:rsidRPr="00C62546">
              <w:rPr>
                <w:rFonts w:cs="Arial"/>
                <w:szCs w:val="22"/>
              </w:rPr>
              <w:t>79.6 (13.9) (n=40)</w:t>
            </w:r>
          </w:p>
        </w:tc>
        <w:tc>
          <w:tcPr>
            <w:tcW w:w="2197" w:type="dxa"/>
            <w:tcBorders>
              <w:top w:val="nil"/>
              <w:left w:val="nil"/>
              <w:bottom w:val="nil"/>
              <w:right w:val="nil"/>
            </w:tcBorders>
            <w:vAlign w:val="center"/>
          </w:tcPr>
          <w:p w14:paraId="3D32CD30" w14:textId="77777777" w:rsidR="00CF105F" w:rsidRPr="00C62546" w:rsidRDefault="00CF105F" w:rsidP="009A2921">
            <w:pPr>
              <w:pStyle w:val="Textkrper"/>
              <w:spacing w:line="240" w:lineRule="auto"/>
              <w:jc w:val="center"/>
              <w:rPr>
                <w:rFonts w:cs="Arial"/>
                <w:szCs w:val="22"/>
              </w:rPr>
            </w:pPr>
            <w:r w:rsidRPr="00C62546">
              <w:rPr>
                <w:rFonts w:cs="Arial"/>
                <w:szCs w:val="22"/>
              </w:rPr>
              <w:t>87.1 (12.2) (n=23)</w:t>
            </w:r>
          </w:p>
        </w:tc>
        <w:tc>
          <w:tcPr>
            <w:tcW w:w="2160" w:type="dxa"/>
            <w:tcBorders>
              <w:top w:val="nil"/>
              <w:left w:val="nil"/>
              <w:bottom w:val="nil"/>
              <w:right w:val="nil"/>
            </w:tcBorders>
            <w:vAlign w:val="center"/>
          </w:tcPr>
          <w:p w14:paraId="60F684A6"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0.0470</w:t>
            </w:r>
          </w:p>
        </w:tc>
      </w:tr>
      <w:tr w:rsidR="00CF105F" w:rsidRPr="00C62546" w14:paraId="2A43046F" w14:textId="77777777" w:rsidTr="009A2921">
        <w:trPr>
          <w:trHeight w:val="397"/>
        </w:trPr>
        <w:tc>
          <w:tcPr>
            <w:tcW w:w="2552" w:type="dxa"/>
            <w:tcBorders>
              <w:top w:val="nil"/>
              <w:left w:val="nil"/>
              <w:bottom w:val="nil"/>
              <w:right w:val="nil"/>
            </w:tcBorders>
            <w:vAlign w:val="center"/>
          </w:tcPr>
          <w:p w14:paraId="3263E513" w14:textId="77777777" w:rsidR="00CF105F" w:rsidRPr="00C62546" w:rsidRDefault="00CF105F" w:rsidP="009A2921">
            <w:pPr>
              <w:pStyle w:val="Textkrper"/>
              <w:spacing w:line="240" w:lineRule="auto"/>
              <w:jc w:val="center"/>
              <w:rPr>
                <w:rFonts w:cs="Arial"/>
                <w:szCs w:val="22"/>
              </w:rPr>
            </w:pPr>
            <w:proofErr w:type="spellStart"/>
            <w:r w:rsidRPr="00C62546">
              <w:rPr>
                <w:rFonts w:cs="Arial"/>
                <w:szCs w:val="22"/>
              </w:rPr>
              <w:t>DLCOcSB</w:t>
            </w:r>
            <w:proofErr w:type="spellEnd"/>
            <w:r w:rsidRPr="00C62546">
              <w:rPr>
                <w:rFonts w:cs="Arial"/>
                <w:szCs w:val="22"/>
              </w:rPr>
              <w:t xml:space="preserve"> (%</w:t>
            </w:r>
            <w:proofErr w:type="spellStart"/>
            <w:r w:rsidRPr="00C62546">
              <w:rPr>
                <w:rFonts w:cs="Arial"/>
                <w:szCs w:val="22"/>
              </w:rPr>
              <w:t>pred</w:t>
            </w:r>
            <w:proofErr w:type="spellEnd"/>
            <w:r w:rsidRPr="00C62546">
              <w:rPr>
                <w:rFonts w:cs="Arial"/>
                <w:szCs w:val="22"/>
              </w:rPr>
              <w:t xml:space="preserve">) </w:t>
            </w:r>
          </w:p>
        </w:tc>
        <w:tc>
          <w:tcPr>
            <w:tcW w:w="2157" w:type="dxa"/>
            <w:tcBorders>
              <w:top w:val="nil"/>
              <w:left w:val="nil"/>
              <w:bottom w:val="nil"/>
              <w:right w:val="nil"/>
            </w:tcBorders>
            <w:vAlign w:val="center"/>
          </w:tcPr>
          <w:p w14:paraId="3D57DA27" w14:textId="77777777" w:rsidR="00CF105F" w:rsidRPr="00C62546" w:rsidRDefault="00CF105F" w:rsidP="009A2921">
            <w:pPr>
              <w:pStyle w:val="Textkrper"/>
              <w:spacing w:line="240" w:lineRule="auto"/>
              <w:jc w:val="center"/>
              <w:rPr>
                <w:rFonts w:cs="Arial"/>
                <w:szCs w:val="22"/>
              </w:rPr>
            </w:pPr>
            <w:r w:rsidRPr="00C62546">
              <w:rPr>
                <w:rFonts w:cs="Arial"/>
                <w:szCs w:val="22"/>
              </w:rPr>
              <w:t>75.5 (16.9) (n=34)</w:t>
            </w:r>
          </w:p>
        </w:tc>
        <w:tc>
          <w:tcPr>
            <w:tcW w:w="2197" w:type="dxa"/>
            <w:tcBorders>
              <w:top w:val="nil"/>
              <w:left w:val="nil"/>
              <w:bottom w:val="nil"/>
              <w:right w:val="nil"/>
            </w:tcBorders>
            <w:vAlign w:val="center"/>
          </w:tcPr>
          <w:p w14:paraId="6E58D23F" w14:textId="77777777" w:rsidR="00CF105F" w:rsidRPr="00C62546" w:rsidRDefault="00CF105F" w:rsidP="009A2921">
            <w:pPr>
              <w:pStyle w:val="Textkrper"/>
              <w:spacing w:line="240" w:lineRule="auto"/>
              <w:jc w:val="center"/>
              <w:rPr>
                <w:rFonts w:cs="Arial"/>
                <w:szCs w:val="22"/>
              </w:rPr>
            </w:pPr>
            <w:r w:rsidRPr="00C62546">
              <w:rPr>
                <w:rFonts w:cs="Arial"/>
                <w:szCs w:val="22"/>
              </w:rPr>
              <w:t>80.7 (17.8) (n=21)</w:t>
            </w:r>
          </w:p>
        </w:tc>
        <w:tc>
          <w:tcPr>
            <w:tcW w:w="2160" w:type="dxa"/>
            <w:tcBorders>
              <w:top w:val="nil"/>
              <w:left w:val="nil"/>
              <w:bottom w:val="nil"/>
              <w:right w:val="nil"/>
            </w:tcBorders>
            <w:vAlign w:val="center"/>
          </w:tcPr>
          <w:p w14:paraId="6086B10C" w14:textId="77777777" w:rsidR="00CF105F" w:rsidRPr="00C62546" w:rsidRDefault="00CF105F" w:rsidP="009A2921">
            <w:pPr>
              <w:pStyle w:val="Textkrper"/>
              <w:spacing w:line="240" w:lineRule="auto"/>
              <w:jc w:val="center"/>
              <w:rPr>
                <w:rFonts w:cs="Arial"/>
                <w:szCs w:val="22"/>
              </w:rPr>
            </w:pPr>
            <w:r w:rsidRPr="00C62546">
              <w:rPr>
                <w:rFonts w:cs="Arial"/>
                <w:szCs w:val="22"/>
              </w:rPr>
              <w:t>0.3158</w:t>
            </w:r>
          </w:p>
        </w:tc>
      </w:tr>
      <w:tr w:rsidR="00CF105F" w:rsidRPr="00C62546" w14:paraId="73806B70" w14:textId="77777777" w:rsidTr="009A2921">
        <w:trPr>
          <w:trHeight w:val="397"/>
        </w:trPr>
        <w:tc>
          <w:tcPr>
            <w:tcW w:w="2552" w:type="dxa"/>
            <w:tcBorders>
              <w:top w:val="nil"/>
              <w:left w:val="nil"/>
              <w:bottom w:val="nil"/>
              <w:right w:val="nil"/>
            </w:tcBorders>
            <w:vAlign w:val="center"/>
          </w:tcPr>
          <w:p w14:paraId="680DDF74" w14:textId="77777777" w:rsidR="00CF105F" w:rsidRPr="00C62546" w:rsidRDefault="00CF105F" w:rsidP="009A2921">
            <w:pPr>
              <w:pStyle w:val="Textkrper"/>
              <w:spacing w:line="240" w:lineRule="auto"/>
              <w:jc w:val="center"/>
              <w:rPr>
                <w:rFonts w:cs="Arial"/>
                <w:szCs w:val="22"/>
                <w:u w:val="single"/>
              </w:rPr>
            </w:pPr>
            <w:r w:rsidRPr="00C62546">
              <w:rPr>
                <w:rFonts w:cs="Arial"/>
                <w:szCs w:val="22"/>
                <w:u w:val="single"/>
              </w:rPr>
              <w:t>BAL</w:t>
            </w:r>
          </w:p>
        </w:tc>
        <w:tc>
          <w:tcPr>
            <w:tcW w:w="2157" w:type="dxa"/>
            <w:tcBorders>
              <w:top w:val="nil"/>
              <w:left w:val="nil"/>
              <w:bottom w:val="nil"/>
              <w:right w:val="nil"/>
            </w:tcBorders>
            <w:vAlign w:val="center"/>
          </w:tcPr>
          <w:p w14:paraId="774249C4" w14:textId="77777777" w:rsidR="00CF105F" w:rsidRPr="00C62546" w:rsidRDefault="00CF105F" w:rsidP="009A2921">
            <w:pPr>
              <w:pStyle w:val="Textkrper"/>
              <w:spacing w:line="240" w:lineRule="auto"/>
              <w:jc w:val="center"/>
              <w:rPr>
                <w:rFonts w:cs="Arial"/>
                <w:szCs w:val="22"/>
              </w:rPr>
            </w:pPr>
          </w:p>
        </w:tc>
        <w:tc>
          <w:tcPr>
            <w:tcW w:w="2197" w:type="dxa"/>
            <w:tcBorders>
              <w:top w:val="nil"/>
              <w:left w:val="nil"/>
              <w:bottom w:val="nil"/>
              <w:right w:val="nil"/>
            </w:tcBorders>
            <w:vAlign w:val="center"/>
          </w:tcPr>
          <w:p w14:paraId="4514E23C" w14:textId="77777777" w:rsidR="00CF105F" w:rsidRPr="00C62546" w:rsidRDefault="00CF105F" w:rsidP="009A2921">
            <w:pPr>
              <w:pStyle w:val="Textkrper"/>
              <w:spacing w:line="240" w:lineRule="auto"/>
              <w:jc w:val="center"/>
              <w:rPr>
                <w:rFonts w:cs="Arial"/>
                <w:szCs w:val="22"/>
              </w:rPr>
            </w:pPr>
          </w:p>
        </w:tc>
        <w:tc>
          <w:tcPr>
            <w:tcW w:w="2160" w:type="dxa"/>
            <w:tcBorders>
              <w:top w:val="nil"/>
              <w:left w:val="nil"/>
              <w:bottom w:val="nil"/>
              <w:right w:val="nil"/>
            </w:tcBorders>
            <w:vAlign w:val="center"/>
          </w:tcPr>
          <w:p w14:paraId="4D37DF5A" w14:textId="77777777" w:rsidR="00CF105F" w:rsidRPr="00C62546" w:rsidRDefault="00CF105F" w:rsidP="009A2921">
            <w:pPr>
              <w:pStyle w:val="Textkrper"/>
              <w:spacing w:line="240" w:lineRule="auto"/>
              <w:jc w:val="center"/>
              <w:rPr>
                <w:rFonts w:cs="Arial"/>
                <w:szCs w:val="22"/>
              </w:rPr>
            </w:pPr>
          </w:p>
        </w:tc>
      </w:tr>
      <w:tr w:rsidR="00CF105F" w:rsidRPr="00C62546" w14:paraId="4BD23BAE" w14:textId="77777777" w:rsidTr="009A2921">
        <w:trPr>
          <w:trHeight w:val="397"/>
        </w:trPr>
        <w:tc>
          <w:tcPr>
            <w:tcW w:w="2552" w:type="dxa"/>
            <w:tcBorders>
              <w:top w:val="nil"/>
              <w:left w:val="nil"/>
              <w:bottom w:val="nil"/>
              <w:right w:val="nil"/>
            </w:tcBorders>
            <w:vAlign w:val="center"/>
          </w:tcPr>
          <w:p w14:paraId="20A6AF89" w14:textId="77777777" w:rsidR="00CF105F" w:rsidRPr="00C62546" w:rsidRDefault="00CF105F" w:rsidP="009A2921">
            <w:pPr>
              <w:pStyle w:val="Textkrper"/>
              <w:spacing w:line="240" w:lineRule="auto"/>
              <w:jc w:val="center"/>
              <w:rPr>
                <w:rFonts w:cs="Arial"/>
                <w:szCs w:val="22"/>
              </w:rPr>
            </w:pPr>
            <w:r w:rsidRPr="00C62546">
              <w:rPr>
                <w:rFonts w:cs="Arial"/>
                <w:szCs w:val="22"/>
              </w:rPr>
              <w:t>BAL %</w:t>
            </w:r>
            <w:proofErr w:type="spellStart"/>
            <w:r w:rsidRPr="00C62546">
              <w:rPr>
                <w:rFonts w:cs="Arial"/>
                <w:szCs w:val="22"/>
              </w:rPr>
              <w:t>Alveolarmacrophages</w:t>
            </w:r>
            <w:proofErr w:type="spellEnd"/>
          </w:p>
        </w:tc>
        <w:tc>
          <w:tcPr>
            <w:tcW w:w="2157" w:type="dxa"/>
            <w:tcBorders>
              <w:top w:val="nil"/>
              <w:left w:val="nil"/>
              <w:bottom w:val="nil"/>
              <w:right w:val="nil"/>
            </w:tcBorders>
            <w:vAlign w:val="center"/>
          </w:tcPr>
          <w:p w14:paraId="35A8DA62" w14:textId="77777777" w:rsidR="00CF105F" w:rsidRPr="00C62546" w:rsidRDefault="00CF105F" w:rsidP="009A2921">
            <w:pPr>
              <w:pStyle w:val="Textkrper"/>
              <w:spacing w:line="240" w:lineRule="auto"/>
              <w:jc w:val="center"/>
              <w:rPr>
                <w:rFonts w:cs="Arial"/>
                <w:szCs w:val="22"/>
              </w:rPr>
            </w:pPr>
            <w:r w:rsidRPr="00C62546">
              <w:rPr>
                <w:rFonts w:cs="Arial"/>
                <w:szCs w:val="22"/>
              </w:rPr>
              <w:t>50.0 (35.8, 66.3)</w:t>
            </w:r>
          </w:p>
        </w:tc>
        <w:tc>
          <w:tcPr>
            <w:tcW w:w="2197" w:type="dxa"/>
            <w:tcBorders>
              <w:top w:val="nil"/>
              <w:left w:val="nil"/>
              <w:bottom w:val="nil"/>
              <w:right w:val="nil"/>
            </w:tcBorders>
            <w:vAlign w:val="center"/>
          </w:tcPr>
          <w:p w14:paraId="29CEC39C" w14:textId="77777777" w:rsidR="00CF105F" w:rsidRPr="00C62546" w:rsidRDefault="00CF105F" w:rsidP="009A2921">
            <w:pPr>
              <w:pStyle w:val="Textkrper"/>
              <w:spacing w:line="240" w:lineRule="auto"/>
              <w:jc w:val="center"/>
              <w:rPr>
                <w:rFonts w:cs="Arial"/>
                <w:szCs w:val="22"/>
              </w:rPr>
            </w:pPr>
            <w:r w:rsidRPr="00C62546">
              <w:rPr>
                <w:rFonts w:cs="Arial"/>
                <w:szCs w:val="22"/>
              </w:rPr>
              <w:t>69.0 (55.3, 82.0)</w:t>
            </w:r>
          </w:p>
        </w:tc>
        <w:tc>
          <w:tcPr>
            <w:tcW w:w="2160" w:type="dxa"/>
            <w:tcBorders>
              <w:top w:val="nil"/>
              <w:left w:val="nil"/>
              <w:bottom w:val="nil"/>
              <w:right w:val="nil"/>
            </w:tcBorders>
            <w:vAlign w:val="center"/>
          </w:tcPr>
          <w:p w14:paraId="7C33019F"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0.0004</w:t>
            </w:r>
          </w:p>
        </w:tc>
      </w:tr>
      <w:tr w:rsidR="00CF105F" w:rsidRPr="00C62546" w14:paraId="682BC788" w14:textId="77777777" w:rsidTr="009A2921">
        <w:trPr>
          <w:trHeight w:val="397"/>
        </w:trPr>
        <w:tc>
          <w:tcPr>
            <w:tcW w:w="2552" w:type="dxa"/>
            <w:tcBorders>
              <w:top w:val="nil"/>
              <w:left w:val="nil"/>
              <w:bottom w:val="nil"/>
              <w:right w:val="nil"/>
            </w:tcBorders>
            <w:vAlign w:val="center"/>
          </w:tcPr>
          <w:p w14:paraId="5B48530F" w14:textId="77777777" w:rsidR="00CF105F" w:rsidRPr="00C62546" w:rsidRDefault="00CF105F" w:rsidP="009A2921">
            <w:pPr>
              <w:pStyle w:val="Textkrper"/>
              <w:spacing w:line="240" w:lineRule="auto"/>
              <w:jc w:val="center"/>
              <w:rPr>
                <w:rFonts w:cs="Arial"/>
                <w:szCs w:val="22"/>
              </w:rPr>
            </w:pPr>
            <w:r w:rsidRPr="00C62546">
              <w:rPr>
                <w:rFonts w:cs="Arial"/>
                <w:szCs w:val="22"/>
              </w:rPr>
              <w:t xml:space="preserve">BAL % </w:t>
            </w:r>
            <w:proofErr w:type="spellStart"/>
            <w:r w:rsidRPr="00C62546">
              <w:rPr>
                <w:rFonts w:cs="Arial"/>
                <w:szCs w:val="22"/>
              </w:rPr>
              <w:t>Neutrophiles</w:t>
            </w:r>
            <w:proofErr w:type="spellEnd"/>
          </w:p>
        </w:tc>
        <w:tc>
          <w:tcPr>
            <w:tcW w:w="2157" w:type="dxa"/>
            <w:tcBorders>
              <w:top w:val="nil"/>
              <w:left w:val="nil"/>
              <w:bottom w:val="nil"/>
              <w:right w:val="nil"/>
            </w:tcBorders>
            <w:vAlign w:val="center"/>
          </w:tcPr>
          <w:p w14:paraId="00A73FEB" w14:textId="77777777" w:rsidR="00CF105F" w:rsidRPr="00C62546" w:rsidRDefault="00CF105F" w:rsidP="009A2921">
            <w:pPr>
              <w:pStyle w:val="Textkrper"/>
              <w:spacing w:line="240" w:lineRule="auto"/>
              <w:jc w:val="center"/>
              <w:rPr>
                <w:rFonts w:cs="Arial"/>
                <w:szCs w:val="22"/>
              </w:rPr>
            </w:pPr>
            <w:r w:rsidRPr="00C62546">
              <w:rPr>
                <w:rFonts w:cs="Arial"/>
                <w:szCs w:val="22"/>
              </w:rPr>
              <w:t>3.0 (1.0, 5.0)</w:t>
            </w:r>
          </w:p>
        </w:tc>
        <w:tc>
          <w:tcPr>
            <w:tcW w:w="2197" w:type="dxa"/>
            <w:tcBorders>
              <w:top w:val="nil"/>
              <w:left w:val="nil"/>
              <w:bottom w:val="nil"/>
              <w:right w:val="nil"/>
            </w:tcBorders>
            <w:vAlign w:val="center"/>
          </w:tcPr>
          <w:p w14:paraId="2B4BC934" w14:textId="77777777" w:rsidR="00CF105F" w:rsidRPr="00C62546" w:rsidRDefault="00CF105F" w:rsidP="009A2921">
            <w:pPr>
              <w:pStyle w:val="Textkrper"/>
              <w:spacing w:line="240" w:lineRule="auto"/>
              <w:jc w:val="center"/>
              <w:rPr>
                <w:rFonts w:cs="Arial"/>
                <w:szCs w:val="22"/>
              </w:rPr>
            </w:pPr>
            <w:r w:rsidRPr="00C62546">
              <w:rPr>
                <w:rFonts w:cs="Arial"/>
                <w:szCs w:val="22"/>
              </w:rPr>
              <w:t>4.0 (1.3, 5.0)</w:t>
            </w:r>
          </w:p>
        </w:tc>
        <w:tc>
          <w:tcPr>
            <w:tcW w:w="2160" w:type="dxa"/>
            <w:tcBorders>
              <w:top w:val="nil"/>
              <w:left w:val="nil"/>
              <w:bottom w:val="nil"/>
              <w:right w:val="nil"/>
            </w:tcBorders>
            <w:vAlign w:val="center"/>
          </w:tcPr>
          <w:p w14:paraId="15729787" w14:textId="77777777" w:rsidR="00CF105F" w:rsidRPr="00C62546" w:rsidRDefault="00CF105F" w:rsidP="009A2921">
            <w:pPr>
              <w:pStyle w:val="Textkrper"/>
              <w:spacing w:line="240" w:lineRule="auto"/>
              <w:jc w:val="center"/>
              <w:rPr>
                <w:rFonts w:cs="Arial"/>
                <w:szCs w:val="22"/>
              </w:rPr>
            </w:pPr>
            <w:r w:rsidRPr="00C62546">
              <w:rPr>
                <w:rFonts w:cs="Arial"/>
                <w:szCs w:val="22"/>
              </w:rPr>
              <w:t>0.3137</w:t>
            </w:r>
          </w:p>
        </w:tc>
      </w:tr>
      <w:tr w:rsidR="00CF105F" w:rsidRPr="00C62546" w14:paraId="4F9CCFAA" w14:textId="77777777" w:rsidTr="009A2921">
        <w:trPr>
          <w:trHeight w:val="397"/>
        </w:trPr>
        <w:tc>
          <w:tcPr>
            <w:tcW w:w="2552" w:type="dxa"/>
            <w:tcBorders>
              <w:top w:val="nil"/>
              <w:left w:val="nil"/>
              <w:bottom w:val="nil"/>
              <w:right w:val="nil"/>
            </w:tcBorders>
            <w:vAlign w:val="center"/>
          </w:tcPr>
          <w:p w14:paraId="7292986A" w14:textId="77777777" w:rsidR="00CF105F" w:rsidRPr="00C62546" w:rsidRDefault="00CF105F" w:rsidP="009A2921">
            <w:pPr>
              <w:pStyle w:val="Textkrper"/>
              <w:spacing w:line="240" w:lineRule="auto"/>
              <w:jc w:val="center"/>
              <w:rPr>
                <w:rFonts w:cs="Arial"/>
                <w:szCs w:val="22"/>
              </w:rPr>
            </w:pPr>
            <w:r w:rsidRPr="00C62546">
              <w:rPr>
                <w:rFonts w:cs="Arial"/>
                <w:szCs w:val="22"/>
              </w:rPr>
              <w:t xml:space="preserve">BAL % </w:t>
            </w:r>
            <w:proofErr w:type="spellStart"/>
            <w:r w:rsidRPr="00C62546">
              <w:rPr>
                <w:rFonts w:cs="Arial"/>
                <w:szCs w:val="22"/>
              </w:rPr>
              <w:t>Lymphocytes</w:t>
            </w:r>
            <w:proofErr w:type="spellEnd"/>
          </w:p>
        </w:tc>
        <w:tc>
          <w:tcPr>
            <w:tcW w:w="2157" w:type="dxa"/>
            <w:tcBorders>
              <w:top w:val="nil"/>
              <w:left w:val="nil"/>
              <w:bottom w:val="nil"/>
              <w:right w:val="nil"/>
            </w:tcBorders>
            <w:vAlign w:val="center"/>
          </w:tcPr>
          <w:p w14:paraId="7CEE0128" w14:textId="77777777" w:rsidR="00CF105F" w:rsidRPr="00C62546" w:rsidRDefault="00CF105F" w:rsidP="009A2921">
            <w:pPr>
              <w:pStyle w:val="Textkrper"/>
              <w:spacing w:line="240" w:lineRule="auto"/>
              <w:jc w:val="center"/>
              <w:rPr>
                <w:rFonts w:cs="Arial"/>
                <w:szCs w:val="22"/>
              </w:rPr>
            </w:pPr>
            <w:r w:rsidRPr="00C62546">
              <w:rPr>
                <w:rFonts w:cs="Arial"/>
                <w:szCs w:val="22"/>
              </w:rPr>
              <w:t>45.0 (29.8, 61.3)</w:t>
            </w:r>
          </w:p>
        </w:tc>
        <w:tc>
          <w:tcPr>
            <w:tcW w:w="2197" w:type="dxa"/>
            <w:tcBorders>
              <w:top w:val="nil"/>
              <w:left w:val="nil"/>
              <w:bottom w:val="nil"/>
              <w:right w:val="nil"/>
            </w:tcBorders>
            <w:vAlign w:val="center"/>
          </w:tcPr>
          <w:p w14:paraId="51AF560A" w14:textId="77777777" w:rsidR="00CF105F" w:rsidRPr="00C62546" w:rsidRDefault="00CF105F" w:rsidP="009A2921">
            <w:pPr>
              <w:pStyle w:val="Textkrper"/>
              <w:spacing w:line="240" w:lineRule="auto"/>
              <w:jc w:val="center"/>
              <w:rPr>
                <w:rFonts w:cs="Arial"/>
                <w:szCs w:val="22"/>
              </w:rPr>
            </w:pPr>
            <w:r w:rsidRPr="00C62546">
              <w:rPr>
                <w:rFonts w:cs="Arial"/>
                <w:szCs w:val="22"/>
              </w:rPr>
              <w:t>24.0 (12.3, 37.5)</w:t>
            </w:r>
          </w:p>
        </w:tc>
        <w:tc>
          <w:tcPr>
            <w:tcW w:w="2160" w:type="dxa"/>
            <w:tcBorders>
              <w:top w:val="nil"/>
              <w:left w:val="nil"/>
              <w:bottom w:val="nil"/>
              <w:right w:val="nil"/>
            </w:tcBorders>
            <w:vAlign w:val="center"/>
          </w:tcPr>
          <w:p w14:paraId="4E8496DF"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0.0001</w:t>
            </w:r>
          </w:p>
        </w:tc>
      </w:tr>
      <w:tr w:rsidR="00CF105F" w:rsidRPr="00C62546" w14:paraId="570F21D3" w14:textId="77777777" w:rsidTr="009A2921">
        <w:trPr>
          <w:trHeight w:val="397"/>
        </w:trPr>
        <w:tc>
          <w:tcPr>
            <w:tcW w:w="2552" w:type="dxa"/>
            <w:tcBorders>
              <w:top w:val="nil"/>
              <w:left w:val="nil"/>
              <w:bottom w:val="nil"/>
              <w:right w:val="nil"/>
            </w:tcBorders>
            <w:vAlign w:val="center"/>
          </w:tcPr>
          <w:p w14:paraId="4DD780C0" w14:textId="77777777" w:rsidR="00CF105F" w:rsidRPr="00C62546" w:rsidRDefault="00CF105F" w:rsidP="009A2921">
            <w:pPr>
              <w:pStyle w:val="Textkrper"/>
              <w:spacing w:line="240" w:lineRule="auto"/>
              <w:jc w:val="center"/>
              <w:rPr>
                <w:rFonts w:cs="Arial"/>
                <w:szCs w:val="22"/>
              </w:rPr>
            </w:pPr>
            <w:r w:rsidRPr="00C62546">
              <w:rPr>
                <w:rFonts w:cs="Arial"/>
                <w:szCs w:val="22"/>
              </w:rPr>
              <w:t xml:space="preserve">BAL CD4/CD8 </w:t>
            </w:r>
          </w:p>
        </w:tc>
        <w:tc>
          <w:tcPr>
            <w:tcW w:w="2157" w:type="dxa"/>
            <w:tcBorders>
              <w:top w:val="nil"/>
              <w:left w:val="nil"/>
              <w:bottom w:val="nil"/>
              <w:right w:val="nil"/>
            </w:tcBorders>
            <w:vAlign w:val="center"/>
          </w:tcPr>
          <w:p w14:paraId="5F733757" w14:textId="77777777" w:rsidR="00CF105F" w:rsidRPr="00C62546" w:rsidRDefault="00CF105F" w:rsidP="009A2921">
            <w:pPr>
              <w:pStyle w:val="Textkrper"/>
              <w:spacing w:line="240" w:lineRule="auto"/>
              <w:jc w:val="center"/>
              <w:rPr>
                <w:rFonts w:cs="Arial"/>
                <w:szCs w:val="22"/>
              </w:rPr>
            </w:pPr>
            <w:r w:rsidRPr="00C62546">
              <w:rPr>
                <w:rFonts w:cs="Arial"/>
                <w:szCs w:val="22"/>
              </w:rPr>
              <w:t>3.8 (1.8, 6.3) (n=39)</w:t>
            </w:r>
          </w:p>
        </w:tc>
        <w:tc>
          <w:tcPr>
            <w:tcW w:w="2197" w:type="dxa"/>
            <w:tcBorders>
              <w:top w:val="nil"/>
              <w:left w:val="nil"/>
              <w:bottom w:val="nil"/>
              <w:right w:val="nil"/>
            </w:tcBorders>
            <w:vAlign w:val="center"/>
          </w:tcPr>
          <w:p w14:paraId="621EEC87" w14:textId="77777777" w:rsidR="00CF105F" w:rsidRPr="00C62546" w:rsidRDefault="00CF105F" w:rsidP="009A2921">
            <w:pPr>
              <w:pStyle w:val="Textkrper"/>
              <w:spacing w:line="240" w:lineRule="auto"/>
              <w:jc w:val="center"/>
              <w:rPr>
                <w:rFonts w:cs="Arial"/>
                <w:szCs w:val="22"/>
              </w:rPr>
            </w:pPr>
            <w:r w:rsidRPr="00C62546">
              <w:rPr>
                <w:rFonts w:cs="Arial"/>
                <w:szCs w:val="22"/>
              </w:rPr>
              <w:t>2.7 (1.6, 6.8) (n=18)</w:t>
            </w:r>
          </w:p>
        </w:tc>
        <w:tc>
          <w:tcPr>
            <w:tcW w:w="2160" w:type="dxa"/>
            <w:tcBorders>
              <w:top w:val="nil"/>
              <w:left w:val="nil"/>
              <w:bottom w:val="nil"/>
              <w:right w:val="nil"/>
            </w:tcBorders>
            <w:vAlign w:val="center"/>
          </w:tcPr>
          <w:p w14:paraId="5764F4C6" w14:textId="77777777" w:rsidR="00CF105F" w:rsidRPr="00C62546" w:rsidRDefault="00CF105F" w:rsidP="009A2921">
            <w:pPr>
              <w:pStyle w:val="Textkrper"/>
              <w:spacing w:line="240" w:lineRule="auto"/>
              <w:jc w:val="center"/>
              <w:rPr>
                <w:rFonts w:cs="Arial"/>
                <w:szCs w:val="22"/>
              </w:rPr>
            </w:pPr>
            <w:r w:rsidRPr="00C62546">
              <w:rPr>
                <w:rFonts w:cs="Arial"/>
                <w:szCs w:val="22"/>
              </w:rPr>
              <w:t>0.5571</w:t>
            </w:r>
          </w:p>
        </w:tc>
      </w:tr>
      <w:tr w:rsidR="00CF105F" w:rsidRPr="00C62546" w14:paraId="75E70230" w14:textId="77777777" w:rsidTr="009A2921">
        <w:trPr>
          <w:trHeight w:val="397"/>
        </w:trPr>
        <w:tc>
          <w:tcPr>
            <w:tcW w:w="2552" w:type="dxa"/>
            <w:tcBorders>
              <w:top w:val="nil"/>
              <w:left w:val="nil"/>
              <w:bottom w:val="nil"/>
              <w:right w:val="nil"/>
            </w:tcBorders>
            <w:vAlign w:val="center"/>
          </w:tcPr>
          <w:p w14:paraId="7A9189F2" w14:textId="77777777" w:rsidR="00CF105F" w:rsidRPr="00C62546" w:rsidRDefault="00CF105F" w:rsidP="009A2921">
            <w:pPr>
              <w:pStyle w:val="Textkrper"/>
              <w:spacing w:line="240" w:lineRule="auto"/>
              <w:jc w:val="center"/>
              <w:rPr>
                <w:rFonts w:cs="Arial"/>
                <w:szCs w:val="22"/>
              </w:rPr>
            </w:pPr>
            <w:r w:rsidRPr="00C62546">
              <w:rPr>
                <w:rFonts w:cs="Arial"/>
                <w:szCs w:val="22"/>
              </w:rPr>
              <w:t>BAL CD4/CD8 ≥3.5 n (%)</w:t>
            </w:r>
          </w:p>
        </w:tc>
        <w:tc>
          <w:tcPr>
            <w:tcW w:w="2157" w:type="dxa"/>
            <w:tcBorders>
              <w:top w:val="nil"/>
              <w:left w:val="nil"/>
              <w:bottom w:val="nil"/>
              <w:right w:val="nil"/>
            </w:tcBorders>
            <w:vAlign w:val="center"/>
          </w:tcPr>
          <w:p w14:paraId="3C65F124" w14:textId="77777777" w:rsidR="00CF105F" w:rsidRPr="00C62546" w:rsidRDefault="00CF105F" w:rsidP="009A2921">
            <w:pPr>
              <w:pStyle w:val="Textkrper"/>
              <w:spacing w:line="240" w:lineRule="auto"/>
              <w:jc w:val="center"/>
              <w:rPr>
                <w:rFonts w:cs="Arial"/>
                <w:szCs w:val="22"/>
              </w:rPr>
            </w:pPr>
            <w:r w:rsidRPr="00C62546">
              <w:rPr>
                <w:rFonts w:cs="Arial"/>
                <w:szCs w:val="22"/>
              </w:rPr>
              <w:t>21/39 (53.8%)</w:t>
            </w:r>
          </w:p>
        </w:tc>
        <w:tc>
          <w:tcPr>
            <w:tcW w:w="2197" w:type="dxa"/>
            <w:tcBorders>
              <w:top w:val="nil"/>
              <w:left w:val="nil"/>
              <w:bottom w:val="nil"/>
              <w:right w:val="nil"/>
            </w:tcBorders>
            <w:vAlign w:val="center"/>
          </w:tcPr>
          <w:p w14:paraId="2DE0BF08" w14:textId="77777777" w:rsidR="00CF105F" w:rsidRPr="00C62546" w:rsidRDefault="00CF105F" w:rsidP="009A2921">
            <w:pPr>
              <w:pStyle w:val="Textkrper"/>
              <w:spacing w:line="240" w:lineRule="auto"/>
              <w:jc w:val="center"/>
              <w:rPr>
                <w:rFonts w:cs="Arial"/>
                <w:szCs w:val="22"/>
              </w:rPr>
            </w:pPr>
            <w:r w:rsidRPr="00C62546">
              <w:rPr>
                <w:rFonts w:cs="Arial"/>
                <w:szCs w:val="22"/>
              </w:rPr>
              <w:t>8/18 (44.4%)</w:t>
            </w:r>
          </w:p>
        </w:tc>
        <w:tc>
          <w:tcPr>
            <w:tcW w:w="2160" w:type="dxa"/>
            <w:tcBorders>
              <w:top w:val="nil"/>
              <w:left w:val="nil"/>
              <w:bottom w:val="nil"/>
              <w:right w:val="nil"/>
            </w:tcBorders>
            <w:vAlign w:val="center"/>
          </w:tcPr>
          <w:p w14:paraId="220D5E4A" w14:textId="77777777" w:rsidR="00CF105F" w:rsidRPr="00C62546" w:rsidRDefault="00CF105F" w:rsidP="009A2921">
            <w:pPr>
              <w:pStyle w:val="Textkrper"/>
              <w:spacing w:line="240" w:lineRule="auto"/>
              <w:jc w:val="center"/>
              <w:rPr>
                <w:rFonts w:cs="Arial"/>
                <w:szCs w:val="22"/>
              </w:rPr>
            </w:pPr>
            <w:r w:rsidRPr="00C62546">
              <w:rPr>
                <w:rFonts w:cs="Arial"/>
                <w:color w:val="000000" w:themeColor="text1"/>
                <w:szCs w:val="22"/>
              </w:rPr>
              <w:t>0.5765</w:t>
            </w:r>
          </w:p>
        </w:tc>
      </w:tr>
      <w:tr w:rsidR="00CF105F" w:rsidRPr="00C62546" w14:paraId="26463DE9" w14:textId="77777777" w:rsidTr="009A2921">
        <w:trPr>
          <w:trHeight w:val="397"/>
        </w:trPr>
        <w:tc>
          <w:tcPr>
            <w:tcW w:w="2552" w:type="dxa"/>
            <w:tcBorders>
              <w:top w:val="nil"/>
              <w:left w:val="nil"/>
              <w:bottom w:val="nil"/>
              <w:right w:val="nil"/>
            </w:tcBorders>
            <w:vAlign w:val="center"/>
          </w:tcPr>
          <w:p w14:paraId="3A4BEC51" w14:textId="77777777" w:rsidR="00CF105F" w:rsidRPr="00C62546" w:rsidRDefault="00CF105F" w:rsidP="009A2921">
            <w:pPr>
              <w:pStyle w:val="Textkrper"/>
              <w:spacing w:line="240" w:lineRule="auto"/>
              <w:jc w:val="center"/>
              <w:rPr>
                <w:rFonts w:cs="Arial"/>
                <w:szCs w:val="22"/>
                <w:u w:val="single"/>
              </w:rPr>
            </w:pPr>
            <w:proofErr w:type="spellStart"/>
            <w:r w:rsidRPr="00C62546">
              <w:rPr>
                <w:rFonts w:cs="Arial"/>
                <w:szCs w:val="22"/>
                <w:u w:val="single"/>
              </w:rPr>
              <w:t>Serology</w:t>
            </w:r>
            <w:proofErr w:type="spellEnd"/>
          </w:p>
        </w:tc>
        <w:tc>
          <w:tcPr>
            <w:tcW w:w="2157" w:type="dxa"/>
            <w:tcBorders>
              <w:top w:val="nil"/>
              <w:left w:val="nil"/>
              <w:bottom w:val="nil"/>
              <w:right w:val="nil"/>
            </w:tcBorders>
            <w:vAlign w:val="center"/>
          </w:tcPr>
          <w:p w14:paraId="0DB5A317" w14:textId="77777777" w:rsidR="00CF105F" w:rsidRPr="00C62546" w:rsidRDefault="00CF105F" w:rsidP="009A2921">
            <w:pPr>
              <w:pStyle w:val="Textkrper"/>
              <w:spacing w:line="240" w:lineRule="auto"/>
              <w:jc w:val="center"/>
              <w:rPr>
                <w:rFonts w:cs="Arial"/>
                <w:szCs w:val="22"/>
              </w:rPr>
            </w:pPr>
          </w:p>
        </w:tc>
        <w:tc>
          <w:tcPr>
            <w:tcW w:w="2197" w:type="dxa"/>
            <w:tcBorders>
              <w:top w:val="nil"/>
              <w:left w:val="nil"/>
              <w:bottom w:val="nil"/>
              <w:right w:val="nil"/>
            </w:tcBorders>
            <w:vAlign w:val="center"/>
          </w:tcPr>
          <w:p w14:paraId="0C3E5DA9" w14:textId="77777777" w:rsidR="00CF105F" w:rsidRPr="00C62546" w:rsidRDefault="00CF105F" w:rsidP="009A2921">
            <w:pPr>
              <w:pStyle w:val="Textkrper"/>
              <w:spacing w:line="240" w:lineRule="auto"/>
              <w:jc w:val="center"/>
              <w:rPr>
                <w:rFonts w:cs="Arial"/>
                <w:szCs w:val="22"/>
              </w:rPr>
            </w:pPr>
          </w:p>
        </w:tc>
        <w:tc>
          <w:tcPr>
            <w:tcW w:w="2160" w:type="dxa"/>
            <w:tcBorders>
              <w:top w:val="nil"/>
              <w:left w:val="nil"/>
              <w:bottom w:val="nil"/>
              <w:right w:val="nil"/>
            </w:tcBorders>
            <w:vAlign w:val="center"/>
          </w:tcPr>
          <w:p w14:paraId="4F9BC7A1" w14:textId="77777777" w:rsidR="00CF105F" w:rsidRPr="00C62546" w:rsidRDefault="00CF105F" w:rsidP="009A2921">
            <w:pPr>
              <w:pStyle w:val="Textkrper"/>
              <w:spacing w:line="240" w:lineRule="auto"/>
              <w:jc w:val="center"/>
              <w:rPr>
                <w:rFonts w:cs="Arial"/>
                <w:szCs w:val="22"/>
              </w:rPr>
            </w:pPr>
          </w:p>
        </w:tc>
      </w:tr>
      <w:tr w:rsidR="00CF105F" w:rsidRPr="00C62546" w14:paraId="376FA7AF" w14:textId="77777777" w:rsidTr="009A2921">
        <w:trPr>
          <w:trHeight w:val="397"/>
        </w:trPr>
        <w:tc>
          <w:tcPr>
            <w:tcW w:w="2552" w:type="dxa"/>
            <w:tcBorders>
              <w:top w:val="nil"/>
              <w:left w:val="nil"/>
              <w:bottom w:val="nil"/>
              <w:right w:val="nil"/>
            </w:tcBorders>
            <w:vAlign w:val="center"/>
          </w:tcPr>
          <w:p w14:paraId="6FC1E5FD" w14:textId="77777777" w:rsidR="00CF105F" w:rsidRPr="00C62546" w:rsidRDefault="00CF105F" w:rsidP="009A2921">
            <w:pPr>
              <w:pStyle w:val="Textkrper"/>
              <w:spacing w:line="240" w:lineRule="auto"/>
              <w:jc w:val="center"/>
              <w:rPr>
                <w:rFonts w:cs="Arial"/>
                <w:szCs w:val="22"/>
              </w:rPr>
            </w:pPr>
            <w:r w:rsidRPr="00C62546">
              <w:rPr>
                <w:rFonts w:cs="Arial"/>
                <w:szCs w:val="22"/>
              </w:rPr>
              <w:t xml:space="preserve">sIL2-R (U/ml) </w:t>
            </w:r>
          </w:p>
        </w:tc>
        <w:tc>
          <w:tcPr>
            <w:tcW w:w="2157" w:type="dxa"/>
            <w:tcBorders>
              <w:top w:val="nil"/>
              <w:left w:val="nil"/>
              <w:bottom w:val="nil"/>
              <w:right w:val="nil"/>
            </w:tcBorders>
            <w:vAlign w:val="center"/>
          </w:tcPr>
          <w:p w14:paraId="7CA10CA6" w14:textId="77777777" w:rsidR="00CF105F" w:rsidRPr="00C62546" w:rsidRDefault="00CF105F" w:rsidP="009A2921">
            <w:pPr>
              <w:pStyle w:val="Textkrper"/>
              <w:spacing w:line="240" w:lineRule="auto"/>
              <w:jc w:val="center"/>
              <w:rPr>
                <w:rFonts w:cs="Arial"/>
                <w:szCs w:val="22"/>
              </w:rPr>
            </w:pPr>
            <w:r w:rsidRPr="00C62546">
              <w:rPr>
                <w:rFonts w:cs="Arial"/>
                <w:szCs w:val="22"/>
              </w:rPr>
              <w:t>1167 (475.0, 2102) (n=39)</w:t>
            </w:r>
          </w:p>
        </w:tc>
        <w:tc>
          <w:tcPr>
            <w:tcW w:w="2197" w:type="dxa"/>
            <w:tcBorders>
              <w:top w:val="nil"/>
              <w:left w:val="nil"/>
              <w:bottom w:val="nil"/>
              <w:right w:val="nil"/>
            </w:tcBorders>
            <w:vAlign w:val="center"/>
          </w:tcPr>
          <w:p w14:paraId="496F3251" w14:textId="77777777" w:rsidR="00CF105F" w:rsidRPr="00C62546" w:rsidRDefault="00CF105F" w:rsidP="009A2921">
            <w:pPr>
              <w:pStyle w:val="Textkrper"/>
              <w:spacing w:line="240" w:lineRule="auto"/>
              <w:jc w:val="center"/>
              <w:rPr>
                <w:rFonts w:cs="Arial"/>
                <w:szCs w:val="22"/>
              </w:rPr>
            </w:pPr>
            <w:r w:rsidRPr="00C62546">
              <w:rPr>
                <w:rFonts w:cs="Arial"/>
                <w:szCs w:val="22"/>
              </w:rPr>
              <w:t>521.0 (459.5, 757.5) (n=17)</w:t>
            </w:r>
          </w:p>
        </w:tc>
        <w:tc>
          <w:tcPr>
            <w:tcW w:w="2160" w:type="dxa"/>
            <w:tcBorders>
              <w:top w:val="nil"/>
              <w:left w:val="nil"/>
              <w:bottom w:val="nil"/>
              <w:right w:val="nil"/>
            </w:tcBorders>
            <w:vAlign w:val="center"/>
          </w:tcPr>
          <w:p w14:paraId="49EA2A90"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0.0092</w:t>
            </w:r>
          </w:p>
        </w:tc>
      </w:tr>
      <w:tr w:rsidR="00CF105F" w:rsidRPr="00C62546" w14:paraId="617D24AE" w14:textId="77777777" w:rsidTr="009A2921">
        <w:trPr>
          <w:trHeight w:val="397"/>
        </w:trPr>
        <w:tc>
          <w:tcPr>
            <w:tcW w:w="2552" w:type="dxa"/>
            <w:tcBorders>
              <w:top w:val="nil"/>
              <w:left w:val="nil"/>
              <w:bottom w:val="nil"/>
              <w:right w:val="nil"/>
            </w:tcBorders>
            <w:vAlign w:val="center"/>
          </w:tcPr>
          <w:p w14:paraId="5180C874" w14:textId="77777777" w:rsidR="00CF105F" w:rsidRPr="00C62546" w:rsidRDefault="00CF105F" w:rsidP="009A2921">
            <w:pPr>
              <w:pStyle w:val="Textkrper"/>
              <w:spacing w:line="240" w:lineRule="auto"/>
              <w:jc w:val="center"/>
              <w:rPr>
                <w:rFonts w:cs="Arial"/>
                <w:szCs w:val="22"/>
                <w:lang w:val="en-US"/>
              </w:rPr>
            </w:pPr>
            <w:r w:rsidRPr="00C62546">
              <w:rPr>
                <w:rFonts w:cs="Arial"/>
                <w:szCs w:val="22"/>
                <w:lang w:val="en-US"/>
              </w:rPr>
              <w:t xml:space="preserve">Neopterin (nmol/l) </w:t>
            </w:r>
          </w:p>
        </w:tc>
        <w:tc>
          <w:tcPr>
            <w:tcW w:w="2157" w:type="dxa"/>
            <w:tcBorders>
              <w:top w:val="nil"/>
              <w:left w:val="nil"/>
              <w:bottom w:val="nil"/>
              <w:right w:val="nil"/>
            </w:tcBorders>
            <w:vAlign w:val="center"/>
          </w:tcPr>
          <w:p w14:paraId="5496E8D9" w14:textId="77777777" w:rsidR="00CF105F" w:rsidRPr="00C62546" w:rsidRDefault="00CF105F" w:rsidP="009A2921">
            <w:pPr>
              <w:pStyle w:val="Textkrper"/>
              <w:spacing w:line="240" w:lineRule="auto"/>
              <w:jc w:val="center"/>
              <w:rPr>
                <w:rFonts w:cs="Arial"/>
                <w:szCs w:val="22"/>
              </w:rPr>
            </w:pPr>
            <w:r w:rsidRPr="00C62546">
              <w:rPr>
                <w:rFonts w:cs="Arial"/>
                <w:szCs w:val="22"/>
              </w:rPr>
              <w:t>16.2 (12.5, 25.4) (n=35)</w:t>
            </w:r>
          </w:p>
        </w:tc>
        <w:tc>
          <w:tcPr>
            <w:tcW w:w="2197" w:type="dxa"/>
            <w:tcBorders>
              <w:top w:val="nil"/>
              <w:left w:val="nil"/>
              <w:bottom w:val="nil"/>
              <w:right w:val="nil"/>
            </w:tcBorders>
            <w:vAlign w:val="center"/>
          </w:tcPr>
          <w:p w14:paraId="3C6FBD73" w14:textId="77777777" w:rsidR="00CF105F" w:rsidRPr="00C62546" w:rsidRDefault="00CF105F" w:rsidP="009A2921">
            <w:pPr>
              <w:pStyle w:val="Textkrper"/>
              <w:spacing w:line="240" w:lineRule="auto"/>
              <w:jc w:val="center"/>
              <w:rPr>
                <w:rFonts w:cs="Arial"/>
                <w:szCs w:val="22"/>
              </w:rPr>
            </w:pPr>
            <w:r w:rsidRPr="00C62546">
              <w:rPr>
                <w:rFonts w:cs="Arial"/>
                <w:szCs w:val="22"/>
              </w:rPr>
              <w:t>10.7 (9.3, 15.1) (n=17)</w:t>
            </w:r>
          </w:p>
        </w:tc>
        <w:tc>
          <w:tcPr>
            <w:tcW w:w="2160" w:type="dxa"/>
            <w:tcBorders>
              <w:top w:val="nil"/>
              <w:left w:val="nil"/>
              <w:bottom w:val="nil"/>
              <w:right w:val="nil"/>
            </w:tcBorders>
            <w:vAlign w:val="center"/>
          </w:tcPr>
          <w:p w14:paraId="25C3BED8" w14:textId="77777777" w:rsidR="00CF105F" w:rsidRPr="00C62546" w:rsidRDefault="00CF105F" w:rsidP="009A2921">
            <w:pPr>
              <w:pStyle w:val="Textkrper"/>
              <w:spacing w:line="240" w:lineRule="auto"/>
              <w:jc w:val="center"/>
              <w:rPr>
                <w:rFonts w:cs="Arial"/>
                <w:b/>
                <w:bCs/>
                <w:szCs w:val="22"/>
              </w:rPr>
            </w:pPr>
            <w:r w:rsidRPr="00C62546">
              <w:rPr>
                <w:rFonts w:cs="Arial"/>
                <w:b/>
                <w:bCs/>
                <w:szCs w:val="22"/>
              </w:rPr>
              <w:t>0.0033</w:t>
            </w:r>
          </w:p>
        </w:tc>
      </w:tr>
      <w:tr w:rsidR="00CF105F" w:rsidRPr="00C62546" w14:paraId="48254623" w14:textId="77777777" w:rsidTr="009A2921">
        <w:trPr>
          <w:trHeight w:val="397"/>
        </w:trPr>
        <w:tc>
          <w:tcPr>
            <w:tcW w:w="2552" w:type="dxa"/>
            <w:tcBorders>
              <w:top w:val="nil"/>
              <w:left w:val="nil"/>
              <w:bottom w:val="single" w:sz="4" w:space="0" w:color="auto"/>
              <w:right w:val="nil"/>
            </w:tcBorders>
            <w:vAlign w:val="center"/>
          </w:tcPr>
          <w:p w14:paraId="18F51A9A" w14:textId="77777777" w:rsidR="00CF105F" w:rsidRPr="00C62546" w:rsidRDefault="00CF105F" w:rsidP="009A2921">
            <w:pPr>
              <w:pStyle w:val="Textkrper"/>
              <w:spacing w:line="240" w:lineRule="auto"/>
              <w:jc w:val="center"/>
              <w:rPr>
                <w:rFonts w:cs="Arial"/>
                <w:szCs w:val="22"/>
              </w:rPr>
            </w:pPr>
            <w:r w:rsidRPr="00C62546">
              <w:rPr>
                <w:rFonts w:cs="Arial"/>
                <w:szCs w:val="22"/>
              </w:rPr>
              <w:t xml:space="preserve">ACE (U/l) </w:t>
            </w:r>
          </w:p>
        </w:tc>
        <w:tc>
          <w:tcPr>
            <w:tcW w:w="2157" w:type="dxa"/>
            <w:tcBorders>
              <w:top w:val="nil"/>
              <w:left w:val="nil"/>
              <w:bottom w:val="single" w:sz="4" w:space="0" w:color="auto"/>
              <w:right w:val="nil"/>
            </w:tcBorders>
            <w:vAlign w:val="center"/>
          </w:tcPr>
          <w:p w14:paraId="0E0A554C" w14:textId="77777777" w:rsidR="00CF105F" w:rsidRPr="00C62546" w:rsidRDefault="00CF105F" w:rsidP="009A2921">
            <w:pPr>
              <w:pStyle w:val="Textkrper"/>
              <w:spacing w:line="240" w:lineRule="auto"/>
              <w:jc w:val="center"/>
              <w:rPr>
                <w:rFonts w:cs="Arial"/>
                <w:szCs w:val="22"/>
              </w:rPr>
            </w:pPr>
            <w:r w:rsidRPr="00C62546">
              <w:rPr>
                <w:rFonts w:cs="Arial"/>
                <w:szCs w:val="22"/>
              </w:rPr>
              <w:t>48.3 (40.4, 104.5) (n=26)</w:t>
            </w:r>
          </w:p>
        </w:tc>
        <w:tc>
          <w:tcPr>
            <w:tcW w:w="2197" w:type="dxa"/>
            <w:tcBorders>
              <w:top w:val="nil"/>
              <w:left w:val="nil"/>
              <w:bottom w:val="single" w:sz="4" w:space="0" w:color="auto"/>
              <w:right w:val="nil"/>
            </w:tcBorders>
            <w:vAlign w:val="center"/>
          </w:tcPr>
          <w:p w14:paraId="3D7705CC" w14:textId="77777777" w:rsidR="00CF105F" w:rsidRPr="00C62546" w:rsidRDefault="00CF105F" w:rsidP="009A2921">
            <w:pPr>
              <w:pStyle w:val="Textkrper"/>
              <w:spacing w:line="240" w:lineRule="auto"/>
              <w:jc w:val="center"/>
              <w:rPr>
                <w:rFonts w:cs="Arial"/>
                <w:szCs w:val="22"/>
              </w:rPr>
            </w:pPr>
            <w:r w:rsidRPr="00C62546">
              <w:rPr>
                <w:rFonts w:cs="Arial"/>
                <w:szCs w:val="22"/>
              </w:rPr>
              <w:t>46.7 (37.6, 68.1) (n=11)</w:t>
            </w:r>
          </w:p>
        </w:tc>
        <w:tc>
          <w:tcPr>
            <w:tcW w:w="2160" w:type="dxa"/>
            <w:tcBorders>
              <w:top w:val="nil"/>
              <w:left w:val="nil"/>
              <w:bottom w:val="single" w:sz="4" w:space="0" w:color="auto"/>
              <w:right w:val="nil"/>
            </w:tcBorders>
            <w:vAlign w:val="center"/>
          </w:tcPr>
          <w:p w14:paraId="1A263E00" w14:textId="77777777" w:rsidR="00CF105F" w:rsidRPr="00C62546" w:rsidRDefault="00CF105F" w:rsidP="009A2921">
            <w:pPr>
              <w:pStyle w:val="Textkrper"/>
              <w:spacing w:line="240" w:lineRule="auto"/>
              <w:jc w:val="center"/>
              <w:rPr>
                <w:rFonts w:cs="Arial"/>
                <w:szCs w:val="22"/>
              </w:rPr>
            </w:pPr>
            <w:r w:rsidRPr="00C62546">
              <w:rPr>
                <w:rFonts w:cs="Arial"/>
                <w:szCs w:val="22"/>
              </w:rPr>
              <w:t>0.2394</w:t>
            </w:r>
          </w:p>
        </w:tc>
      </w:tr>
    </w:tbl>
    <w:p w14:paraId="59009923" w14:textId="77777777" w:rsidR="00CF105F" w:rsidRPr="00C62546" w:rsidRDefault="00CF105F" w:rsidP="00CF105F">
      <w:pPr>
        <w:jc w:val="both"/>
        <w:rPr>
          <w:rFonts w:ascii="Arial" w:hAnsi="Arial" w:cs="Arial"/>
          <w:sz w:val="22"/>
          <w:szCs w:val="22"/>
          <w:lang w:val="en-US"/>
        </w:rPr>
      </w:pPr>
      <w:r w:rsidRPr="00C62546">
        <w:rPr>
          <w:rFonts w:ascii="Arial" w:hAnsi="Arial" w:cs="Arial"/>
          <w:color w:val="000000" w:themeColor="text1"/>
          <w:sz w:val="22"/>
          <w:szCs w:val="22"/>
          <w:lang w:val="en-US"/>
        </w:rPr>
        <w:t>Values are presented as proportion of patients in their study group or mean (standard deviation) except BAL and serological data are presented as median (range).</w:t>
      </w:r>
      <w:r w:rsidRPr="00C62546">
        <w:rPr>
          <w:rFonts w:ascii="Arial" w:hAnsi="Arial" w:cs="Arial"/>
          <w:sz w:val="22"/>
          <w:szCs w:val="22"/>
          <w:lang w:val="en-US"/>
        </w:rPr>
        <w:t xml:space="preserve"> </w:t>
      </w:r>
      <w:r w:rsidRPr="00C62546">
        <w:rPr>
          <w:rFonts w:ascii="Arial" w:hAnsi="Arial" w:cs="Arial"/>
          <w:color w:val="000000" w:themeColor="text1"/>
          <w:sz w:val="22"/>
          <w:szCs w:val="22"/>
          <w:lang w:val="en-US"/>
        </w:rPr>
        <w:t xml:space="preserve">Abbreviations: TBLC = transbronchial lung cryobiopsy, </w:t>
      </w:r>
      <w:r w:rsidRPr="00C62546">
        <w:rPr>
          <w:rFonts w:ascii="Arial" w:hAnsi="Arial" w:cs="Arial"/>
          <w:sz w:val="22"/>
          <w:szCs w:val="22"/>
          <w:lang w:val="en-US"/>
        </w:rPr>
        <w:t>FEV1 = forced expiratory volume in one second, FVC = forced vital capacity, TLC = total lung capacity, DLCO = diffusing capacity of the lung for carbon monoxide,</w:t>
      </w:r>
      <w:r w:rsidRPr="00C62546">
        <w:rPr>
          <w:rFonts w:ascii="Arial" w:hAnsi="Arial" w:cs="Arial"/>
          <w:color w:val="000000" w:themeColor="text1"/>
          <w:sz w:val="22"/>
          <w:szCs w:val="22"/>
          <w:lang w:val="en-US"/>
        </w:rPr>
        <w:t xml:space="preserve"> BAL = bronchial alveolar lavage, sIL2-R = soluble interleukin-2 receptor, ACE = angiotensin-converting enzyme</w:t>
      </w:r>
      <w:r w:rsidRPr="00C62546">
        <w:rPr>
          <w:rFonts w:ascii="Arial" w:hAnsi="Arial" w:cs="Arial"/>
          <w:sz w:val="22"/>
          <w:szCs w:val="22"/>
          <w:lang w:val="en-US"/>
        </w:rPr>
        <w:t>.</w:t>
      </w:r>
    </w:p>
    <w:p w14:paraId="118F88F9" w14:textId="06FFA730" w:rsidR="00AA224D" w:rsidRPr="00C62546" w:rsidRDefault="00AA224D" w:rsidP="00B56AEE">
      <w:pPr>
        <w:rPr>
          <w:rFonts w:ascii="Arial" w:hAnsi="Arial" w:cs="Arial"/>
          <w:b/>
          <w:bCs/>
          <w:sz w:val="22"/>
          <w:szCs w:val="22"/>
          <w:lang w:val="en-US"/>
        </w:rPr>
      </w:pPr>
    </w:p>
    <w:p w14:paraId="18BD9D41" w14:textId="3D467EA9" w:rsidR="00CF105F" w:rsidRPr="00C62546" w:rsidRDefault="00CF105F" w:rsidP="00B56AEE">
      <w:pPr>
        <w:rPr>
          <w:rFonts w:ascii="Arial" w:hAnsi="Arial" w:cs="Arial"/>
          <w:b/>
          <w:bCs/>
          <w:sz w:val="22"/>
          <w:szCs w:val="22"/>
          <w:lang w:val="en-US"/>
        </w:rPr>
      </w:pPr>
    </w:p>
    <w:p w14:paraId="5475EE23" w14:textId="4B3D9F43" w:rsidR="00CF105F" w:rsidRPr="00C62546" w:rsidRDefault="00CF105F" w:rsidP="00B56AEE">
      <w:pPr>
        <w:rPr>
          <w:rFonts w:ascii="Arial" w:hAnsi="Arial" w:cs="Arial"/>
          <w:b/>
          <w:bCs/>
          <w:sz w:val="22"/>
          <w:szCs w:val="22"/>
          <w:lang w:val="en-US"/>
        </w:rPr>
      </w:pPr>
    </w:p>
    <w:p w14:paraId="1613B26C" w14:textId="0CB08DFD" w:rsidR="00CF105F" w:rsidRPr="00C62546" w:rsidRDefault="00CF105F" w:rsidP="00B56AEE">
      <w:pPr>
        <w:rPr>
          <w:rFonts w:ascii="Arial" w:hAnsi="Arial" w:cs="Arial"/>
          <w:b/>
          <w:bCs/>
          <w:sz w:val="22"/>
          <w:szCs w:val="22"/>
          <w:lang w:val="en-US"/>
        </w:rPr>
      </w:pPr>
    </w:p>
    <w:p w14:paraId="6C43D197" w14:textId="00CC6DEB" w:rsidR="00CF105F" w:rsidRPr="00C62546" w:rsidRDefault="00CF105F" w:rsidP="00B56AEE">
      <w:pPr>
        <w:rPr>
          <w:rFonts w:ascii="Arial" w:hAnsi="Arial" w:cs="Arial"/>
          <w:b/>
          <w:bCs/>
          <w:sz w:val="22"/>
          <w:szCs w:val="22"/>
          <w:lang w:val="en-US"/>
        </w:rPr>
      </w:pPr>
    </w:p>
    <w:p w14:paraId="415477F8" w14:textId="15FAFF18" w:rsidR="00CF105F" w:rsidRPr="00C62546" w:rsidRDefault="00CF105F" w:rsidP="00CF105F">
      <w:pPr>
        <w:jc w:val="both"/>
        <w:rPr>
          <w:rFonts w:ascii="Arial" w:hAnsi="Arial" w:cs="Arial"/>
          <w:b/>
          <w:bCs/>
          <w:sz w:val="22"/>
          <w:szCs w:val="22"/>
          <w:lang w:val="en-US"/>
        </w:rPr>
      </w:pPr>
      <w:r w:rsidRPr="00C62546">
        <w:rPr>
          <w:rFonts w:ascii="Arial" w:hAnsi="Arial" w:cs="Arial"/>
          <w:b/>
          <w:bCs/>
          <w:sz w:val="22"/>
          <w:szCs w:val="22"/>
          <w:lang w:val="en-US"/>
        </w:rPr>
        <w:lastRenderedPageBreak/>
        <w:t>Supplementary table S</w:t>
      </w:r>
      <w:r w:rsidR="00FB4896" w:rsidRPr="00C62546">
        <w:rPr>
          <w:rFonts w:ascii="Arial" w:hAnsi="Arial" w:cs="Arial"/>
          <w:b/>
          <w:bCs/>
          <w:sz w:val="22"/>
          <w:szCs w:val="22"/>
          <w:lang w:val="en-US"/>
        </w:rPr>
        <w:t>9</w:t>
      </w:r>
      <w:r w:rsidRPr="00C62546">
        <w:rPr>
          <w:rFonts w:ascii="Arial" w:hAnsi="Arial" w:cs="Arial"/>
          <w:b/>
          <w:bCs/>
          <w:sz w:val="22"/>
          <w:szCs w:val="22"/>
          <w:lang w:val="en-US"/>
        </w:rPr>
        <w:t xml:space="preserve">: </w:t>
      </w:r>
      <w:r w:rsidRPr="00C62546">
        <w:rPr>
          <w:rFonts w:ascii="Arial" w:hAnsi="Arial" w:cs="Arial"/>
          <w:b/>
          <w:bCs/>
          <w:color w:val="000000" w:themeColor="text1"/>
          <w:sz w:val="22"/>
          <w:szCs w:val="22"/>
          <w:lang w:val="en-US"/>
        </w:rPr>
        <w:t>Evaluation of Cut-off values of TBLC determined by ROC-Analysis.</w:t>
      </w:r>
    </w:p>
    <w:tbl>
      <w:tblPr>
        <w:tblStyle w:val="Tabellenraster"/>
        <w:tblW w:w="0" w:type="auto"/>
        <w:jc w:val="center"/>
        <w:tblLook w:val="04A0" w:firstRow="1" w:lastRow="0" w:firstColumn="1" w:lastColumn="0" w:noHBand="0" w:noVBand="1"/>
      </w:tblPr>
      <w:tblGrid>
        <w:gridCol w:w="1635"/>
        <w:gridCol w:w="1236"/>
        <w:gridCol w:w="1237"/>
        <w:gridCol w:w="1237"/>
        <w:gridCol w:w="1237"/>
        <w:gridCol w:w="1237"/>
        <w:gridCol w:w="1237"/>
      </w:tblGrid>
      <w:tr w:rsidR="00CF105F" w:rsidRPr="00C62546" w14:paraId="5A13DBD2" w14:textId="77777777" w:rsidTr="009A2921">
        <w:trPr>
          <w:trHeight w:val="403"/>
          <w:jc w:val="center"/>
        </w:trPr>
        <w:tc>
          <w:tcPr>
            <w:tcW w:w="9056" w:type="dxa"/>
            <w:gridSpan w:val="7"/>
            <w:tcBorders>
              <w:top w:val="single" w:sz="4" w:space="0" w:color="auto"/>
              <w:left w:val="nil"/>
              <w:bottom w:val="single" w:sz="4" w:space="0" w:color="auto"/>
              <w:right w:val="nil"/>
            </w:tcBorders>
            <w:vAlign w:val="center"/>
          </w:tcPr>
          <w:p w14:paraId="608B4646"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TBLC</w:t>
            </w:r>
          </w:p>
        </w:tc>
      </w:tr>
      <w:tr w:rsidR="00CF105F" w:rsidRPr="00C62546" w14:paraId="5823496E" w14:textId="77777777" w:rsidTr="009A2921">
        <w:trPr>
          <w:trHeight w:val="403"/>
          <w:jc w:val="center"/>
        </w:trPr>
        <w:tc>
          <w:tcPr>
            <w:tcW w:w="1635" w:type="dxa"/>
            <w:tcBorders>
              <w:top w:val="single" w:sz="4" w:space="0" w:color="auto"/>
              <w:left w:val="nil"/>
              <w:bottom w:val="nil"/>
              <w:right w:val="nil"/>
            </w:tcBorders>
            <w:vAlign w:val="center"/>
          </w:tcPr>
          <w:p w14:paraId="46E4F2D0" w14:textId="77777777" w:rsidR="00CF105F" w:rsidRPr="00C62546" w:rsidRDefault="00CF105F" w:rsidP="009A2921">
            <w:pPr>
              <w:jc w:val="center"/>
              <w:rPr>
                <w:rFonts w:ascii="Arial" w:hAnsi="Arial" w:cs="Arial"/>
                <w:color w:val="000000" w:themeColor="text1"/>
                <w:sz w:val="22"/>
                <w:szCs w:val="22"/>
              </w:rPr>
            </w:pPr>
          </w:p>
        </w:tc>
        <w:tc>
          <w:tcPr>
            <w:tcW w:w="1236" w:type="dxa"/>
            <w:tcBorders>
              <w:top w:val="single" w:sz="4" w:space="0" w:color="auto"/>
              <w:left w:val="nil"/>
              <w:bottom w:val="nil"/>
              <w:right w:val="nil"/>
            </w:tcBorders>
            <w:vAlign w:val="center"/>
          </w:tcPr>
          <w:p w14:paraId="5843E223"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Sensitivity</w:t>
            </w:r>
            <w:proofErr w:type="spellEnd"/>
          </w:p>
        </w:tc>
        <w:tc>
          <w:tcPr>
            <w:tcW w:w="1237" w:type="dxa"/>
            <w:tcBorders>
              <w:top w:val="single" w:sz="4" w:space="0" w:color="auto"/>
              <w:left w:val="nil"/>
              <w:bottom w:val="nil"/>
              <w:right w:val="nil"/>
            </w:tcBorders>
            <w:vAlign w:val="center"/>
          </w:tcPr>
          <w:p w14:paraId="3F474AFB"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Specificity</w:t>
            </w:r>
            <w:proofErr w:type="spellEnd"/>
          </w:p>
        </w:tc>
        <w:tc>
          <w:tcPr>
            <w:tcW w:w="1237" w:type="dxa"/>
            <w:tcBorders>
              <w:top w:val="single" w:sz="4" w:space="0" w:color="auto"/>
              <w:left w:val="nil"/>
              <w:bottom w:val="nil"/>
              <w:right w:val="nil"/>
            </w:tcBorders>
            <w:vAlign w:val="center"/>
          </w:tcPr>
          <w:p w14:paraId="2D14591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PPV</w:t>
            </w:r>
          </w:p>
        </w:tc>
        <w:tc>
          <w:tcPr>
            <w:tcW w:w="1237" w:type="dxa"/>
            <w:tcBorders>
              <w:top w:val="single" w:sz="4" w:space="0" w:color="auto"/>
              <w:left w:val="nil"/>
              <w:bottom w:val="nil"/>
              <w:right w:val="nil"/>
            </w:tcBorders>
            <w:vAlign w:val="center"/>
          </w:tcPr>
          <w:p w14:paraId="00AAECBA"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NPV</w:t>
            </w:r>
          </w:p>
        </w:tc>
        <w:tc>
          <w:tcPr>
            <w:tcW w:w="1237" w:type="dxa"/>
            <w:tcBorders>
              <w:top w:val="single" w:sz="4" w:space="0" w:color="auto"/>
              <w:left w:val="nil"/>
              <w:bottom w:val="nil"/>
              <w:right w:val="nil"/>
            </w:tcBorders>
            <w:vAlign w:val="center"/>
          </w:tcPr>
          <w:p w14:paraId="38484A7A"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Likelihood</w:t>
            </w:r>
            <w:proofErr w:type="spellEnd"/>
            <w:r w:rsidRPr="00C62546">
              <w:rPr>
                <w:rFonts w:ascii="Arial" w:hAnsi="Arial" w:cs="Arial"/>
                <w:color w:val="000000" w:themeColor="text1"/>
                <w:sz w:val="22"/>
                <w:szCs w:val="22"/>
              </w:rPr>
              <w:t xml:space="preserve"> Ratio</w:t>
            </w:r>
          </w:p>
        </w:tc>
        <w:tc>
          <w:tcPr>
            <w:tcW w:w="1237" w:type="dxa"/>
            <w:tcBorders>
              <w:top w:val="single" w:sz="4" w:space="0" w:color="auto"/>
              <w:left w:val="nil"/>
              <w:bottom w:val="nil"/>
              <w:right w:val="nil"/>
            </w:tcBorders>
            <w:vAlign w:val="center"/>
          </w:tcPr>
          <w:p w14:paraId="485DF8E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p-</w:t>
            </w:r>
            <w:proofErr w:type="spellStart"/>
            <w:r w:rsidRPr="00C62546">
              <w:rPr>
                <w:rFonts w:ascii="Arial" w:hAnsi="Arial" w:cs="Arial"/>
                <w:color w:val="000000" w:themeColor="text1"/>
                <w:sz w:val="22"/>
                <w:szCs w:val="22"/>
              </w:rPr>
              <w:t>value</w:t>
            </w:r>
            <w:proofErr w:type="spellEnd"/>
          </w:p>
        </w:tc>
      </w:tr>
      <w:tr w:rsidR="00CF105F" w:rsidRPr="00C62546" w14:paraId="50BD3C73" w14:textId="77777777" w:rsidTr="009A2921">
        <w:trPr>
          <w:trHeight w:val="403"/>
          <w:jc w:val="center"/>
        </w:trPr>
        <w:tc>
          <w:tcPr>
            <w:tcW w:w="1635" w:type="dxa"/>
            <w:tcBorders>
              <w:top w:val="nil"/>
              <w:left w:val="nil"/>
              <w:bottom w:val="nil"/>
              <w:right w:val="nil"/>
            </w:tcBorders>
            <w:vAlign w:val="center"/>
          </w:tcPr>
          <w:p w14:paraId="5CC4D6A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FEV1 ≤ 83.55 %</w:t>
            </w:r>
            <w:proofErr w:type="spellStart"/>
            <w:r w:rsidRPr="00C62546">
              <w:rPr>
                <w:rFonts w:ascii="Arial" w:hAnsi="Arial" w:cs="Arial"/>
                <w:color w:val="000000" w:themeColor="text1"/>
                <w:sz w:val="22"/>
                <w:szCs w:val="22"/>
              </w:rPr>
              <w:t>pred</w:t>
            </w:r>
            <w:proofErr w:type="spellEnd"/>
          </w:p>
        </w:tc>
        <w:tc>
          <w:tcPr>
            <w:tcW w:w="1236" w:type="dxa"/>
            <w:tcBorders>
              <w:top w:val="nil"/>
              <w:left w:val="nil"/>
              <w:bottom w:val="nil"/>
              <w:right w:val="nil"/>
            </w:tcBorders>
            <w:vAlign w:val="center"/>
          </w:tcPr>
          <w:p w14:paraId="066CA343"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61.9%</w:t>
            </w:r>
          </w:p>
        </w:tc>
        <w:tc>
          <w:tcPr>
            <w:tcW w:w="1237" w:type="dxa"/>
            <w:tcBorders>
              <w:top w:val="nil"/>
              <w:left w:val="nil"/>
              <w:bottom w:val="nil"/>
              <w:right w:val="nil"/>
            </w:tcBorders>
            <w:vAlign w:val="center"/>
          </w:tcPr>
          <w:p w14:paraId="10BFF0D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70.8%</w:t>
            </w:r>
          </w:p>
        </w:tc>
        <w:tc>
          <w:tcPr>
            <w:tcW w:w="1237" w:type="dxa"/>
            <w:tcBorders>
              <w:top w:val="nil"/>
              <w:left w:val="nil"/>
              <w:bottom w:val="nil"/>
              <w:right w:val="nil"/>
            </w:tcBorders>
            <w:vAlign w:val="center"/>
          </w:tcPr>
          <w:p w14:paraId="2E876E7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78.8%</w:t>
            </w:r>
          </w:p>
        </w:tc>
        <w:tc>
          <w:tcPr>
            <w:tcW w:w="1237" w:type="dxa"/>
            <w:tcBorders>
              <w:top w:val="nil"/>
              <w:left w:val="nil"/>
              <w:bottom w:val="nil"/>
              <w:right w:val="nil"/>
            </w:tcBorders>
            <w:vAlign w:val="center"/>
          </w:tcPr>
          <w:p w14:paraId="1CA525C5"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51.5%</w:t>
            </w:r>
          </w:p>
        </w:tc>
        <w:tc>
          <w:tcPr>
            <w:tcW w:w="1237" w:type="dxa"/>
            <w:tcBorders>
              <w:top w:val="nil"/>
              <w:left w:val="nil"/>
              <w:bottom w:val="nil"/>
              <w:right w:val="nil"/>
            </w:tcBorders>
            <w:vAlign w:val="center"/>
          </w:tcPr>
          <w:p w14:paraId="06A6B0F0"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2.122</w:t>
            </w:r>
          </w:p>
        </w:tc>
        <w:tc>
          <w:tcPr>
            <w:tcW w:w="1237" w:type="dxa"/>
            <w:tcBorders>
              <w:top w:val="nil"/>
              <w:left w:val="nil"/>
              <w:bottom w:val="nil"/>
              <w:right w:val="nil"/>
            </w:tcBorders>
            <w:vAlign w:val="center"/>
          </w:tcPr>
          <w:p w14:paraId="43DEADC5"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0.0203</w:t>
            </w:r>
          </w:p>
        </w:tc>
      </w:tr>
      <w:tr w:rsidR="00CF105F" w:rsidRPr="00C62546" w14:paraId="34637710" w14:textId="77777777" w:rsidTr="009A2921">
        <w:trPr>
          <w:trHeight w:val="403"/>
          <w:jc w:val="center"/>
        </w:trPr>
        <w:tc>
          <w:tcPr>
            <w:tcW w:w="1635" w:type="dxa"/>
            <w:tcBorders>
              <w:top w:val="nil"/>
              <w:left w:val="nil"/>
              <w:bottom w:val="nil"/>
              <w:right w:val="nil"/>
            </w:tcBorders>
            <w:vAlign w:val="center"/>
          </w:tcPr>
          <w:p w14:paraId="06C4F87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FVC ≤ 89.45 %</w:t>
            </w:r>
            <w:proofErr w:type="spellStart"/>
            <w:r w:rsidRPr="00C62546">
              <w:rPr>
                <w:rFonts w:ascii="Arial" w:hAnsi="Arial" w:cs="Arial"/>
                <w:color w:val="000000" w:themeColor="text1"/>
                <w:sz w:val="22"/>
                <w:szCs w:val="22"/>
              </w:rPr>
              <w:t>pred</w:t>
            </w:r>
            <w:proofErr w:type="spellEnd"/>
          </w:p>
        </w:tc>
        <w:tc>
          <w:tcPr>
            <w:tcW w:w="1236" w:type="dxa"/>
            <w:tcBorders>
              <w:top w:val="nil"/>
              <w:left w:val="nil"/>
              <w:bottom w:val="nil"/>
              <w:right w:val="nil"/>
            </w:tcBorders>
            <w:vAlign w:val="center"/>
          </w:tcPr>
          <w:p w14:paraId="4D7CF4A0"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54.8%</w:t>
            </w:r>
          </w:p>
        </w:tc>
        <w:tc>
          <w:tcPr>
            <w:tcW w:w="1237" w:type="dxa"/>
            <w:tcBorders>
              <w:top w:val="nil"/>
              <w:left w:val="nil"/>
              <w:bottom w:val="nil"/>
              <w:right w:val="nil"/>
            </w:tcBorders>
            <w:vAlign w:val="center"/>
          </w:tcPr>
          <w:p w14:paraId="4DC18095"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83.3%</w:t>
            </w:r>
          </w:p>
        </w:tc>
        <w:tc>
          <w:tcPr>
            <w:tcW w:w="1237" w:type="dxa"/>
            <w:tcBorders>
              <w:top w:val="nil"/>
              <w:left w:val="nil"/>
              <w:bottom w:val="nil"/>
              <w:right w:val="nil"/>
            </w:tcBorders>
            <w:vAlign w:val="center"/>
          </w:tcPr>
          <w:p w14:paraId="136EA188"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85.2%</w:t>
            </w:r>
          </w:p>
        </w:tc>
        <w:tc>
          <w:tcPr>
            <w:tcW w:w="1237" w:type="dxa"/>
            <w:tcBorders>
              <w:top w:val="nil"/>
              <w:left w:val="nil"/>
              <w:bottom w:val="nil"/>
              <w:right w:val="nil"/>
            </w:tcBorders>
            <w:vAlign w:val="center"/>
          </w:tcPr>
          <w:p w14:paraId="1637AA3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51.3%</w:t>
            </w:r>
          </w:p>
        </w:tc>
        <w:tc>
          <w:tcPr>
            <w:tcW w:w="1237" w:type="dxa"/>
            <w:tcBorders>
              <w:top w:val="nil"/>
              <w:left w:val="nil"/>
              <w:bottom w:val="nil"/>
              <w:right w:val="nil"/>
            </w:tcBorders>
            <w:vAlign w:val="center"/>
          </w:tcPr>
          <w:p w14:paraId="708A92B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3.286</w:t>
            </w:r>
          </w:p>
        </w:tc>
        <w:tc>
          <w:tcPr>
            <w:tcW w:w="1237" w:type="dxa"/>
            <w:tcBorders>
              <w:top w:val="nil"/>
              <w:left w:val="nil"/>
              <w:bottom w:val="nil"/>
              <w:right w:val="nil"/>
            </w:tcBorders>
            <w:vAlign w:val="center"/>
          </w:tcPr>
          <w:p w14:paraId="0F2C5FCA"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0.0038</w:t>
            </w:r>
          </w:p>
        </w:tc>
      </w:tr>
      <w:tr w:rsidR="00CF105F" w:rsidRPr="00C62546" w14:paraId="6D5FD6B9" w14:textId="77777777" w:rsidTr="009A2921">
        <w:trPr>
          <w:trHeight w:val="403"/>
          <w:jc w:val="center"/>
        </w:trPr>
        <w:tc>
          <w:tcPr>
            <w:tcW w:w="1635" w:type="dxa"/>
            <w:tcBorders>
              <w:top w:val="nil"/>
              <w:left w:val="nil"/>
              <w:bottom w:val="nil"/>
              <w:right w:val="nil"/>
            </w:tcBorders>
            <w:vAlign w:val="center"/>
          </w:tcPr>
          <w:p w14:paraId="66DB80DE"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TLC ≤ 85.05%pred</w:t>
            </w:r>
          </w:p>
        </w:tc>
        <w:tc>
          <w:tcPr>
            <w:tcW w:w="1236" w:type="dxa"/>
            <w:tcBorders>
              <w:top w:val="nil"/>
              <w:left w:val="nil"/>
              <w:bottom w:val="nil"/>
              <w:right w:val="nil"/>
            </w:tcBorders>
            <w:vAlign w:val="center"/>
          </w:tcPr>
          <w:p w14:paraId="0DEBBF9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59.5%</w:t>
            </w:r>
          </w:p>
        </w:tc>
        <w:tc>
          <w:tcPr>
            <w:tcW w:w="1237" w:type="dxa"/>
            <w:tcBorders>
              <w:top w:val="nil"/>
              <w:left w:val="nil"/>
              <w:bottom w:val="nil"/>
              <w:right w:val="nil"/>
            </w:tcBorders>
            <w:vAlign w:val="center"/>
          </w:tcPr>
          <w:p w14:paraId="282279E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70.8%</w:t>
            </w:r>
          </w:p>
        </w:tc>
        <w:tc>
          <w:tcPr>
            <w:tcW w:w="1237" w:type="dxa"/>
            <w:tcBorders>
              <w:top w:val="nil"/>
              <w:left w:val="nil"/>
              <w:bottom w:val="nil"/>
              <w:right w:val="nil"/>
            </w:tcBorders>
            <w:vAlign w:val="center"/>
          </w:tcPr>
          <w:p w14:paraId="4DAC19B1"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78.1%</w:t>
            </w:r>
          </w:p>
        </w:tc>
        <w:tc>
          <w:tcPr>
            <w:tcW w:w="1237" w:type="dxa"/>
            <w:tcBorders>
              <w:top w:val="nil"/>
              <w:left w:val="nil"/>
              <w:bottom w:val="nil"/>
              <w:right w:val="nil"/>
            </w:tcBorders>
            <w:vAlign w:val="center"/>
          </w:tcPr>
          <w:p w14:paraId="5E6275AA"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50.0%</w:t>
            </w:r>
          </w:p>
        </w:tc>
        <w:tc>
          <w:tcPr>
            <w:tcW w:w="1237" w:type="dxa"/>
            <w:tcBorders>
              <w:top w:val="nil"/>
              <w:left w:val="nil"/>
              <w:bottom w:val="nil"/>
              <w:right w:val="nil"/>
            </w:tcBorders>
            <w:vAlign w:val="center"/>
          </w:tcPr>
          <w:p w14:paraId="0248D6D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2.041</w:t>
            </w:r>
          </w:p>
        </w:tc>
        <w:tc>
          <w:tcPr>
            <w:tcW w:w="1237" w:type="dxa"/>
            <w:tcBorders>
              <w:top w:val="nil"/>
              <w:left w:val="nil"/>
              <w:bottom w:val="nil"/>
              <w:right w:val="nil"/>
            </w:tcBorders>
            <w:vAlign w:val="center"/>
          </w:tcPr>
          <w:p w14:paraId="3F66FF60"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0.0225</w:t>
            </w:r>
          </w:p>
        </w:tc>
      </w:tr>
      <w:tr w:rsidR="00CF105F" w:rsidRPr="00C62546" w14:paraId="1F0D4653" w14:textId="77777777" w:rsidTr="009A2921">
        <w:trPr>
          <w:trHeight w:val="403"/>
          <w:jc w:val="center"/>
        </w:trPr>
        <w:tc>
          <w:tcPr>
            <w:tcW w:w="1635" w:type="dxa"/>
            <w:tcBorders>
              <w:top w:val="nil"/>
              <w:left w:val="nil"/>
              <w:bottom w:val="nil"/>
              <w:right w:val="nil"/>
            </w:tcBorders>
            <w:vAlign w:val="center"/>
          </w:tcPr>
          <w:p w14:paraId="10BD67AD"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Lymphocytes</w:t>
            </w:r>
            <w:proofErr w:type="spellEnd"/>
            <w:r w:rsidRPr="00C62546">
              <w:rPr>
                <w:rFonts w:ascii="Arial" w:hAnsi="Arial" w:cs="Arial"/>
                <w:color w:val="000000" w:themeColor="text1"/>
                <w:sz w:val="22"/>
                <w:szCs w:val="22"/>
              </w:rPr>
              <w:t xml:space="preserve"> ≥ 29.5 %</w:t>
            </w:r>
          </w:p>
        </w:tc>
        <w:tc>
          <w:tcPr>
            <w:tcW w:w="1236" w:type="dxa"/>
            <w:tcBorders>
              <w:top w:val="nil"/>
              <w:left w:val="nil"/>
              <w:bottom w:val="nil"/>
              <w:right w:val="nil"/>
            </w:tcBorders>
            <w:vAlign w:val="center"/>
          </w:tcPr>
          <w:p w14:paraId="4D3F240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76.2%</w:t>
            </w:r>
          </w:p>
        </w:tc>
        <w:tc>
          <w:tcPr>
            <w:tcW w:w="1237" w:type="dxa"/>
            <w:tcBorders>
              <w:top w:val="nil"/>
              <w:left w:val="nil"/>
              <w:bottom w:val="nil"/>
              <w:right w:val="nil"/>
            </w:tcBorders>
            <w:vAlign w:val="center"/>
          </w:tcPr>
          <w:p w14:paraId="0A56D626"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66.7%</w:t>
            </w:r>
          </w:p>
        </w:tc>
        <w:tc>
          <w:tcPr>
            <w:tcW w:w="1237" w:type="dxa"/>
            <w:tcBorders>
              <w:top w:val="nil"/>
              <w:left w:val="nil"/>
              <w:bottom w:val="nil"/>
              <w:right w:val="nil"/>
            </w:tcBorders>
            <w:vAlign w:val="center"/>
          </w:tcPr>
          <w:p w14:paraId="406237F6"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80.0%</w:t>
            </w:r>
          </w:p>
        </w:tc>
        <w:tc>
          <w:tcPr>
            <w:tcW w:w="1237" w:type="dxa"/>
            <w:tcBorders>
              <w:top w:val="nil"/>
              <w:left w:val="nil"/>
              <w:bottom w:val="nil"/>
              <w:right w:val="nil"/>
            </w:tcBorders>
            <w:vAlign w:val="center"/>
          </w:tcPr>
          <w:p w14:paraId="1309AF23"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61.5%</w:t>
            </w:r>
          </w:p>
        </w:tc>
        <w:tc>
          <w:tcPr>
            <w:tcW w:w="1237" w:type="dxa"/>
            <w:tcBorders>
              <w:top w:val="nil"/>
              <w:left w:val="nil"/>
              <w:bottom w:val="nil"/>
              <w:right w:val="nil"/>
            </w:tcBorders>
            <w:vAlign w:val="center"/>
          </w:tcPr>
          <w:p w14:paraId="7590923A"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2.286</w:t>
            </w:r>
          </w:p>
        </w:tc>
        <w:tc>
          <w:tcPr>
            <w:tcW w:w="1237" w:type="dxa"/>
            <w:tcBorders>
              <w:top w:val="nil"/>
              <w:left w:val="nil"/>
              <w:bottom w:val="nil"/>
              <w:right w:val="nil"/>
            </w:tcBorders>
            <w:vAlign w:val="center"/>
          </w:tcPr>
          <w:p w14:paraId="4646A3F8"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0.0014</w:t>
            </w:r>
          </w:p>
        </w:tc>
      </w:tr>
      <w:tr w:rsidR="00CF105F" w:rsidRPr="00C62546" w14:paraId="60E2C1C8" w14:textId="77777777" w:rsidTr="009A2921">
        <w:trPr>
          <w:trHeight w:val="403"/>
          <w:jc w:val="center"/>
        </w:trPr>
        <w:tc>
          <w:tcPr>
            <w:tcW w:w="1635" w:type="dxa"/>
            <w:tcBorders>
              <w:top w:val="nil"/>
              <w:left w:val="nil"/>
              <w:bottom w:val="nil"/>
              <w:right w:val="nil"/>
            </w:tcBorders>
            <w:vAlign w:val="center"/>
          </w:tcPr>
          <w:p w14:paraId="5B4FA0D6"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sIL2-R ≥ 934.0 U/ml</w:t>
            </w:r>
          </w:p>
        </w:tc>
        <w:tc>
          <w:tcPr>
            <w:tcW w:w="1236" w:type="dxa"/>
            <w:tcBorders>
              <w:top w:val="nil"/>
              <w:left w:val="nil"/>
              <w:bottom w:val="nil"/>
              <w:right w:val="nil"/>
            </w:tcBorders>
            <w:vAlign w:val="center"/>
          </w:tcPr>
          <w:p w14:paraId="18DA24E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64.3%</w:t>
            </w:r>
          </w:p>
        </w:tc>
        <w:tc>
          <w:tcPr>
            <w:tcW w:w="1237" w:type="dxa"/>
            <w:tcBorders>
              <w:top w:val="nil"/>
              <w:left w:val="nil"/>
              <w:bottom w:val="nil"/>
              <w:right w:val="nil"/>
            </w:tcBorders>
            <w:vAlign w:val="center"/>
          </w:tcPr>
          <w:p w14:paraId="03C6B918"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62.5%</w:t>
            </w:r>
          </w:p>
        </w:tc>
        <w:tc>
          <w:tcPr>
            <w:tcW w:w="1237" w:type="dxa"/>
            <w:tcBorders>
              <w:top w:val="nil"/>
              <w:left w:val="nil"/>
              <w:bottom w:val="nil"/>
              <w:right w:val="nil"/>
            </w:tcBorders>
            <w:vAlign w:val="center"/>
          </w:tcPr>
          <w:p w14:paraId="79B774E7"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75.0%</w:t>
            </w:r>
          </w:p>
        </w:tc>
        <w:tc>
          <w:tcPr>
            <w:tcW w:w="1237" w:type="dxa"/>
            <w:tcBorders>
              <w:top w:val="nil"/>
              <w:left w:val="nil"/>
              <w:bottom w:val="nil"/>
              <w:right w:val="nil"/>
            </w:tcBorders>
            <w:vAlign w:val="center"/>
          </w:tcPr>
          <w:p w14:paraId="0E0CC20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50.0%</w:t>
            </w:r>
          </w:p>
        </w:tc>
        <w:tc>
          <w:tcPr>
            <w:tcW w:w="1237" w:type="dxa"/>
            <w:tcBorders>
              <w:top w:val="nil"/>
              <w:left w:val="nil"/>
              <w:bottom w:val="nil"/>
              <w:right w:val="nil"/>
            </w:tcBorders>
            <w:vAlign w:val="center"/>
          </w:tcPr>
          <w:p w14:paraId="1A7D1137"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1.714</w:t>
            </w:r>
          </w:p>
        </w:tc>
        <w:tc>
          <w:tcPr>
            <w:tcW w:w="1237" w:type="dxa"/>
            <w:tcBorders>
              <w:top w:val="nil"/>
              <w:left w:val="nil"/>
              <w:bottom w:val="nil"/>
              <w:right w:val="nil"/>
            </w:tcBorders>
            <w:vAlign w:val="center"/>
          </w:tcPr>
          <w:p w14:paraId="4B0A3010"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0.0433</w:t>
            </w:r>
          </w:p>
        </w:tc>
      </w:tr>
      <w:tr w:rsidR="00CF105F" w:rsidRPr="00C62546" w14:paraId="3B16A26F" w14:textId="77777777" w:rsidTr="009A2921">
        <w:trPr>
          <w:trHeight w:val="403"/>
          <w:jc w:val="center"/>
        </w:trPr>
        <w:tc>
          <w:tcPr>
            <w:tcW w:w="1635" w:type="dxa"/>
            <w:tcBorders>
              <w:top w:val="nil"/>
              <w:left w:val="nil"/>
              <w:bottom w:val="single" w:sz="4" w:space="0" w:color="auto"/>
              <w:right w:val="nil"/>
            </w:tcBorders>
            <w:vAlign w:val="center"/>
          </w:tcPr>
          <w:p w14:paraId="76310C0A"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Neopterin</w:t>
            </w:r>
            <w:proofErr w:type="spellEnd"/>
            <w:r w:rsidRPr="00C62546">
              <w:rPr>
                <w:rFonts w:ascii="Arial" w:hAnsi="Arial" w:cs="Arial"/>
                <w:color w:val="000000" w:themeColor="text1"/>
                <w:sz w:val="22"/>
                <w:szCs w:val="22"/>
              </w:rPr>
              <w:t xml:space="preserve"> ≥ 12.4 </w:t>
            </w:r>
            <w:proofErr w:type="spellStart"/>
            <w:r w:rsidRPr="00C62546">
              <w:rPr>
                <w:rFonts w:ascii="Arial" w:hAnsi="Arial" w:cs="Arial"/>
                <w:color w:val="000000" w:themeColor="text1"/>
                <w:sz w:val="22"/>
                <w:szCs w:val="22"/>
              </w:rPr>
              <w:t>nmol</w:t>
            </w:r>
            <w:proofErr w:type="spellEnd"/>
            <w:r w:rsidRPr="00C62546">
              <w:rPr>
                <w:rFonts w:ascii="Arial" w:hAnsi="Arial" w:cs="Arial"/>
                <w:color w:val="000000" w:themeColor="text1"/>
                <w:sz w:val="22"/>
                <w:szCs w:val="22"/>
              </w:rPr>
              <w:t>/l</w:t>
            </w:r>
          </w:p>
        </w:tc>
        <w:tc>
          <w:tcPr>
            <w:tcW w:w="1236" w:type="dxa"/>
            <w:tcBorders>
              <w:top w:val="nil"/>
              <w:left w:val="nil"/>
              <w:bottom w:val="single" w:sz="4" w:space="0" w:color="auto"/>
              <w:right w:val="nil"/>
            </w:tcBorders>
            <w:vAlign w:val="center"/>
          </w:tcPr>
          <w:p w14:paraId="52A7DB8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83.3%</w:t>
            </w:r>
          </w:p>
        </w:tc>
        <w:tc>
          <w:tcPr>
            <w:tcW w:w="1237" w:type="dxa"/>
            <w:tcBorders>
              <w:top w:val="nil"/>
              <w:left w:val="nil"/>
              <w:bottom w:val="single" w:sz="4" w:space="0" w:color="auto"/>
              <w:right w:val="nil"/>
            </w:tcBorders>
            <w:vAlign w:val="center"/>
          </w:tcPr>
          <w:p w14:paraId="0C9DF302"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45.8%</w:t>
            </w:r>
          </w:p>
        </w:tc>
        <w:tc>
          <w:tcPr>
            <w:tcW w:w="1237" w:type="dxa"/>
            <w:tcBorders>
              <w:top w:val="nil"/>
              <w:left w:val="nil"/>
              <w:bottom w:val="single" w:sz="4" w:space="0" w:color="auto"/>
              <w:right w:val="nil"/>
            </w:tcBorders>
            <w:vAlign w:val="center"/>
          </w:tcPr>
          <w:p w14:paraId="22805E35"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72.9%</w:t>
            </w:r>
          </w:p>
        </w:tc>
        <w:tc>
          <w:tcPr>
            <w:tcW w:w="1237" w:type="dxa"/>
            <w:tcBorders>
              <w:top w:val="nil"/>
              <w:left w:val="nil"/>
              <w:bottom w:val="single" w:sz="4" w:space="0" w:color="auto"/>
              <w:right w:val="nil"/>
            </w:tcBorders>
            <w:vAlign w:val="center"/>
          </w:tcPr>
          <w:p w14:paraId="31AADFD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61.1%</w:t>
            </w:r>
          </w:p>
        </w:tc>
        <w:tc>
          <w:tcPr>
            <w:tcW w:w="1237" w:type="dxa"/>
            <w:tcBorders>
              <w:top w:val="nil"/>
              <w:left w:val="nil"/>
              <w:bottom w:val="single" w:sz="4" w:space="0" w:color="auto"/>
              <w:right w:val="nil"/>
            </w:tcBorders>
            <w:vAlign w:val="center"/>
          </w:tcPr>
          <w:p w14:paraId="035AD52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1.538</w:t>
            </w:r>
          </w:p>
        </w:tc>
        <w:tc>
          <w:tcPr>
            <w:tcW w:w="1237" w:type="dxa"/>
            <w:tcBorders>
              <w:top w:val="nil"/>
              <w:left w:val="nil"/>
              <w:bottom w:val="single" w:sz="4" w:space="0" w:color="auto"/>
              <w:right w:val="nil"/>
            </w:tcBorders>
            <w:vAlign w:val="center"/>
          </w:tcPr>
          <w:p w14:paraId="4EAF6DDD"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0.0199</w:t>
            </w:r>
          </w:p>
        </w:tc>
      </w:tr>
    </w:tbl>
    <w:p w14:paraId="6E624C6C" w14:textId="77777777" w:rsidR="00CF105F" w:rsidRPr="00C62546" w:rsidRDefault="00CF105F" w:rsidP="00CF105F">
      <w:pPr>
        <w:jc w:val="both"/>
        <w:rPr>
          <w:rFonts w:ascii="Arial" w:hAnsi="Arial" w:cs="Arial"/>
          <w:b/>
          <w:bCs/>
          <w:sz w:val="22"/>
          <w:szCs w:val="22"/>
          <w:lang w:val="en-US"/>
        </w:rPr>
      </w:pPr>
      <w:r w:rsidRPr="00C62546">
        <w:rPr>
          <w:rFonts w:ascii="Arial" w:hAnsi="Arial" w:cs="Arial"/>
          <w:color w:val="000000" w:themeColor="text1"/>
          <w:sz w:val="22"/>
          <w:szCs w:val="22"/>
          <w:lang w:val="en-US"/>
        </w:rPr>
        <w:t xml:space="preserve">Abbreviations: TBLC = transbronchial lung cryobiopsy, sIL2-R = soluble interleukin-2 receptor, </w:t>
      </w:r>
      <w:r w:rsidRPr="00C62546">
        <w:rPr>
          <w:rFonts w:ascii="Arial" w:hAnsi="Arial" w:cs="Arial"/>
          <w:sz w:val="22"/>
          <w:szCs w:val="22"/>
          <w:lang w:val="en-US"/>
        </w:rPr>
        <w:t>FEV1 = forced expiratory volume in one second, FVC = forced vital capacity, TLC = total lung capacity, PPV = positive predictive value, NPV = negative predictive value.</w:t>
      </w:r>
    </w:p>
    <w:p w14:paraId="4C1AABBE" w14:textId="77777777" w:rsidR="00CF105F" w:rsidRPr="00C62546" w:rsidRDefault="00CF105F" w:rsidP="00CF105F">
      <w:pPr>
        <w:rPr>
          <w:rFonts w:ascii="Arial" w:hAnsi="Arial" w:cs="Arial"/>
          <w:lang w:val="en-US"/>
        </w:rPr>
      </w:pPr>
    </w:p>
    <w:p w14:paraId="363B7011" w14:textId="77777777" w:rsidR="00CF105F" w:rsidRPr="00C62546" w:rsidRDefault="00CF105F" w:rsidP="00CF105F">
      <w:pPr>
        <w:rPr>
          <w:rFonts w:ascii="Arial" w:hAnsi="Arial" w:cs="Arial"/>
          <w:b/>
          <w:bCs/>
          <w:sz w:val="22"/>
          <w:szCs w:val="22"/>
          <w:lang w:val="en-US"/>
        </w:rPr>
      </w:pPr>
      <w:r w:rsidRPr="00C62546">
        <w:rPr>
          <w:rFonts w:ascii="Arial" w:hAnsi="Arial" w:cs="Arial"/>
          <w:b/>
          <w:bCs/>
          <w:sz w:val="22"/>
          <w:szCs w:val="22"/>
          <w:lang w:val="en-US"/>
        </w:rPr>
        <w:br w:type="page"/>
      </w:r>
    </w:p>
    <w:p w14:paraId="21470010" w14:textId="0D2B555D" w:rsidR="00CF105F" w:rsidRPr="00C62546" w:rsidRDefault="00CF105F" w:rsidP="00CF105F">
      <w:pPr>
        <w:jc w:val="both"/>
        <w:rPr>
          <w:rFonts w:ascii="Arial" w:hAnsi="Arial" w:cs="Arial"/>
          <w:b/>
          <w:bCs/>
          <w:sz w:val="22"/>
          <w:szCs w:val="22"/>
          <w:lang w:val="en-US"/>
        </w:rPr>
      </w:pPr>
      <w:r w:rsidRPr="00C62546">
        <w:rPr>
          <w:rFonts w:ascii="Arial" w:hAnsi="Arial" w:cs="Arial"/>
          <w:b/>
          <w:bCs/>
          <w:sz w:val="22"/>
          <w:szCs w:val="22"/>
          <w:lang w:val="en-US"/>
        </w:rPr>
        <w:lastRenderedPageBreak/>
        <w:t>Supplementary table S</w:t>
      </w:r>
      <w:r w:rsidR="00FB4896" w:rsidRPr="00C62546">
        <w:rPr>
          <w:rFonts w:ascii="Arial" w:hAnsi="Arial" w:cs="Arial"/>
          <w:b/>
          <w:bCs/>
          <w:sz w:val="22"/>
          <w:szCs w:val="22"/>
          <w:lang w:val="en-US"/>
        </w:rPr>
        <w:t>10</w:t>
      </w:r>
      <w:r w:rsidRPr="00C62546">
        <w:rPr>
          <w:rFonts w:ascii="Arial" w:hAnsi="Arial" w:cs="Arial"/>
          <w:b/>
          <w:bCs/>
          <w:sz w:val="22"/>
          <w:szCs w:val="22"/>
          <w:lang w:val="en-US"/>
        </w:rPr>
        <w:t xml:space="preserve">: </w:t>
      </w:r>
      <w:r w:rsidRPr="00C62546">
        <w:rPr>
          <w:rFonts w:ascii="Arial" w:hAnsi="Arial" w:cs="Arial"/>
          <w:b/>
          <w:bCs/>
          <w:color w:val="000000" w:themeColor="text1"/>
          <w:sz w:val="22"/>
          <w:szCs w:val="22"/>
          <w:lang w:val="en-US"/>
        </w:rPr>
        <w:t>Evaluation of Cut-off values of TBLB determined by ROC-Analysis.</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
        <w:gridCol w:w="1236"/>
        <w:gridCol w:w="1237"/>
        <w:gridCol w:w="1237"/>
        <w:gridCol w:w="1237"/>
        <w:gridCol w:w="1237"/>
        <w:gridCol w:w="1237"/>
      </w:tblGrid>
      <w:tr w:rsidR="00CF105F" w:rsidRPr="00C62546" w14:paraId="3C4A980D" w14:textId="77777777" w:rsidTr="009A2921">
        <w:trPr>
          <w:trHeight w:val="403"/>
          <w:jc w:val="center"/>
        </w:trPr>
        <w:tc>
          <w:tcPr>
            <w:tcW w:w="9056" w:type="dxa"/>
            <w:gridSpan w:val="7"/>
            <w:tcBorders>
              <w:top w:val="single" w:sz="4" w:space="0" w:color="auto"/>
              <w:bottom w:val="single" w:sz="4" w:space="0" w:color="auto"/>
            </w:tcBorders>
            <w:vAlign w:val="center"/>
          </w:tcPr>
          <w:p w14:paraId="3BDA2F05" w14:textId="77777777" w:rsidR="00CF105F" w:rsidRPr="00C62546" w:rsidRDefault="00CF105F" w:rsidP="009A2921">
            <w:pPr>
              <w:jc w:val="center"/>
              <w:rPr>
                <w:rFonts w:ascii="Arial" w:hAnsi="Arial" w:cs="Arial"/>
                <w:b/>
                <w:bCs/>
                <w:color w:val="000000" w:themeColor="text1"/>
                <w:sz w:val="22"/>
                <w:szCs w:val="22"/>
              </w:rPr>
            </w:pPr>
            <w:r w:rsidRPr="00C62546">
              <w:rPr>
                <w:rFonts w:ascii="Arial" w:hAnsi="Arial" w:cs="Arial"/>
                <w:b/>
                <w:bCs/>
                <w:color w:val="000000" w:themeColor="text1"/>
                <w:sz w:val="22"/>
                <w:szCs w:val="22"/>
              </w:rPr>
              <w:t>TBLB</w:t>
            </w:r>
          </w:p>
        </w:tc>
      </w:tr>
      <w:tr w:rsidR="00CF105F" w:rsidRPr="00C62546" w14:paraId="057FD125" w14:textId="77777777" w:rsidTr="009A2921">
        <w:trPr>
          <w:trHeight w:val="403"/>
          <w:jc w:val="center"/>
        </w:trPr>
        <w:tc>
          <w:tcPr>
            <w:tcW w:w="1635" w:type="dxa"/>
            <w:tcBorders>
              <w:top w:val="single" w:sz="4" w:space="0" w:color="auto"/>
              <w:bottom w:val="single" w:sz="4" w:space="0" w:color="auto"/>
            </w:tcBorders>
            <w:vAlign w:val="center"/>
          </w:tcPr>
          <w:p w14:paraId="14B7FE45" w14:textId="77777777" w:rsidR="00CF105F" w:rsidRPr="00C62546" w:rsidRDefault="00CF105F" w:rsidP="009A2921">
            <w:pPr>
              <w:jc w:val="center"/>
              <w:rPr>
                <w:rFonts w:ascii="Arial" w:hAnsi="Arial" w:cs="Arial"/>
                <w:color w:val="000000" w:themeColor="text1"/>
                <w:sz w:val="22"/>
                <w:szCs w:val="22"/>
              </w:rPr>
            </w:pPr>
          </w:p>
        </w:tc>
        <w:tc>
          <w:tcPr>
            <w:tcW w:w="1236" w:type="dxa"/>
            <w:tcBorders>
              <w:top w:val="single" w:sz="4" w:space="0" w:color="auto"/>
              <w:bottom w:val="single" w:sz="4" w:space="0" w:color="auto"/>
            </w:tcBorders>
            <w:vAlign w:val="center"/>
          </w:tcPr>
          <w:p w14:paraId="71A264D8"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Sensitivity</w:t>
            </w:r>
            <w:proofErr w:type="spellEnd"/>
          </w:p>
        </w:tc>
        <w:tc>
          <w:tcPr>
            <w:tcW w:w="1237" w:type="dxa"/>
            <w:tcBorders>
              <w:top w:val="single" w:sz="4" w:space="0" w:color="auto"/>
              <w:bottom w:val="single" w:sz="4" w:space="0" w:color="auto"/>
            </w:tcBorders>
            <w:vAlign w:val="center"/>
          </w:tcPr>
          <w:p w14:paraId="7E03B31E"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Specificity</w:t>
            </w:r>
            <w:proofErr w:type="spellEnd"/>
          </w:p>
        </w:tc>
        <w:tc>
          <w:tcPr>
            <w:tcW w:w="1237" w:type="dxa"/>
            <w:tcBorders>
              <w:top w:val="single" w:sz="4" w:space="0" w:color="auto"/>
              <w:bottom w:val="single" w:sz="4" w:space="0" w:color="auto"/>
            </w:tcBorders>
            <w:vAlign w:val="center"/>
          </w:tcPr>
          <w:p w14:paraId="6EFB817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PPV</w:t>
            </w:r>
          </w:p>
        </w:tc>
        <w:tc>
          <w:tcPr>
            <w:tcW w:w="1237" w:type="dxa"/>
            <w:tcBorders>
              <w:top w:val="single" w:sz="4" w:space="0" w:color="auto"/>
              <w:bottom w:val="single" w:sz="4" w:space="0" w:color="auto"/>
            </w:tcBorders>
            <w:vAlign w:val="center"/>
          </w:tcPr>
          <w:p w14:paraId="41A22D36"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NPV</w:t>
            </w:r>
          </w:p>
        </w:tc>
        <w:tc>
          <w:tcPr>
            <w:tcW w:w="1237" w:type="dxa"/>
            <w:tcBorders>
              <w:top w:val="single" w:sz="4" w:space="0" w:color="auto"/>
              <w:bottom w:val="single" w:sz="4" w:space="0" w:color="auto"/>
            </w:tcBorders>
            <w:vAlign w:val="center"/>
          </w:tcPr>
          <w:p w14:paraId="05AD4404"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Likelihood</w:t>
            </w:r>
            <w:proofErr w:type="spellEnd"/>
            <w:r w:rsidRPr="00C62546">
              <w:rPr>
                <w:rFonts w:ascii="Arial" w:hAnsi="Arial" w:cs="Arial"/>
                <w:color w:val="000000" w:themeColor="text1"/>
                <w:sz w:val="22"/>
                <w:szCs w:val="22"/>
              </w:rPr>
              <w:t xml:space="preserve"> Ratio</w:t>
            </w:r>
          </w:p>
        </w:tc>
        <w:tc>
          <w:tcPr>
            <w:tcW w:w="1237" w:type="dxa"/>
            <w:tcBorders>
              <w:top w:val="single" w:sz="4" w:space="0" w:color="auto"/>
              <w:bottom w:val="single" w:sz="4" w:space="0" w:color="auto"/>
            </w:tcBorders>
            <w:vAlign w:val="center"/>
          </w:tcPr>
          <w:p w14:paraId="6317074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p-</w:t>
            </w:r>
            <w:proofErr w:type="spellStart"/>
            <w:r w:rsidRPr="00C62546">
              <w:rPr>
                <w:rFonts w:ascii="Arial" w:hAnsi="Arial" w:cs="Arial"/>
                <w:color w:val="000000" w:themeColor="text1"/>
                <w:sz w:val="22"/>
                <w:szCs w:val="22"/>
              </w:rPr>
              <w:t>value</w:t>
            </w:r>
            <w:proofErr w:type="spellEnd"/>
          </w:p>
        </w:tc>
      </w:tr>
      <w:tr w:rsidR="00CF105F" w:rsidRPr="00C62546" w14:paraId="5B9BFD4C" w14:textId="77777777" w:rsidTr="009A2921">
        <w:trPr>
          <w:trHeight w:val="403"/>
          <w:jc w:val="center"/>
        </w:trPr>
        <w:tc>
          <w:tcPr>
            <w:tcW w:w="1635" w:type="dxa"/>
            <w:tcBorders>
              <w:top w:val="single" w:sz="4" w:space="0" w:color="auto"/>
            </w:tcBorders>
            <w:vAlign w:val="center"/>
          </w:tcPr>
          <w:p w14:paraId="13872673"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FEV1 ≤ 83.55 %</w:t>
            </w:r>
            <w:proofErr w:type="spellStart"/>
            <w:r w:rsidRPr="00C62546">
              <w:rPr>
                <w:rFonts w:ascii="Arial" w:hAnsi="Arial" w:cs="Arial"/>
                <w:color w:val="000000" w:themeColor="text1"/>
                <w:sz w:val="22"/>
                <w:szCs w:val="22"/>
              </w:rPr>
              <w:t>pred</w:t>
            </w:r>
            <w:proofErr w:type="spellEnd"/>
          </w:p>
        </w:tc>
        <w:tc>
          <w:tcPr>
            <w:tcW w:w="1236" w:type="dxa"/>
            <w:tcBorders>
              <w:top w:val="single" w:sz="4" w:space="0" w:color="auto"/>
            </w:tcBorders>
            <w:vAlign w:val="center"/>
          </w:tcPr>
          <w:p w14:paraId="42DAD17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46.0%</w:t>
            </w:r>
          </w:p>
        </w:tc>
        <w:tc>
          <w:tcPr>
            <w:tcW w:w="1237" w:type="dxa"/>
            <w:tcBorders>
              <w:top w:val="single" w:sz="4" w:space="0" w:color="auto"/>
            </w:tcBorders>
            <w:vAlign w:val="center"/>
          </w:tcPr>
          <w:p w14:paraId="5FA3555E"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51.1%</w:t>
            </w:r>
          </w:p>
        </w:tc>
        <w:tc>
          <w:tcPr>
            <w:tcW w:w="1237" w:type="dxa"/>
            <w:tcBorders>
              <w:top w:val="single" w:sz="4" w:space="0" w:color="auto"/>
            </w:tcBorders>
            <w:vAlign w:val="center"/>
          </w:tcPr>
          <w:p w14:paraId="180ED06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56.9%</w:t>
            </w:r>
          </w:p>
        </w:tc>
        <w:tc>
          <w:tcPr>
            <w:tcW w:w="1237" w:type="dxa"/>
            <w:tcBorders>
              <w:top w:val="single" w:sz="4" w:space="0" w:color="auto"/>
            </w:tcBorders>
            <w:vAlign w:val="center"/>
          </w:tcPr>
          <w:p w14:paraId="0B5D4C9F"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40.4%</w:t>
            </w:r>
          </w:p>
        </w:tc>
        <w:tc>
          <w:tcPr>
            <w:tcW w:w="1237" w:type="dxa"/>
            <w:tcBorders>
              <w:top w:val="single" w:sz="4" w:space="0" w:color="auto"/>
            </w:tcBorders>
            <w:vAlign w:val="center"/>
          </w:tcPr>
          <w:p w14:paraId="15511D65"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0.9416</w:t>
            </w:r>
          </w:p>
        </w:tc>
        <w:tc>
          <w:tcPr>
            <w:tcW w:w="1237" w:type="dxa"/>
            <w:tcBorders>
              <w:top w:val="single" w:sz="4" w:space="0" w:color="auto"/>
            </w:tcBorders>
            <w:vAlign w:val="center"/>
          </w:tcPr>
          <w:p w14:paraId="63E176EB"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0.8458</w:t>
            </w:r>
          </w:p>
        </w:tc>
      </w:tr>
      <w:tr w:rsidR="00CF105F" w:rsidRPr="00C62546" w14:paraId="34F08761" w14:textId="77777777" w:rsidTr="009A2921">
        <w:trPr>
          <w:trHeight w:val="403"/>
          <w:jc w:val="center"/>
        </w:trPr>
        <w:tc>
          <w:tcPr>
            <w:tcW w:w="1635" w:type="dxa"/>
            <w:vAlign w:val="center"/>
          </w:tcPr>
          <w:p w14:paraId="0A5123FB"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FVC ≤ 89.45 %</w:t>
            </w:r>
            <w:proofErr w:type="spellStart"/>
            <w:r w:rsidRPr="00C62546">
              <w:rPr>
                <w:rFonts w:ascii="Arial" w:hAnsi="Arial" w:cs="Arial"/>
                <w:color w:val="000000" w:themeColor="text1"/>
                <w:sz w:val="22"/>
                <w:szCs w:val="22"/>
              </w:rPr>
              <w:t>pred</w:t>
            </w:r>
            <w:proofErr w:type="spellEnd"/>
          </w:p>
        </w:tc>
        <w:tc>
          <w:tcPr>
            <w:tcW w:w="1236" w:type="dxa"/>
            <w:vAlign w:val="center"/>
          </w:tcPr>
          <w:p w14:paraId="65DDFFB7"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34.9%</w:t>
            </w:r>
          </w:p>
        </w:tc>
        <w:tc>
          <w:tcPr>
            <w:tcW w:w="1237" w:type="dxa"/>
            <w:vAlign w:val="center"/>
          </w:tcPr>
          <w:p w14:paraId="10A7FDC7"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57.8%</w:t>
            </w:r>
          </w:p>
        </w:tc>
        <w:tc>
          <w:tcPr>
            <w:tcW w:w="1237" w:type="dxa"/>
            <w:vAlign w:val="center"/>
          </w:tcPr>
          <w:p w14:paraId="17BF7D28"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53.7%</w:t>
            </w:r>
          </w:p>
        </w:tc>
        <w:tc>
          <w:tcPr>
            <w:tcW w:w="1237" w:type="dxa"/>
            <w:vAlign w:val="center"/>
          </w:tcPr>
          <w:p w14:paraId="28313469"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38.8%</w:t>
            </w:r>
          </w:p>
        </w:tc>
        <w:tc>
          <w:tcPr>
            <w:tcW w:w="1237" w:type="dxa"/>
            <w:vAlign w:val="center"/>
          </w:tcPr>
          <w:p w14:paraId="02B46190"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0.8271</w:t>
            </w:r>
          </w:p>
        </w:tc>
        <w:tc>
          <w:tcPr>
            <w:tcW w:w="1237" w:type="dxa"/>
            <w:vAlign w:val="center"/>
          </w:tcPr>
          <w:p w14:paraId="5D0F7461"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0.5467</w:t>
            </w:r>
          </w:p>
        </w:tc>
      </w:tr>
      <w:tr w:rsidR="00CF105F" w:rsidRPr="00C62546" w14:paraId="60C5D859" w14:textId="77777777" w:rsidTr="009A2921">
        <w:trPr>
          <w:trHeight w:val="403"/>
          <w:jc w:val="center"/>
        </w:trPr>
        <w:tc>
          <w:tcPr>
            <w:tcW w:w="1635" w:type="dxa"/>
            <w:vAlign w:val="center"/>
          </w:tcPr>
          <w:p w14:paraId="0A86726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TLC ≤ 85.05%pred</w:t>
            </w:r>
          </w:p>
        </w:tc>
        <w:tc>
          <w:tcPr>
            <w:tcW w:w="1236" w:type="dxa"/>
            <w:vAlign w:val="center"/>
          </w:tcPr>
          <w:p w14:paraId="62E07F6F"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38.1%</w:t>
            </w:r>
          </w:p>
        </w:tc>
        <w:tc>
          <w:tcPr>
            <w:tcW w:w="1237" w:type="dxa"/>
            <w:vAlign w:val="center"/>
          </w:tcPr>
          <w:p w14:paraId="5985BC3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53.3%</w:t>
            </w:r>
          </w:p>
        </w:tc>
        <w:tc>
          <w:tcPr>
            <w:tcW w:w="1237" w:type="dxa"/>
            <w:vAlign w:val="center"/>
          </w:tcPr>
          <w:p w14:paraId="7A932DBF"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53.3%</w:t>
            </w:r>
          </w:p>
        </w:tc>
        <w:tc>
          <w:tcPr>
            <w:tcW w:w="1237" w:type="dxa"/>
            <w:vAlign w:val="center"/>
          </w:tcPr>
          <w:p w14:paraId="7B4F046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38.1%</w:t>
            </w:r>
          </w:p>
        </w:tc>
        <w:tc>
          <w:tcPr>
            <w:tcW w:w="1237" w:type="dxa"/>
            <w:vAlign w:val="center"/>
          </w:tcPr>
          <w:p w14:paraId="2169B62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0.8163</w:t>
            </w:r>
          </w:p>
        </w:tc>
        <w:tc>
          <w:tcPr>
            <w:tcW w:w="1237" w:type="dxa"/>
            <w:vAlign w:val="center"/>
          </w:tcPr>
          <w:p w14:paraId="6F7E711A"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0.4307</w:t>
            </w:r>
          </w:p>
        </w:tc>
      </w:tr>
      <w:tr w:rsidR="00CF105F" w:rsidRPr="00C62546" w14:paraId="5D9B5BC9" w14:textId="77777777" w:rsidTr="009A2921">
        <w:trPr>
          <w:trHeight w:val="403"/>
          <w:jc w:val="center"/>
        </w:trPr>
        <w:tc>
          <w:tcPr>
            <w:tcW w:w="1635" w:type="dxa"/>
            <w:vAlign w:val="center"/>
          </w:tcPr>
          <w:p w14:paraId="2109A95F"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Lymphocytes</w:t>
            </w:r>
            <w:proofErr w:type="spellEnd"/>
            <w:r w:rsidRPr="00C62546">
              <w:rPr>
                <w:rFonts w:ascii="Arial" w:hAnsi="Arial" w:cs="Arial"/>
                <w:color w:val="000000" w:themeColor="text1"/>
                <w:sz w:val="22"/>
                <w:szCs w:val="22"/>
              </w:rPr>
              <w:t xml:space="preserve"> ≥ 29.50 %</w:t>
            </w:r>
          </w:p>
        </w:tc>
        <w:tc>
          <w:tcPr>
            <w:tcW w:w="1236" w:type="dxa"/>
            <w:vAlign w:val="center"/>
          </w:tcPr>
          <w:p w14:paraId="0AB36F97"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67.6%</w:t>
            </w:r>
          </w:p>
        </w:tc>
        <w:tc>
          <w:tcPr>
            <w:tcW w:w="1237" w:type="dxa"/>
            <w:vAlign w:val="center"/>
          </w:tcPr>
          <w:p w14:paraId="20CCB1AC"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40.8%</w:t>
            </w:r>
          </w:p>
        </w:tc>
        <w:tc>
          <w:tcPr>
            <w:tcW w:w="1237" w:type="dxa"/>
            <w:vAlign w:val="center"/>
          </w:tcPr>
          <w:p w14:paraId="67C8E7B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62.3%</w:t>
            </w:r>
          </w:p>
        </w:tc>
        <w:tc>
          <w:tcPr>
            <w:tcW w:w="1237" w:type="dxa"/>
            <w:vAlign w:val="center"/>
          </w:tcPr>
          <w:p w14:paraId="216DC487"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46.5%</w:t>
            </w:r>
          </w:p>
        </w:tc>
        <w:tc>
          <w:tcPr>
            <w:tcW w:w="1237" w:type="dxa"/>
            <w:vAlign w:val="center"/>
          </w:tcPr>
          <w:p w14:paraId="0B19243F"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1.142</w:t>
            </w:r>
          </w:p>
        </w:tc>
        <w:tc>
          <w:tcPr>
            <w:tcW w:w="1237" w:type="dxa"/>
            <w:vAlign w:val="center"/>
          </w:tcPr>
          <w:p w14:paraId="5E903703"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0.4388</w:t>
            </w:r>
          </w:p>
        </w:tc>
      </w:tr>
      <w:tr w:rsidR="00CF105F" w:rsidRPr="00C62546" w14:paraId="63EC88E5" w14:textId="77777777" w:rsidTr="009A2921">
        <w:trPr>
          <w:trHeight w:val="403"/>
          <w:jc w:val="center"/>
        </w:trPr>
        <w:tc>
          <w:tcPr>
            <w:tcW w:w="1635" w:type="dxa"/>
            <w:vAlign w:val="center"/>
          </w:tcPr>
          <w:p w14:paraId="2C1D04D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sIL2-R ≥ 934.0 U/ml</w:t>
            </w:r>
          </w:p>
        </w:tc>
        <w:tc>
          <w:tcPr>
            <w:tcW w:w="1236" w:type="dxa"/>
            <w:vAlign w:val="center"/>
          </w:tcPr>
          <w:p w14:paraId="705059C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52.9%</w:t>
            </w:r>
          </w:p>
        </w:tc>
        <w:tc>
          <w:tcPr>
            <w:tcW w:w="1237" w:type="dxa"/>
            <w:vAlign w:val="center"/>
          </w:tcPr>
          <w:p w14:paraId="559098FB"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53.9%</w:t>
            </w:r>
          </w:p>
        </w:tc>
        <w:tc>
          <w:tcPr>
            <w:tcW w:w="1237" w:type="dxa"/>
            <w:vAlign w:val="center"/>
          </w:tcPr>
          <w:p w14:paraId="2749BAD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67.3%</w:t>
            </w:r>
          </w:p>
        </w:tc>
        <w:tc>
          <w:tcPr>
            <w:tcW w:w="1237" w:type="dxa"/>
            <w:vAlign w:val="center"/>
          </w:tcPr>
          <w:p w14:paraId="5292766B"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38.9%</w:t>
            </w:r>
          </w:p>
        </w:tc>
        <w:tc>
          <w:tcPr>
            <w:tcW w:w="1237" w:type="dxa"/>
            <w:vAlign w:val="center"/>
          </w:tcPr>
          <w:p w14:paraId="57D5C14F"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1.145</w:t>
            </w:r>
          </w:p>
        </w:tc>
        <w:tc>
          <w:tcPr>
            <w:tcW w:w="1237" w:type="dxa"/>
            <w:vAlign w:val="center"/>
          </w:tcPr>
          <w:p w14:paraId="3E65D6C1"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0.5524</w:t>
            </w:r>
          </w:p>
        </w:tc>
      </w:tr>
      <w:tr w:rsidR="00CF105F" w:rsidRPr="00C62546" w14:paraId="08E6DF8A" w14:textId="77777777" w:rsidTr="009A2921">
        <w:trPr>
          <w:trHeight w:val="403"/>
          <w:jc w:val="center"/>
        </w:trPr>
        <w:tc>
          <w:tcPr>
            <w:tcW w:w="1635" w:type="dxa"/>
            <w:tcBorders>
              <w:bottom w:val="single" w:sz="4" w:space="0" w:color="auto"/>
            </w:tcBorders>
            <w:vAlign w:val="center"/>
          </w:tcPr>
          <w:p w14:paraId="044CB0C8" w14:textId="77777777" w:rsidR="00CF105F" w:rsidRPr="00C62546" w:rsidRDefault="00CF105F" w:rsidP="009A2921">
            <w:pPr>
              <w:jc w:val="center"/>
              <w:rPr>
                <w:rFonts w:ascii="Arial" w:hAnsi="Arial" w:cs="Arial"/>
                <w:color w:val="000000" w:themeColor="text1"/>
                <w:sz w:val="22"/>
                <w:szCs w:val="22"/>
              </w:rPr>
            </w:pPr>
            <w:proofErr w:type="spellStart"/>
            <w:r w:rsidRPr="00C62546">
              <w:rPr>
                <w:rFonts w:ascii="Arial" w:hAnsi="Arial" w:cs="Arial"/>
                <w:color w:val="000000" w:themeColor="text1"/>
                <w:sz w:val="22"/>
                <w:szCs w:val="22"/>
              </w:rPr>
              <w:t>Neopterin</w:t>
            </w:r>
            <w:proofErr w:type="spellEnd"/>
            <w:r w:rsidRPr="00C62546">
              <w:rPr>
                <w:rFonts w:ascii="Arial" w:hAnsi="Arial" w:cs="Arial"/>
                <w:color w:val="000000" w:themeColor="text1"/>
                <w:sz w:val="22"/>
                <w:szCs w:val="22"/>
              </w:rPr>
              <w:t xml:space="preserve"> ≥ 12.4 </w:t>
            </w:r>
            <w:proofErr w:type="spellStart"/>
            <w:r w:rsidRPr="00C62546">
              <w:rPr>
                <w:rFonts w:ascii="Arial" w:hAnsi="Arial" w:cs="Arial"/>
                <w:color w:val="000000" w:themeColor="text1"/>
                <w:sz w:val="22"/>
                <w:szCs w:val="22"/>
              </w:rPr>
              <w:t>nmol</w:t>
            </w:r>
            <w:proofErr w:type="spellEnd"/>
            <w:r w:rsidRPr="00C62546">
              <w:rPr>
                <w:rFonts w:ascii="Arial" w:hAnsi="Arial" w:cs="Arial"/>
                <w:color w:val="000000" w:themeColor="text1"/>
                <w:sz w:val="22"/>
                <w:szCs w:val="22"/>
              </w:rPr>
              <w:t>/l</w:t>
            </w:r>
          </w:p>
        </w:tc>
        <w:tc>
          <w:tcPr>
            <w:tcW w:w="1236" w:type="dxa"/>
            <w:tcBorders>
              <w:bottom w:val="single" w:sz="4" w:space="0" w:color="auto"/>
            </w:tcBorders>
            <w:vAlign w:val="center"/>
          </w:tcPr>
          <w:p w14:paraId="0D26983D"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55.1%</w:t>
            </w:r>
          </w:p>
        </w:tc>
        <w:tc>
          <w:tcPr>
            <w:tcW w:w="1237" w:type="dxa"/>
            <w:tcBorders>
              <w:bottom w:val="single" w:sz="4" w:space="0" w:color="auto"/>
            </w:tcBorders>
            <w:vAlign w:val="center"/>
          </w:tcPr>
          <w:p w14:paraId="1CAB1CC0"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55.0%</w:t>
            </w:r>
          </w:p>
        </w:tc>
        <w:tc>
          <w:tcPr>
            <w:tcW w:w="1237" w:type="dxa"/>
            <w:tcBorders>
              <w:bottom w:val="single" w:sz="4" w:space="0" w:color="auto"/>
            </w:tcBorders>
            <w:vAlign w:val="center"/>
          </w:tcPr>
          <w:p w14:paraId="6B7ABB41"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67.9%</w:t>
            </w:r>
          </w:p>
        </w:tc>
        <w:tc>
          <w:tcPr>
            <w:tcW w:w="1237" w:type="dxa"/>
            <w:tcBorders>
              <w:bottom w:val="single" w:sz="4" w:space="0" w:color="auto"/>
            </w:tcBorders>
            <w:vAlign w:val="center"/>
          </w:tcPr>
          <w:p w14:paraId="5E6E8DB8"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41.5%</w:t>
            </w:r>
          </w:p>
        </w:tc>
        <w:tc>
          <w:tcPr>
            <w:tcW w:w="1237" w:type="dxa"/>
            <w:tcBorders>
              <w:bottom w:val="single" w:sz="4" w:space="0" w:color="auto"/>
            </w:tcBorders>
            <w:vAlign w:val="center"/>
          </w:tcPr>
          <w:p w14:paraId="523FB544"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1.224</w:t>
            </w:r>
          </w:p>
        </w:tc>
        <w:tc>
          <w:tcPr>
            <w:tcW w:w="1237" w:type="dxa"/>
            <w:tcBorders>
              <w:bottom w:val="single" w:sz="4" w:space="0" w:color="auto"/>
            </w:tcBorders>
            <w:vAlign w:val="center"/>
          </w:tcPr>
          <w:p w14:paraId="7119E158" w14:textId="77777777" w:rsidR="00CF105F" w:rsidRPr="00C62546" w:rsidRDefault="00CF105F" w:rsidP="009A2921">
            <w:pPr>
              <w:jc w:val="center"/>
              <w:rPr>
                <w:rFonts w:ascii="Arial" w:hAnsi="Arial" w:cs="Arial"/>
                <w:color w:val="000000" w:themeColor="text1"/>
                <w:sz w:val="22"/>
                <w:szCs w:val="22"/>
              </w:rPr>
            </w:pPr>
            <w:r w:rsidRPr="00C62546">
              <w:rPr>
                <w:rFonts w:ascii="Arial" w:hAnsi="Arial" w:cs="Arial"/>
                <w:color w:val="000000" w:themeColor="text1"/>
                <w:sz w:val="22"/>
                <w:szCs w:val="22"/>
              </w:rPr>
              <w:t>0.3278</w:t>
            </w:r>
          </w:p>
        </w:tc>
      </w:tr>
    </w:tbl>
    <w:p w14:paraId="1C1A5A45" w14:textId="77777777" w:rsidR="00CF105F" w:rsidRPr="00C62546" w:rsidRDefault="00CF105F" w:rsidP="00CF105F">
      <w:pPr>
        <w:rPr>
          <w:rFonts w:ascii="Arial" w:hAnsi="Arial" w:cs="Arial"/>
          <w:sz w:val="22"/>
          <w:szCs w:val="22"/>
          <w:lang w:val="en-US"/>
        </w:rPr>
      </w:pPr>
      <w:r w:rsidRPr="00C62546">
        <w:rPr>
          <w:rFonts w:ascii="Arial" w:hAnsi="Arial" w:cs="Arial"/>
          <w:color w:val="000000" w:themeColor="text1"/>
          <w:sz w:val="22"/>
          <w:szCs w:val="22"/>
          <w:lang w:val="en-US"/>
        </w:rPr>
        <w:t xml:space="preserve">Abbreviations: TBLB = transbronchial lung biopsy, sIL2-R = soluble interleukin-2 receptor, </w:t>
      </w:r>
      <w:r w:rsidRPr="00C62546">
        <w:rPr>
          <w:rFonts w:ascii="Arial" w:hAnsi="Arial" w:cs="Arial"/>
          <w:sz w:val="22"/>
          <w:szCs w:val="22"/>
          <w:lang w:val="en-US"/>
        </w:rPr>
        <w:t>FEV1 = forced expiratory volume in one second, FVC = forced vital capacity, TLC = total lung capacity, PPV = positive predictive value, NPV = negative predictive value.</w:t>
      </w:r>
    </w:p>
    <w:p w14:paraId="3A05D831" w14:textId="77777777" w:rsidR="00CF105F" w:rsidRPr="00C62546" w:rsidRDefault="00CF105F" w:rsidP="00CF105F">
      <w:pPr>
        <w:rPr>
          <w:rFonts w:ascii="Arial" w:hAnsi="Arial" w:cs="Arial"/>
          <w:sz w:val="22"/>
          <w:szCs w:val="22"/>
          <w:lang w:val="en-US"/>
        </w:rPr>
      </w:pPr>
      <w:r w:rsidRPr="00C62546">
        <w:rPr>
          <w:rFonts w:ascii="Arial" w:hAnsi="Arial" w:cs="Arial"/>
          <w:sz w:val="22"/>
          <w:szCs w:val="22"/>
          <w:lang w:val="en-US"/>
        </w:rPr>
        <w:br w:type="page"/>
      </w:r>
    </w:p>
    <w:p w14:paraId="26764876" w14:textId="37B79FFF" w:rsidR="00FB4896" w:rsidRPr="00C62546" w:rsidRDefault="00FB4896" w:rsidP="00FB4896">
      <w:pPr>
        <w:spacing w:line="360" w:lineRule="auto"/>
        <w:jc w:val="both"/>
        <w:rPr>
          <w:rFonts w:ascii="Arial" w:hAnsi="Arial" w:cs="Arial"/>
          <w:b/>
          <w:bCs/>
          <w:sz w:val="22"/>
          <w:szCs w:val="22"/>
          <w:lang w:val="en-US"/>
        </w:rPr>
      </w:pPr>
      <w:r w:rsidRPr="00C62546">
        <w:rPr>
          <w:rFonts w:ascii="Arial" w:hAnsi="Arial" w:cs="Arial"/>
          <w:b/>
          <w:bCs/>
          <w:color w:val="000000" w:themeColor="text1"/>
          <w:sz w:val="22"/>
          <w:szCs w:val="22"/>
          <w:lang w:val="en-US"/>
        </w:rPr>
        <w:lastRenderedPageBreak/>
        <w:t>Supplementary table S11:</w:t>
      </w:r>
      <w:r w:rsidRPr="00C62546">
        <w:rPr>
          <w:rFonts w:ascii="Arial" w:hAnsi="Arial" w:cs="Arial"/>
          <w:b/>
          <w:bCs/>
          <w:sz w:val="22"/>
          <w:szCs w:val="22"/>
          <w:lang w:val="en-US"/>
        </w:rPr>
        <w:t xml:space="preserve"> Demographic, lung function, BAL and serological parameters in relation with diagnostic success of TBLB and TBLC - ROC-Curve values.</w:t>
      </w:r>
    </w:p>
    <w:p w14:paraId="22C6A758" w14:textId="77777777" w:rsidR="00FB4896" w:rsidRPr="00C62546" w:rsidRDefault="00FB4896" w:rsidP="00FB4896">
      <w:pPr>
        <w:spacing w:line="360" w:lineRule="auto"/>
        <w:jc w:val="both"/>
        <w:rPr>
          <w:rFonts w:ascii="Arial" w:hAnsi="Arial" w:cs="Arial"/>
          <w:color w:val="FF0000"/>
          <w:sz w:val="22"/>
          <w:szCs w:val="22"/>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2325"/>
        <w:gridCol w:w="2345"/>
        <w:gridCol w:w="2092"/>
      </w:tblGrid>
      <w:tr w:rsidR="00FB4896" w:rsidRPr="00C62546" w14:paraId="2F29CD44" w14:textId="77777777" w:rsidTr="009A2921">
        <w:trPr>
          <w:trHeight w:val="397"/>
        </w:trPr>
        <w:tc>
          <w:tcPr>
            <w:tcW w:w="2304" w:type="dxa"/>
            <w:tcBorders>
              <w:top w:val="single" w:sz="4" w:space="0" w:color="auto"/>
              <w:bottom w:val="single" w:sz="4" w:space="0" w:color="auto"/>
            </w:tcBorders>
            <w:vAlign w:val="center"/>
          </w:tcPr>
          <w:p w14:paraId="3A0E9198" w14:textId="77777777" w:rsidR="00FB4896" w:rsidRPr="00C62546" w:rsidRDefault="00FB4896" w:rsidP="009A2921">
            <w:pPr>
              <w:pStyle w:val="Textkrper"/>
              <w:jc w:val="center"/>
              <w:rPr>
                <w:color w:val="000000" w:themeColor="text1"/>
                <w:lang w:val="en-US"/>
              </w:rPr>
            </w:pPr>
          </w:p>
        </w:tc>
        <w:tc>
          <w:tcPr>
            <w:tcW w:w="2325" w:type="dxa"/>
            <w:tcBorders>
              <w:top w:val="single" w:sz="4" w:space="0" w:color="auto"/>
              <w:bottom w:val="single" w:sz="4" w:space="0" w:color="auto"/>
            </w:tcBorders>
            <w:vAlign w:val="center"/>
          </w:tcPr>
          <w:p w14:paraId="5BF437A7" w14:textId="77777777" w:rsidR="00FB4896" w:rsidRPr="00C62546" w:rsidRDefault="00FB4896" w:rsidP="009A2921">
            <w:pPr>
              <w:pStyle w:val="Textkrper"/>
              <w:jc w:val="center"/>
              <w:rPr>
                <w:b/>
                <w:bCs/>
                <w:color w:val="000000" w:themeColor="text1"/>
              </w:rPr>
            </w:pPr>
            <w:r w:rsidRPr="00C62546">
              <w:rPr>
                <w:b/>
                <w:bCs/>
                <w:color w:val="000000" w:themeColor="text1"/>
              </w:rPr>
              <w:t xml:space="preserve">AUC              </w:t>
            </w:r>
            <w:r w:rsidRPr="00C62546">
              <w:rPr>
                <w:rFonts w:cs="Arial"/>
                <w:b/>
                <w:bCs/>
                <w:color w:val="000000" w:themeColor="text1"/>
                <w:szCs w:val="22"/>
                <w:lang w:val="en-US"/>
              </w:rPr>
              <w:t>[</w:t>
            </w:r>
            <w:r w:rsidRPr="00C62546">
              <w:rPr>
                <w:b/>
                <w:bCs/>
                <w:color w:val="000000" w:themeColor="text1"/>
              </w:rPr>
              <w:t>95%CI</w:t>
            </w:r>
            <w:r w:rsidRPr="00C62546">
              <w:rPr>
                <w:rFonts w:cs="Arial"/>
                <w:b/>
                <w:bCs/>
                <w:color w:val="000000" w:themeColor="text1"/>
                <w:szCs w:val="22"/>
                <w:lang w:val="en-US"/>
              </w:rPr>
              <w:t>]</w:t>
            </w:r>
          </w:p>
        </w:tc>
        <w:tc>
          <w:tcPr>
            <w:tcW w:w="2345" w:type="dxa"/>
            <w:tcBorders>
              <w:top w:val="single" w:sz="4" w:space="0" w:color="auto"/>
              <w:bottom w:val="single" w:sz="4" w:space="0" w:color="auto"/>
            </w:tcBorders>
            <w:vAlign w:val="center"/>
          </w:tcPr>
          <w:p w14:paraId="4307EDCA" w14:textId="77777777" w:rsidR="00FB4896" w:rsidRPr="00C62546" w:rsidRDefault="00FB4896" w:rsidP="009A2921">
            <w:pPr>
              <w:pStyle w:val="Textkrper"/>
              <w:jc w:val="center"/>
              <w:rPr>
                <w:b/>
                <w:bCs/>
                <w:color w:val="000000" w:themeColor="text1"/>
              </w:rPr>
            </w:pPr>
            <w:r w:rsidRPr="00C62546">
              <w:rPr>
                <w:b/>
                <w:bCs/>
                <w:color w:val="000000" w:themeColor="text1"/>
              </w:rPr>
              <w:t>Youden-Index</w:t>
            </w:r>
          </w:p>
        </w:tc>
        <w:tc>
          <w:tcPr>
            <w:tcW w:w="2092" w:type="dxa"/>
            <w:tcBorders>
              <w:top w:val="single" w:sz="4" w:space="0" w:color="auto"/>
              <w:bottom w:val="single" w:sz="4" w:space="0" w:color="auto"/>
            </w:tcBorders>
            <w:vAlign w:val="center"/>
          </w:tcPr>
          <w:p w14:paraId="223A3C58" w14:textId="77777777" w:rsidR="00FB4896" w:rsidRPr="00C62546" w:rsidRDefault="00FB4896" w:rsidP="009A2921">
            <w:pPr>
              <w:pStyle w:val="Textkrper"/>
              <w:jc w:val="center"/>
              <w:rPr>
                <w:b/>
                <w:bCs/>
                <w:color w:val="000000" w:themeColor="text1"/>
              </w:rPr>
            </w:pPr>
            <w:r w:rsidRPr="00C62546">
              <w:rPr>
                <w:b/>
                <w:bCs/>
                <w:color w:val="000000" w:themeColor="text1"/>
              </w:rPr>
              <w:t xml:space="preserve">Cut-off </w:t>
            </w:r>
            <w:proofErr w:type="spellStart"/>
            <w:r w:rsidRPr="00C62546">
              <w:rPr>
                <w:b/>
                <w:bCs/>
                <w:color w:val="000000" w:themeColor="text1"/>
              </w:rPr>
              <w:t>value</w:t>
            </w:r>
            <w:proofErr w:type="spellEnd"/>
          </w:p>
        </w:tc>
      </w:tr>
      <w:tr w:rsidR="00FB4896" w:rsidRPr="00C62546" w14:paraId="52898832" w14:textId="77777777" w:rsidTr="009A2921">
        <w:trPr>
          <w:trHeight w:val="397"/>
        </w:trPr>
        <w:tc>
          <w:tcPr>
            <w:tcW w:w="2304" w:type="dxa"/>
            <w:tcBorders>
              <w:top w:val="single" w:sz="4" w:space="0" w:color="auto"/>
            </w:tcBorders>
            <w:vAlign w:val="center"/>
          </w:tcPr>
          <w:p w14:paraId="71B4869D" w14:textId="77777777" w:rsidR="00FB4896" w:rsidRPr="00C62546" w:rsidRDefault="00FB4896" w:rsidP="009A2921">
            <w:pPr>
              <w:pStyle w:val="Textkrper"/>
              <w:jc w:val="center"/>
              <w:rPr>
                <w:color w:val="000000" w:themeColor="text1"/>
              </w:rPr>
            </w:pPr>
            <w:r w:rsidRPr="00C62546">
              <w:rPr>
                <w:color w:val="000000" w:themeColor="text1"/>
              </w:rPr>
              <w:t>Age (TBLB)</w:t>
            </w:r>
          </w:p>
        </w:tc>
        <w:tc>
          <w:tcPr>
            <w:tcW w:w="2325" w:type="dxa"/>
            <w:tcBorders>
              <w:top w:val="single" w:sz="4" w:space="0" w:color="auto"/>
            </w:tcBorders>
            <w:vAlign w:val="center"/>
          </w:tcPr>
          <w:p w14:paraId="359D17DE" w14:textId="77777777" w:rsidR="00FB4896" w:rsidRPr="00C62546" w:rsidRDefault="00FB4896" w:rsidP="009A2921">
            <w:pPr>
              <w:pStyle w:val="Textkrper"/>
              <w:jc w:val="center"/>
              <w:rPr>
                <w:color w:val="000000" w:themeColor="text1"/>
              </w:rPr>
            </w:pPr>
            <w:r w:rsidRPr="00C62546">
              <w:rPr>
                <w:color w:val="000000" w:themeColor="text1"/>
              </w:rPr>
              <w:t xml:space="preserve">0.6321            </w:t>
            </w:r>
            <w:r w:rsidRPr="00C62546">
              <w:rPr>
                <w:rFonts w:cs="Arial"/>
                <w:color w:val="000000" w:themeColor="text1"/>
                <w:szCs w:val="22"/>
                <w:lang w:val="en-US"/>
              </w:rPr>
              <w:t>[</w:t>
            </w:r>
            <w:r w:rsidRPr="00C62546">
              <w:rPr>
                <w:color w:val="000000" w:themeColor="text1"/>
                <w:szCs w:val="22"/>
                <w:lang w:val="en-US"/>
              </w:rPr>
              <w:t>0.5311, 0.7331</w:t>
            </w:r>
            <w:r w:rsidRPr="00C62546">
              <w:rPr>
                <w:rFonts w:cs="Arial"/>
                <w:color w:val="000000" w:themeColor="text1"/>
                <w:szCs w:val="22"/>
                <w:lang w:val="en-US"/>
              </w:rPr>
              <w:t>]</w:t>
            </w:r>
          </w:p>
        </w:tc>
        <w:tc>
          <w:tcPr>
            <w:tcW w:w="2345" w:type="dxa"/>
            <w:tcBorders>
              <w:top w:val="single" w:sz="4" w:space="0" w:color="auto"/>
            </w:tcBorders>
            <w:vAlign w:val="center"/>
          </w:tcPr>
          <w:p w14:paraId="66A9699A" w14:textId="77777777" w:rsidR="00FB4896" w:rsidRPr="00C62546" w:rsidRDefault="00FB4896" w:rsidP="009A2921">
            <w:pPr>
              <w:pStyle w:val="Textkrper"/>
              <w:jc w:val="center"/>
              <w:rPr>
                <w:color w:val="000000" w:themeColor="text1"/>
              </w:rPr>
            </w:pPr>
            <w:r w:rsidRPr="00C62546">
              <w:rPr>
                <w:color w:val="000000" w:themeColor="text1"/>
              </w:rPr>
              <w:t>0.246</w:t>
            </w:r>
          </w:p>
        </w:tc>
        <w:tc>
          <w:tcPr>
            <w:tcW w:w="2092" w:type="dxa"/>
            <w:tcBorders>
              <w:top w:val="single" w:sz="4" w:space="0" w:color="auto"/>
            </w:tcBorders>
            <w:vAlign w:val="center"/>
          </w:tcPr>
          <w:p w14:paraId="0C451D81" w14:textId="77777777" w:rsidR="00FB4896" w:rsidRPr="00C62546" w:rsidRDefault="00FB4896" w:rsidP="009A2921">
            <w:pPr>
              <w:pStyle w:val="Textkrper"/>
              <w:jc w:val="center"/>
              <w:rPr>
                <w:color w:val="000000" w:themeColor="text1"/>
              </w:rPr>
            </w:pPr>
            <w:r w:rsidRPr="00C62546">
              <w:rPr>
                <w:color w:val="000000" w:themeColor="text1"/>
              </w:rPr>
              <w:t xml:space="preserve">&lt;50.5 </w:t>
            </w:r>
            <w:proofErr w:type="spellStart"/>
            <w:r w:rsidRPr="00C62546">
              <w:rPr>
                <w:color w:val="000000" w:themeColor="text1"/>
              </w:rPr>
              <w:t>years</w:t>
            </w:r>
            <w:proofErr w:type="spellEnd"/>
          </w:p>
        </w:tc>
      </w:tr>
      <w:tr w:rsidR="00FB4896" w:rsidRPr="00C62546" w14:paraId="2E91502D" w14:textId="77777777" w:rsidTr="009A2921">
        <w:trPr>
          <w:trHeight w:val="397"/>
        </w:trPr>
        <w:tc>
          <w:tcPr>
            <w:tcW w:w="2304" w:type="dxa"/>
            <w:vAlign w:val="center"/>
          </w:tcPr>
          <w:p w14:paraId="013AD80F" w14:textId="77777777" w:rsidR="00FB4896" w:rsidRPr="00C62546" w:rsidRDefault="00FB4896" w:rsidP="009A2921">
            <w:pPr>
              <w:pStyle w:val="Textkrper"/>
              <w:jc w:val="center"/>
              <w:rPr>
                <w:color w:val="000000" w:themeColor="text1"/>
              </w:rPr>
            </w:pPr>
            <w:r w:rsidRPr="00C62546">
              <w:rPr>
                <w:color w:val="000000" w:themeColor="text1"/>
              </w:rPr>
              <w:t>FEV1 (TBLC)</w:t>
            </w:r>
          </w:p>
        </w:tc>
        <w:tc>
          <w:tcPr>
            <w:tcW w:w="2325" w:type="dxa"/>
            <w:vAlign w:val="center"/>
          </w:tcPr>
          <w:p w14:paraId="497F6E85"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0.6935            </w:t>
            </w:r>
            <w:r w:rsidRPr="00C62546">
              <w:rPr>
                <w:rFonts w:cs="Arial"/>
                <w:color w:val="000000" w:themeColor="text1"/>
                <w:szCs w:val="22"/>
                <w:lang w:val="en-US"/>
              </w:rPr>
              <w:t>[</w:t>
            </w:r>
            <w:r w:rsidRPr="00C62546">
              <w:rPr>
                <w:color w:val="000000" w:themeColor="text1"/>
                <w:szCs w:val="22"/>
                <w:lang w:val="en-US"/>
              </w:rPr>
              <w:t>0.5586, 0.8283</w:t>
            </w:r>
            <w:r w:rsidRPr="00C62546">
              <w:rPr>
                <w:rFonts w:cs="Arial"/>
                <w:color w:val="000000" w:themeColor="text1"/>
                <w:szCs w:val="22"/>
                <w:lang w:val="en-US"/>
              </w:rPr>
              <w:t>]</w:t>
            </w:r>
            <w:r w:rsidRPr="00C62546">
              <w:rPr>
                <w:color w:val="000000" w:themeColor="text1"/>
                <w:lang w:val="en-US"/>
              </w:rPr>
              <w:t xml:space="preserve"> </w:t>
            </w:r>
          </w:p>
        </w:tc>
        <w:tc>
          <w:tcPr>
            <w:tcW w:w="2345" w:type="dxa"/>
            <w:vAlign w:val="center"/>
          </w:tcPr>
          <w:p w14:paraId="38BFD190" w14:textId="77777777" w:rsidR="00FB4896" w:rsidRPr="00C62546" w:rsidRDefault="00FB4896" w:rsidP="009A2921">
            <w:pPr>
              <w:pStyle w:val="Textkrper"/>
              <w:jc w:val="center"/>
              <w:rPr>
                <w:color w:val="000000" w:themeColor="text1"/>
                <w:lang w:val="en-US"/>
              </w:rPr>
            </w:pPr>
            <w:r w:rsidRPr="00C62546">
              <w:rPr>
                <w:color w:val="000000" w:themeColor="text1"/>
                <w:lang w:val="en-US"/>
              </w:rPr>
              <w:t>0.3457</w:t>
            </w:r>
          </w:p>
        </w:tc>
        <w:tc>
          <w:tcPr>
            <w:tcW w:w="2092" w:type="dxa"/>
            <w:vAlign w:val="center"/>
          </w:tcPr>
          <w:p w14:paraId="31D7602C"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&lt;83.6 % </w:t>
            </w:r>
            <w:proofErr w:type="spellStart"/>
            <w:r w:rsidRPr="00C62546">
              <w:rPr>
                <w:color w:val="000000" w:themeColor="text1"/>
                <w:lang w:val="en-US"/>
              </w:rPr>
              <w:t>pred</w:t>
            </w:r>
            <w:proofErr w:type="spellEnd"/>
          </w:p>
        </w:tc>
      </w:tr>
      <w:tr w:rsidR="00FB4896" w:rsidRPr="00C62546" w14:paraId="299BE968" w14:textId="77777777" w:rsidTr="009A2921">
        <w:trPr>
          <w:trHeight w:val="397"/>
        </w:trPr>
        <w:tc>
          <w:tcPr>
            <w:tcW w:w="2304" w:type="dxa"/>
            <w:vAlign w:val="center"/>
          </w:tcPr>
          <w:p w14:paraId="17BDA02C" w14:textId="77777777" w:rsidR="00FB4896" w:rsidRPr="00C62546" w:rsidRDefault="00FB4896" w:rsidP="009A2921">
            <w:pPr>
              <w:pStyle w:val="Textkrper"/>
              <w:jc w:val="center"/>
              <w:rPr>
                <w:color w:val="000000" w:themeColor="text1"/>
              </w:rPr>
            </w:pPr>
            <w:r w:rsidRPr="00C62546">
              <w:rPr>
                <w:color w:val="000000" w:themeColor="text1"/>
              </w:rPr>
              <w:t>FVC (TBLC)</w:t>
            </w:r>
          </w:p>
        </w:tc>
        <w:tc>
          <w:tcPr>
            <w:tcW w:w="2325" w:type="dxa"/>
            <w:vAlign w:val="center"/>
          </w:tcPr>
          <w:p w14:paraId="60B678F2"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0.6913            </w:t>
            </w:r>
            <w:r w:rsidRPr="00C62546">
              <w:rPr>
                <w:rFonts w:cs="Arial"/>
                <w:color w:val="000000" w:themeColor="text1"/>
                <w:szCs w:val="22"/>
                <w:lang w:val="en-US"/>
              </w:rPr>
              <w:t>[0.5610, 0.8216]</w:t>
            </w:r>
          </w:p>
        </w:tc>
        <w:tc>
          <w:tcPr>
            <w:tcW w:w="2345" w:type="dxa"/>
            <w:vAlign w:val="center"/>
          </w:tcPr>
          <w:p w14:paraId="534AC842" w14:textId="77777777" w:rsidR="00FB4896" w:rsidRPr="00C62546" w:rsidRDefault="00FB4896" w:rsidP="009A2921">
            <w:pPr>
              <w:pStyle w:val="Textkrper"/>
              <w:jc w:val="center"/>
              <w:rPr>
                <w:color w:val="000000" w:themeColor="text1"/>
                <w:lang w:val="en-US"/>
              </w:rPr>
            </w:pPr>
            <w:r w:rsidRPr="00C62546">
              <w:rPr>
                <w:color w:val="000000" w:themeColor="text1"/>
                <w:lang w:val="en-US"/>
              </w:rPr>
              <w:t>0.4011</w:t>
            </w:r>
          </w:p>
        </w:tc>
        <w:tc>
          <w:tcPr>
            <w:tcW w:w="2092" w:type="dxa"/>
            <w:vAlign w:val="center"/>
          </w:tcPr>
          <w:p w14:paraId="76F17ED7" w14:textId="77777777" w:rsidR="00FB4896" w:rsidRPr="00C62546" w:rsidRDefault="00FB4896" w:rsidP="009A2921">
            <w:pPr>
              <w:pStyle w:val="Textkrper"/>
              <w:jc w:val="center"/>
              <w:rPr>
                <w:color w:val="000000" w:themeColor="text1"/>
                <w:lang w:val="en-US"/>
              </w:rPr>
            </w:pPr>
            <w:r w:rsidRPr="00C62546">
              <w:rPr>
                <w:color w:val="000000" w:themeColor="text1"/>
                <w:lang w:val="en-US"/>
              </w:rPr>
              <w:t>&lt;89.5 %</w:t>
            </w:r>
            <w:proofErr w:type="spellStart"/>
            <w:r w:rsidRPr="00C62546">
              <w:rPr>
                <w:color w:val="000000" w:themeColor="text1"/>
                <w:lang w:val="en-US"/>
              </w:rPr>
              <w:t>pred</w:t>
            </w:r>
            <w:proofErr w:type="spellEnd"/>
          </w:p>
        </w:tc>
      </w:tr>
      <w:tr w:rsidR="00FB4896" w:rsidRPr="00C62546" w14:paraId="72C77D3E" w14:textId="77777777" w:rsidTr="009A2921">
        <w:trPr>
          <w:trHeight w:val="397"/>
        </w:trPr>
        <w:tc>
          <w:tcPr>
            <w:tcW w:w="2304" w:type="dxa"/>
            <w:vAlign w:val="center"/>
          </w:tcPr>
          <w:p w14:paraId="5D55F274" w14:textId="77777777" w:rsidR="00FB4896" w:rsidRPr="00C62546" w:rsidRDefault="00FB4896" w:rsidP="009A2921">
            <w:pPr>
              <w:pStyle w:val="Textkrper"/>
              <w:jc w:val="center"/>
              <w:rPr>
                <w:color w:val="000000" w:themeColor="text1"/>
                <w:lang w:val="en-US"/>
              </w:rPr>
            </w:pPr>
            <w:r w:rsidRPr="00C62546">
              <w:rPr>
                <w:color w:val="000000" w:themeColor="text1"/>
                <w:lang w:val="en-US"/>
              </w:rPr>
              <w:t>TLC (TBLC)</w:t>
            </w:r>
          </w:p>
        </w:tc>
        <w:tc>
          <w:tcPr>
            <w:tcW w:w="2325" w:type="dxa"/>
            <w:vAlign w:val="center"/>
          </w:tcPr>
          <w:p w14:paraId="45432468"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0.6511            </w:t>
            </w:r>
            <w:r w:rsidRPr="00C62546">
              <w:rPr>
                <w:rFonts w:cs="Arial"/>
                <w:color w:val="000000" w:themeColor="text1"/>
                <w:szCs w:val="22"/>
                <w:lang w:val="en-US"/>
              </w:rPr>
              <w:t>[</w:t>
            </w:r>
            <w:r w:rsidRPr="00C62546">
              <w:rPr>
                <w:color w:val="000000" w:themeColor="text1"/>
                <w:lang w:val="en-US"/>
              </w:rPr>
              <w:t>0.5135, 0.7886</w:t>
            </w:r>
            <w:r w:rsidRPr="00C62546">
              <w:rPr>
                <w:rFonts w:cs="Arial"/>
                <w:color w:val="000000" w:themeColor="text1"/>
                <w:szCs w:val="22"/>
                <w:lang w:val="en-US"/>
              </w:rPr>
              <w:t>]</w:t>
            </w:r>
          </w:p>
        </w:tc>
        <w:tc>
          <w:tcPr>
            <w:tcW w:w="2345" w:type="dxa"/>
            <w:vAlign w:val="center"/>
          </w:tcPr>
          <w:p w14:paraId="3BD88292" w14:textId="77777777" w:rsidR="00FB4896" w:rsidRPr="00C62546" w:rsidRDefault="00FB4896" w:rsidP="009A2921">
            <w:pPr>
              <w:pStyle w:val="Textkrper"/>
              <w:jc w:val="center"/>
              <w:rPr>
                <w:color w:val="000000" w:themeColor="text1"/>
                <w:lang w:val="en-US"/>
              </w:rPr>
            </w:pPr>
            <w:r w:rsidRPr="00C62546">
              <w:rPr>
                <w:color w:val="000000" w:themeColor="text1"/>
                <w:lang w:val="en-US"/>
              </w:rPr>
              <w:t>0.3207</w:t>
            </w:r>
          </w:p>
        </w:tc>
        <w:tc>
          <w:tcPr>
            <w:tcW w:w="2092" w:type="dxa"/>
            <w:vAlign w:val="center"/>
          </w:tcPr>
          <w:p w14:paraId="7C15FE3E" w14:textId="77777777" w:rsidR="00FB4896" w:rsidRPr="00C62546" w:rsidRDefault="00FB4896" w:rsidP="009A2921">
            <w:pPr>
              <w:pStyle w:val="Textkrper"/>
              <w:jc w:val="center"/>
              <w:rPr>
                <w:color w:val="000000" w:themeColor="text1"/>
                <w:lang w:val="en-US"/>
              </w:rPr>
            </w:pPr>
            <w:r w:rsidRPr="00C62546">
              <w:rPr>
                <w:color w:val="000000" w:themeColor="text1"/>
                <w:lang w:val="en-US"/>
              </w:rPr>
              <w:t>&lt;85.1 %</w:t>
            </w:r>
            <w:proofErr w:type="spellStart"/>
            <w:r w:rsidRPr="00C62546">
              <w:rPr>
                <w:color w:val="000000" w:themeColor="text1"/>
                <w:lang w:val="en-US"/>
              </w:rPr>
              <w:t>pred</w:t>
            </w:r>
            <w:proofErr w:type="spellEnd"/>
          </w:p>
        </w:tc>
      </w:tr>
      <w:tr w:rsidR="00FB4896" w:rsidRPr="00C62546" w14:paraId="48E2BD19" w14:textId="77777777" w:rsidTr="009A2921">
        <w:trPr>
          <w:trHeight w:val="397"/>
        </w:trPr>
        <w:tc>
          <w:tcPr>
            <w:tcW w:w="2304" w:type="dxa"/>
            <w:vAlign w:val="center"/>
          </w:tcPr>
          <w:p w14:paraId="6A1CA2F1" w14:textId="77777777" w:rsidR="00FB4896" w:rsidRPr="00C62546" w:rsidRDefault="00FB4896" w:rsidP="009A2921">
            <w:pPr>
              <w:pStyle w:val="Textkrper"/>
              <w:jc w:val="center"/>
              <w:rPr>
                <w:color w:val="000000" w:themeColor="text1"/>
                <w:lang w:val="en-US"/>
              </w:rPr>
            </w:pPr>
            <w:r w:rsidRPr="00C62546">
              <w:rPr>
                <w:color w:val="000000" w:themeColor="text1"/>
                <w:lang w:val="en-US"/>
              </w:rPr>
              <w:t>BAL-Lymphocytes (TBLC)</w:t>
            </w:r>
          </w:p>
        </w:tc>
        <w:tc>
          <w:tcPr>
            <w:tcW w:w="2325" w:type="dxa"/>
            <w:vAlign w:val="center"/>
          </w:tcPr>
          <w:p w14:paraId="67A3D549"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0.7748           </w:t>
            </w:r>
            <w:r w:rsidRPr="00C62546">
              <w:rPr>
                <w:rFonts w:cs="Arial"/>
                <w:color w:val="000000" w:themeColor="text1"/>
                <w:szCs w:val="22"/>
                <w:lang w:val="en-US"/>
              </w:rPr>
              <w:t>[</w:t>
            </w:r>
            <w:r w:rsidRPr="00C62546">
              <w:rPr>
                <w:color w:val="000000" w:themeColor="text1"/>
                <w:lang w:val="en-US"/>
              </w:rPr>
              <w:t>0.6598, 0.8898</w:t>
            </w:r>
            <w:r w:rsidRPr="00C62546">
              <w:rPr>
                <w:rFonts w:cs="Arial"/>
                <w:color w:val="000000" w:themeColor="text1"/>
                <w:szCs w:val="22"/>
                <w:lang w:val="en-US"/>
              </w:rPr>
              <w:t>]</w:t>
            </w:r>
          </w:p>
        </w:tc>
        <w:tc>
          <w:tcPr>
            <w:tcW w:w="2345" w:type="dxa"/>
            <w:vAlign w:val="center"/>
          </w:tcPr>
          <w:p w14:paraId="133A3447" w14:textId="77777777" w:rsidR="00FB4896" w:rsidRPr="00C62546" w:rsidRDefault="00FB4896" w:rsidP="009A2921">
            <w:pPr>
              <w:pStyle w:val="Textkrper"/>
              <w:jc w:val="center"/>
              <w:rPr>
                <w:color w:val="000000" w:themeColor="text1"/>
                <w:lang w:val="en-US"/>
              </w:rPr>
            </w:pPr>
            <w:r w:rsidRPr="00C62546">
              <w:rPr>
                <w:color w:val="000000" w:themeColor="text1"/>
                <w:lang w:val="en-US"/>
              </w:rPr>
              <w:t>0.4286</w:t>
            </w:r>
          </w:p>
        </w:tc>
        <w:tc>
          <w:tcPr>
            <w:tcW w:w="2092" w:type="dxa"/>
            <w:vAlign w:val="center"/>
          </w:tcPr>
          <w:p w14:paraId="3AF44AB4" w14:textId="77777777" w:rsidR="00FB4896" w:rsidRPr="00C62546" w:rsidRDefault="00FB4896" w:rsidP="009A2921">
            <w:pPr>
              <w:pStyle w:val="Textkrper"/>
              <w:jc w:val="center"/>
              <w:rPr>
                <w:color w:val="000000" w:themeColor="text1"/>
                <w:lang w:val="en-US"/>
              </w:rPr>
            </w:pPr>
            <w:r w:rsidRPr="00C62546">
              <w:rPr>
                <w:color w:val="000000" w:themeColor="text1"/>
                <w:lang w:val="en-US"/>
              </w:rPr>
              <w:t>&gt;29.5%</w:t>
            </w:r>
          </w:p>
        </w:tc>
      </w:tr>
      <w:tr w:rsidR="00FB4896" w:rsidRPr="00C62546" w14:paraId="2F6081CE" w14:textId="77777777" w:rsidTr="009A2921">
        <w:trPr>
          <w:trHeight w:val="397"/>
        </w:trPr>
        <w:tc>
          <w:tcPr>
            <w:tcW w:w="2304" w:type="dxa"/>
            <w:vAlign w:val="center"/>
          </w:tcPr>
          <w:p w14:paraId="3D7D3C87" w14:textId="77777777" w:rsidR="00FB4896" w:rsidRPr="00C62546" w:rsidRDefault="00FB4896" w:rsidP="009A2921">
            <w:pPr>
              <w:pStyle w:val="Textkrper"/>
              <w:jc w:val="center"/>
              <w:rPr>
                <w:color w:val="000000" w:themeColor="text1"/>
                <w:lang w:val="en-US"/>
              </w:rPr>
            </w:pPr>
            <w:r w:rsidRPr="00C62546">
              <w:rPr>
                <w:color w:val="000000" w:themeColor="text1"/>
                <w:lang w:val="en-US"/>
              </w:rPr>
              <w:t>sIL2-R (TBLC)</w:t>
            </w:r>
          </w:p>
        </w:tc>
        <w:tc>
          <w:tcPr>
            <w:tcW w:w="2325" w:type="dxa"/>
            <w:vAlign w:val="center"/>
          </w:tcPr>
          <w:p w14:paraId="0887D5B9"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0.7179           </w:t>
            </w:r>
            <w:r w:rsidRPr="00C62546">
              <w:rPr>
                <w:rFonts w:cs="Arial"/>
                <w:color w:val="000000" w:themeColor="text1"/>
                <w:szCs w:val="22"/>
                <w:lang w:val="en-US"/>
              </w:rPr>
              <w:t>[</w:t>
            </w:r>
            <w:r w:rsidRPr="00C62546">
              <w:rPr>
                <w:color w:val="000000" w:themeColor="text1"/>
                <w:lang w:val="en-US"/>
              </w:rPr>
              <w:t>0.5855, 0.8504</w:t>
            </w:r>
            <w:r w:rsidRPr="00C62546">
              <w:rPr>
                <w:rFonts w:cs="Arial"/>
                <w:color w:val="000000" w:themeColor="text1"/>
                <w:szCs w:val="22"/>
                <w:lang w:val="en-US"/>
              </w:rPr>
              <w:t>]</w:t>
            </w:r>
          </w:p>
        </w:tc>
        <w:tc>
          <w:tcPr>
            <w:tcW w:w="2345" w:type="dxa"/>
            <w:vAlign w:val="center"/>
          </w:tcPr>
          <w:p w14:paraId="5E1EC30B" w14:textId="77777777" w:rsidR="00FB4896" w:rsidRPr="00C62546" w:rsidRDefault="00FB4896" w:rsidP="009A2921">
            <w:pPr>
              <w:pStyle w:val="Textkrper"/>
              <w:jc w:val="center"/>
              <w:rPr>
                <w:color w:val="000000" w:themeColor="text1"/>
                <w:lang w:val="en-US"/>
              </w:rPr>
            </w:pPr>
            <w:r w:rsidRPr="00C62546">
              <w:rPr>
                <w:color w:val="000000" w:themeColor="text1"/>
                <w:lang w:val="en-US"/>
              </w:rPr>
              <w:t>0.4978</w:t>
            </w:r>
          </w:p>
        </w:tc>
        <w:tc>
          <w:tcPr>
            <w:tcW w:w="2092" w:type="dxa"/>
            <w:vAlign w:val="center"/>
          </w:tcPr>
          <w:p w14:paraId="5D2D569C" w14:textId="77777777" w:rsidR="00FB4896" w:rsidRPr="00C62546" w:rsidRDefault="00FB4896" w:rsidP="009A2921">
            <w:pPr>
              <w:pStyle w:val="Textkrper"/>
              <w:jc w:val="center"/>
              <w:rPr>
                <w:color w:val="000000" w:themeColor="text1"/>
                <w:lang w:val="en-US"/>
              </w:rPr>
            </w:pPr>
            <w:r w:rsidRPr="00C62546">
              <w:rPr>
                <w:color w:val="000000" w:themeColor="text1"/>
                <w:lang w:val="en-US"/>
              </w:rPr>
              <w:t>&gt;934.0 U/ml</w:t>
            </w:r>
          </w:p>
        </w:tc>
      </w:tr>
      <w:tr w:rsidR="00FB4896" w:rsidRPr="00C62546" w14:paraId="4FBE22AE" w14:textId="77777777" w:rsidTr="009A2921">
        <w:trPr>
          <w:trHeight w:val="397"/>
        </w:trPr>
        <w:tc>
          <w:tcPr>
            <w:tcW w:w="2304" w:type="dxa"/>
            <w:tcBorders>
              <w:bottom w:val="single" w:sz="4" w:space="0" w:color="auto"/>
            </w:tcBorders>
            <w:vAlign w:val="center"/>
          </w:tcPr>
          <w:p w14:paraId="24607B3A" w14:textId="77777777" w:rsidR="00FB4896" w:rsidRPr="00C62546" w:rsidRDefault="00FB4896" w:rsidP="009A2921">
            <w:pPr>
              <w:pStyle w:val="Textkrper"/>
              <w:jc w:val="center"/>
              <w:rPr>
                <w:color w:val="000000" w:themeColor="text1"/>
                <w:lang w:val="en-US"/>
              </w:rPr>
            </w:pPr>
            <w:r w:rsidRPr="00C62546">
              <w:rPr>
                <w:color w:val="000000" w:themeColor="text1"/>
                <w:lang w:val="en-US"/>
              </w:rPr>
              <w:t>Neopterin (TBLC)</w:t>
            </w:r>
          </w:p>
        </w:tc>
        <w:tc>
          <w:tcPr>
            <w:tcW w:w="2325" w:type="dxa"/>
            <w:tcBorders>
              <w:bottom w:val="single" w:sz="4" w:space="0" w:color="auto"/>
            </w:tcBorders>
            <w:vAlign w:val="center"/>
          </w:tcPr>
          <w:p w14:paraId="24642D2C" w14:textId="77777777" w:rsidR="00FB4896" w:rsidRPr="00C62546" w:rsidRDefault="00FB4896" w:rsidP="009A2921">
            <w:pPr>
              <w:pStyle w:val="Textkrper"/>
              <w:jc w:val="center"/>
              <w:rPr>
                <w:color w:val="000000" w:themeColor="text1"/>
                <w:lang w:val="en-US"/>
              </w:rPr>
            </w:pPr>
            <w:r w:rsidRPr="00C62546">
              <w:rPr>
                <w:color w:val="000000" w:themeColor="text1"/>
                <w:lang w:val="en-US"/>
              </w:rPr>
              <w:t xml:space="preserve">0.7487           </w:t>
            </w:r>
            <w:r w:rsidRPr="00C62546">
              <w:rPr>
                <w:rFonts w:cs="Arial"/>
                <w:color w:val="000000" w:themeColor="text1"/>
                <w:szCs w:val="22"/>
                <w:lang w:val="en-US"/>
              </w:rPr>
              <w:t>[</w:t>
            </w:r>
            <w:r w:rsidRPr="00C62546">
              <w:rPr>
                <w:color w:val="000000" w:themeColor="text1"/>
                <w:lang w:val="en-US"/>
              </w:rPr>
              <w:t>0.6115, 0.886</w:t>
            </w:r>
            <w:r w:rsidRPr="00C62546">
              <w:rPr>
                <w:rFonts w:cs="Arial"/>
                <w:color w:val="000000" w:themeColor="text1"/>
                <w:szCs w:val="22"/>
                <w:lang w:val="en-US"/>
              </w:rPr>
              <w:t>]</w:t>
            </w:r>
          </w:p>
        </w:tc>
        <w:tc>
          <w:tcPr>
            <w:tcW w:w="2345" w:type="dxa"/>
            <w:tcBorders>
              <w:bottom w:val="single" w:sz="4" w:space="0" w:color="auto"/>
            </w:tcBorders>
            <w:vAlign w:val="center"/>
          </w:tcPr>
          <w:p w14:paraId="3225C74E" w14:textId="77777777" w:rsidR="00FB4896" w:rsidRPr="00C62546" w:rsidRDefault="00FB4896" w:rsidP="009A2921">
            <w:pPr>
              <w:pStyle w:val="Textkrper"/>
              <w:jc w:val="center"/>
              <w:rPr>
                <w:color w:val="000000" w:themeColor="text1"/>
                <w:lang w:val="en-US"/>
              </w:rPr>
            </w:pPr>
            <w:r w:rsidRPr="00C62546">
              <w:rPr>
                <w:color w:val="000000" w:themeColor="text1"/>
                <w:lang w:val="en-US"/>
              </w:rPr>
              <w:t>0.4471</w:t>
            </w:r>
          </w:p>
        </w:tc>
        <w:tc>
          <w:tcPr>
            <w:tcW w:w="2092" w:type="dxa"/>
            <w:tcBorders>
              <w:bottom w:val="single" w:sz="4" w:space="0" w:color="auto"/>
            </w:tcBorders>
            <w:vAlign w:val="center"/>
          </w:tcPr>
          <w:p w14:paraId="6E5BB866" w14:textId="77777777" w:rsidR="00FB4896" w:rsidRPr="00C62546" w:rsidRDefault="00FB4896" w:rsidP="009A2921">
            <w:pPr>
              <w:pStyle w:val="Textkrper"/>
              <w:jc w:val="center"/>
              <w:rPr>
                <w:color w:val="000000" w:themeColor="text1"/>
                <w:lang w:val="en-US"/>
              </w:rPr>
            </w:pPr>
            <w:r w:rsidRPr="00C62546">
              <w:rPr>
                <w:color w:val="000000" w:themeColor="text1"/>
                <w:lang w:val="en-US"/>
              </w:rPr>
              <w:t>&gt;12.4 nmol/l</w:t>
            </w:r>
          </w:p>
        </w:tc>
      </w:tr>
    </w:tbl>
    <w:p w14:paraId="195428EB" w14:textId="4C455057" w:rsidR="00FB4896" w:rsidRPr="00C62546" w:rsidRDefault="00FB4896" w:rsidP="00FB4896">
      <w:pPr>
        <w:jc w:val="both"/>
        <w:rPr>
          <w:rFonts w:ascii="Arial" w:hAnsi="Arial" w:cs="Arial"/>
          <w:b/>
          <w:bCs/>
          <w:sz w:val="22"/>
          <w:szCs w:val="22"/>
          <w:lang w:val="en-US"/>
        </w:rPr>
      </w:pPr>
      <w:r w:rsidRPr="00C62546">
        <w:rPr>
          <w:rFonts w:ascii="Arial" w:hAnsi="Arial" w:cs="Arial"/>
          <w:sz w:val="22"/>
          <w:szCs w:val="22"/>
          <w:lang w:val="en-US"/>
        </w:rPr>
        <w:t>Abbreviations: TBLB = transbronchial lung biopsy, TBLC = transbronchial lung cryobiopsy, FEV1 = forced expiratory volume in one second, FVC = forced vital capacity, TLC = total lung capacity, BAL = bronchoalveolar lavage, sIL2-R = soluble interleukin 2 receptor.</w:t>
      </w:r>
    </w:p>
    <w:p w14:paraId="781FFBA5" w14:textId="77777777" w:rsidR="00FB4896" w:rsidRPr="00C62546" w:rsidRDefault="00FB4896" w:rsidP="00FB4896">
      <w:pPr>
        <w:jc w:val="both"/>
        <w:rPr>
          <w:rFonts w:ascii="Arial" w:hAnsi="Arial" w:cs="Arial"/>
          <w:b/>
          <w:bCs/>
          <w:sz w:val="22"/>
          <w:szCs w:val="22"/>
          <w:lang w:val="en-US"/>
        </w:rPr>
      </w:pPr>
    </w:p>
    <w:p w14:paraId="40334BC7" w14:textId="1A81DD12" w:rsidR="00FB4896" w:rsidRPr="00C62546" w:rsidRDefault="00FB4896" w:rsidP="00FB4896">
      <w:pPr>
        <w:jc w:val="both"/>
        <w:rPr>
          <w:rFonts w:ascii="Arial" w:hAnsi="Arial" w:cs="Arial"/>
          <w:b/>
          <w:bCs/>
          <w:sz w:val="22"/>
          <w:szCs w:val="22"/>
          <w:lang w:val="en-US"/>
        </w:rPr>
      </w:pPr>
    </w:p>
    <w:p w14:paraId="030AB071" w14:textId="4C1F9BAB" w:rsidR="00FB4896" w:rsidRPr="00C62546" w:rsidRDefault="00FB4896" w:rsidP="00FB4896">
      <w:pPr>
        <w:jc w:val="both"/>
        <w:rPr>
          <w:rFonts w:ascii="Arial" w:hAnsi="Arial" w:cs="Arial"/>
          <w:b/>
          <w:bCs/>
          <w:sz w:val="22"/>
          <w:szCs w:val="22"/>
          <w:lang w:val="en-US"/>
        </w:rPr>
      </w:pPr>
    </w:p>
    <w:p w14:paraId="73A3C6F0" w14:textId="6D13D188" w:rsidR="00FB4896" w:rsidRPr="00C62546" w:rsidRDefault="00FB4896" w:rsidP="00FB4896">
      <w:pPr>
        <w:jc w:val="both"/>
        <w:rPr>
          <w:rFonts w:ascii="Arial" w:hAnsi="Arial" w:cs="Arial"/>
          <w:b/>
          <w:bCs/>
          <w:sz w:val="22"/>
          <w:szCs w:val="22"/>
          <w:lang w:val="en-US"/>
        </w:rPr>
      </w:pPr>
    </w:p>
    <w:p w14:paraId="2C5A416C" w14:textId="1D8C9F2F" w:rsidR="00FB4896" w:rsidRPr="00C62546" w:rsidRDefault="00FB4896" w:rsidP="00FB4896">
      <w:pPr>
        <w:jc w:val="both"/>
        <w:rPr>
          <w:rFonts w:ascii="Arial" w:hAnsi="Arial" w:cs="Arial"/>
          <w:b/>
          <w:bCs/>
          <w:sz w:val="22"/>
          <w:szCs w:val="22"/>
          <w:lang w:val="en-US"/>
        </w:rPr>
      </w:pPr>
    </w:p>
    <w:p w14:paraId="36C38479" w14:textId="05BDEADB" w:rsidR="00FB4896" w:rsidRPr="00C62546" w:rsidRDefault="00FB4896" w:rsidP="00FB4896">
      <w:pPr>
        <w:jc w:val="both"/>
        <w:rPr>
          <w:rFonts w:ascii="Arial" w:hAnsi="Arial" w:cs="Arial"/>
          <w:b/>
          <w:bCs/>
          <w:sz w:val="22"/>
          <w:szCs w:val="22"/>
          <w:lang w:val="en-US"/>
        </w:rPr>
      </w:pPr>
    </w:p>
    <w:p w14:paraId="61E77F51" w14:textId="090C2344" w:rsidR="00FB4896" w:rsidRPr="00C62546" w:rsidRDefault="00FB4896" w:rsidP="00FB4896">
      <w:pPr>
        <w:jc w:val="both"/>
        <w:rPr>
          <w:rFonts w:ascii="Arial" w:hAnsi="Arial" w:cs="Arial"/>
          <w:b/>
          <w:bCs/>
          <w:sz w:val="22"/>
          <w:szCs w:val="22"/>
          <w:lang w:val="en-US"/>
        </w:rPr>
      </w:pPr>
    </w:p>
    <w:p w14:paraId="31B19D34" w14:textId="05E8A1E5" w:rsidR="00FB4896" w:rsidRPr="00C62546" w:rsidRDefault="00FB4896" w:rsidP="00FB4896">
      <w:pPr>
        <w:jc w:val="both"/>
        <w:rPr>
          <w:rFonts w:ascii="Arial" w:hAnsi="Arial" w:cs="Arial"/>
          <w:b/>
          <w:bCs/>
          <w:sz w:val="22"/>
          <w:szCs w:val="22"/>
          <w:lang w:val="en-US"/>
        </w:rPr>
      </w:pPr>
    </w:p>
    <w:p w14:paraId="4897850A" w14:textId="77D7A8F8" w:rsidR="00FB4896" w:rsidRPr="00C62546" w:rsidRDefault="00FB4896" w:rsidP="00FB4896">
      <w:pPr>
        <w:jc w:val="both"/>
        <w:rPr>
          <w:rFonts w:ascii="Arial" w:hAnsi="Arial" w:cs="Arial"/>
          <w:b/>
          <w:bCs/>
          <w:sz w:val="22"/>
          <w:szCs w:val="22"/>
          <w:lang w:val="en-US"/>
        </w:rPr>
      </w:pPr>
    </w:p>
    <w:p w14:paraId="277A3838" w14:textId="16CB7538" w:rsidR="00FB4896" w:rsidRPr="00C62546" w:rsidRDefault="00FB4896" w:rsidP="00FB4896">
      <w:pPr>
        <w:jc w:val="both"/>
        <w:rPr>
          <w:rFonts w:ascii="Arial" w:hAnsi="Arial" w:cs="Arial"/>
          <w:b/>
          <w:bCs/>
          <w:sz w:val="22"/>
          <w:szCs w:val="22"/>
          <w:lang w:val="en-US"/>
        </w:rPr>
      </w:pPr>
    </w:p>
    <w:p w14:paraId="165C93A7" w14:textId="78992AE2" w:rsidR="00FB4896" w:rsidRPr="00C62546" w:rsidRDefault="00FB4896" w:rsidP="00FB4896">
      <w:pPr>
        <w:jc w:val="both"/>
        <w:rPr>
          <w:rFonts w:ascii="Arial" w:hAnsi="Arial" w:cs="Arial"/>
          <w:b/>
          <w:bCs/>
          <w:sz w:val="22"/>
          <w:szCs w:val="22"/>
          <w:lang w:val="en-US"/>
        </w:rPr>
      </w:pPr>
    </w:p>
    <w:p w14:paraId="270F094D" w14:textId="06E4A9B7" w:rsidR="00FB4896" w:rsidRPr="00C62546" w:rsidRDefault="00FB4896" w:rsidP="00FB4896">
      <w:pPr>
        <w:jc w:val="both"/>
        <w:rPr>
          <w:rFonts w:ascii="Arial" w:hAnsi="Arial" w:cs="Arial"/>
          <w:b/>
          <w:bCs/>
          <w:sz w:val="22"/>
          <w:szCs w:val="22"/>
          <w:lang w:val="en-US"/>
        </w:rPr>
      </w:pPr>
    </w:p>
    <w:p w14:paraId="0D4F83B0" w14:textId="3E7B9EE0" w:rsidR="00FB4896" w:rsidRPr="00C62546" w:rsidRDefault="00FB4896" w:rsidP="00FB4896">
      <w:pPr>
        <w:jc w:val="both"/>
        <w:rPr>
          <w:rFonts w:ascii="Arial" w:hAnsi="Arial" w:cs="Arial"/>
          <w:b/>
          <w:bCs/>
          <w:sz w:val="22"/>
          <w:szCs w:val="22"/>
          <w:lang w:val="en-US"/>
        </w:rPr>
      </w:pPr>
    </w:p>
    <w:p w14:paraId="278ACA19" w14:textId="1277E8F1" w:rsidR="00FB4896" w:rsidRPr="00C62546" w:rsidRDefault="00FB4896" w:rsidP="00FB4896">
      <w:pPr>
        <w:jc w:val="both"/>
        <w:rPr>
          <w:rFonts w:ascii="Arial" w:hAnsi="Arial" w:cs="Arial"/>
          <w:b/>
          <w:bCs/>
          <w:sz w:val="22"/>
          <w:szCs w:val="22"/>
          <w:lang w:val="en-US"/>
        </w:rPr>
      </w:pPr>
    </w:p>
    <w:p w14:paraId="1D302072" w14:textId="5A598669" w:rsidR="00FB4896" w:rsidRPr="00C62546" w:rsidRDefault="00FB4896" w:rsidP="00FB4896">
      <w:pPr>
        <w:jc w:val="both"/>
        <w:rPr>
          <w:rFonts w:ascii="Arial" w:hAnsi="Arial" w:cs="Arial"/>
          <w:b/>
          <w:bCs/>
          <w:sz w:val="22"/>
          <w:szCs w:val="22"/>
          <w:lang w:val="en-US"/>
        </w:rPr>
      </w:pPr>
    </w:p>
    <w:p w14:paraId="3786518C" w14:textId="36F334D0" w:rsidR="00FB4896" w:rsidRPr="00C62546" w:rsidRDefault="00FB4896" w:rsidP="00FB4896">
      <w:pPr>
        <w:jc w:val="both"/>
        <w:rPr>
          <w:rFonts w:ascii="Arial" w:hAnsi="Arial" w:cs="Arial"/>
          <w:b/>
          <w:bCs/>
          <w:sz w:val="22"/>
          <w:szCs w:val="22"/>
          <w:lang w:val="en-US"/>
        </w:rPr>
      </w:pPr>
    </w:p>
    <w:p w14:paraId="2B3DD7F2" w14:textId="7E922438" w:rsidR="00FB4896" w:rsidRPr="00C62546" w:rsidRDefault="00FB4896" w:rsidP="00FB4896">
      <w:pPr>
        <w:jc w:val="both"/>
        <w:rPr>
          <w:rFonts w:ascii="Arial" w:hAnsi="Arial" w:cs="Arial"/>
          <w:b/>
          <w:bCs/>
          <w:sz w:val="22"/>
          <w:szCs w:val="22"/>
          <w:lang w:val="en-US"/>
        </w:rPr>
      </w:pPr>
    </w:p>
    <w:p w14:paraId="47847938" w14:textId="402B435E" w:rsidR="00FB4896" w:rsidRPr="00C62546" w:rsidRDefault="00FB4896" w:rsidP="00FB4896">
      <w:pPr>
        <w:jc w:val="both"/>
        <w:rPr>
          <w:rFonts w:ascii="Arial" w:hAnsi="Arial" w:cs="Arial"/>
          <w:b/>
          <w:bCs/>
          <w:sz w:val="22"/>
          <w:szCs w:val="22"/>
          <w:lang w:val="en-US"/>
        </w:rPr>
      </w:pPr>
    </w:p>
    <w:p w14:paraId="56C447D0" w14:textId="77777777" w:rsidR="00FB4896" w:rsidRPr="00C62546" w:rsidRDefault="00FB4896" w:rsidP="00FB4896">
      <w:pPr>
        <w:jc w:val="both"/>
        <w:rPr>
          <w:rFonts w:ascii="Arial" w:hAnsi="Arial" w:cs="Arial"/>
          <w:b/>
          <w:bCs/>
          <w:sz w:val="22"/>
          <w:szCs w:val="22"/>
          <w:lang w:val="en-US"/>
        </w:rPr>
      </w:pPr>
    </w:p>
    <w:p w14:paraId="09CDD3E4" w14:textId="77777777" w:rsidR="00FB4896" w:rsidRPr="00C62546" w:rsidRDefault="00FB4896" w:rsidP="00FB4896">
      <w:pPr>
        <w:jc w:val="both"/>
        <w:rPr>
          <w:rFonts w:ascii="Arial" w:hAnsi="Arial" w:cs="Arial"/>
          <w:b/>
          <w:bCs/>
          <w:sz w:val="22"/>
          <w:szCs w:val="22"/>
          <w:lang w:val="en-US"/>
        </w:rPr>
      </w:pPr>
    </w:p>
    <w:p w14:paraId="0486123C" w14:textId="77777777" w:rsidR="00FB4896" w:rsidRPr="00C62546" w:rsidRDefault="00FB4896" w:rsidP="00FB4896">
      <w:pPr>
        <w:jc w:val="both"/>
        <w:rPr>
          <w:rFonts w:ascii="Arial" w:hAnsi="Arial" w:cs="Arial"/>
          <w:b/>
          <w:bCs/>
          <w:sz w:val="22"/>
          <w:szCs w:val="22"/>
          <w:lang w:val="en-US"/>
        </w:rPr>
      </w:pPr>
    </w:p>
    <w:p w14:paraId="52876829" w14:textId="4AD8BCD9" w:rsidR="00FB4896" w:rsidRPr="00C62546" w:rsidRDefault="00FB4896" w:rsidP="00FB4896">
      <w:pPr>
        <w:jc w:val="both"/>
        <w:rPr>
          <w:rFonts w:ascii="Arial" w:hAnsi="Arial" w:cs="Arial"/>
          <w:b/>
          <w:bCs/>
          <w:color w:val="000000" w:themeColor="text1"/>
          <w:sz w:val="22"/>
          <w:szCs w:val="22"/>
          <w:lang w:val="en-US"/>
        </w:rPr>
      </w:pPr>
      <w:r w:rsidRPr="00C62546">
        <w:rPr>
          <w:rFonts w:ascii="Arial" w:hAnsi="Arial" w:cs="Arial"/>
          <w:b/>
          <w:bCs/>
          <w:sz w:val="22"/>
          <w:szCs w:val="22"/>
          <w:lang w:val="en-US"/>
        </w:rPr>
        <w:lastRenderedPageBreak/>
        <w:t>Supplementary Table S1</w:t>
      </w:r>
      <w:r w:rsidR="00454E2A" w:rsidRPr="00C62546">
        <w:rPr>
          <w:rFonts w:ascii="Arial" w:hAnsi="Arial" w:cs="Arial"/>
          <w:b/>
          <w:bCs/>
          <w:sz w:val="22"/>
          <w:szCs w:val="22"/>
          <w:lang w:val="en-US"/>
        </w:rPr>
        <w:t>2</w:t>
      </w:r>
      <w:r w:rsidRPr="00C62546">
        <w:rPr>
          <w:rFonts w:ascii="Arial" w:hAnsi="Arial" w:cs="Arial"/>
          <w:sz w:val="22"/>
          <w:szCs w:val="22"/>
          <w:lang w:val="en-US"/>
        </w:rPr>
        <w:t xml:space="preserve"> </w:t>
      </w:r>
      <w:r w:rsidRPr="00C62546">
        <w:rPr>
          <w:rFonts w:ascii="Arial" w:hAnsi="Arial" w:cs="Arial"/>
          <w:b/>
          <w:bCs/>
          <w:color w:val="000000" w:themeColor="text1"/>
          <w:sz w:val="22"/>
          <w:szCs w:val="22"/>
          <w:lang w:val="en-US"/>
        </w:rPr>
        <w:t>Comparison of diagnostic yields of TBLB and TBLC.</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5"/>
        <w:gridCol w:w="2265"/>
      </w:tblGrid>
      <w:tr w:rsidR="00FB4896" w:rsidRPr="00C62546" w14:paraId="212A3DE8" w14:textId="77777777" w:rsidTr="009A2921">
        <w:trPr>
          <w:trHeight w:val="397"/>
        </w:trPr>
        <w:tc>
          <w:tcPr>
            <w:tcW w:w="2265" w:type="dxa"/>
            <w:tcBorders>
              <w:top w:val="single" w:sz="4" w:space="0" w:color="auto"/>
              <w:bottom w:val="single" w:sz="4" w:space="0" w:color="auto"/>
            </w:tcBorders>
          </w:tcPr>
          <w:p w14:paraId="2FB3BDBE" w14:textId="77777777" w:rsidR="00FB4896" w:rsidRPr="00C62546" w:rsidRDefault="00FB4896" w:rsidP="009A2921">
            <w:pPr>
              <w:tabs>
                <w:tab w:val="left" w:pos="1275"/>
              </w:tabs>
              <w:rPr>
                <w:rFonts w:ascii="Arial" w:hAnsi="Arial" w:cs="Arial"/>
                <w:lang w:val="en-US"/>
              </w:rPr>
            </w:pPr>
          </w:p>
        </w:tc>
        <w:tc>
          <w:tcPr>
            <w:tcW w:w="2265" w:type="dxa"/>
            <w:tcBorders>
              <w:top w:val="single" w:sz="4" w:space="0" w:color="auto"/>
              <w:bottom w:val="single" w:sz="4" w:space="0" w:color="auto"/>
            </w:tcBorders>
          </w:tcPr>
          <w:p w14:paraId="1D82FB7E" w14:textId="77777777" w:rsidR="00FB4896" w:rsidRPr="00C62546" w:rsidRDefault="00FB4896" w:rsidP="009A2921">
            <w:pPr>
              <w:tabs>
                <w:tab w:val="left" w:pos="1275"/>
              </w:tabs>
              <w:rPr>
                <w:rFonts w:ascii="Arial" w:hAnsi="Arial" w:cs="Arial"/>
                <w:b/>
                <w:bCs/>
              </w:rPr>
            </w:pPr>
            <w:r w:rsidRPr="00C62546">
              <w:rPr>
                <w:rFonts w:ascii="Arial" w:hAnsi="Arial" w:cs="Arial"/>
                <w:b/>
                <w:bCs/>
              </w:rPr>
              <w:t>TBLC positive</w:t>
            </w:r>
          </w:p>
        </w:tc>
        <w:tc>
          <w:tcPr>
            <w:tcW w:w="2265" w:type="dxa"/>
            <w:tcBorders>
              <w:top w:val="single" w:sz="4" w:space="0" w:color="auto"/>
              <w:bottom w:val="single" w:sz="4" w:space="0" w:color="auto"/>
            </w:tcBorders>
          </w:tcPr>
          <w:p w14:paraId="44F6BF9B" w14:textId="77777777" w:rsidR="00FB4896" w:rsidRPr="00C62546" w:rsidRDefault="00FB4896" w:rsidP="009A2921">
            <w:pPr>
              <w:tabs>
                <w:tab w:val="left" w:pos="1275"/>
              </w:tabs>
              <w:rPr>
                <w:rFonts w:ascii="Arial" w:hAnsi="Arial" w:cs="Arial"/>
                <w:b/>
                <w:bCs/>
              </w:rPr>
            </w:pPr>
            <w:r w:rsidRPr="00C62546">
              <w:rPr>
                <w:rFonts w:ascii="Arial" w:hAnsi="Arial" w:cs="Arial"/>
                <w:b/>
                <w:bCs/>
              </w:rPr>
              <w:t>TBLC negative</w:t>
            </w:r>
          </w:p>
        </w:tc>
        <w:tc>
          <w:tcPr>
            <w:tcW w:w="2265" w:type="dxa"/>
            <w:tcBorders>
              <w:top w:val="single" w:sz="4" w:space="0" w:color="auto"/>
              <w:bottom w:val="single" w:sz="4" w:space="0" w:color="auto"/>
            </w:tcBorders>
          </w:tcPr>
          <w:p w14:paraId="492164F1" w14:textId="77777777" w:rsidR="00FB4896" w:rsidRPr="00C62546" w:rsidRDefault="00FB4896" w:rsidP="009A2921">
            <w:pPr>
              <w:tabs>
                <w:tab w:val="left" w:pos="1275"/>
              </w:tabs>
              <w:rPr>
                <w:rFonts w:ascii="Arial" w:hAnsi="Arial" w:cs="Arial"/>
              </w:rPr>
            </w:pPr>
          </w:p>
        </w:tc>
      </w:tr>
      <w:tr w:rsidR="00FB4896" w:rsidRPr="00C62546" w14:paraId="49388F50" w14:textId="77777777" w:rsidTr="009A2921">
        <w:trPr>
          <w:trHeight w:val="397"/>
        </w:trPr>
        <w:tc>
          <w:tcPr>
            <w:tcW w:w="2265" w:type="dxa"/>
            <w:tcBorders>
              <w:top w:val="single" w:sz="4" w:space="0" w:color="auto"/>
            </w:tcBorders>
          </w:tcPr>
          <w:p w14:paraId="6C95A447" w14:textId="77777777" w:rsidR="00FB4896" w:rsidRPr="00C62546" w:rsidRDefault="00FB4896" w:rsidP="009A2921">
            <w:pPr>
              <w:tabs>
                <w:tab w:val="left" w:pos="1275"/>
              </w:tabs>
              <w:rPr>
                <w:rFonts w:ascii="Arial" w:hAnsi="Arial" w:cs="Arial"/>
                <w:b/>
                <w:bCs/>
              </w:rPr>
            </w:pPr>
            <w:r w:rsidRPr="00C62546">
              <w:rPr>
                <w:rFonts w:ascii="Arial" w:hAnsi="Arial" w:cs="Arial"/>
                <w:b/>
                <w:bCs/>
              </w:rPr>
              <w:t>TBLB positive</w:t>
            </w:r>
          </w:p>
        </w:tc>
        <w:tc>
          <w:tcPr>
            <w:tcW w:w="2265" w:type="dxa"/>
            <w:tcBorders>
              <w:top w:val="single" w:sz="4" w:space="0" w:color="auto"/>
            </w:tcBorders>
          </w:tcPr>
          <w:p w14:paraId="43CC1E12" w14:textId="77777777" w:rsidR="00FB4896" w:rsidRPr="00C62546" w:rsidRDefault="00FB4896" w:rsidP="009A2921">
            <w:pPr>
              <w:tabs>
                <w:tab w:val="left" w:pos="1275"/>
              </w:tabs>
              <w:rPr>
                <w:rFonts w:ascii="Arial" w:hAnsi="Arial" w:cs="Arial"/>
              </w:rPr>
            </w:pPr>
            <w:r w:rsidRPr="00C62546">
              <w:rPr>
                <w:rFonts w:ascii="Arial" w:hAnsi="Arial" w:cs="Arial"/>
              </w:rPr>
              <w:t>0</w:t>
            </w:r>
          </w:p>
        </w:tc>
        <w:tc>
          <w:tcPr>
            <w:tcW w:w="2265" w:type="dxa"/>
            <w:tcBorders>
              <w:top w:val="single" w:sz="4" w:space="0" w:color="auto"/>
            </w:tcBorders>
          </w:tcPr>
          <w:p w14:paraId="08AA7022" w14:textId="77777777" w:rsidR="00FB4896" w:rsidRPr="00C62546" w:rsidRDefault="00FB4896" w:rsidP="009A2921">
            <w:pPr>
              <w:tabs>
                <w:tab w:val="left" w:pos="1275"/>
              </w:tabs>
              <w:rPr>
                <w:rFonts w:ascii="Arial" w:hAnsi="Arial" w:cs="Arial"/>
              </w:rPr>
            </w:pPr>
            <w:r w:rsidRPr="00C62546">
              <w:rPr>
                <w:rFonts w:ascii="Arial" w:hAnsi="Arial" w:cs="Arial"/>
              </w:rPr>
              <w:t>0</w:t>
            </w:r>
          </w:p>
        </w:tc>
        <w:tc>
          <w:tcPr>
            <w:tcW w:w="2265" w:type="dxa"/>
            <w:tcBorders>
              <w:top w:val="single" w:sz="4" w:space="0" w:color="auto"/>
            </w:tcBorders>
          </w:tcPr>
          <w:p w14:paraId="0D9C88CB" w14:textId="77777777" w:rsidR="00FB4896" w:rsidRPr="00C62546" w:rsidRDefault="00FB4896" w:rsidP="009A2921">
            <w:pPr>
              <w:tabs>
                <w:tab w:val="left" w:pos="1275"/>
              </w:tabs>
              <w:rPr>
                <w:rFonts w:ascii="Arial" w:hAnsi="Arial" w:cs="Arial"/>
              </w:rPr>
            </w:pPr>
            <w:r w:rsidRPr="00C62546">
              <w:rPr>
                <w:rFonts w:ascii="Arial" w:hAnsi="Arial" w:cs="Arial"/>
              </w:rPr>
              <w:t>0</w:t>
            </w:r>
          </w:p>
        </w:tc>
      </w:tr>
      <w:tr w:rsidR="00FB4896" w:rsidRPr="00C62546" w14:paraId="16E13ABF" w14:textId="77777777" w:rsidTr="009A2921">
        <w:trPr>
          <w:trHeight w:val="397"/>
        </w:trPr>
        <w:tc>
          <w:tcPr>
            <w:tcW w:w="2265" w:type="dxa"/>
            <w:tcBorders>
              <w:bottom w:val="single" w:sz="4" w:space="0" w:color="auto"/>
            </w:tcBorders>
          </w:tcPr>
          <w:p w14:paraId="19DED96A" w14:textId="77777777" w:rsidR="00FB4896" w:rsidRPr="00C62546" w:rsidRDefault="00FB4896" w:rsidP="009A2921">
            <w:pPr>
              <w:tabs>
                <w:tab w:val="left" w:pos="1275"/>
              </w:tabs>
              <w:rPr>
                <w:rFonts w:ascii="Arial" w:hAnsi="Arial" w:cs="Arial"/>
                <w:b/>
                <w:bCs/>
              </w:rPr>
            </w:pPr>
            <w:r w:rsidRPr="00C62546">
              <w:rPr>
                <w:rFonts w:ascii="Arial" w:hAnsi="Arial" w:cs="Arial"/>
                <w:b/>
                <w:bCs/>
              </w:rPr>
              <w:t>TBLB negative</w:t>
            </w:r>
          </w:p>
        </w:tc>
        <w:tc>
          <w:tcPr>
            <w:tcW w:w="2265" w:type="dxa"/>
            <w:tcBorders>
              <w:bottom w:val="single" w:sz="4" w:space="0" w:color="auto"/>
            </w:tcBorders>
          </w:tcPr>
          <w:p w14:paraId="154779D3" w14:textId="77777777" w:rsidR="00FB4896" w:rsidRPr="00C62546" w:rsidRDefault="00FB4896" w:rsidP="009A2921">
            <w:pPr>
              <w:tabs>
                <w:tab w:val="left" w:pos="1275"/>
              </w:tabs>
              <w:rPr>
                <w:rFonts w:ascii="Arial" w:hAnsi="Arial" w:cs="Arial"/>
              </w:rPr>
            </w:pPr>
            <w:r w:rsidRPr="00C62546">
              <w:rPr>
                <w:rFonts w:ascii="Arial" w:hAnsi="Arial" w:cs="Arial"/>
              </w:rPr>
              <w:t>4</w:t>
            </w:r>
          </w:p>
        </w:tc>
        <w:tc>
          <w:tcPr>
            <w:tcW w:w="2265" w:type="dxa"/>
            <w:tcBorders>
              <w:bottom w:val="single" w:sz="4" w:space="0" w:color="auto"/>
            </w:tcBorders>
          </w:tcPr>
          <w:p w14:paraId="72193D9C" w14:textId="77777777" w:rsidR="00FB4896" w:rsidRPr="00C62546" w:rsidRDefault="00FB4896" w:rsidP="009A2921">
            <w:pPr>
              <w:tabs>
                <w:tab w:val="left" w:pos="1275"/>
              </w:tabs>
              <w:rPr>
                <w:rFonts w:ascii="Arial" w:hAnsi="Arial" w:cs="Arial"/>
              </w:rPr>
            </w:pPr>
            <w:r w:rsidRPr="00C62546">
              <w:rPr>
                <w:rFonts w:ascii="Arial" w:hAnsi="Arial" w:cs="Arial"/>
              </w:rPr>
              <w:t>2</w:t>
            </w:r>
          </w:p>
        </w:tc>
        <w:tc>
          <w:tcPr>
            <w:tcW w:w="2265" w:type="dxa"/>
            <w:tcBorders>
              <w:bottom w:val="single" w:sz="4" w:space="0" w:color="auto"/>
            </w:tcBorders>
          </w:tcPr>
          <w:p w14:paraId="4D5D7F16" w14:textId="77777777" w:rsidR="00FB4896" w:rsidRPr="00C62546" w:rsidRDefault="00FB4896" w:rsidP="009A2921">
            <w:pPr>
              <w:tabs>
                <w:tab w:val="left" w:pos="1275"/>
              </w:tabs>
              <w:rPr>
                <w:rFonts w:ascii="Arial" w:hAnsi="Arial" w:cs="Arial"/>
              </w:rPr>
            </w:pPr>
            <w:r w:rsidRPr="00C62546">
              <w:rPr>
                <w:rFonts w:ascii="Arial" w:hAnsi="Arial" w:cs="Arial"/>
              </w:rPr>
              <w:t>6</w:t>
            </w:r>
          </w:p>
        </w:tc>
      </w:tr>
      <w:tr w:rsidR="00FB4896" w:rsidRPr="00C62546" w14:paraId="6815ABC8" w14:textId="77777777" w:rsidTr="009A2921">
        <w:trPr>
          <w:trHeight w:val="397"/>
        </w:trPr>
        <w:tc>
          <w:tcPr>
            <w:tcW w:w="2265" w:type="dxa"/>
            <w:tcBorders>
              <w:top w:val="single" w:sz="4" w:space="0" w:color="auto"/>
            </w:tcBorders>
          </w:tcPr>
          <w:p w14:paraId="59977D5D" w14:textId="77777777" w:rsidR="00FB4896" w:rsidRPr="00C62546" w:rsidRDefault="00FB4896" w:rsidP="009A2921">
            <w:pPr>
              <w:tabs>
                <w:tab w:val="left" w:pos="1275"/>
              </w:tabs>
              <w:rPr>
                <w:rFonts w:ascii="Arial" w:hAnsi="Arial" w:cs="Arial"/>
              </w:rPr>
            </w:pPr>
          </w:p>
        </w:tc>
        <w:tc>
          <w:tcPr>
            <w:tcW w:w="2265" w:type="dxa"/>
            <w:tcBorders>
              <w:top w:val="single" w:sz="4" w:space="0" w:color="auto"/>
            </w:tcBorders>
          </w:tcPr>
          <w:p w14:paraId="23B139AB" w14:textId="77777777" w:rsidR="00FB4896" w:rsidRPr="00C62546" w:rsidRDefault="00FB4896" w:rsidP="009A2921">
            <w:pPr>
              <w:tabs>
                <w:tab w:val="left" w:pos="1275"/>
              </w:tabs>
              <w:rPr>
                <w:rFonts w:ascii="Arial" w:hAnsi="Arial" w:cs="Arial"/>
              </w:rPr>
            </w:pPr>
            <w:r w:rsidRPr="00C62546">
              <w:rPr>
                <w:rFonts w:ascii="Arial" w:hAnsi="Arial" w:cs="Arial"/>
              </w:rPr>
              <w:t>4</w:t>
            </w:r>
          </w:p>
        </w:tc>
        <w:tc>
          <w:tcPr>
            <w:tcW w:w="2265" w:type="dxa"/>
            <w:tcBorders>
              <w:top w:val="single" w:sz="4" w:space="0" w:color="auto"/>
            </w:tcBorders>
          </w:tcPr>
          <w:p w14:paraId="60FE29A3" w14:textId="77777777" w:rsidR="00FB4896" w:rsidRPr="00C62546" w:rsidRDefault="00FB4896" w:rsidP="009A2921">
            <w:pPr>
              <w:tabs>
                <w:tab w:val="left" w:pos="1275"/>
              </w:tabs>
              <w:rPr>
                <w:rFonts w:ascii="Arial" w:hAnsi="Arial" w:cs="Arial"/>
              </w:rPr>
            </w:pPr>
            <w:r w:rsidRPr="00C62546">
              <w:rPr>
                <w:rFonts w:ascii="Arial" w:hAnsi="Arial" w:cs="Arial"/>
              </w:rPr>
              <w:t>2</w:t>
            </w:r>
          </w:p>
        </w:tc>
        <w:tc>
          <w:tcPr>
            <w:tcW w:w="2265" w:type="dxa"/>
            <w:tcBorders>
              <w:top w:val="single" w:sz="4" w:space="0" w:color="auto"/>
            </w:tcBorders>
          </w:tcPr>
          <w:p w14:paraId="11904E39" w14:textId="77777777" w:rsidR="00FB4896" w:rsidRPr="00C62546" w:rsidRDefault="00FB4896" w:rsidP="009A2921">
            <w:pPr>
              <w:tabs>
                <w:tab w:val="left" w:pos="1275"/>
              </w:tabs>
              <w:rPr>
                <w:rFonts w:ascii="Arial" w:hAnsi="Arial" w:cs="Arial"/>
              </w:rPr>
            </w:pPr>
            <w:r w:rsidRPr="00C62546">
              <w:rPr>
                <w:rFonts w:ascii="Arial" w:hAnsi="Arial" w:cs="Arial"/>
              </w:rPr>
              <w:t>6</w:t>
            </w:r>
          </w:p>
        </w:tc>
      </w:tr>
    </w:tbl>
    <w:p w14:paraId="226C1803" w14:textId="77777777" w:rsidR="00FB4896" w:rsidRPr="00C62546" w:rsidRDefault="00FB4896" w:rsidP="00FB4896">
      <w:pPr>
        <w:jc w:val="both"/>
        <w:rPr>
          <w:rFonts w:ascii="Arial" w:hAnsi="Arial" w:cs="Arial"/>
          <w:sz w:val="22"/>
          <w:szCs w:val="22"/>
          <w:lang w:val="en-US"/>
        </w:rPr>
      </w:pPr>
      <w:r w:rsidRPr="00C62546">
        <w:rPr>
          <w:rFonts w:ascii="Arial" w:hAnsi="Arial" w:cs="Arial"/>
          <w:color w:val="000000" w:themeColor="text1"/>
          <w:sz w:val="22"/>
          <w:szCs w:val="22"/>
          <w:lang w:val="en-US"/>
        </w:rPr>
        <w:t>p &gt; 0.9999, Abbreviations: TBLB = transbronchial lung biopsy, TBLC = transbronchial lung cryobiopsy.</w:t>
      </w:r>
    </w:p>
    <w:p w14:paraId="27E1E456" w14:textId="26F20397" w:rsidR="00FB4896" w:rsidRPr="00C62546" w:rsidRDefault="00454E2A" w:rsidP="00FB4896">
      <w:pPr>
        <w:rPr>
          <w:rFonts w:ascii="Arial" w:hAnsi="Arial" w:cs="Arial"/>
          <w:sz w:val="22"/>
          <w:szCs w:val="22"/>
          <w:lang w:val="en-US"/>
        </w:rPr>
      </w:pPr>
      <w:r w:rsidRPr="00C62546">
        <w:rPr>
          <w:rFonts w:ascii="Arial" w:hAnsi="Arial" w:cs="Arial"/>
          <w:sz w:val="22"/>
          <w:szCs w:val="22"/>
          <w:lang w:val="en-US"/>
        </w:rPr>
        <w:t>Abbreviations: TBLB = transbronchial lung biopsy, TBLC = transbronchial lung cryobiopsy</w:t>
      </w:r>
    </w:p>
    <w:p w14:paraId="20018864" w14:textId="77777777" w:rsidR="00FB4896" w:rsidRPr="00C62546" w:rsidRDefault="00FB4896" w:rsidP="00FB4896">
      <w:pPr>
        <w:rPr>
          <w:rFonts w:ascii="Arial" w:hAnsi="Arial" w:cs="Arial"/>
          <w:lang w:val="en-US"/>
        </w:rPr>
      </w:pPr>
    </w:p>
    <w:p w14:paraId="75DA334D" w14:textId="77777777" w:rsidR="00FB4896" w:rsidRPr="00C62546" w:rsidRDefault="00FB4896" w:rsidP="00FB4896">
      <w:pPr>
        <w:rPr>
          <w:rFonts w:ascii="Arial" w:hAnsi="Arial" w:cs="Arial"/>
          <w:b/>
          <w:bCs/>
          <w:color w:val="000000" w:themeColor="text1"/>
          <w:sz w:val="22"/>
          <w:szCs w:val="22"/>
          <w:lang w:val="en-US"/>
        </w:rPr>
      </w:pPr>
      <w:r w:rsidRPr="00C62546">
        <w:rPr>
          <w:rFonts w:ascii="Arial" w:hAnsi="Arial" w:cs="Arial"/>
          <w:b/>
          <w:bCs/>
          <w:color w:val="000000" w:themeColor="text1"/>
          <w:sz w:val="22"/>
          <w:szCs w:val="22"/>
          <w:lang w:val="en-US"/>
        </w:rPr>
        <w:br w:type="page"/>
      </w:r>
    </w:p>
    <w:p w14:paraId="5EA3DE15" w14:textId="499E4994" w:rsidR="00FB4896" w:rsidRPr="00C62546" w:rsidRDefault="00FB4896" w:rsidP="00FB4896">
      <w:pPr>
        <w:rPr>
          <w:rFonts w:ascii="Arial" w:hAnsi="Arial" w:cs="Arial"/>
          <w:b/>
          <w:lang w:val="en-US"/>
        </w:rPr>
      </w:pPr>
      <w:r w:rsidRPr="00C62546">
        <w:rPr>
          <w:rFonts w:ascii="Arial" w:hAnsi="Arial" w:cs="Arial"/>
          <w:b/>
          <w:lang w:val="en-US"/>
        </w:rPr>
        <w:lastRenderedPageBreak/>
        <w:t>Supplementary Table S1</w:t>
      </w:r>
      <w:r w:rsidR="00454E2A" w:rsidRPr="00C62546">
        <w:rPr>
          <w:rFonts w:ascii="Arial" w:hAnsi="Arial" w:cs="Arial"/>
          <w:b/>
          <w:lang w:val="en-US"/>
        </w:rPr>
        <w:t>3</w:t>
      </w:r>
      <w:r w:rsidRPr="00C62546">
        <w:rPr>
          <w:rFonts w:ascii="Arial" w:hAnsi="Arial" w:cs="Arial"/>
          <w:b/>
          <w:lang w:val="en-US"/>
        </w:rPr>
        <w:t xml:space="preserve">: Comparison of biopsy size of patients with positive and negative TBLC result </w:t>
      </w:r>
    </w:p>
    <w:p w14:paraId="4F8BA52B" w14:textId="77777777" w:rsidR="00FB4896" w:rsidRPr="00C62546" w:rsidRDefault="00FB4896" w:rsidP="00FB4896">
      <w:pPr>
        <w:rPr>
          <w:rFonts w:ascii="Arial" w:hAnsi="Arial" w:cs="Arial"/>
          <w:lang w:val="en-US"/>
        </w:rPr>
      </w:pPr>
    </w:p>
    <w:p w14:paraId="3B4C3EC9" w14:textId="77777777" w:rsidR="00FB4896" w:rsidRPr="00C62546" w:rsidRDefault="00FB4896" w:rsidP="00FB4896">
      <w:pPr>
        <w:rPr>
          <w:rFonts w:ascii="Arial" w:hAnsi="Arial" w:cs="Arial"/>
          <w:lang w:val="en-US"/>
        </w:rPr>
      </w:pPr>
    </w:p>
    <w:tbl>
      <w:tblPr>
        <w:tblStyle w:val="Tabellenraster"/>
        <w:tblpPr w:leftFromText="141" w:rightFromText="141" w:vertAnchor="text" w:horzAnchor="margin" w:tblpY="-7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3"/>
        <w:gridCol w:w="3021"/>
      </w:tblGrid>
      <w:tr w:rsidR="00FB4896" w:rsidRPr="00C62546" w14:paraId="5D1F398C" w14:textId="77777777" w:rsidTr="009A2921">
        <w:tc>
          <w:tcPr>
            <w:tcW w:w="1667" w:type="pct"/>
            <w:tcBorders>
              <w:top w:val="single" w:sz="4" w:space="0" w:color="auto"/>
              <w:bottom w:val="single" w:sz="4" w:space="0" w:color="auto"/>
            </w:tcBorders>
            <w:vAlign w:val="center"/>
          </w:tcPr>
          <w:p w14:paraId="77116887" w14:textId="77777777" w:rsidR="00FB4896" w:rsidRPr="00C62546" w:rsidRDefault="00FB4896" w:rsidP="009A2921">
            <w:pPr>
              <w:pStyle w:val="Textkrper"/>
              <w:spacing w:line="240" w:lineRule="auto"/>
              <w:jc w:val="center"/>
              <w:rPr>
                <w:rFonts w:cs="Arial"/>
                <w:b/>
                <w:bCs/>
                <w:lang w:val="en-US"/>
              </w:rPr>
            </w:pPr>
          </w:p>
        </w:tc>
        <w:tc>
          <w:tcPr>
            <w:tcW w:w="1667" w:type="pct"/>
            <w:tcBorders>
              <w:top w:val="single" w:sz="4" w:space="0" w:color="auto"/>
              <w:bottom w:val="single" w:sz="4" w:space="0" w:color="auto"/>
            </w:tcBorders>
            <w:vAlign w:val="center"/>
          </w:tcPr>
          <w:p w14:paraId="71E3F621" w14:textId="77777777" w:rsidR="00FB4896" w:rsidRPr="00C62546" w:rsidRDefault="00FB4896" w:rsidP="009A2921">
            <w:pPr>
              <w:pStyle w:val="Textkrper"/>
              <w:spacing w:line="240" w:lineRule="auto"/>
              <w:jc w:val="center"/>
              <w:rPr>
                <w:rFonts w:cs="Arial"/>
                <w:b/>
                <w:bCs/>
              </w:rPr>
            </w:pPr>
            <w:r w:rsidRPr="00C62546">
              <w:rPr>
                <w:rFonts w:cs="Arial"/>
                <w:b/>
                <w:bCs/>
              </w:rPr>
              <w:t>TBLC positive (n=38)</w:t>
            </w:r>
          </w:p>
        </w:tc>
        <w:tc>
          <w:tcPr>
            <w:tcW w:w="1666" w:type="pct"/>
            <w:tcBorders>
              <w:top w:val="single" w:sz="4" w:space="0" w:color="auto"/>
              <w:bottom w:val="single" w:sz="4" w:space="0" w:color="auto"/>
            </w:tcBorders>
            <w:vAlign w:val="center"/>
          </w:tcPr>
          <w:p w14:paraId="51665031" w14:textId="77777777" w:rsidR="00FB4896" w:rsidRPr="00C62546" w:rsidRDefault="00FB4896" w:rsidP="009A2921">
            <w:pPr>
              <w:pStyle w:val="Textkrper"/>
              <w:spacing w:line="240" w:lineRule="auto"/>
              <w:jc w:val="center"/>
              <w:rPr>
                <w:rFonts w:cs="Arial"/>
                <w:b/>
                <w:bCs/>
                <w:lang w:val="en-US"/>
              </w:rPr>
            </w:pPr>
            <w:r w:rsidRPr="00C62546">
              <w:rPr>
                <w:rFonts w:cs="Arial"/>
                <w:b/>
                <w:bCs/>
                <w:lang w:val="en-US"/>
              </w:rPr>
              <w:t>TBLC negative (n=24)</w:t>
            </w:r>
          </w:p>
        </w:tc>
      </w:tr>
      <w:tr w:rsidR="00FB4896" w:rsidRPr="00C62546" w14:paraId="54E705BC" w14:textId="77777777" w:rsidTr="009A2921">
        <w:trPr>
          <w:trHeight w:val="397"/>
        </w:trPr>
        <w:tc>
          <w:tcPr>
            <w:tcW w:w="1667" w:type="pct"/>
            <w:tcBorders>
              <w:top w:val="single" w:sz="4" w:space="0" w:color="auto"/>
            </w:tcBorders>
          </w:tcPr>
          <w:p w14:paraId="11EF9038" w14:textId="77777777" w:rsidR="00FB4896" w:rsidRPr="00C62546" w:rsidRDefault="00FB4896" w:rsidP="009A2921">
            <w:pPr>
              <w:pStyle w:val="Textkrper"/>
              <w:spacing w:line="240" w:lineRule="auto"/>
              <w:jc w:val="center"/>
              <w:rPr>
                <w:rFonts w:cs="Arial"/>
              </w:rPr>
            </w:pPr>
            <w:r w:rsidRPr="00C62546">
              <w:rPr>
                <w:rFonts w:cs="Arial"/>
              </w:rPr>
              <w:t>Median (</w:t>
            </w:r>
            <w:proofErr w:type="spellStart"/>
            <w:r w:rsidRPr="00C62546">
              <w:rPr>
                <w:rFonts w:cs="Arial"/>
              </w:rPr>
              <w:t>range</w:t>
            </w:r>
            <w:proofErr w:type="spellEnd"/>
            <w:r w:rsidRPr="00C62546">
              <w:rPr>
                <w:rFonts w:cs="Arial"/>
              </w:rPr>
              <w:t>) mm</w:t>
            </w:r>
          </w:p>
        </w:tc>
        <w:tc>
          <w:tcPr>
            <w:tcW w:w="1667" w:type="pct"/>
            <w:tcBorders>
              <w:top w:val="single" w:sz="4" w:space="0" w:color="auto"/>
            </w:tcBorders>
          </w:tcPr>
          <w:p w14:paraId="2E7C7E73" w14:textId="77777777" w:rsidR="00FB4896" w:rsidRPr="00C62546" w:rsidRDefault="00FB4896" w:rsidP="009A2921">
            <w:pPr>
              <w:pStyle w:val="Textkrper"/>
              <w:spacing w:line="240" w:lineRule="auto"/>
              <w:jc w:val="center"/>
              <w:rPr>
                <w:rFonts w:cs="Arial"/>
              </w:rPr>
            </w:pPr>
            <w:r w:rsidRPr="00C62546">
              <w:rPr>
                <w:rFonts w:cs="Arial"/>
              </w:rPr>
              <w:t>0.7 (1.7)</w:t>
            </w:r>
          </w:p>
        </w:tc>
        <w:tc>
          <w:tcPr>
            <w:tcW w:w="1666" w:type="pct"/>
            <w:tcBorders>
              <w:top w:val="single" w:sz="4" w:space="0" w:color="auto"/>
            </w:tcBorders>
          </w:tcPr>
          <w:p w14:paraId="790BCDE7" w14:textId="77777777" w:rsidR="00FB4896" w:rsidRPr="00C62546" w:rsidRDefault="00FB4896" w:rsidP="009A2921">
            <w:pPr>
              <w:pStyle w:val="Textkrper"/>
              <w:spacing w:line="240" w:lineRule="auto"/>
              <w:jc w:val="center"/>
              <w:rPr>
                <w:rFonts w:cs="Arial"/>
              </w:rPr>
            </w:pPr>
            <w:r w:rsidRPr="00C62546">
              <w:rPr>
                <w:rFonts w:cs="Arial"/>
              </w:rPr>
              <w:t>0.55 (1.8)</w:t>
            </w:r>
          </w:p>
        </w:tc>
      </w:tr>
      <w:tr w:rsidR="00FB4896" w:rsidRPr="00C62546" w14:paraId="4834CA9A" w14:textId="77777777" w:rsidTr="009A2921">
        <w:trPr>
          <w:trHeight w:val="397"/>
        </w:trPr>
        <w:tc>
          <w:tcPr>
            <w:tcW w:w="1667" w:type="pct"/>
          </w:tcPr>
          <w:p w14:paraId="3DD3F003" w14:textId="77777777" w:rsidR="00FB4896" w:rsidRPr="00C62546" w:rsidRDefault="00FB4896" w:rsidP="009A2921">
            <w:pPr>
              <w:pStyle w:val="Textkrper"/>
              <w:spacing w:line="240" w:lineRule="auto"/>
              <w:jc w:val="center"/>
              <w:rPr>
                <w:rFonts w:cs="Arial"/>
              </w:rPr>
            </w:pPr>
            <w:proofErr w:type="spellStart"/>
            <w:r w:rsidRPr="00C62546">
              <w:rPr>
                <w:rFonts w:cs="Arial"/>
              </w:rPr>
              <w:t>Mean</w:t>
            </w:r>
            <w:proofErr w:type="spellEnd"/>
            <w:r w:rsidRPr="00C62546">
              <w:rPr>
                <w:rFonts w:cs="Arial"/>
              </w:rPr>
              <w:t xml:space="preserve"> (SD) mm</w:t>
            </w:r>
          </w:p>
        </w:tc>
        <w:tc>
          <w:tcPr>
            <w:tcW w:w="1667" w:type="pct"/>
          </w:tcPr>
          <w:p w14:paraId="06AB8074" w14:textId="77777777" w:rsidR="00FB4896" w:rsidRPr="00C62546" w:rsidRDefault="00FB4896" w:rsidP="009A2921">
            <w:pPr>
              <w:pStyle w:val="Textkrper"/>
              <w:spacing w:line="240" w:lineRule="auto"/>
              <w:jc w:val="center"/>
              <w:rPr>
                <w:rFonts w:cs="Arial"/>
              </w:rPr>
            </w:pPr>
            <w:r w:rsidRPr="00C62546">
              <w:rPr>
                <w:rFonts w:cs="Arial"/>
              </w:rPr>
              <w:t>0.8 (0.4)</w:t>
            </w:r>
          </w:p>
        </w:tc>
        <w:tc>
          <w:tcPr>
            <w:tcW w:w="1666" w:type="pct"/>
          </w:tcPr>
          <w:p w14:paraId="7C6BA20D" w14:textId="77777777" w:rsidR="00FB4896" w:rsidRPr="00C62546" w:rsidRDefault="00FB4896" w:rsidP="009A2921">
            <w:pPr>
              <w:pStyle w:val="Textkrper"/>
              <w:spacing w:line="240" w:lineRule="auto"/>
              <w:jc w:val="center"/>
              <w:rPr>
                <w:rFonts w:cs="Arial"/>
              </w:rPr>
            </w:pPr>
            <w:r w:rsidRPr="00C62546">
              <w:rPr>
                <w:rFonts w:cs="Arial"/>
              </w:rPr>
              <w:t>0.7 (0.4)</w:t>
            </w:r>
          </w:p>
        </w:tc>
      </w:tr>
    </w:tbl>
    <w:p w14:paraId="2C4D55C8" w14:textId="6F2DBE0D" w:rsidR="00FB4896" w:rsidRPr="00C62546" w:rsidRDefault="00FB4896" w:rsidP="00FB4896">
      <w:pPr>
        <w:rPr>
          <w:rFonts w:ascii="Arial" w:hAnsi="Arial" w:cs="Arial"/>
          <w:lang w:val="en-US"/>
        </w:rPr>
      </w:pPr>
      <w:r w:rsidRPr="00C62546">
        <w:rPr>
          <w:rFonts w:ascii="Arial" w:hAnsi="Arial" w:cs="Arial"/>
          <w:lang w:val="en-US"/>
        </w:rPr>
        <w:t>p=0.4245</w:t>
      </w:r>
    </w:p>
    <w:p w14:paraId="48E0E299" w14:textId="7661D461" w:rsidR="00454E2A" w:rsidRPr="00C62546" w:rsidRDefault="00454E2A" w:rsidP="00FB4896">
      <w:pPr>
        <w:rPr>
          <w:rFonts w:ascii="Arial" w:hAnsi="Arial" w:cs="Arial"/>
          <w:lang w:val="en-US"/>
        </w:rPr>
      </w:pPr>
    </w:p>
    <w:p w14:paraId="63D34DB2" w14:textId="6137DD29" w:rsidR="00454E2A" w:rsidRPr="00C62546" w:rsidRDefault="00454E2A" w:rsidP="00454E2A">
      <w:pPr>
        <w:jc w:val="both"/>
        <w:rPr>
          <w:rFonts w:ascii="Arial" w:hAnsi="Arial" w:cs="Arial"/>
          <w:sz w:val="22"/>
          <w:szCs w:val="22"/>
          <w:lang w:val="en-US"/>
        </w:rPr>
      </w:pPr>
      <w:r w:rsidRPr="00C62546">
        <w:rPr>
          <w:rFonts w:ascii="Arial" w:hAnsi="Arial" w:cs="Arial"/>
          <w:sz w:val="22"/>
          <w:szCs w:val="22"/>
          <w:lang w:val="en-US"/>
        </w:rPr>
        <w:t>Abbreviation: TBLC = transbronchial lung cryobiopsy.</w:t>
      </w:r>
    </w:p>
    <w:p w14:paraId="221D9469" w14:textId="77777777" w:rsidR="00454E2A" w:rsidRPr="00C62546" w:rsidRDefault="00454E2A" w:rsidP="00FB4896">
      <w:pPr>
        <w:rPr>
          <w:rFonts w:ascii="Arial" w:hAnsi="Arial" w:cs="Arial"/>
          <w:lang w:val="en-US"/>
        </w:rPr>
      </w:pPr>
    </w:p>
    <w:p w14:paraId="2DE09959" w14:textId="77777777" w:rsidR="00FB4896" w:rsidRPr="00C62546" w:rsidRDefault="00FB4896" w:rsidP="00FB4896">
      <w:pPr>
        <w:rPr>
          <w:rFonts w:ascii="Arial" w:hAnsi="Arial" w:cs="Arial"/>
          <w:lang w:val="en-US"/>
        </w:rPr>
      </w:pPr>
    </w:p>
    <w:p w14:paraId="1C67ADF2" w14:textId="77777777" w:rsidR="00FB4896" w:rsidRPr="00C62546" w:rsidRDefault="00FB4896" w:rsidP="00FB4896">
      <w:pPr>
        <w:rPr>
          <w:rFonts w:ascii="Arial" w:hAnsi="Arial" w:cs="Arial"/>
          <w:lang w:val="en-US"/>
        </w:rPr>
      </w:pPr>
    </w:p>
    <w:p w14:paraId="5088E2BF" w14:textId="77777777" w:rsidR="00FB4896" w:rsidRPr="00C62546" w:rsidRDefault="00FB4896" w:rsidP="00FB4896">
      <w:pPr>
        <w:rPr>
          <w:rFonts w:ascii="Arial" w:hAnsi="Arial" w:cs="Arial"/>
          <w:lang w:val="en-US"/>
        </w:rPr>
      </w:pPr>
    </w:p>
    <w:p w14:paraId="2E6F9E51" w14:textId="77777777" w:rsidR="00FB4896" w:rsidRPr="00C62546" w:rsidRDefault="00FB4896" w:rsidP="00FB4896">
      <w:pPr>
        <w:rPr>
          <w:rFonts w:ascii="Arial" w:hAnsi="Arial" w:cs="Arial"/>
          <w:lang w:val="en-US"/>
        </w:rPr>
      </w:pPr>
    </w:p>
    <w:p w14:paraId="0B19569B" w14:textId="7F394FC2" w:rsidR="00FB4896" w:rsidRPr="00C62546" w:rsidRDefault="00FB4896" w:rsidP="00FB4896">
      <w:pPr>
        <w:rPr>
          <w:rFonts w:ascii="Arial" w:hAnsi="Arial" w:cs="Arial"/>
          <w:lang w:val="en-US"/>
        </w:rPr>
      </w:pPr>
    </w:p>
    <w:p w14:paraId="54B5D4E3" w14:textId="5EB4FBC7" w:rsidR="00454E2A" w:rsidRPr="00C62546" w:rsidRDefault="00454E2A" w:rsidP="00FB4896">
      <w:pPr>
        <w:rPr>
          <w:rFonts w:ascii="Arial" w:hAnsi="Arial" w:cs="Arial"/>
          <w:lang w:val="en-US"/>
        </w:rPr>
      </w:pPr>
    </w:p>
    <w:p w14:paraId="602BF009" w14:textId="10A474F2" w:rsidR="00454E2A" w:rsidRPr="00C62546" w:rsidRDefault="00454E2A" w:rsidP="00FB4896">
      <w:pPr>
        <w:rPr>
          <w:rFonts w:ascii="Arial" w:hAnsi="Arial" w:cs="Arial"/>
          <w:lang w:val="en-US"/>
        </w:rPr>
      </w:pPr>
    </w:p>
    <w:p w14:paraId="10271C11" w14:textId="476C7BD6" w:rsidR="00454E2A" w:rsidRPr="00C62546" w:rsidRDefault="00454E2A" w:rsidP="00FB4896">
      <w:pPr>
        <w:rPr>
          <w:rFonts w:ascii="Arial" w:hAnsi="Arial" w:cs="Arial"/>
          <w:lang w:val="en-US"/>
        </w:rPr>
      </w:pPr>
    </w:p>
    <w:p w14:paraId="27D79B68" w14:textId="1571B662" w:rsidR="00454E2A" w:rsidRPr="00C62546" w:rsidRDefault="00454E2A" w:rsidP="00FB4896">
      <w:pPr>
        <w:rPr>
          <w:rFonts w:ascii="Arial" w:hAnsi="Arial" w:cs="Arial"/>
          <w:lang w:val="en-US"/>
        </w:rPr>
      </w:pPr>
    </w:p>
    <w:p w14:paraId="466E79A9" w14:textId="173E1ABE" w:rsidR="00454E2A" w:rsidRPr="00C62546" w:rsidRDefault="00454E2A" w:rsidP="00FB4896">
      <w:pPr>
        <w:rPr>
          <w:rFonts w:ascii="Arial" w:hAnsi="Arial" w:cs="Arial"/>
          <w:lang w:val="en-US"/>
        </w:rPr>
      </w:pPr>
    </w:p>
    <w:p w14:paraId="4494B667" w14:textId="18265CEB" w:rsidR="00454E2A" w:rsidRPr="00C62546" w:rsidRDefault="00454E2A" w:rsidP="00FB4896">
      <w:pPr>
        <w:rPr>
          <w:rFonts w:ascii="Arial" w:hAnsi="Arial" w:cs="Arial"/>
          <w:lang w:val="en-US"/>
        </w:rPr>
      </w:pPr>
    </w:p>
    <w:p w14:paraId="12C77280" w14:textId="088044C9" w:rsidR="00454E2A" w:rsidRPr="00C62546" w:rsidRDefault="00454E2A" w:rsidP="00FB4896">
      <w:pPr>
        <w:rPr>
          <w:rFonts w:ascii="Arial" w:hAnsi="Arial" w:cs="Arial"/>
          <w:lang w:val="en-US"/>
        </w:rPr>
      </w:pPr>
    </w:p>
    <w:p w14:paraId="3BDB93E8" w14:textId="71C610A8" w:rsidR="00454E2A" w:rsidRPr="00C62546" w:rsidRDefault="00454E2A" w:rsidP="00FB4896">
      <w:pPr>
        <w:rPr>
          <w:rFonts w:ascii="Arial" w:hAnsi="Arial" w:cs="Arial"/>
          <w:lang w:val="en-US"/>
        </w:rPr>
      </w:pPr>
    </w:p>
    <w:p w14:paraId="5679F404" w14:textId="1F932861" w:rsidR="00454E2A" w:rsidRPr="00C62546" w:rsidRDefault="00454E2A" w:rsidP="00FB4896">
      <w:pPr>
        <w:rPr>
          <w:rFonts w:ascii="Arial" w:hAnsi="Arial" w:cs="Arial"/>
          <w:lang w:val="en-US"/>
        </w:rPr>
      </w:pPr>
    </w:p>
    <w:p w14:paraId="6B80CC6E" w14:textId="472F84D5" w:rsidR="00454E2A" w:rsidRPr="00C62546" w:rsidRDefault="00454E2A" w:rsidP="00FB4896">
      <w:pPr>
        <w:rPr>
          <w:rFonts w:ascii="Arial" w:hAnsi="Arial" w:cs="Arial"/>
          <w:lang w:val="en-US"/>
        </w:rPr>
      </w:pPr>
    </w:p>
    <w:p w14:paraId="0507B660" w14:textId="13EC2FEF" w:rsidR="00454E2A" w:rsidRPr="00C62546" w:rsidRDefault="00454E2A" w:rsidP="00FB4896">
      <w:pPr>
        <w:rPr>
          <w:rFonts w:ascii="Arial" w:hAnsi="Arial" w:cs="Arial"/>
          <w:lang w:val="en-US"/>
        </w:rPr>
      </w:pPr>
    </w:p>
    <w:p w14:paraId="66F799FF" w14:textId="43DBB1FD" w:rsidR="00454E2A" w:rsidRPr="00C62546" w:rsidRDefault="00454E2A" w:rsidP="00FB4896">
      <w:pPr>
        <w:rPr>
          <w:rFonts w:ascii="Arial" w:hAnsi="Arial" w:cs="Arial"/>
          <w:lang w:val="en-US"/>
        </w:rPr>
      </w:pPr>
    </w:p>
    <w:p w14:paraId="5E481565" w14:textId="0E699F68" w:rsidR="00454E2A" w:rsidRPr="00C62546" w:rsidRDefault="00454E2A" w:rsidP="00FB4896">
      <w:pPr>
        <w:rPr>
          <w:rFonts w:ascii="Arial" w:hAnsi="Arial" w:cs="Arial"/>
          <w:lang w:val="en-US"/>
        </w:rPr>
      </w:pPr>
    </w:p>
    <w:p w14:paraId="051518D9" w14:textId="1566FBED" w:rsidR="00454E2A" w:rsidRPr="00C62546" w:rsidRDefault="00454E2A" w:rsidP="00FB4896">
      <w:pPr>
        <w:rPr>
          <w:rFonts w:ascii="Arial" w:hAnsi="Arial" w:cs="Arial"/>
          <w:lang w:val="en-US"/>
        </w:rPr>
      </w:pPr>
    </w:p>
    <w:p w14:paraId="2ADB6454" w14:textId="3DA4AAF4" w:rsidR="00454E2A" w:rsidRPr="00C62546" w:rsidRDefault="00454E2A" w:rsidP="00FB4896">
      <w:pPr>
        <w:rPr>
          <w:rFonts w:ascii="Arial" w:hAnsi="Arial" w:cs="Arial"/>
          <w:lang w:val="en-US"/>
        </w:rPr>
      </w:pPr>
    </w:p>
    <w:p w14:paraId="713F3492" w14:textId="20D0AE64" w:rsidR="00454E2A" w:rsidRPr="00C62546" w:rsidRDefault="00454E2A" w:rsidP="00FB4896">
      <w:pPr>
        <w:rPr>
          <w:rFonts w:ascii="Arial" w:hAnsi="Arial" w:cs="Arial"/>
          <w:lang w:val="en-US"/>
        </w:rPr>
      </w:pPr>
    </w:p>
    <w:p w14:paraId="00BEF4CB" w14:textId="38C1C7A5" w:rsidR="00454E2A" w:rsidRPr="00C62546" w:rsidRDefault="00454E2A" w:rsidP="00FB4896">
      <w:pPr>
        <w:rPr>
          <w:rFonts w:ascii="Arial" w:hAnsi="Arial" w:cs="Arial"/>
          <w:lang w:val="en-US"/>
        </w:rPr>
      </w:pPr>
    </w:p>
    <w:p w14:paraId="7D14CBBF" w14:textId="21D95CA5" w:rsidR="00454E2A" w:rsidRPr="00C62546" w:rsidRDefault="00454E2A" w:rsidP="00FB4896">
      <w:pPr>
        <w:rPr>
          <w:rFonts w:ascii="Arial" w:hAnsi="Arial" w:cs="Arial"/>
          <w:lang w:val="en-US"/>
        </w:rPr>
      </w:pPr>
    </w:p>
    <w:p w14:paraId="2AC3DBF7" w14:textId="36DA6B26" w:rsidR="00454E2A" w:rsidRPr="00C62546" w:rsidRDefault="00454E2A" w:rsidP="00FB4896">
      <w:pPr>
        <w:rPr>
          <w:rFonts w:ascii="Arial" w:hAnsi="Arial" w:cs="Arial"/>
          <w:lang w:val="en-US"/>
        </w:rPr>
      </w:pPr>
    </w:p>
    <w:p w14:paraId="744D512A" w14:textId="552FB995" w:rsidR="00454E2A" w:rsidRPr="00C62546" w:rsidRDefault="00454E2A" w:rsidP="00FB4896">
      <w:pPr>
        <w:rPr>
          <w:rFonts w:ascii="Arial" w:hAnsi="Arial" w:cs="Arial"/>
          <w:lang w:val="en-US"/>
        </w:rPr>
      </w:pPr>
    </w:p>
    <w:p w14:paraId="22EF76C0" w14:textId="57AB739F" w:rsidR="00454E2A" w:rsidRPr="00C62546" w:rsidRDefault="00454E2A" w:rsidP="00FB4896">
      <w:pPr>
        <w:rPr>
          <w:rFonts w:ascii="Arial" w:hAnsi="Arial" w:cs="Arial"/>
          <w:lang w:val="en-US"/>
        </w:rPr>
      </w:pPr>
    </w:p>
    <w:p w14:paraId="677F8CBA" w14:textId="23469FFA" w:rsidR="00454E2A" w:rsidRPr="00C62546" w:rsidRDefault="00454E2A" w:rsidP="00FB4896">
      <w:pPr>
        <w:rPr>
          <w:rFonts w:ascii="Arial" w:hAnsi="Arial" w:cs="Arial"/>
          <w:lang w:val="en-US"/>
        </w:rPr>
      </w:pPr>
    </w:p>
    <w:p w14:paraId="6773FC94" w14:textId="67ADB3E6" w:rsidR="00454E2A" w:rsidRPr="00C62546" w:rsidRDefault="00454E2A" w:rsidP="00FB4896">
      <w:pPr>
        <w:rPr>
          <w:rFonts w:ascii="Arial" w:hAnsi="Arial" w:cs="Arial"/>
          <w:lang w:val="en-US"/>
        </w:rPr>
      </w:pPr>
    </w:p>
    <w:p w14:paraId="0DDB5B3F" w14:textId="33482773" w:rsidR="00454E2A" w:rsidRPr="00C62546" w:rsidRDefault="00454E2A" w:rsidP="00FB4896">
      <w:pPr>
        <w:rPr>
          <w:rFonts w:ascii="Arial" w:hAnsi="Arial" w:cs="Arial"/>
          <w:lang w:val="en-US"/>
        </w:rPr>
      </w:pPr>
    </w:p>
    <w:p w14:paraId="721E3D04" w14:textId="0D17C548" w:rsidR="00454E2A" w:rsidRPr="00C62546" w:rsidRDefault="00454E2A" w:rsidP="00FB4896">
      <w:pPr>
        <w:rPr>
          <w:rFonts w:ascii="Arial" w:hAnsi="Arial" w:cs="Arial"/>
          <w:lang w:val="en-US"/>
        </w:rPr>
      </w:pPr>
    </w:p>
    <w:p w14:paraId="63F81453" w14:textId="3F30A4B2" w:rsidR="00454E2A" w:rsidRPr="00C62546" w:rsidRDefault="00454E2A" w:rsidP="00FB4896">
      <w:pPr>
        <w:rPr>
          <w:rFonts w:ascii="Arial" w:hAnsi="Arial" w:cs="Arial"/>
          <w:lang w:val="en-US"/>
        </w:rPr>
      </w:pPr>
    </w:p>
    <w:p w14:paraId="482B13C2" w14:textId="37A1E42D" w:rsidR="00454E2A" w:rsidRPr="00C62546" w:rsidRDefault="00454E2A" w:rsidP="00FB4896">
      <w:pPr>
        <w:rPr>
          <w:rFonts w:ascii="Arial" w:hAnsi="Arial" w:cs="Arial"/>
          <w:lang w:val="en-US"/>
        </w:rPr>
      </w:pPr>
    </w:p>
    <w:p w14:paraId="58BB5F00" w14:textId="273855DF" w:rsidR="00454E2A" w:rsidRPr="00C62546" w:rsidRDefault="00454E2A" w:rsidP="00FB4896">
      <w:pPr>
        <w:rPr>
          <w:rFonts w:ascii="Arial" w:hAnsi="Arial" w:cs="Arial"/>
          <w:lang w:val="en-US"/>
        </w:rPr>
      </w:pPr>
    </w:p>
    <w:p w14:paraId="374321CE" w14:textId="2574B4DA" w:rsidR="00454E2A" w:rsidRPr="00C62546" w:rsidRDefault="00454E2A" w:rsidP="00FB4896">
      <w:pPr>
        <w:rPr>
          <w:rFonts w:ascii="Arial" w:hAnsi="Arial" w:cs="Arial"/>
          <w:lang w:val="en-US"/>
        </w:rPr>
      </w:pPr>
    </w:p>
    <w:p w14:paraId="094AE0F2" w14:textId="18A45DE9" w:rsidR="00454E2A" w:rsidRPr="00C62546" w:rsidRDefault="00454E2A" w:rsidP="00FB4896">
      <w:pPr>
        <w:rPr>
          <w:rFonts w:ascii="Arial" w:hAnsi="Arial" w:cs="Arial"/>
          <w:lang w:val="en-US"/>
        </w:rPr>
      </w:pPr>
    </w:p>
    <w:p w14:paraId="74B37DBF" w14:textId="24EBFAE1" w:rsidR="00454E2A" w:rsidRPr="00C62546" w:rsidRDefault="00454E2A" w:rsidP="00FB4896">
      <w:pPr>
        <w:rPr>
          <w:rFonts w:ascii="Arial" w:hAnsi="Arial" w:cs="Arial"/>
          <w:lang w:val="en-US"/>
        </w:rPr>
      </w:pPr>
    </w:p>
    <w:p w14:paraId="0C045233" w14:textId="1CD21472" w:rsidR="00454E2A" w:rsidRPr="00C62546" w:rsidRDefault="00454E2A" w:rsidP="00FB4896">
      <w:pPr>
        <w:rPr>
          <w:rFonts w:ascii="Arial" w:hAnsi="Arial" w:cs="Arial"/>
          <w:lang w:val="en-US"/>
        </w:rPr>
      </w:pPr>
    </w:p>
    <w:p w14:paraId="42670971" w14:textId="05E21E74" w:rsidR="00454E2A" w:rsidRPr="00C62546" w:rsidRDefault="00454E2A" w:rsidP="00FB4896">
      <w:pPr>
        <w:rPr>
          <w:rFonts w:ascii="Arial" w:hAnsi="Arial" w:cs="Arial"/>
          <w:lang w:val="en-US"/>
        </w:rPr>
      </w:pPr>
    </w:p>
    <w:p w14:paraId="4EB6F8EB" w14:textId="77777777" w:rsidR="00454E2A" w:rsidRPr="00C62546" w:rsidRDefault="00454E2A" w:rsidP="00FB4896">
      <w:pPr>
        <w:rPr>
          <w:rFonts w:ascii="Arial" w:hAnsi="Arial" w:cs="Arial"/>
          <w:lang w:val="en-US"/>
        </w:rPr>
      </w:pPr>
    </w:p>
    <w:p w14:paraId="661C2F3B" w14:textId="77777777" w:rsidR="00FB4896" w:rsidRPr="00C62546" w:rsidRDefault="00FB4896" w:rsidP="00FB4896">
      <w:pPr>
        <w:rPr>
          <w:rFonts w:ascii="Arial" w:hAnsi="Arial" w:cs="Arial"/>
          <w:lang w:val="en-US"/>
        </w:rPr>
      </w:pPr>
    </w:p>
    <w:p w14:paraId="624CC9BE" w14:textId="77777777" w:rsidR="00FB4896" w:rsidRPr="00C62546" w:rsidRDefault="00FB4896" w:rsidP="00FB4896">
      <w:pPr>
        <w:rPr>
          <w:rFonts w:ascii="Arial" w:hAnsi="Arial" w:cs="Arial"/>
          <w:lang w:val="en-US"/>
        </w:rPr>
      </w:pPr>
    </w:p>
    <w:p w14:paraId="36E459A9" w14:textId="49928DCD" w:rsidR="00FB4896" w:rsidRPr="00C62546" w:rsidRDefault="00FB4896" w:rsidP="00FB4896">
      <w:pPr>
        <w:rPr>
          <w:rFonts w:ascii="Arial" w:hAnsi="Arial" w:cs="Arial"/>
          <w:b/>
          <w:lang w:val="en-US"/>
        </w:rPr>
      </w:pPr>
      <w:r w:rsidRPr="00C62546">
        <w:rPr>
          <w:rFonts w:ascii="Arial" w:hAnsi="Arial" w:cs="Arial"/>
          <w:b/>
          <w:lang w:val="en-US"/>
        </w:rPr>
        <w:t>Supplementary Table S1</w:t>
      </w:r>
      <w:r w:rsidR="00454E2A" w:rsidRPr="00C62546">
        <w:rPr>
          <w:rFonts w:ascii="Arial" w:hAnsi="Arial" w:cs="Arial"/>
          <w:b/>
          <w:lang w:val="en-US"/>
        </w:rPr>
        <w:t>4</w:t>
      </w:r>
      <w:r w:rsidRPr="00C62546">
        <w:rPr>
          <w:rFonts w:ascii="Arial" w:hAnsi="Arial" w:cs="Arial"/>
          <w:b/>
          <w:lang w:val="en-US"/>
        </w:rPr>
        <w:t xml:space="preserve">: Comparison of biopsy size of patients with positive and negative TBLB result </w:t>
      </w:r>
    </w:p>
    <w:p w14:paraId="715087DA" w14:textId="77777777" w:rsidR="00FB4896" w:rsidRPr="00C62546" w:rsidRDefault="00FB4896" w:rsidP="00FB4896">
      <w:pPr>
        <w:rPr>
          <w:rFonts w:ascii="Arial" w:hAnsi="Arial" w:cs="Arial"/>
          <w:lang w:val="en-US"/>
        </w:rPr>
      </w:pPr>
    </w:p>
    <w:p w14:paraId="39789FC5" w14:textId="77777777" w:rsidR="00FB4896" w:rsidRPr="00C62546" w:rsidRDefault="00FB4896" w:rsidP="00FB4896">
      <w:pPr>
        <w:rPr>
          <w:rFonts w:ascii="Arial" w:hAnsi="Arial" w:cs="Arial"/>
          <w:lang w:val="en-US"/>
        </w:rPr>
      </w:pPr>
    </w:p>
    <w:tbl>
      <w:tblPr>
        <w:tblStyle w:val="Tabellenraster"/>
        <w:tblpPr w:leftFromText="141" w:rightFromText="141" w:vertAnchor="text" w:horzAnchor="margin" w:tblpY="-7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3"/>
        <w:gridCol w:w="3021"/>
      </w:tblGrid>
      <w:tr w:rsidR="00FB4896" w:rsidRPr="00C62546" w14:paraId="5E9280BC" w14:textId="77777777" w:rsidTr="009A2921">
        <w:tc>
          <w:tcPr>
            <w:tcW w:w="1667" w:type="pct"/>
            <w:tcBorders>
              <w:top w:val="single" w:sz="4" w:space="0" w:color="auto"/>
              <w:bottom w:val="single" w:sz="4" w:space="0" w:color="auto"/>
            </w:tcBorders>
            <w:vAlign w:val="center"/>
          </w:tcPr>
          <w:p w14:paraId="63961FDB" w14:textId="77777777" w:rsidR="00FB4896" w:rsidRPr="00C62546" w:rsidRDefault="00FB4896" w:rsidP="009A2921">
            <w:pPr>
              <w:pStyle w:val="Textkrper"/>
              <w:spacing w:line="240" w:lineRule="auto"/>
              <w:jc w:val="center"/>
              <w:rPr>
                <w:rFonts w:cs="Arial"/>
                <w:b/>
                <w:bCs/>
                <w:lang w:val="en-US"/>
              </w:rPr>
            </w:pPr>
          </w:p>
        </w:tc>
        <w:tc>
          <w:tcPr>
            <w:tcW w:w="1667" w:type="pct"/>
            <w:tcBorders>
              <w:top w:val="single" w:sz="4" w:space="0" w:color="auto"/>
              <w:bottom w:val="single" w:sz="4" w:space="0" w:color="auto"/>
            </w:tcBorders>
            <w:vAlign w:val="center"/>
          </w:tcPr>
          <w:p w14:paraId="115105DA" w14:textId="77777777" w:rsidR="00FB4896" w:rsidRPr="00C62546" w:rsidRDefault="00FB4896" w:rsidP="009A2921">
            <w:pPr>
              <w:pStyle w:val="Textkrper"/>
              <w:spacing w:line="240" w:lineRule="auto"/>
              <w:jc w:val="center"/>
              <w:rPr>
                <w:rFonts w:cs="Arial"/>
                <w:b/>
                <w:bCs/>
              </w:rPr>
            </w:pPr>
            <w:r w:rsidRPr="00C62546">
              <w:rPr>
                <w:rFonts w:cs="Arial"/>
                <w:b/>
                <w:bCs/>
              </w:rPr>
              <w:t>TBLB positive (n=65)</w:t>
            </w:r>
          </w:p>
        </w:tc>
        <w:tc>
          <w:tcPr>
            <w:tcW w:w="1666" w:type="pct"/>
            <w:tcBorders>
              <w:top w:val="single" w:sz="4" w:space="0" w:color="auto"/>
              <w:bottom w:val="single" w:sz="4" w:space="0" w:color="auto"/>
            </w:tcBorders>
            <w:vAlign w:val="center"/>
          </w:tcPr>
          <w:p w14:paraId="6C5A483F" w14:textId="77777777" w:rsidR="00FB4896" w:rsidRPr="00C62546" w:rsidRDefault="00FB4896" w:rsidP="009A2921">
            <w:pPr>
              <w:pStyle w:val="Textkrper"/>
              <w:spacing w:line="240" w:lineRule="auto"/>
              <w:jc w:val="center"/>
              <w:rPr>
                <w:rFonts w:cs="Arial"/>
                <w:b/>
                <w:bCs/>
                <w:lang w:val="en-US"/>
              </w:rPr>
            </w:pPr>
            <w:r w:rsidRPr="00C62546">
              <w:rPr>
                <w:rFonts w:cs="Arial"/>
                <w:b/>
                <w:bCs/>
                <w:lang w:val="en-US"/>
              </w:rPr>
              <w:t>TBLB negative (n=46)</w:t>
            </w:r>
          </w:p>
        </w:tc>
      </w:tr>
      <w:tr w:rsidR="00FB4896" w:rsidRPr="00C62546" w14:paraId="4462C108" w14:textId="77777777" w:rsidTr="009A2921">
        <w:trPr>
          <w:trHeight w:val="397"/>
        </w:trPr>
        <w:tc>
          <w:tcPr>
            <w:tcW w:w="1667" w:type="pct"/>
            <w:tcBorders>
              <w:top w:val="single" w:sz="4" w:space="0" w:color="auto"/>
            </w:tcBorders>
          </w:tcPr>
          <w:p w14:paraId="3561A336" w14:textId="77777777" w:rsidR="00FB4896" w:rsidRPr="00C62546" w:rsidRDefault="00FB4896" w:rsidP="009A2921">
            <w:pPr>
              <w:pStyle w:val="Textkrper"/>
              <w:spacing w:line="240" w:lineRule="auto"/>
              <w:jc w:val="center"/>
              <w:rPr>
                <w:rFonts w:cs="Arial"/>
              </w:rPr>
            </w:pPr>
            <w:r w:rsidRPr="00C62546">
              <w:rPr>
                <w:rFonts w:cs="Arial"/>
              </w:rPr>
              <w:t>Median (</w:t>
            </w:r>
            <w:proofErr w:type="spellStart"/>
            <w:r w:rsidRPr="00C62546">
              <w:rPr>
                <w:rFonts w:cs="Arial"/>
              </w:rPr>
              <w:t>range</w:t>
            </w:r>
            <w:proofErr w:type="spellEnd"/>
            <w:r w:rsidRPr="00C62546">
              <w:rPr>
                <w:rFonts w:cs="Arial"/>
              </w:rPr>
              <w:t>) mm</w:t>
            </w:r>
          </w:p>
        </w:tc>
        <w:tc>
          <w:tcPr>
            <w:tcW w:w="1667" w:type="pct"/>
            <w:tcBorders>
              <w:top w:val="single" w:sz="4" w:space="0" w:color="auto"/>
            </w:tcBorders>
          </w:tcPr>
          <w:p w14:paraId="7DBF0C34" w14:textId="77777777" w:rsidR="00FB4896" w:rsidRPr="00C62546" w:rsidRDefault="00FB4896" w:rsidP="009A2921">
            <w:pPr>
              <w:pStyle w:val="Textkrper"/>
              <w:spacing w:line="240" w:lineRule="auto"/>
              <w:jc w:val="center"/>
              <w:rPr>
                <w:rFonts w:cs="Arial"/>
              </w:rPr>
            </w:pPr>
            <w:r w:rsidRPr="00C62546">
              <w:rPr>
                <w:rFonts w:cs="Arial"/>
              </w:rPr>
              <w:t>0.4 (0.6)</w:t>
            </w:r>
          </w:p>
        </w:tc>
        <w:tc>
          <w:tcPr>
            <w:tcW w:w="1666" w:type="pct"/>
            <w:tcBorders>
              <w:top w:val="single" w:sz="4" w:space="0" w:color="auto"/>
            </w:tcBorders>
          </w:tcPr>
          <w:p w14:paraId="254432EF" w14:textId="77777777" w:rsidR="00FB4896" w:rsidRPr="00C62546" w:rsidRDefault="00FB4896" w:rsidP="009A2921">
            <w:pPr>
              <w:pStyle w:val="Textkrper"/>
              <w:spacing w:line="240" w:lineRule="auto"/>
              <w:jc w:val="center"/>
              <w:rPr>
                <w:rFonts w:cs="Arial"/>
              </w:rPr>
            </w:pPr>
            <w:r w:rsidRPr="00C62546">
              <w:rPr>
                <w:rFonts w:cs="Arial"/>
              </w:rPr>
              <w:t>0.4 (0.9)</w:t>
            </w:r>
          </w:p>
        </w:tc>
      </w:tr>
      <w:tr w:rsidR="00FB4896" w:rsidRPr="00C62546" w14:paraId="4A37E8CF" w14:textId="77777777" w:rsidTr="009A2921">
        <w:trPr>
          <w:trHeight w:val="397"/>
        </w:trPr>
        <w:tc>
          <w:tcPr>
            <w:tcW w:w="1667" w:type="pct"/>
          </w:tcPr>
          <w:p w14:paraId="1B943151" w14:textId="77777777" w:rsidR="00FB4896" w:rsidRPr="00C62546" w:rsidRDefault="00FB4896" w:rsidP="009A2921">
            <w:pPr>
              <w:pStyle w:val="Textkrper"/>
              <w:spacing w:line="240" w:lineRule="auto"/>
              <w:jc w:val="center"/>
              <w:rPr>
                <w:rFonts w:cs="Arial"/>
              </w:rPr>
            </w:pPr>
            <w:proofErr w:type="spellStart"/>
            <w:r w:rsidRPr="00C62546">
              <w:rPr>
                <w:rFonts w:cs="Arial"/>
              </w:rPr>
              <w:t>Mean</w:t>
            </w:r>
            <w:proofErr w:type="spellEnd"/>
            <w:r w:rsidRPr="00C62546">
              <w:rPr>
                <w:rFonts w:cs="Arial"/>
              </w:rPr>
              <w:t xml:space="preserve"> (SD) mm</w:t>
            </w:r>
          </w:p>
        </w:tc>
        <w:tc>
          <w:tcPr>
            <w:tcW w:w="1667" w:type="pct"/>
          </w:tcPr>
          <w:p w14:paraId="1F34A900" w14:textId="77777777" w:rsidR="00FB4896" w:rsidRPr="00C62546" w:rsidRDefault="00FB4896" w:rsidP="009A2921">
            <w:pPr>
              <w:pStyle w:val="Textkrper"/>
              <w:spacing w:line="240" w:lineRule="auto"/>
              <w:jc w:val="center"/>
              <w:rPr>
                <w:rFonts w:cs="Arial"/>
              </w:rPr>
            </w:pPr>
            <w:r w:rsidRPr="00C62546">
              <w:rPr>
                <w:rFonts w:cs="Arial"/>
              </w:rPr>
              <w:t>0.4 (0.2)</w:t>
            </w:r>
          </w:p>
        </w:tc>
        <w:tc>
          <w:tcPr>
            <w:tcW w:w="1666" w:type="pct"/>
          </w:tcPr>
          <w:p w14:paraId="42441DCC" w14:textId="77777777" w:rsidR="00FB4896" w:rsidRPr="00C62546" w:rsidRDefault="00FB4896" w:rsidP="009A2921">
            <w:pPr>
              <w:pStyle w:val="Textkrper"/>
              <w:spacing w:line="240" w:lineRule="auto"/>
              <w:jc w:val="center"/>
              <w:rPr>
                <w:rFonts w:cs="Arial"/>
              </w:rPr>
            </w:pPr>
            <w:r w:rsidRPr="00C62546">
              <w:rPr>
                <w:rFonts w:cs="Arial"/>
              </w:rPr>
              <w:t>0.4 (0.2)</w:t>
            </w:r>
          </w:p>
        </w:tc>
      </w:tr>
    </w:tbl>
    <w:p w14:paraId="5DEB34E6" w14:textId="5D93B2C4" w:rsidR="00FB4896" w:rsidRPr="00C62546" w:rsidRDefault="00FB4896" w:rsidP="00FB4896">
      <w:pPr>
        <w:rPr>
          <w:rFonts w:ascii="Arial" w:hAnsi="Arial" w:cs="Arial"/>
          <w:lang w:val="en-US"/>
        </w:rPr>
      </w:pPr>
      <w:r w:rsidRPr="00C62546">
        <w:rPr>
          <w:rFonts w:ascii="Arial" w:hAnsi="Arial" w:cs="Arial"/>
          <w:lang w:val="en-US"/>
        </w:rPr>
        <w:t>p=0.2932</w:t>
      </w:r>
    </w:p>
    <w:p w14:paraId="063DF9C0" w14:textId="12A2E77C" w:rsidR="00454E2A" w:rsidRPr="00C62546" w:rsidRDefault="00454E2A" w:rsidP="00FB4896">
      <w:pPr>
        <w:rPr>
          <w:rFonts w:ascii="Arial" w:hAnsi="Arial" w:cs="Arial"/>
          <w:lang w:val="en-US"/>
        </w:rPr>
      </w:pPr>
    </w:p>
    <w:p w14:paraId="5C273040" w14:textId="372C45DC" w:rsidR="00454E2A" w:rsidRPr="00C62546" w:rsidRDefault="00454E2A" w:rsidP="00454E2A">
      <w:pPr>
        <w:rPr>
          <w:rFonts w:ascii="Arial" w:hAnsi="Arial" w:cs="Arial"/>
          <w:sz w:val="22"/>
          <w:szCs w:val="22"/>
          <w:lang w:val="en-US"/>
        </w:rPr>
      </w:pPr>
      <w:r w:rsidRPr="00C62546">
        <w:rPr>
          <w:rFonts w:ascii="Arial" w:hAnsi="Arial" w:cs="Arial"/>
          <w:sz w:val="22"/>
          <w:szCs w:val="22"/>
          <w:lang w:val="en-US"/>
        </w:rPr>
        <w:t xml:space="preserve">Abbreviation: TBLB = transbronchial lung biopsy </w:t>
      </w:r>
    </w:p>
    <w:p w14:paraId="0E974463" w14:textId="77777777" w:rsidR="00454E2A" w:rsidRPr="00C62546" w:rsidRDefault="00454E2A" w:rsidP="00FB4896">
      <w:pPr>
        <w:rPr>
          <w:rFonts w:ascii="Arial" w:hAnsi="Arial" w:cs="Arial"/>
          <w:lang w:val="en-US"/>
        </w:rPr>
      </w:pPr>
    </w:p>
    <w:p w14:paraId="23594462" w14:textId="77777777" w:rsidR="00FB4896" w:rsidRPr="00C62546" w:rsidRDefault="00FB4896" w:rsidP="00FB4896">
      <w:pPr>
        <w:rPr>
          <w:rFonts w:ascii="Arial" w:hAnsi="Arial" w:cs="Arial"/>
          <w:b/>
          <w:bCs/>
          <w:color w:val="000000" w:themeColor="text1"/>
          <w:sz w:val="22"/>
          <w:szCs w:val="22"/>
          <w:lang w:val="en-US"/>
        </w:rPr>
      </w:pPr>
      <w:r w:rsidRPr="00C62546">
        <w:rPr>
          <w:rFonts w:ascii="Arial" w:hAnsi="Arial" w:cs="Arial"/>
          <w:b/>
          <w:bCs/>
          <w:color w:val="000000" w:themeColor="text1"/>
          <w:sz w:val="22"/>
          <w:szCs w:val="22"/>
          <w:lang w:val="en-US"/>
        </w:rPr>
        <w:br w:type="page"/>
      </w:r>
    </w:p>
    <w:p w14:paraId="69AEADCC" w14:textId="2BBDEBC8" w:rsidR="00454E2A" w:rsidRPr="00C62546" w:rsidRDefault="00454E2A" w:rsidP="00454E2A">
      <w:pPr>
        <w:rPr>
          <w:rFonts w:ascii="Arial" w:hAnsi="Arial" w:cs="Arial"/>
          <w:b/>
          <w:bCs/>
          <w:sz w:val="22"/>
          <w:szCs w:val="22"/>
          <w:lang w:val="en-US"/>
        </w:rPr>
      </w:pPr>
      <w:r w:rsidRPr="00C62546">
        <w:rPr>
          <w:rFonts w:ascii="Arial" w:hAnsi="Arial" w:cs="Arial"/>
          <w:b/>
          <w:bCs/>
          <w:sz w:val="22"/>
          <w:szCs w:val="22"/>
          <w:lang w:val="en-US"/>
        </w:rPr>
        <w:lastRenderedPageBreak/>
        <w:t>Supplementary Table S15: Diagnostic yield of EBB depending on airway findings in CT-scans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5"/>
        <w:gridCol w:w="2219"/>
        <w:gridCol w:w="2199"/>
        <w:gridCol w:w="2017"/>
      </w:tblGrid>
      <w:tr w:rsidR="00454E2A" w:rsidRPr="00C62546" w14:paraId="149A6C0B" w14:textId="77777777" w:rsidTr="009A2921">
        <w:trPr>
          <w:trHeight w:val="397"/>
        </w:trPr>
        <w:tc>
          <w:tcPr>
            <w:tcW w:w="2625" w:type="dxa"/>
            <w:tcBorders>
              <w:top w:val="single" w:sz="4" w:space="0" w:color="auto"/>
              <w:bottom w:val="single" w:sz="4" w:space="0" w:color="auto"/>
            </w:tcBorders>
            <w:vAlign w:val="center"/>
          </w:tcPr>
          <w:p w14:paraId="6D4E54D5" w14:textId="77777777" w:rsidR="00454E2A" w:rsidRPr="00C62546" w:rsidRDefault="00454E2A" w:rsidP="009A2921">
            <w:pPr>
              <w:jc w:val="center"/>
              <w:rPr>
                <w:rFonts w:ascii="Arial" w:hAnsi="Arial" w:cs="Arial"/>
                <w:sz w:val="22"/>
                <w:szCs w:val="22"/>
                <w:lang w:val="en-US"/>
              </w:rPr>
            </w:pPr>
          </w:p>
        </w:tc>
        <w:tc>
          <w:tcPr>
            <w:tcW w:w="2219" w:type="dxa"/>
            <w:tcBorders>
              <w:top w:val="single" w:sz="4" w:space="0" w:color="auto"/>
              <w:bottom w:val="single" w:sz="4" w:space="0" w:color="auto"/>
            </w:tcBorders>
            <w:vAlign w:val="center"/>
          </w:tcPr>
          <w:p w14:paraId="71195488" w14:textId="77777777" w:rsidR="00454E2A" w:rsidRPr="00C62546" w:rsidRDefault="00454E2A" w:rsidP="009A2921">
            <w:pPr>
              <w:jc w:val="center"/>
              <w:rPr>
                <w:rFonts w:ascii="Arial" w:hAnsi="Arial" w:cs="Arial"/>
                <w:b/>
                <w:bCs/>
                <w:sz w:val="22"/>
                <w:szCs w:val="22"/>
              </w:rPr>
            </w:pPr>
            <w:r w:rsidRPr="00C62546">
              <w:rPr>
                <w:rFonts w:ascii="Arial" w:hAnsi="Arial" w:cs="Arial"/>
                <w:b/>
                <w:bCs/>
                <w:sz w:val="22"/>
                <w:szCs w:val="22"/>
              </w:rPr>
              <w:t>EBB positive</w:t>
            </w:r>
          </w:p>
        </w:tc>
        <w:tc>
          <w:tcPr>
            <w:tcW w:w="2199" w:type="dxa"/>
            <w:tcBorders>
              <w:top w:val="single" w:sz="4" w:space="0" w:color="auto"/>
              <w:bottom w:val="single" w:sz="4" w:space="0" w:color="auto"/>
            </w:tcBorders>
            <w:vAlign w:val="center"/>
          </w:tcPr>
          <w:p w14:paraId="73CCC7A2" w14:textId="77777777" w:rsidR="00454E2A" w:rsidRPr="00C62546" w:rsidRDefault="00454E2A" w:rsidP="009A2921">
            <w:pPr>
              <w:jc w:val="center"/>
              <w:rPr>
                <w:rFonts w:ascii="Arial" w:hAnsi="Arial" w:cs="Arial"/>
                <w:b/>
                <w:bCs/>
                <w:sz w:val="22"/>
                <w:szCs w:val="22"/>
              </w:rPr>
            </w:pPr>
            <w:r w:rsidRPr="00C62546">
              <w:rPr>
                <w:rFonts w:ascii="Arial" w:hAnsi="Arial" w:cs="Arial"/>
                <w:b/>
                <w:bCs/>
                <w:sz w:val="22"/>
                <w:szCs w:val="22"/>
              </w:rPr>
              <w:t>EBB negative</w:t>
            </w:r>
          </w:p>
        </w:tc>
        <w:tc>
          <w:tcPr>
            <w:tcW w:w="2017" w:type="dxa"/>
            <w:tcBorders>
              <w:top w:val="single" w:sz="4" w:space="0" w:color="auto"/>
              <w:bottom w:val="single" w:sz="4" w:space="0" w:color="auto"/>
            </w:tcBorders>
            <w:vAlign w:val="center"/>
          </w:tcPr>
          <w:p w14:paraId="12139727" w14:textId="77777777" w:rsidR="00454E2A" w:rsidRPr="00C62546" w:rsidRDefault="00454E2A" w:rsidP="009A2921">
            <w:pPr>
              <w:jc w:val="center"/>
              <w:rPr>
                <w:rFonts w:ascii="Arial" w:hAnsi="Arial" w:cs="Arial"/>
                <w:sz w:val="22"/>
                <w:szCs w:val="22"/>
              </w:rPr>
            </w:pPr>
          </w:p>
        </w:tc>
      </w:tr>
      <w:tr w:rsidR="00454E2A" w:rsidRPr="00C62546" w14:paraId="5D097151" w14:textId="77777777" w:rsidTr="009A2921">
        <w:trPr>
          <w:trHeight w:val="397"/>
        </w:trPr>
        <w:tc>
          <w:tcPr>
            <w:tcW w:w="2625" w:type="dxa"/>
            <w:tcBorders>
              <w:top w:val="single" w:sz="4" w:space="0" w:color="auto"/>
            </w:tcBorders>
            <w:vAlign w:val="center"/>
          </w:tcPr>
          <w:p w14:paraId="032F904E" w14:textId="77777777" w:rsidR="00454E2A" w:rsidRPr="00C62546" w:rsidRDefault="00454E2A" w:rsidP="009A2921">
            <w:pPr>
              <w:jc w:val="center"/>
              <w:rPr>
                <w:rFonts w:ascii="Arial" w:hAnsi="Arial" w:cs="Arial"/>
                <w:b/>
                <w:bCs/>
                <w:sz w:val="22"/>
                <w:szCs w:val="22"/>
              </w:rPr>
            </w:pPr>
            <w:r w:rsidRPr="00C62546">
              <w:rPr>
                <w:rFonts w:ascii="Arial" w:hAnsi="Arial" w:cs="Arial"/>
                <w:b/>
                <w:bCs/>
                <w:sz w:val="22"/>
                <w:szCs w:val="22"/>
              </w:rPr>
              <w:t xml:space="preserve">Abnormal </w:t>
            </w:r>
            <w:proofErr w:type="spellStart"/>
            <w:r w:rsidRPr="00C62546">
              <w:rPr>
                <w:rFonts w:ascii="Arial" w:hAnsi="Arial" w:cs="Arial"/>
                <w:b/>
                <w:bCs/>
                <w:sz w:val="22"/>
                <w:szCs w:val="22"/>
              </w:rPr>
              <w:t>airway</w:t>
            </w:r>
            <w:proofErr w:type="spellEnd"/>
          </w:p>
        </w:tc>
        <w:tc>
          <w:tcPr>
            <w:tcW w:w="2219" w:type="dxa"/>
            <w:tcBorders>
              <w:top w:val="single" w:sz="4" w:space="0" w:color="auto"/>
            </w:tcBorders>
            <w:vAlign w:val="center"/>
          </w:tcPr>
          <w:p w14:paraId="52BFBD8D"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14</w:t>
            </w:r>
          </w:p>
        </w:tc>
        <w:tc>
          <w:tcPr>
            <w:tcW w:w="2199" w:type="dxa"/>
            <w:tcBorders>
              <w:top w:val="single" w:sz="4" w:space="0" w:color="auto"/>
            </w:tcBorders>
            <w:vAlign w:val="center"/>
          </w:tcPr>
          <w:p w14:paraId="20D7B36D"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2</w:t>
            </w:r>
          </w:p>
        </w:tc>
        <w:tc>
          <w:tcPr>
            <w:tcW w:w="2017" w:type="dxa"/>
            <w:tcBorders>
              <w:top w:val="single" w:sz="4" w:space="0" w:color="auto"/>
            </w:tcBorders>
            <w:vAlign w:val="center"/>
          </w:tcPr>
          <w:p w14:paraId="0E0B27FB"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16</w:t>
            </w:r>
          </w:p>
        </w:tc>
      </w:tr>
      <w:tr w:rsidR="00454E2A" w:rsidRPr="00C62546" w14:paraId="64B186DF" w14:textId="77777777" w:rsidTr="009A2921">
        <w:trPr>
          <w:trHeight w:val="397"/>
        </w:trPr>
        <w:tc>
          <w:tcPr>
            <w:tcW w:w="2625" w:type="dxa"/>
            <w:tcBorders>
              <w:bottom w:val="single" w:sz="4" w:space="0" w:color="auto"/>
            </w:tcBorders>
            <w:vAlign w:val="center"/>
          </w:tcPr>
          <w:p w14:paraId="4E4D25EA" w14:textId="77777777" w:rsidR="00454E2A" w:rsidRPr="00C62546" w:rsidRDefault="00454E2A" w:rsidP="009A2921">
            <w:pPr>
              <w:jc w:val="center"/>
              <w:rPr>
                <w:rFonts w:ascii="Arial" w:hAnsi="Arial" w:cs="Arial"/>
                <w:b/>
                <w:bCs/>
                <w:sz w:val="22"/>
                <w:szCs w:val="22"/>
              </w:rPr>
            </w:pPr>
            <w:r w:rsidRPr="00C62546">
              <w:rPr>
                <w:rFonts w:ascii="Arial" w:hAnsi="Arial" w:cs="Arial"/>
                <w:b/>
                <w:bCs/>
                <w:sz w:val="22"/>
                <w:szCs w:val="22"/>
              </w:rPr>
              <w:t xml:space="preserve">Normal </w:t>
            </w:r>
            <w:proofErr w:type="spellStart"/>
            <w:r w:rsidRPr="00C62546">
              <w:rPr>
                <w:rFonts w:ascii="Arial" w:hAnsi="Arial" w:cs="Arial"/>
                <w:b/>
                <w:bCs/>
                <w:sz w:val="22"/>
                <w:szCs w:val="22"/>
              </w:rPr>
              <w:t>airway</w:t>
            </w:r>
            <w:proofErr w:type="spellEnd"/>
          </w:p>
        </w:tc>
        <w:tc>
          <w:tcPr>
            <w:tcW w:w="2219" w:type="dxa"/>
            <w:tcBorders>
              <w:bottom w:val="single" w:sz="4" w:space="0" w:color="auto"/>
            </w:tcBorders>
            <w:vAlign w:val="center"/>
          </w:tcPr>
          <w:p w14:paraId="00B454A8"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15</w:t>
            </w:r>
          </w:p>
        </w:tc>
        <w:tc>
          <w:tcPr>
            <w:tcW w:w="2199" w:type="dxa"/>
            <w:tcBorders>
              <w:bottom w:val="single" w:sz="4" w:space="0" w:color="auto"/>
            </w:tcBorders>
            <w:vAlign w:val="center"/>
          </w:tcPr>
          <w:p w14:paraId="212071EC"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20</w:t>
            </w:r>
          </w:p>
        </w:tc>
        <w:tc>
          <w:tcPr>
            <w:tcW w:w="2017" w:type="dxa"/>
            <w:tcBorders>
              <w:bottom w:val="single" w:sz="4" w:space="0" w:color="auto"/>
            </w:tcBorders>
            <w:vAlign w:val="center"/>
          </w:tcPr>
          <w:p w14:paraId="74BF29BF"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35</w:t>
            </w:r>
          </w:p>
        </w:tc>
      </w:tr>
      <w:tr w:rsidR="00454E2A" w:rsidRPr="00C62546" w14:paraId="0C36DD01" w14:textId="77777777" w:rsidTr="009A2921">
        <w:trPr>
          <w:trHeight w:val="397"/>
        </w:trPr>
        <w:tc>
          <w:tcPr>
            <w:tcW w:w="2625" w:type="dxa"/>
            <w:tcBorders>
              <w:top w:val="single" w:sz="4" w:space="0" w:color="auto"/>
            </w:tcBorders>
            <w:vAlign w:val="center"/>
          </w:tcPr>
          <w:p w14:paraId="099012A0" w14:textId="77777777" w:rsidR="00454E2A" w:rsidRPr="00C62546" w:rsidRDefault="00454E2A" w:rsidP="009A2921">
            <w:pPr>
              <w:jc w:val="center"/>
              <w:rPr>
                <w:rFonts w:ascii="Arial" w:hAnsi="Arial" w:cs="Arial"/>
                <w:sz w:val="22"/>
                <w:szCs w:val="22"/>
              </w:rPr>
            </w:pPr>
          </w:p>
        </w:tc>
        <w:tc>
          <w:tcPr>
            <w:tcW w:w="2219" w:type="dxa"/>
            <w:tcBorders>
              <w:top w:val="single" w:sz="4" w:space="0" w:color="auto"/>
            </w:tcBorders>
            <w:vAlign w:val="center"/>
          </w:tcPr>
          <w:p w14:paraId="77273008"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29</w:t>
            </w:r>
          </w:p>
        </w:tc>
        <w:tc>
          <w:tcPr>
            <w:tcW w:w="2199" w:type="dxa"/>
            <w:tcBorders>
              <w:top w:val="single" w:sz="4" w:space="0" w:color="auto"/>
            </w:tcBorders>
            <w:vAlign w:val="center"/>
          </w:tcPr>
          <w:p w14:paraId="356A8DAE"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22</w:t>
            </w:r>
          </w:p>
        </w:tc>
        <w:tc>
          <w:tcPr>
            <w:tcW w:w="2017" w:type="dxa"/>
            <w:tcBorders>
              <w:top w:val="single" w:sz="4" w:space="0" w:color="auto"/>
            </w:tcBorders>
            <w:vAlign w:val="center"/>
          </w:tcPr>
          <w:p w14:paraId="53CA1FE8" w14:textId="77777777" w:rsidR="00454E2A" w:rsidRPr="00C62546" w:rsidRDefault="00454E2A" w:rsidP="009A2921">
            <w:pPr>
              <w:jc w:val="center"/>
              <w:rPr>
                <w:rFonts w:ascii="Arial" w:hAnsi="Arial" w:cs="Arial"/>
                <w:sz w:val="22"/>
                <w:szCs w:val="22"/>
              </w:rPr>
            </w:pPr>
            <w:r w:rsidRPr="00C62546">
              <w:rPr>
                <w:rFonts w:ascii="Arial" w:hAnsi="Arial" w:cs="Arial"/>
                <w:sz w:val="22"/>
                <w:szCs w:val="22"/>
              </w:rPr>
              <w:t>51</w:t>
            </w:r>
          </w:p>
        </w:tc>
      </w:tr>
    </w:tbl>
    <w:p w14:paraId="2FC91B0C" w14:textId="77777777" w:rsidR="00454E2A" w:rsidRPr="00C62546" w:rsidRDefault="00454E2A" w:rsidP="00454E2A">
      <w:pPr>
        <w:rPr>
          <w:rFonts w:ascii="Arial" w:hAnsi="Arial" w:cs="Arial"/>
          <w:color w:val="000000" w:themeColor="text1"/>
          <w:sz w:val="22"/>
          <w:szCs w:val="22"/>
          <w:lang w:val="en-US"/>
        </w:rPr>
      </w:pPr>
      <w:r w:rsidRPr="00C62546">
        <w:rPr>
          <w:rFonts w:ascii="Arial" w:hAnsi="Arial" w:cs="Arial"/>
          <w:sz w:val="22"/>
          <w:szCs w:val="22"/>
          <w:lang w:val="en-US"/>
        </w:rPr>
        <w:t xml:space="preserve">p = 0.0052, </w:t>
      </w:r>
      <w:r w:rsidRPr="00C62546">
        <w:rPr>
          <w:rFonts w:ascii="Arial" w:hAnsi="Arial" w:cs="Arial"/>
          <w:color w:val="000000" w:themeColor="text1"/>
          <w:sz w:val="22"/>
          <w:szCs w:val="22"/>
          <w:lang w:val="en-US"/>
        </w:rPr>
        <w:t>OR [95%CI] = 9.333 [2.061, 44.43]</w:t>
      </w:r>
    </w:p>
    <w:p w14:paraId="511F713A" w14:textId="77777777" w:rsidR="00454E2A" w:rsidRPr="00C62546" w:rsidRDefault="00454E2A" w:rsidP="00454E2A">
      <w:pPr>
        <w:rPr>
          <w:rFonts w:ascii="Arial" w:hAnsi="Arial" w:cs="Arial"/>
          <w:sz w:val="22"/>
          <w:szCs w:val="22"/>
          <w:lang w:val="en-US"/>
        </w:rPr>
      </w:pPr>
      <w:r w:rsidRPr="00C62546">
        <w:rPr>
          <w:rFonts w:ascii="Arial" w:hAnsi="Arial" w:cs="Arial"/>
          <w:sz w:val="22"/>
          <w:szCs w:val="22"/>
          <w:lang w:val="en-US"/>
        </w:rPr>
        <w:t xml:space="preserve">Definition of abnormal airway: airwall thickening, airway compression, airway </w:t>
      </w:r>
      <w:proofErr w:type="spellStart"/>
      <w:r w:rsidRPr="00C62546">
        <w:rPr>
          <w:rFonts w:ascii="Arial" w:hAnsi="Arial" w:cs="Arial"/>
          <w:sz w:val="22"/>
          <w:szCs w:val="22"/>
          <w:lang w:val="en-US"/>
        </w:rPr>
        <w:t>distorsion</w:t>
      </w:r>
      <w:proofErr w:type="spellEnd"/>
      <w:r w:rsidRPr="00C62546">
        <w:rPr>
          <w:rFonts w:ascii="Arial" w:hAnsi="Arial" w:cs="Arial"/>
          <w:sz w:val="22"/>
          <w:szCs w:val="22"/>
          <w:lang w:val="en-US"/>
        </w:rPr>
        <w:t>. Abbreviations: EBB = endobronchial biopsy</w:t>
      </w:r>
    </w:p>
    <w:p w14:paraId="3E479E0E" w14:textId="77777777" w:rsidR="00454E2A" w:rsidRPr="00C62546" w:rsidRDefault="00454E2A" w:rsidP="00454E2A">
      <w:pPr>
        <w:rPr>
          <w:lang w:val="en-US"/>
        </w:rPr>
      </w:pPr>
    </w:p>
    <w:p w14:paraId="0028A918" w14:textId="5C7832B9" w:rsidR="00F35E79" w:rsidRPr="00C62546" w:rsidRDefault="00454E2A" w:rsidP="00454E2A">
      <w:pPr>
        <w:rPr>
          <w:rFonts w:ascii="Arial" w:hAnsi="Arial" w:cs="Arial"/>
          <w:b/>
          <w:bCs/>
          <w:sz w:val="22"/>
          <w:szCs w:val="22"/>
          <w:lang w:val="en-US"/>
        </w:rPr>
      </w:pPr>
      <w:r w:rsidRPr="00C62546">
        <w:rPr>
          <w:rFonts w:ascii="Arial" w:hAnsi="Arial" w:cs="Arial"/>
          <w:b/>
          <w:bCs/>
          <w:sz w:val="22"/>
          <w:szCs w:val="22"/>
          <w:lang w:val="en-US"/>
        </w:rPr>
        <w:br w:type="page"/>
      </w:r>
    </w:p>
    <w:p w14:paraId="2C736CBA" w14:textId="3352220A" w:rsidR="002234BC" w:rsidRPr="00C62546" w:rsidRDefault="002234BC" w:rsidP="002234BC">
      <w:pPr>
        <w:rPr>
          <w:rFonts w:ascii="Arial" w:hAnsi="Arial" w:cs="Arial"/>
          <w:b/>
          <w:bCs/>
          <w:lang w:val="en-US"/>
        </w:rPr>
      </w:pPr>
      <w:r w:rsidRPr="00C62546">
        <w:rPr>
          <w:rFonts w:ascii="Arial" w:hAnsi="Arial" w:cs="Arial"/>
          <w:b/>
          <w:bCs/>
          <w:lang w:val="en-US"/>
        </w:rPr>
        <w:lastRenderedPageBreak/>
        <w:t>Supplementary Table S1</w:t>
      </w:r>
      <w:r w:rsidR="00454E2A" w:rsidRPr="00C62546">
        <w:rPr>
          <w:rFonts w:ascii="Arial" w:hAnsi="Arial" w:cs="Arial"/>
          <w:b/>
          <w:bCs/>
          <w:lang w:val="en-US"/>
        </w:rPr>
        <w:t>6</w:t>
      </w:r>
      <w:r w:rsidRPr="00C62546">
        <w:rPr>
          <w:rFonts w:ascii="Arial" w:hAnsi="Arial" w:cs="Arial"/>
          <w:b/>
          <w:bCs/>
          <w:lang w:val="en-US"/>
        </w:rPr>
        <w:t>: Diagnostic yields with no parenchymal involvement detected in CT-scans</w:t>
      </w:r>
    </w:p>
    <w:p w14:paraId="631EE4A0" w14:textId="77777777" w:rsidR="002234BC" w:rsidRPr="00C62546" w:rsidRDefault="002234BC" w:rsidP="002234BC">
      <w:pPr>
        <w:rPr>
          <w:rFonts w:ascii="Arial" w:hAnsi="Arial" w:cs="Arial"/>
          <w:b/>
          <w:bCs/>
          <w:lang w:val="en-US"/>
        </w:rPr>
      </w:pPr>
    </w:p>
    <w:p w14:paraId="3335ABC9" w14:textId="77777777" w:rsidR="002234BC" w:rsidRPr="00C62546" w:rsidRDefault="002234BC" w:rsidP="002234BC">
      <w:pPr>
        <w:rPr>
          <w:rFonts w:ascii="Arial" w:hAnsi="Arial" w:cs="Arial"/>
          <w:lang w:val="en-US"/>
        </w:rPr>
      </w:pPr>
    </w:p>
    <w:tbl>
      <w:tblPr>
        <w:tblStyle w:val="Tabellenraster"/>
        <w:tblpPr w:leftFromText="141" w:rightFromText="141" w:vertAnchor="text" w:horzAnchor="margin" w:tblpY="-7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3"/>
        <w:gridCol w:w="3021"/>
      </w:tblGrid>
      <w:tr w:rsidR="002234BC" w:rsidRPr="00C62546" w14:paraId="7A21B82A" w14:textId="77777777" w:rsidTr="002234BC">
        <w:tc>
          <w:tcPr>
            <w:tcW w:w="1667" w:type="pct"/>
            <w:tcBorders>
              <w:top w:val="single" w:sz="4" w:space="0" w:color="auto"/>
              <w:bottom w:val="single" w:sz="4" w:space="0" w:color="auto"/>
            </w:tcBorders>
            <w:vAlign w:val="center"/>
          </w:tcPr>
          <w:p w14:paraId="2D0C19CF" w14:textId="77777777" w:rsidR="002234BC" w:rsidRPr="00C62546" w:rsidRDefault="002234BC" w:rsidP="002234BC">
            <w:pPr>
              <w:pStyle w:val="Textkrper"/>
              <w:spacing w:line="240" w:lineRule="auto"/>
              <w:jc w:val="center"/>
              <w:rPr>
                <w:rFonts w:cs="Arial"/>
                <w:b/>
                <w:bCs/>
              </w:rPr>
            </w:pPr>
            <w:proofErr w:type="spellStart"/>
            <w:r w:rsidRPr="00C62546">
              <w:rPr>
                <w:rFonts w:cs="Arial"/>
                <w:b/>
                <w:bCs/>
              </w:rPr>
              <w:t>Biopsy</w:t>
            </w:r>
            <w:proofErr w:type="spellEnd"/>
            <w:r w:rsidRPr="00C62546">
              <w:rPr>
                <w:rFonts w:cs="Arial"/>
                <w:b/>
                <w:bCs/>
              </w:rPr>
              <w:t xml:space="preserve"> </w:t>
            </w:r>
            <w:proofErr w:type="spellStart"/>
            <w:r w:rsidRPr="00C62546">
              <w:rPr>
                <w:rFonts w:cs="Arial"/>
                <w:b/>
                <w:bCs/>
              </w:rPr>
              <w:t>technique</w:t>
            </w:r>
            <w:proofErr w:type="spellEnd"/>
          </w:p>
        </w:tc>
        <w:tc>
          <w:tcPr>
            <w:tcW w:w="1667" w:type="pct"/>
            <w:tcBorders>
              <w:top w:val="single" w:sz="4" w:space="0" w:color="auto"/>
              <w:bottom w:val="single" w:sz="4" w:space="0" w:color="auto"/>
            </w:tcBorders>
            <w:vAlign w:val="center"/>
          </w:tcPr>
          <w:p w14:paraId="4446E13B" w14:textId="77777777" w:rsidR="002234BC" w:rsidRPr="00C62546" w:rsidRDefault="002234BC" w:rsidP="002234BC">
            <w:pPr>
              <w:pStyle w:val="Textkrper"/>
              <w:spacing w:line="240" w:lineRule="auto"/>
              <w:jc w:val="center"/>
              <w:rPr>
                <w:rFonts w:cs="Arial"/>
                <w:b/>
                <w:bCs/>
              </w:rPr>
            </w:pPr>
            <w:r w:rsidRPr="00C62546">
              <w:rPr>
                <w:rFonts w:cs="Arial"/>
                <w:b/>
                <w:bCs/>
              </w:rPr>
              <w:t>Positive/Total (%)</w:t>
            </w:r>
          </w:p>
        </w:tc>
        <w:tc>
          <w:tcPr>
            <w:tcW w:w="1666" w:type="pct"/>
            <w:tcBorders>
              <w:top w:val="single" w:sz="4" w:space="0" w:color="auto"/>
              <w:bottom w:val="single" w:sz="4" w:space="0" w:color="auto"/>
            </w:tcBorders>
            <w:vAlign w:val="center"/>
          </w:tcPr>
          <w:p w14:paraId="6E3B75C3" w14:textId="77777777" w:rsidR="002234BC" w:rsidRPr="00C62546" w:rsidRDefault="002234BC" w:rsidP="002234BC">
            <w:pPr>
              <w:pStyle w:val="Textkrper"/>
              <w:spacing w:line="240" w:lineRule="auto"/>
              <w:jc w:val="center"/>
              <w:rPr>
                <w:rFonts w:cs="Arial"/>
                <w:b/>
                <w:bCs/>
                <w:lang w:val="en-US"/>
              </w:rPr>
            </w:pPr>
            <w:r w:rsidRPr="00C62546">
              <w:rPr>
                <w:rFonts w:cs="Arial"/>
                <w:b/>
                <w:bCs/>
                <w:lang w:val="en-US"/>
              </w:rPr>
              <w:t>p-value (vs. „EBUS-TBNA“)</w:t>
            </w:r>
          </w:p>
        </w:tc>
      </w:tr>
      <w:tr w:rsidR="002234BC" w:rsidRPr="00C62546" w14:paraId="05C480A0" w14:textId="77777777" w:rsidTr="002234BC">
        <w:trPr>
          <w:trHeight w:val="397"/>
        </w:trPr>
        <w:tc>
          <w:tcPr>
            <w:tcW w:w="1667" w:type="pct"/>
            <w:tcBorders>
              <w:top w:val="single" w:sz="4" w:space="0" w:color="auto"/>
            </w:tcBorders>
          </w:tcPr>
          <w:p w14:paraId="7AA32D0C" w14:textId="77777777" w:rsidR="002234BC" w:rsidRPr="00C62546" w:rsidRDefault="002234BC" w:rsidP="002234BC">
            <w:pPr>
              <w:pStyle w:val="Textkrper"/>
              <w:spacing w:line="240" w:lineRule="auto"/>
              <w:jc w:val="center"/>
              <w:rPr>
                <w:rFonts w:cs="Arial"/>
              </w:rPr>
            </w:pPr>
            <w:r w:rsidRPr="00C62546">
              <w:rPr>
                <w:rFonts w:cs="Arial"/>
              </w:rPr>
              <w:t>EBUS-TBNA*</w:t>
            </w:r>
          </w:p>
        </w:tc>
        <w:tc>
          <w:tcPr>
            <w:tcW w:w="1667" w:type="pct"/>
            <w:tcBorders>
              <w:top w:val="single" w:sz="4" w:space="0" w:color="auto"/>
            </w:tcBorders>
          </w:tcPr>
          <w:p w14:paraId="6104270F" w14:textId="77777777" w:rsidR="002234BC" w:rsidRPr="00C62546" w:rsidRDefault="002234BC" w:rsidP="002234BC">
            <w:pPr>
              <w:pStyle w:val="Textkrper"/>
              <w:spacing w:line="240" w:lineRule="auto"/>
              <w:jc w:val="center"/>
              <w:rPr>
                <w:rFonts w:cs="Arial"/>
              </w:rPr>
            </w:pPr>
            <w:r w:rsidRPr="00C62546">
              <w:rPr>
                <w:rFonts w:cs="Arial"/>
              </w:rPr>
              <w:t>37/59 (62.7%)</w:t>
            </w:r>
          </w:p>
        </w:tc>
        <w:tc>
          <w:tcPr>
            <w:tcW w:w="1666" w:type="pct"/>
            <w:tcBorders>
              <w:top w:val="single" w:sz="4" w:space="0" w:color="auto"/>
            </w:tcBorders>
          </w:tcPr>
          <w:p w14:paraId="775B5478" w14:textId="77777777" w:rsidR="002234BC" w:rsidRPr="00C62546" w:rsidRDefault="002234BC" w:rsidP="002234BC">
            <w:pPr>
              <w:pStyle w:val="Textkrper"/>
              <w:spacing w:line="240" w:lineRule="auto"/>
              <w:jc w:val="center"/>
              <w:rPr>
                <w:rFonts w:cs="Arial"/>
              </w:rPr>
            </w:pPr>
          </w:p>
        </w:tc>
      </w:tr>
      <w:tr w:rsidR="002234BC" w:rsidRPr="00C62546" w14:paraId="342D99B6" w14:textId="77777777" w:rsidTr="002234BC">
        <w:trPr>
          <w:trHeight w:val="397"/>
        </w:trPr>
        <w:tc>
          <w:tcPr>
            <w:tcW w:w="1667" w:type="pct"/>
          </w:tcPr>
          <w:p w14:paraId="5E872582" w14:textId="77777777" w:rsidR="002234BC" w:rsidRPr="00C62546" w:rsidRDefault="002234BC" w:rsidP="002234BC">
            <w:pPr>
              <w:pStyle w:val="Textkrper"/>
              <w:spacing w:line="240" w:lineRule="auto"/>
              <w:jc w:val="center"/>
              <w:rPr>
                <w:rFonts w:cs="Arial"/>
              </w:rPr>
            </w:pPr>
            <w:r w:rsidRPr="00C62546">
              <w:rPr>
                <w:rFonts w:cs="Arial"/>
              </w:rPr>
              <w:t>TBLB</w:t>
            </w:r>
          </w:p>
        </w:tc>
        <w:tc>
          <w:tcPr>
            <w:tcW w:w="1667" w:type="pct"/>
          </w:tcPr>
          <w:p w14:paraId="01B6CC97" w14:textId="77777777" w:rsidR="002234BC" w:rsidRPr="00C62546" w:rsidRDefault="002234BC" w:rsidP="002234BC">
            <w:pPr>
              <w:pStyle w:val="Textkrper"/>
              <w:spacing w:line="240" w:lineRule="auto"/>
              <w:jc w:val="center"/>
              <w:rPr>
                <w:rFonts w:cs="Arial"/>
              </w:rPr>
            </w:pPr>
            <w:r w:rsidRPr="00C62546">
              <w:rPr>
                <w:rFonts w:cs="Arial"/>
              </w:rPr>
              <w:t>4/14 (28.6%)</w:t>
            </w:r>
          </w:p>
        </w:tc>
        <w:tc>
          <w:tcPr>
            <w:tcW w:w="1666" w:type="pct"/>
          </w:tcPr>
          <w:p w14:paraId="5CD36098" w14:textId="77777777" w:rsidR="002234BC" w:rsidRPr="00C62546" w:rsidRDefault="002234BC" w:rsidP="002234BC">
            <w:pPr>
              <w:pStyle w:val="Textkrper"/>
              <w:spacing w:line="240" w:lineRule="auto"/>
              <w:jc w:val="center"/>
              <w:rPr>
                <w:rFonts w:cs="Arial"/>
                <w:b/>
                <w:bCs/>
              </w:rPr>
            </w:pPr>
            <w:r w:rsidRPr="00C62546">
              <w:rPr>
                <w:rFonts w:cs="Arial"/>
                <w:b/>
                <w:bCs/>
              </w:rPr>
              <w:t>0.0341</w:t>
            </w:r>
          </w:p>
        </w:tc>
      </w:tr>
      <w:tr w:rsidR="002234BC" w:rsidRPr="00C62546" w14:paraId="1300AB99" w14:textId="77777777" w:rsidTr="002234BC">
        <w:trPr>
          <w:trHeight w:val="397"/>
        </w:trPr>
        <w:tc>
          <w:tcPr>
            <w:tcW w:w="1667" w:type="pct"/>
          </w:tcPr>
          <w:p w14:paraId="546EBA93" w14:textId="77777777" w:rsidR="002234BC" w:rsidRPr="00C62546" w:rsidRDefault="002234BC" w:rsidP="002234BC">
            <w:pPr>
              <w:pStyle w:val="Textkrper"/>
              <w:spacing w:line="240" w:lineRule="auto"/>
              <w:jc w:val="center"/>
              <w:rPr>
                <w:rFonts w:cs="Arial"/>
              </w:rPr>
            </w:pPr>
            <w:r w:rsidRPr="00C62546">
              <w:rPr>
                <w:rFonts w:cs="Arial"/>
              </w:rPr>
              <w:t>TBLC</w:t>
            </w:r>
          </w:p>
        </w:tc>
        <w:tc>
          <w:tcPr>
            <w:tcW w:w="1667" w:type="pct"/>
          </w:tcPr>
          <w:p w14:paraId="36F882FA" w14:textId="77777777" w:rsidR="002234BC" w:rsidRPr="00C62546" w:rsidRDefault="002234BC" w:rsidP="002234BC">
            <w:pPr>
              <w:pStyle w:val="Textkrper"/>
              <w:spacing w:line="240" w:lineRule="auto"/>
              <w:jc w:val="center"/>
              <w:rPr>
                <w:rFonts w:cs="Arial"/>
              </w:rPr>
            </w:pPr>
            <w:r w:rsidRPr="00C62546">
              <w:rPr>
                <w:rFonts w:cs="Arial"/>
              </w:rPr>
              <w:t>10/19 (52.6%)</w:t>
            </w:r>
          </w:p>
        </w:tc>
        <w:tc>
          <w:tcPr>
            <w:tcW w:w="1666" w:type="pct"/>
          </w:tcPr>
          <w:p w14:paraId="76C58809" w14:textId="77777777" w:rsidR="002234BC" w:rsidRPr="00C62546" w:rsidRDefault="002234BC" w:rsidP="002234BC">
            <w:pPr>
              <w:pStyle w:val="Textkrper"/>
              <w:spacing w:line="240" w:lineRule="auto"/>
              <w:jc w:val="center"/>
              <w:rPr>
                <w:rFonts w:cs="Arial"/>
                <w:b/>
                <w:bCs/>
              </w:rPr>
            </w:pPr>
            <w:r w:rsidRPr="00C62546">
              <w:rPr>
                <w:rFonts w:cs="Arial"/>
                <w:b/>
                <w:bCs/>
              </w:rPr>
              <w:t>0.5906</w:t>
            </w:r>
          </w:p>
        </w:tc>
      </w:tr>
      <w:tr w:rsidR="002234BC" w:rsidRPr="00C62546" w14:paraId="294099F1" w14:textId="77777777" w:rsidTr="002234BC">
        <w:trPr>
          <w:trHeight w:val="397"/>
        </w:trPr>
        <w:tc>
          <w:tcPr>
            <w:tcW w:w="1667" w:type="pct"/>
            <w:tcBorders>
              <w:bottom w:val="single" w:sz="4" w:space="0" w:color="auto"/>
            </w:tcBorders>
          </w:tcPr>
          <w:p w14:paraId="1BC3B678" w14:textId="77777777" w:rsidR="002234BC" w:rsidRPr="00C62546" w:rsidRDefault="002234BC" w:rsidP="002234BC">
            <w:pPr>
              <w:pStyle w:val="Textkrper"/>
              <w:spacing w:line="240" w:lineRule="auto"/>
              <w:jc w:val="center"/>
              <w:rPr>
                <w:rFonts w:cs="Arial"/>
              </w:rPr>
            </w:pPr>
            <w:r w:rsidRPr="00C62546">
              <w:rPr>
                <w:rFonts w:cs="Arial"/>
              </w:rPr>
              <w:t>EBB</w:t>
            </w:r>
          </w:p>
        </w:tc>
        <w:tc>
          <w:tcPr>
            <w:tcW w:w="1667" w:type="pct"/>
            <w:tcBorders>
              <w:bottom w:val="single" w:sz="4" w:space="0" w:color="auto"/>
            </w:tcBorders>
          </w:tcPr>
          <w:p w14:paraId="3E3BE1AD" w14:textId="77777777" w:rsidR="002234BC" w:rsidRPr="00C62546" w:rsidRDefault="002234BC" w:rsidP="002234BC">
            <w:pPr>
              <w:pStyle w:val="Textkrper"/>
              <w:spacing w:line="240" w:lineRule="auto"/>
              <w:jc w:val="center"/>
              <w:rPr>
                <w:rFonts w:cs="Arial"/>
              </w:rPr>
            </w:pPr>
            <w:r w:rsidRPr="00C62546">
              <w:rPr>
                <w:rFonts w:cs="Arial"/>
              </w:rPr>
              <w:t>3/10 (30%)</w:t>
            </w:r>
          </w:p>
        </w:tc>
        <w:tc>
          <w:tcPr>
            <w:tcW w:w="1666" w:type="pct"/>
            <w:tcBorders>
              <w:bottom w:val="single" w:sz="4" w:space="0" w:color="auto"/>
            </w:tcBorders>
          </w:tcPr>
          <w:p w14:paraId="1A4D79A6" w14:textId="77777777" w:rsidR="002234BC" w:rsidRPr="00C62546" w:rsidRDefault="002234BC" w:rsidP="002234BC">
            <w:pPr>
              <w:pStyle w:val="Textkrper"/>
              <w:spacing w:line="240" w:lineRule="auto"/>
              <w:jc w:val="center"/>
              <w:rPr>
                <w:rFonts w:cs="Arial"/>
                <w:b/>
                <w:bCs/>
              </w:rPr>
            </w:pPr>
            <w:r w:rsidRPr="00C62546">
              <w:rPr>
                <w:rFonts w:cs="Arial"/>
                <w:b/>
                <w:bCs/>
              </w:rPr>
              <w:t>0.0822</w:t>
            </w:r>
          </w:p>
        </w:tc>
      </w:tr>
    </w:tbl>
    <w:p w14:paraId="2E5E74B7" w14:textId="77777777" w:rsidR="002234BC" w:rsidRPr="00C62546" w:rsidRDefault="002234BC" w:rsidP="002234BC">
      <w:pPr>
        <w:rPr>
          <w:rFonts w:ascii="Arial" w:hAnsi="Arial" w:cs="Arial"/>
        </w:rPr>
      </w:pPr>
      <w:r w:rsidRPr="00C62546">
        <w:rPr>
          <w:rFonts w:ascii="Arial" w:hAnsi="Arial" w:cs="Arial"/>
        </w:rPr>
        <w:t>*</w:t>
      </w:r>
      <w:proofErr w:type="spellStart"/>
      <w:r w:rsidRPr="00C62546">
        <w:rPr>
          <w:rFonts w:ascii="Arial" w:hAnsi="Arial" w:cs="Arial"/>
        </w:rPr>
        <w:t>Lymphadenopathy</w:t>
      </w:r>
      <w:proofErr w:type="spellEnd"/>
      <w:r w:rsidRPr="00C62546">
        <w:rPr>
          <w:rFonts w:ascii="Arial" w:hAnsi="Arial" w:cs="Arial"/>
        </w:rPr>
        <w:t xml:space="preserve"> in n= 47/59 (80 %)</w:t>
      </w:r>
    </w:p>
    <w:p w14:paraId="78B052DD" w14:textId="77777777" w:rsidR="002234BC" w:rsidRPr="00C62546" w:rsidRDefault="002234BC" w:rsidP="002234BC">
      <w:pPr>
        <w:rPr>
          <w:rFonts w:ascii="Arial" w:hAnsi="Arial" w:cs="Arial"/>
        </w:rPr>
      </w:pPr>
    </w:p>
    <w:p w14:paraId="1F67E5F1" w14:textId="128D85A6" w:rsidR="002234BC" w:rsidRPr="00C62546" w:rsidRDefault="002234BC" w:rsidP="002234BC">
      <w:pPr>
        <w:rPr>
          <w:rFonts w:ascii="Arial" w:hAnsi="Arial" w:cs="Arial"/>
        </w:rPr>
      </w:pPr>
      <w:r w:rsidRPr="00C62546">
        <w:rPr>
          <w:rFonts w:ascii="Arial" w:hAnsi="Arial" w:cs="Arial"/>
        </w:rPr>
        <w:t xml:space="preserve">TBLB </w:t>
      </w:r>
      <w:proofErr w:type="spellStart"/>
      <w:r w:rsidRPr="00C62546">
        <w:rPr>
          <w:rFonts w:ascii="Arial" w:hAnsi="Arial" w:cs="Arial"/>
        </w:rPr>
        <w:t>vs</w:t>
      </w:r>
      <w:proofErr w:type="spellEnd"/>
      <w:r w:rsidRPr="00C62546">
        <w:rPr>
          <w:rFonts w:ascii="Arial" w:hAnsi="Arial" w:cs="Arial"/>
        </w:rPr>
        <w:t xml:space="preserve"> TBLC: p=0.2857</w:t>
      </w:r>
    </w:p>
    <w:p w14:paraId="5A4CF51D" w14:textId="55644222" w:rsidR="00454E2A" w:rsidRPr="00C62546" w:rsidRDefault="00454E2A" w:rsidP="002234BC">
      <w:pPr>
        <w:rPr>
          <w:rFonts w:ascii="Arial" w:hAnsi="Arial" w:cs="Arial"/>
        </w:rPr>
      </w:pPr>
    </w:p>
    <w:p w14:paraId="6C3E3FB5" w14:textId="77777777" w:rsidR="00454E2A" w:rsidRPr="00C62546" w:rsidRDefault="00454E2A" w:rsidP="00454E2A">
      <w:pPr>
        <w:jc w:val="both"/>
        <w:rPr>
          <w:rFonts w:ascii="Arial" w:hAnsi="Arial" w:cs="Arial"/>
          <w:sz w:val="22"/>
          <w:szCs w:val="22"/>
        </w:rPr>
      </w:pPr>
      <w:proofErr w:type="spellStart"/>
      <w:r w:rsidRPr="00C62546">
        <w:rPr>
          <w:rFonts w:ascii="Arial" w:hAnsi="Arial" w:cs="Arial"/>
          <w:sz w:val="22"/>
          <w:szCs w:val="22"/>
        </w:rPr>
        <w:t>Abbreviations</w:t>
      </w:r>
      <w:proofErr w:type="spellEnd"/>
      <w:r w:rsidRPr="00C62546">
        <w:rPr>
          <w:rFonts w:ascii="Arial" w:hAnsi="Arial" w:cs="Arial"/>
          <w:sz w:val="22"/>
          <w:szCs w:val="22"/>
        </w:rPr>
        <w:t xml:space="preserve">: EBUS-TBNA = </w:t>
      </w:r>
      <w:proofErr w:type="spellStart"/>
      <w:r w:rsidRPr="00C62546">
        <w:rPr>
          <w:rFonts w:ascii="Arial" w:hAnsi="Arial" w:cs="Arial"/>
          <w:sz w:val="22"/>
          <w:szCs w:val="22"/>
        </w:rPr>
        <w:t>endobronchial</w:t>
      </w:r>
      <w:proofErr w:type="spellEnd"/>
      <w:r w:rsidRPr="00C62546">
        <w:rPr>
          <w:rFonts w:ascii="Arial" w:hAnsi="Arial" w:cs="Arial"/>
          <w:sz w:val="22"/>
          <w:szCs w:val="22"/>
        </w:rPr>
        <w:t xml:space="preserve"> ultrasound-</w:t>
      </w:r>
      <w:proofErr w:type="spellStart"/>
      <w:r w:rsidRPr="00C62546">
        <w:rPr>
          <w:rFonts w:ascii="Arial" w:hAnsi="Arial" w:cs="Arial"/>
          <w:sz w:val="22"/>
          <w:szCs w:val="22"/>
        </w:rPr>
        <w:t>guided</w:t>
      </w:r>
      <w:proofErr w:type="spellEnd"/>
      <w:r w:rsidRPr="00C62546">
        <w:rPr>
          <w:rFonts w:ascii="Arial" w:hAnsi="Arial" w:cs="Arial"/>
          <w:sz w:val="22"/>
          <w:szCs w:val="22"/>
        </w:rPr>
        <w:t xml:space="preserve"> transbronchial </w:t>
      </w:r>
      <w:proofErr w:type="spellStart"/>
      <w:r w:rsidRPr="00C62546">
        <w:rPr>
          <w:rFonts w:ascii="Arial" w:hAnsi="Arial" w:cs="Arial"/>
          <w:sz w:val="22"/>
          <w:szCs w:val="22"/>
        </w:rPr>
        <w:t>needle</w:t>
      </w:r>
      <w:proofErr w:type="spellEnd"/>
      <w:r w:rsidRPr="00C62546">
        <w:rPr>
          <w:rFonts w:ascii="Arial" w:hAnsi="Arial" w:cs="Arial"/>
          <w:sz w:val="22"/>
          <w:szCs w:val="22"/>
        </w:rPr>
        <w:t xml:space="preserve"> </w:t>
      </w:r>
      <w:proofErr w:type="spellStart"/>
      <w:r w:rsidRPr="00C62546">
        <w:rPr>
          <w:rFonts w:ascii="Arial" w:hAnsi="Arial" w:cs="Arial"/>
          <w:sz w:val="22"/>
          <w:szCs w:val="22"/>
        </w:rPr>
        <w:t>aspiration</w:t>
      </w:r>
      <w:proofErr w:type="spellEnd"/>
      <w:r w:rsidRPr="00C62546">
        <w:rPr>
          <w:rFonts w:ascii="Arial" w:hAnsi="Arial" w:cs="Arial"/>
          <w:sz w:val="22"/>
          <w:szCs w:val="22"/>
        </w:rPr>
        <w:t xml:space="preserve">, EBB = </w:t>
      </w:r>
      <w:proofErr w:type="spellStart"/>
      <w:r w:rsidRPr="00C62546">
        <w:rPr>
          <w:rFonts w:ascii="Arial" w:hAnsi="Arial" w:cs="Arial"/>
          <w:sz w:val="22"/>
          <w:szCs w:val="22"/>
        </w:rPr>
        <w:t>endobronchial</w:t>
      </w:r>
      <w:proofErr w:type="spellEnd"/>
      <w:r w:rsidRPr="00C62546">
        <w:rPr>
          <w:rFonts w:ascii="Arial" w:hAnsi="Arial" w:cs="Arial"/>
          <w:sz w:val="22"/>
          <w:szCs w:val="22"/>
        </w:rPr>
        <w:t xml:space="preserve"> </w:t>
      </w:r>
      <w:proofErr w:type="spellStart"/>
      <w:r w:rsidRPr="00C62546">
        <w:rPr>
          <w:rFonts w:ascii="Arial" w:hAnsi="Arial" w:cs="Arial"/>
          <w:sz w:val="22"/>
          <w:szCs w:val="22"/>
        </w:rPr>
        <w:t>biopsy</w:t>
      </w:r>
      <w:proofErr w:type="spellEnd"/>
      <w:r w:rsidRPr="00C62546">
        <w:rPr>
          <w:rFonts w:ascii="Arial" w:hAnsi="Arial" w:cs="Arial"/>
          <w:sz w:val="22"/>
          <w:szCs w:val="22"/>
        </w:rPr>
        <w:t xml:space="preserve">, TBLB = transbronchial </w:t>
      </w:r>
      <w:proofErr w:type="spellStart"/>
      <w:r w:rsidRPr="00C62546">
        <w:rPr>
          <w:rFonts w:ascii="Arial" w:hAnsi="Arial" w:cs="Arial"/>
          <w:sz w:val="22"/>
          <w:szCs w:val="22"/>
        </w:rPr>
        <w:t>lung</w:t>
      </w:r>
      <w:proofErr w:type="spellEnd"/>
      <w:r w:rsidRPr="00C62546">
        <w:rPr>
          <w:rFonts w:ascii="Arial" w:hAnsi="Arial" w:cs="Arial"/>
          <w:sz w:val="22"/>
          <w:szCs w:val="22"/>
        </w:rPr>
        <w:t xml:space="preserve"> </w:t>
      </w:r>
      <w:proofErr w:type="spellStart"/>
      <w:r w:rsidRPr="00C62546">
        <w:rPr>
          <w:rFonts w:ascii="Arial" w:hAnsi="Arial" w:cs="Arial"/>
          <w:sz w:val="22"/>
          <w:szCs w:val="22"/>
        </w:rPr>
        <w:t>biopsy</w:t>
      </w:r>
      <w:proofErr w:type="spellEnd"/>
      <w:r w:rsidRPr="00C62546">
        <w:rPr>
          <w:rFonts w:ascii="Arial" w:hAnsi="Arial" w:cs="Arial"/>
          <w:sz w:val="22"/>
          <w:szCs w:val="22"/>
        </w:rPr>
        <w:t xml:space="preserve">, TBLC = transbronchial </w:t>
      </w:r>
      <w:proofErr w:type="spellStart"/>
      <w:r w:rsidRPr="00C62546">
        <w:rPr>
          <w:rFonts w:ascii="Arial" w:hAnsi="Arial" w:cs="Arial"/>
          <w:sz w:val="22"/>
          <w:szCs w:val="22"/>
        </w:rPr>
        <w:t>lung</w:t>
      </w:r>
      <w:proofErr w:type="spellEnd"/>
      <w:r w:rsidRPr="00C62546">
        <w:rPr>
          <w:rFonts w:ascii="Arial" w:hAnsi="Arial" w:cs="Arial"/>
          <w:sz w:val="22"/>
          <w:szCs w:val="22"/>
        </w:rPr>
        <w:t xml:space="preserve"> </w:t>
      </w:r>
      <w:proofErr w:type="spellStart"/>
      <w:r w:rsidRPr="00C62546">
        <w:rPr>
          <w:rFonts w:ascii="Arial" w:hAnsi="Arial" w:cs="Arial"/>
          <w:sz w:val="22"/>
          <w:szCs w:val="22"/>
        </w:rPr>
        <w:t>cryobiopsy</w:t>
      </w:r>
      <w:proofErr w:type="spellEnd"/>
      <w:r w:rsidRPr="00C62546">
        <w:rPr>
          <w:rFonts w:ascii="Arial" w:hAnsi="Arial" w:cs="Arial"/>
          <w:sz w:val="22"/>
          <w:szCs w:val="22"/>
        </w:rPr>
        <w:t>.</w:t>
      </w:r>
    </w:p>
    <w:p w14:paraId="024A0213" w14:textId="77777777" w:rsidR="00454E2A" w:rsidRPr="00C62546" w:rsidRDefault="00454E2A" w:rsidP="002234BC">
      <w:pPr>
        <w:rPr>
          <w:rFonts w:ascii="Arial" w:hAnsi="Arial" w:cs="Arial"/>
        </w:rPr>
      </w:pPr>
    </w:p>
    <w:p w14:paraId="1AA44EE5" w14:textId="77777777" w:rsidR="000811A7" w:rsidRPr="00C62546" w:rsidRDefault="000811A7" w:rsidP="00FF1CAE">
      <w:pPr>
        <w:rPr>
          <w:rFonts w:ascii="Arial" w:hAnsi="Arial" w:cs="Arial"/>
          <w:b/>
          <w:bCs/>
          <w:sz w:val="22"/>
          <w:szCs w:val="22"/>
        </w:rPr>
      </w:pPr>
    </w:p>
    <w:p w14:paraId="3122B109" w14:textId="0A3EDDDE" w:rsidR="008105EC" w:rsidRPr="00C62546" w:rsidRDefault="000811A7">
      <w:pPr>
        <w:rPr>
          <w:rFonts w:ascii="Arial" w:hAnsi="Arial" w:cs="Arial"/>
          <w:b/>
          <w:bCs/>
          <w:sz w:val="22"/>
          <w:szCs w:val="22"/>
        </w:rPr>
      </w:pPr>
      <w:r w:rsidRPr="00C62546">
        <w:rPr>
          <w:rFonts w:ascii="Arial" w:hAnsi="Arial" w:cs="Arial"/>
          <w:b/>
          <w:bCs/>
          <w:sz w:val="22"/>
          <w:szCs w:val="22"/>
        </w:rPr>
        <w:br w:type="page"/>
      </w:r>
    </w:p>
    <w:p w14:paraId="68AE3F1E" w14:textId="2FCDB3B2" w:rsidR="00263410" w:rsidRPr="00C62546" w:rsidRDefault="00263410" w:rsidP="00263410">
      <w:pPr>
        <w:spacing w:line="360" w:lineRule="auto"/>
        <w:jc w:val="both"/>
        <w:rPr>
          <w:rFonts w:ascii="Arial" w:hAnsi="Arial" w:cs="Arial"/>
          <w:b/>
          <w:bCs/>
          <w:color w:val="000000" w:themeColor="text1"/>
          <w:sz w:val="22"/>
          <w:szCs w:val="22"/>
          <w:lang w:val="en-US"/>
        </w:rPr>
      </w:pPr>
      <w:r w:rsidRPr="00C62546">
        <w:rPr>
          <w:rFonts w:ascii="Arial" w:hAnsi="Arial" w:cs="Arial"/>
          <w:b/>
          <w:bCs/>
          <w:color w:val="000000" w:themeColor="text1"/>
          <w:sz w:val="22"/>
          <w:szCs w:val="22"/>
          <w:lang w:val="en-US"/>
        </w:rPr>
        <w:lastRenderedPageBreak/>
        <w:t>Supplementary Table S1</w:t>
      </w:r>
      <w:r w:rsidR="00454E2A" w:rsidRPr="00C62546">
        <w:rPr>
          <w:rFonts w:ascii="Arial" w:hAnsi="Arial" w:cs="Arial"/>
          <w:b/>
          <w:bCs/>
          <w:color w:val="000000" w:themeColor="text1"/>
          <w:sz w:val="22"/>
          <w:szCs w:val="22"/>
          <w:lang w:val="en-US"/>
        </w:rPr>
        <w:t>7</w:t>
      </w:r>
      <w:r w:rsidRPr="00C62546">
        <w:rPr>
          <w:rFonts w:ascii="Arial" w:hAnsi="Arial" w:cs="Arial"/>
          <w:b/>
          <w:bCs/>
          <w:color w:val="000000" w:themeColor="text1"/>
          <w:sz w:val="22"/>
          <w:szCs w:val="22"/>
          <w:lang w:val="en-US"/>
        </w:rPr>
        <w:t>: Comparison of complication rates of TBLB and TBLC</w:t>
      </w:r>
    </w:p>
    <w:tbl>
      <w:tblPr>
        <w:tblStyle w:val="Tabellenraster"/>
        <w:tblW w:w="0" w:type="auto"/>
        <w:tblLook w:val="04A0" w:firstRow="1" w:lastRow="0" w:firstColumn="1" w:lastColumn="0" w:noHBand="0" w:noVBand="1"/>
      </w:tblPr>
      <w:tblGrid>
        <w:gridCol w:w="1811"/>
        <w:gridCol w:w="1811"/>
        <w:gridCol w:w="1811"/>
        <w:gridCol w:w="1811"/>
        <w:gridCol w:w="1812"/>
      </w:tblGrid>
      <w:tr w:rsidR="00263410" w:rsidRPr="00C62546" w14:paraId="1BD4F1CC" w14:textId="77777777" w:rsidTr="00931F06">
        <w:tc>
          <w:tcPr>
            <w:tcW w:w="1811" w:type="dxa"/>
            <w:tcBorders>
              <w:top w:val="single" w:sz="4" w:space="0" w:color="auto"/>
              <w:left w:val="nil"/>
              <w:bottom w:val="single" w:sz="4" w:space="0" w:color="auto"/>
              <w:right w:val="nil"/>
            </w:tcBorders>
            <w:vAlign w:val="center"/>
          </w:tcPr>
          <w:p w14:paraId="7FB83E48" w14:textId="77777777" w:rsidR="00263410" w:rsidRPr="00C62546" w:rsidRDefault="00263410" w:rsidP="00931F06">
            <w:pPr>
              <w:spacing w:line="360" w:lineRule="auto"/>
              <w:jc w:val="center"/>
              <w:rPr>
                <w:rFonts w:ascii="Arial" w:hAnsi="Arial" w:cs="Arial"/>
                <w:b/>
                <w:bCs/>
                <w:sz w:val="22"/>
                <w:szCs w:val="22"/>
                <w:lang w:val="en-US"/>
              </w:rPr>
            </w:pPr>
          </w:p>
        </w:tc>
        <w:tc>
          <w:tcPr>
            <w:tcW w:w="1811" w:type="dxa"/>
            <w:tcBorders>
              <w:top w:val="single" w:sz="4" w:space="0" w:color="auto"/>
              <w:left w:val="nil"/>
              <w:bottom w:val="single" w:sz="4" w:space="0" w:color="auto"/>
              <w:right w:val="nil"/>
            </w:tcBorders>
            <w:vAlign w:val="center"/>
          </w:tcPr>
          <w:p w14:paraId="5A3A4EEF"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TBLC (n = 66)</w:t>
            </w:r>
          </w:p>
        </w:tc>
        <w:tc>
          <w:tcPr>
            <w:tcW w:w="1811" w:type="dxa"/>
            <w:tcBorders>
              <w:top w:val="single" w:sz="4" w:space="0" w:color="auto"/>
              <w:left w:val="nil"/>
              <w:bottom w:val="single" w:sz="4" w:space="0" w:color="auto"/>
              <w:right w:val="nil"/>
            </w:tcBorders>
            <w:vAlign w:val="center"/>
          </w:tcPr>
          <w:p w14:paraId="09F30D8E"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TBLB (n = 120)</w:t>
            </w:r>
          </w:p>
        </w:tc>
        <w:tc>
          <w:tcPr>
            <w:tcW w:w="1811" w:type="dxa"/>
            <w:tcBorders>
              <w:top w:val="single" w:sz="4" w:space="0" w:color="auto"/>
              <w:left w:val="nil"/>
              <w:bottom w:val="single" w:sz="4" w:space="0" w:color="auto"/>
              <w:right w:val="nil"/>
            </w:tcBorders>
            <w:vAlign w:val="center"/>
          </w:tcPr>
          <w:p w14:paraId="4C5BB52F"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p-values</w:t>
            </w:r>
          </w:p>
        </w:tc>
        <w:tc>
          <w:tcPr>
            <w:tcW w:w="1812" w:type="dxa"/>
            <w:tcBorders>
              <w:top w:val="single" w:sz="4" w:space="0" w:color="auto"/>
              <w:left w:val="nil"/>
              <w:bottom w:val="single" w:sz="4" w:space="0" w:color="auto"/>
              <w:right w:val="nil"/>
            </w:tcBorders>
            <w:vAlign w:val="center"/>
          </w:tcPr>
          <w:p w14:paraId="7542B98B"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Odds ratios [95%CI]</w:t>
            </w:r>
          </w:p>
        </w:tc>
      </w:tr>
      <w:tr w:rsidR="00263410" w:rsidRPr="00C62546" w14:paraId="4AA5F974" w14:textId="77777777" w:rsidTr="00931F06">
        <w:tc>
          <w:tcPr>
            <w:tcW w:w="1811" w:type="dxa"/>
            <w:tcBorders>
              <w:top w:val="single" w:sz="4" w:space="0" w:color="auto"/>
              <w:left w:val="nil"/>
              <w:bottom w:val="nil"/>
              <w:right w:val="nil"/>
            </w:tcBorders>
            <w:vAlign w:val="center"/>
          </w:tcPr>
          <w:p w14:paraId="534CF2F4"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Total complication rate</w:t>
            </w:r>
          </w:p>
        </w:tc>
        <w:tc>
          <w:tcPr>
            <w:tcW w:w="1811" w:type="dxa"/>
            <w:tcBorders>
              <w:top w:val="single" w:sz="4" w:space="0" w:color="auto"/>
              <w:left w:val="nil"/>
              <w:bottom w:val="nil"/>
              <w:right w:val="nil"/>
            </w:tcBorders>
            <w:vAlign w:val="center"/>
          </w:tcPr>
          <w:p w14:paraId="4A115E4C"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16.7% (n = 11)</w:t>
            </w:r>
          </w:p>
        </w:tc>
        <w:tc>
          <w:tcPr>
            <w:tcW w:w="1811" w:type="dxa"/>
            <w:tcBorders>
              <w:top w:val="single" w:sz="4" w:space="0" w:color="auto"/>
              <w:left w:val="nil"/>
              <w:bottom w:val="nil"/>
              <w:right w:val="nil"/>
            </w:tcBorders>
            <w:vAlign w:val="center"/>
          </w:tcPr>
          <w:p w14:paraId="175B536B"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9.2% (n = 11)</w:t>
            </w:r>
          </w:p>
        </w:tc>
        <w:tc>
          <w:tcPr>
            <w:tcW w:w="1811" w:type="dxa"/>
            <w:tcBorders>
              <w:top w:val="single" w:sz="4" w:space="0" w:color="auto"/>
              <w:left w:val="nil"/>
              <w:bottom w:val="nil"/>
              <w:right w:val="nil"/>
            </w:tcBorders>
            <w:vAlign w:val="center"/>
          </w:tcPr>
          <w:p w14:paraId="259BE020"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0.1561</w:t>
            </w:r>
          </w:p>
        </w:tc>
        <w:tc>
          <w:tcPr>
            <w:tcW w:w="1812" w:type="dxa"/>
            <w:tcBorders>
              <w:top w:val="single" w:sz="4" w:space="0" w:color="auto"/>
              <w:left w:val="nil"/>
              <w:bottom w:val="nil"/>
              <w:right w:val="nil"/>
            </w:tcBorders>
            <w:vAlign w:val="center"/>
          </w:tcPr>
          <w:p w14:paraId="67F20490"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1.982 [0.8248, 4.744]</w:t>
            </w:r>
          </w:p>
        </w:tc>
      </w:tr>
      <w:tr w:rsidR="00263410" w:rsidRPr="00C62546" w14:paraId="563E3E17" w14:textId="77777777" w:rsidTr="00931F06">
        <w:tc>
          <w:tcPr>
            <w:tcW w:w="1811" w:type="dxa"/>
            <w:tcBorders>
              <w:top w:val="nil"/>
              <w:left w:val="nil"/>
              <w:bottom w:val="nil"/>
              <w:right w:val="nil"/>
            </w:tcBorders>
            <w:vAlign w:val="center"/>
          </w:tcPr>
          <w:p w14:paraId="5C5FBB9E"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Pneumothorax</w:t>
            </w:r>
          </w:p>
        </w:tc>
        <w:tc>
          <w:tcPr>
            <w:tcW w:w="1811" w:type="dxa"/>
            <w:tcBorders>
              <w:top w:val="nil"/>
              <w:left w:val="nil"/>
              <w:bottom w:val="nil"/>
              <w:right w:val="nil"/>
            </w:tcBorders>
            <w:vAlign w:val="center"/>
          </w:tcPr>
          <w:p w14:paraId="5FAD8C7D"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10.6% (n = 7)</w:t>
            </w:r>
          </w:p>
        </w:tc>
        <w:tc>
          <w:tcPr>
            <w:tcW w:w="1811" w:type="dxa"/>
            <w:tcBorders>
              <w:top w:val="nil"/>
              <w:left w:val="nil"/>
              <w:bottom w:val="nil"/>
              <w:right w:val="nil"/>
            </w:tcBorders>
            <w:vAlign w:val="center"/>
          </w:tcPr>
          <w:p w14:paraId="1FF38D6D"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6.7 % (n = 8)</w:t>
            </w:r>
          </w:p>
        </w:tc>
        <w:tc>
          <w:tcPr>
            <w:tcW w:w="1811" w:type="dxa"/>
            <w:tcBorders>
              <w:top w:val="nil"/>
              <w:left w:val="nil"/>
              <w:bottom w:val="nil"/>
              <w:right w:val="nil"/>
            </w:tcBorders>
            <w:vAlign w:val="center"/>
          </w:tcPr>
          <w:p w14:paraId="5D85454B"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0.4023</w:t>
            </w:r>
          </w:p>
        </w:tc>
        <w:tc>
          <w:tcPr>
            <w:tcW w:w="1812" w:type="dxa"/>
            <w:tcBorders>
              <w:top w:val="nil"/>
              <w:left w:val="nil"/>
              <w:bottom w:val="nil"/>
              <w:right w:val="nil"/>
            </w:tcBorders>
            <w:vAlign w:val="center"/>
          </w:tcPr>
          <w:p w14:paraId="5CC03F03"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1.661 [0.6231, 4.927]</w:t>
            </w:r>
          </w:p>
        </w:tc>
      </w:tr>
      <w:tr w:rsidR="00263410" w:rsidRPr="00C62546" w14:paraId="0BCEF3AF" w14:textId="77777777" w:rsidTr="00931F06">
        <w:tc>
          <w:tcPr>
            <w:tcW w:w="1811" w:type="dxa"/>
            <w:tcBorders>
              <w:top w:val="nil"/>
              <w:left w:val="nil"/>
              <w:bottom w:val="single" w:sz="4" w:space="0" w:color="auto"/>
              <w:right w:val="nil"/>
            </w:tcBorders>
            <w:vAlign w:val="center"/>
          </w:tcPr>
          <w:p w14:paraId="2CE0D6B1" w14:textId="77777777" w:rsidR="00263410" w:rsidRPr="00C62546" w:rsidRDefault="00263410" w:rsidP="00931F06">
            <w:pPr>
              <w:spacing w:line="360" w:lineRule="auto"/>
              <w:jc w:val="center"/>
              <w:rPr>
                <w:rFonts w:ascii="Arial" w:hAnsi="Arial" w:cs="Arial"/>
                <w:b/>
                <w:bCs/>
                <w:sz w:val="22"/>
                <w:szCs w:val="22"/>
                <w:lang w:val="en-US"/>
              </w:rPr>
            </w:pPr>
            <w:r w:rsidRPr="00C62546">
              <w:rPr>
                <w:rFonts w:ascii="Arial" w:hAnsi="Arial" w:cs="Arial"/>
                <w:b/>
                <w:bCs/>
                <w:sz w:val="22"/>
                <w:szCs w:val="22"/>
                <w:lang w:val="en-US"/>
              </w:rPr>
              <w:t>Bleeding</w:t>
            </w:r>
          </w:p>
        </w:tc>
        <w:tc>
          <w:tcPr>
            <w:tcW w:w="1811" w:type="dxa"/>
            <w:tcBorders>
              <w:top w:val="nil"/>
              <w:left w:val="nil"/>
              <w:bottom w:val="single" w:sz="4" w:space="0" w:color="auto"/>
              <w:right w:val="nil"/>
            </w:tcBorders>
            <w:vAlign w:val="center"/>
          </w:tcPr>
          <w:p w14:paraId="48991213"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6.1% (n = 4)</w:t>
            </w:r>
          </w:p>
        </w:tc>
        <w:tc>
          <w:tcPr>
            <w:tcW w:w="1811" w:type="dxa"/>
            <w:tcBorders>
              <w:top w:val="nil"/>
              <w:left w:val="nil"/>
              <w:bottom w:val="single" w:sz="4" w:space="0" w:color="auto"/>
              <w:right w:val="nil"/>
            </w:tcBorders>
            <w:vAlign w:val="center"/>
          </w:tcPr>
          <w:p w14:paraId="33575193"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2.5% (n = 3)</w:t>
            </w:r>
          </w:p>
        </w:tc>
        <w:tc>
          <w:tcPr>
            <w:tcW w:w="1811" w:type="dxa"/>
            <w:tcBorders>
              <w:top w:val="nil"/>
              <w:left w:val="nil"/>
              <w:bottom w:val="single" w:sz="4" w:space="0" w:color="auto"/>
              <w:right w:val="nil"/>
            </w:tcBorders>
            <w:vAlign w:val="center"/>
          </w:tcPr>
          <w:p w14:paraId="37E132BE"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0.2475</w:t>
            </w:r>
          </w:p>
        </w:tc>
        <w:tc>
          <w:tcPr>
            <w:tcW w:w="1812" w:type="dxa"/>
            <w:tcBorders>
              <w:top w:val="nil"/>
              <w:left w:val="nil"/>
              <w:bottom w:val="single" w:sz="4" w:space="0" w:color="auto"/>
              <w:right w:val="nil"/>
            </w:tcBorders>
            <w:vAlign w:val="center"/>
          </w:tcPr>
          <w:p w14:paraId="556481A8" w14:textId="77777777" w:rsidR="00263410" w:rsidRPr="00C62546" w:rsidRDefault="00263410" w:rsidP="00931F06">
            <w:pPr>
              <w:spacing w:line="360" w:lineRule="auto"/>
              <w:jc w:val="center"/>
              <w:rPr>
                <w:rFonts w:ascii="Arial" w:hAnsi="Arial" w:cs="Arial"/>
                <w:sz w:val="22"/>
                <w:szCs w:val="22"/>
                <w:lang w:val="en-US"/>
              </w:rPr>
            </w:pPr>
            <w:r w:rsidRPr="00C62546">
              <w:rPr>
                <w:rFonts w:ascii="Arial" w:hAnsi="Arial" w:cs="Arial"/>
                <w:sz w:val="22"/>
                <w:szCs w:val="22"/>
                <w:lang w:val="en-US"/>
              </w:rPr>
              <w:t>2.516 [0.6549, 10.18]</w:t>
            </w:r>
          </w:p>
        </w:tc>
      </w:tr>
    </w:tbl>
    <w:p w14:paraId="1D673866" w14:textId="77777777" w:rsidR="00263410" w:rsidRPr="00606999" w:rsidRDefault="00263410" w:rsidP="00263410">
      <w:pPr>
        <w:spacing w:line="360" w:lineRule="auto"/>
        <w:jc w:val="both"/>
        <w:rPr>
          <w:rFonts w:ascii="Arial" w:hAnsi="Arial" w:cs="Arial"/>
          <w:sz w:val="22"/>
          <w:szCs w:val="22"/>
          <w:lang w:val="en-US"/>
        </w:rPr>
      </w:pPr>
      <w:r w:rsidRPr="00C62546">
        <w:rPr>
          <w:rFonts w:ascii="Arial" w:hAnsi="Arial" w:cs="Arial"/>
          <w:sz w:val="22"/>
          <w:szCs w:val="22"/>
          <w:lang w:val="en-US"/>
        </w:rPr>
        <w:t>Abbreviations: TBLB = transbronchial lung biopsy, TBLC = transbronchial lung cryobiopsy, CI = confidence interval</w:t>
      </w:r>
    </w:p>
    <w:p w14:paraId="5BDD7FDA" w14:textId="77777777" w:rsidR="00FE320B" w:rsidRPr="005775C3" w:rsidRDefault="00FE320B">
      <w:pPr>
        <w:rPr>
          <w:rFonts w:ascii="Arial" w:hAnsi="Arial" w:cs="Arial"/>
          <w:lang w:val="en-US"/>
        </w:rPr>
      </w:pPr>
    </w:p>
    <w:sectPr w:rsidR="00FE320B" w:rsidRPr="005775C3" w:rsidSect="005A3211">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Tahoma"/>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9A"/>
    <w:rsid w:val="000811A7"/>
    <w:rsid w:val="000D5ED9"/>
    <w:rsid w:val="0016379A"/>
    <w:rsid w:val="002234BC"/>
    <w:rsid w:val="00263410"/>
    <w:rsid w:val="00317E97"/>
    <w:rsid w:val="00381014"/>
    <w:rsid w:val="004037B2"/>
    <w:rsid w:val="0041270E"/>
    <w:rsid w:val="00424FDF"/>
    <w:rsid w:val="00454E2A"/>
    <w:rsid w:val="00490EF5"/>
    <w:rsid w:val="00514361"/>
    <w:rsid w:val="005775C3"/>
    <w:rsid w:val="005A3211"/>
    <w:rsid w:val="005C40B0"/>
    <w:rsid w:val="0065714D"/>
    <w:rsid w:val="00687A87"/>
    <w:rsid w:val="007B2C1C"/>
    <w:rsid w:val="007D0D20"/>
    <w:rsid w:val="008105EC"/>
    <w:rsid w:val="00885FE1"/>
    <w:rsid w:val="008C1916"/>
    <w:rsid w:val="008F4A94"/>
    <w:rsid w:val="00931F06"/>
    <w:rsid w:val="00997B0D"/>
    <w:rsid w:val="00AA224D"/>
    <w:rsid w:val="00AC3AE8"/>
    <w:rsid w:val="00AE3FBD"/>
    <w:rsid w:val="00B56AEE"/>
    <w:rsid w:val="00C62546"/>
    <w:rsid w:val="00C8245C"/>
    <w:rsid w:val="00CF105F"/>
    <w:rsid w:val="00D440F6"/>
    <w:rsid w:val="00E13738"/>
    <w:rsid w:val="00ED3E6F"/>
    <w:rsid w:val="00F05562"/>
    <w:rsid w:val="00F35E79"/>
    <w:rsid w:val="00FB4896"/>
    <w:rsid w:val="00FE320B"/>
    <w:rsid w:val="00FF1C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B120E"/>
  <w15:chartTrackingRefBased/>
  <w15:docId w15:val="{0B6099A7-6801-0642-AAE6-339EA8C8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687A87"/>
    <w:pPr>
      <w:spacing w:after="120" w:line="360" w:lineRule="auto"/>
      <w:jc w:val="both"/>
    </w:pPr>
    <w:rPr>
      <w:rFonts w:ascii="Arial" w:eastAsia="Times New Roman" w:hAnsi="Arial" w:cs="Times New Roman"/>
      <w:sz w:val="22"/>
      <w:lang w:eastAsia="de-DE"/>
    </w:rPr>
  </w:style>
  <w:style w:type="character" w:customStyle="1" w:styleId="TextkrperZchn">
    <w:name w:val="Textkörper Zchn"/>
    <w:basedOn w:val="Absatz-Standardschriftart"/>
    <w:link w:val="Textkrper"/>
    <w:rsid w:val="00687A87"/>
    <w:rPr>
      <w:rFonts w:ascii="Arial" w:eastAsia="Times New Roman" w:hAnsi="Arial" w:cs="Times New Roman"/>
      <w:sz w:val="22"/>
      <w:lang w:eastAsia="de-DE"/>
    </w:rPr>
  </w:style>
  <w:style w:type="table" w:styleId="Tabellenraster">
    <w:name w:val="Table Grid"/>
    <w:basedOn w:val="NormaleTabelle"/>
    <w:uiPriority w:val="39"/>
    <w:rsid w:val="00687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17E9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7E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24C06E7-604A-484B-B8F1-7A00480B42AB}">
  <we:reference id="wa104382081" version="1.46.0.0" store="de-DE" storeType="OMEX"/>
  <we:alternateReferences>
    <we:reference id="wa104382081" version="1.46.0.0" store="wa104382081" storeType="OMEX"/>
  </we:alternateReferences>
  <we:properties>
    <we:property name="MENDELEY_CITATIONS" value="[{&quot;citationID&quot;:&quot;MENDELEY_CITATION_c0e3eab9-977e-4509-91b6-01d82328afc8&quot;,&quot;isEdited&quot;:false,&quot;citationTag&quot;:&quot;MENDELEY_CITATION_v3_eyJjaXRhdGlvbklEIjoiTUVOREVMRVlfQ0lUQVRJT05fYzBlM2VhYjktOTc3ZS00NTA5LTkxYjYtMDFkODIzMjhhZmM4IiwiaXNFZGl0ZWQiOmZhbHNlLCJjaXRhdGlvbkl0ZW1zIjpbeyJpZCI6ImFkMWI3MGFjLTc5ZmQtMzJmZS1hZGVjLTE4YjBjNzM0OTRkYiIsImlzVGVtcG9yYXJ5IjpmYWxzZSwiaXRlbURhdGEiOnsidHlwZSI6ImFydGljbGUiLCJpZCI6ImFkMWI3MGFjLTc5ZmQtMzJmZS1hZGVjLTE4YjBjNzM0OTRkYiIsInRpdGxlIjoiRGlhZ25vc2lzIGFuZCBEZXRlY3Rpb24gb2YgU2FyY29pZG9zaXMgQW4gT2ZmaWNpYWwgQW1lcmljYW4gVGhvcmFjaWMgU29jaWV0eSBDbGluaWNhbCBQcmFjdGljZSBHdWlkZWxpbmUiLCJhdXRob3IiOlt7ImZhbWlseSI6IkNyb3VzZXIiLCJnaXZlbiI6IkVsbGlvdHQgRC4iLCJwYXJzZS1uYW1lcyI6ZmFsc2UsImRyb3BwaW5nLXBhcnRpY2xlIjoiIiwibm9uLWRyb3BwaW5nLXBhcnRpY2xlIjoiIn0seyJmYW1pbHkiOiJNYWllciIsImdpdmVuIjoiTGlzYSBBLiIsInBhcnNlLW5hbWVzIjpmYWxzZSwiZHJvcHBpbmctcGFydGljbGUiOiIiLCJub24tZHJvcHBpbmctcGFydGljbGUiOiIifSx7ImZhbWlseSI6IkJhdWdobWFuIiwiZ2l2ZW4iOiJSb2JlcnQgUC4iLCJwYXJzZS1uYW1lcyI6ZmFsc2UsImRyb3BwaW5nLXBhcnRpY2xlIjoiIiwibm9uLWRyb3BwaW5nLXBhcnRpY2xlIjoiIn0seyJmYW1pbHkiOiJBYnN0b24iLCJnaXZlbiI6IkVyaWMiLCJwYXJzZS1uYW1lcyI6ZmFsc2UsImRyb3BwaW5nLXBhcnRpY2xlIjoiIiwibm9uLWRyb3BwaW5nLXBhcnRpY2xlIjoiIn0seyJmYW1pbHkiOiJCZXJuc3RlaW4iLCJnaXZlbiI6IlJpY2hhcmQgQy4iLCJwYXJzZS1uYW1lcyI6ZmFsc2UsImRyb3BwaW5nLXBhcnRpY2xlIjoiIiwibm9uLWRyb3BwaW5nLXBhcnRpY2xlIjoiIn0seyJmYW1pbHkiOiJCbGFua3N0ZWluIiwiZ2l2ZW4iOiJSb24iLCJwYXJzZS1uYW1lcyI6ZmFsc2UsImRyb3BwaW5nLXBhcnRpY2xlIjoiIiwibm9uLWRyb3BwaW5nLXBhcnRpY2xlIjoiIn0seyJmYW1pbHkiOiJCb25oYW0iLCJnaXZlbiI6IkNhdGhlcmluZSBBLiIsInBhcnNlLW5hbWVzIjpmYWxzZSwiZHJvcHBpbmctcGFydGljbGUiOiIiLCJub24tZHJvcHBpbmctcGFydGljbGUiOiIifSx7ImZhbWlseSI6IkNoZW4iLCJnaXZlbiI6IkVkd2FyZCBTLiIsInBhcnNlLW5hbWVzIjpmYWxzZSwiZHJvcHBpbmctcGFydGljbGUiOiIiLCJub24tZHJvcHBpbmctcGFydGljbGUiOiIifSx7ImZhbWlseSI6IkN1bHZlciIsImdpdmVuIjoiRGFuaWVsIEEuIiwicGFyc2UtbmFtZXMiOmZhbHNlLCJkcm9wcGluZy1wYXJ0aWNsZSI6IiIsIm5vbi1kcm9wcGluZy1wYXJ0aWNsZSI6IiJ9LHsiZmFtaWx5IjoiRHJha2UiLCJnaXZlbiI6IldvbmRlciIsInBhcnNlLW5hbWVzIjpmYWxzZSwiZHJvcHBpbmctcGFydGljbGUiOiIiLCJub24tZHJvcHBpbmctcGFydGljbGUiOiIifSx7ImZhbWlseSI6IkRyZW50IiwiZ2l2ZW4iOiJNYXJqb2xlaW4iLCJwYXJzZS1uYW1lcyI6ZmFsc2UsImRyb3BwaW5nLXBhcnRpY2xlIjoiIiwibm9uLWRyb3BwaW5nLXBhcnRpY2xlIjoiIn0seyJmYW1pbHkiOiJHZXJrZSIsImdpdmVuIjoiQWxpY2lhIEsuIiwicGFyc2UtbmFtZXMiOmZhbHNlLCJkcm9wcGluZy1wYXJ0aWNsZSI6IiIsIm5vbi1kcm9wcGluZy1wYXJ0aWNsZSI6IiJ9LHsiZmFtaWx5IjoiR2hvYnJpYWwiLCJnaXZlbiI6Ik1pY2hhZWwiLCJwYXJzZS1uYW1lcyI6ZmFsc2UsImRyb3BwaW5nLXBhcnRpY2xlIjoiIiwibm9uLWRyb3BwaW5nLXBhcnRpY2xlIjoiIn0seyJmYW1pbHkiOiJHb3ZlbmRlciIsImdpdmVuIjoiUHJhdmVlbiIsInBhcnNlLW5hbWVzIjpmYWxzZSwiZHJvcHBpbmctcGFydGljbGUiOiIiLCJub24tZHJvcHBpbmctcGFydGljbGUiOiIifSx7ImZhbWlseSI6IkhhbXplaCIsImdpdmVuIjoiTmFiZWVsIiwicGFyc2UtbmFtZXMiOmZhbHNlLCJkcm9wcGluZy1wYXJ0aWNsZSI6IiIsIm5vbi1kcm9wcGluZy1wYXJ0aWNsZSI6IiJ9LHsiZmFtaWx5IjoiSmFtZXMiLCJnaXZlbiI6IlcuIEVubmlzIiwicGFyc2UtbmFtZXMiOmZhbHNlLCJkcm9wcGluZy1wYXJ0aWNsZSI6IiIsIm5vbi1kcm9wcGluZy1wYXJ0aWNsZSI6IiJ9LHsiZmFtaWx5IjoiSnVkc29uIiwiZ2l2ZW4iOiJNYXJjIEEuIiwicGFyc2UtbmFtZXMiOmZhbHNlLCJkcm9wcGluZy1wYXJ0aWNsZSI6IiIsIm5vbi1kcm9wcGluZy1wYXJ0aWNsZSI6IiJ9LHsiZmFtaWx5IjoiS2VsbGVybWV5ZXIiLCJnaXZlbiI6IkxpeiIsInBhcnNlLW5hbWVzIjpmYWxzZSwiZHJvcHBpbmctcGFydGljbGUiOiIiLCJub24tZHJvcHBpbmctcGFydGljbGUiOiIifSx7ImZhbWlseSI6IktuaWdodCIsImdpdmVuIjoiU2hhbmRyYSIsInBhcnNlLW5hbWVzIjpmYWxzZSwiZHJvcHBpbmctcGFydGljbGUiOiIiLCJub24tZHJvcHBpbmctcGFydGljbGUiOiIifSx7ImZhbWlseSI6IktvdGgiLCJnaXZlbiI6IkxhdXJhIEwuIiwicGFyc2UtbmFtZXMiOmZhbHNlLCJkcm9wcGluZy1wYXJ0aWNsZSI6IiIsIm5vbi1kcm9wcGluZy1wYXJ0aWNsZSI6IiJ9LHsiZmFtaWx5IjoiTW9yZ2VudGhhdSIsImdpdmVuIjoiQWRhbSBTLiIsInBhcnNlLW5hbWVzIjpmYWxzZSwiZHJvcHBpbmctcGFydGljbGUiOiIiLCJub24tZHJvcHBpbmctcGFydGljbGUiOiIifSx7ImZhbWlseSI6IlBhdHRlcnNvbiIsImdpdmVuIjoiS2FyZW4gQy4iLCJwYXJzZS1uYW1lcyI6ZmFsc2UsImRyb3BwaW5nLXBhcnRpY2xlIjoiIiwibm9uLWRyb3BwaW5nLXBhcnRpY2xlIjoiIn0seyJmYW1pbHkiOiJQb2xldHRpIiwiZ2l2ZW4iOiJWZW5lcmlubyIsInBhcnNlLW5hbWVzIjpmYWxzZSwiZHJvcHBpbmctcGFydGljbGUiOiIiLCJub24tZHJvcHBpbmctcGFydGljbGUiOiIifSx7ImZhbWlseSI6IlJhbWFuIiwiZ2l2ZW4iOiJTdWJoYSIsInBhcnNlLW5hbWVzIjpmYWxzZSwiZHJvcHBpbmctcGFydGljbGUiOiJWLiIsIm5vbi1kcm9wcGluZy1wYXJ0aWNsZSI6IiJ9LHsiZmFtaWx5IjoiVHVrZXkiLCJnaXZlbiI6Ik1lbGlzc2EgSC4iLCJwYXJzZS1uYW1lcyI6ZmFsc2UsImRyb3BwaW5nLXBhcnRpY2xlIjoiIiwibm9uLWRyb3BwaW5nLXBhcnRpY2xlIjoiIn0seyJmYW1pbHkiOiJXZXN0bmV5IiwiZ2l2ZW4iOiJHbG9yaWEgRS4iLCJwYXJzZS1uYW1lcyI6ZmFsc2UsImRyb3BwaW5nLXBhcnRpY2xlIjoiIiwibm9uLWRyb3BwaW5nLXBhcnRpY2xlIjoiIn0seyJmYW1pbHkiOiJXaWxzb24iLCJnaXZlbiI6IktldmluIEMuIiwicGFyc2UtbmFtZXMiOmZhbHNlLCJkcm9wcGluZy1wYXJ0aWNsZSI6IiIsIm5vbi1kcm9wcGluZy1wYXJ0aWNsZSI6IiJ9XSwiY29udGFpbmVyLXRpdGxlIjoiQW1lcmljYW4gSm91cm5hbCBvZiBSZXNwaXJhdG9yeSBhbmQgQ3JpdGljYWwgQ2FyZSBNZWRpY2luZSIsImNvbnRhaW5lci10aXRsZS1zaG9ydCI6IkFtIEogUmVzcGlyIENyaXQgQ2FyZSBNZWQiLCJET0kiOiIxMC4xMTY0L1JDQ00uMjAyMDAyLTAyNTFTVCIsIklTU04iOiIxNTM1NDk3MCIsIlBNSUQiOiIzMjI5MzIwNSIsImlzc3VlZCI6eyJkYXRlLXBhcnRzIjpbWzIwMjAsNCwxNV1dfSwicGFnZSI6IkUyNi1FNTEiLCJhYnN0cmFjdCI6IkJhY2tncm91bmQ6IFRoZSBkaWFnbm9zaXMgb2Ygc2FyY29pZG9zaXMgaXMgbm90IHN0YW5kYXJkaXplZCBidXQgaXMgYmFzZWQgb24gdGhyZWUgbWFqb3IgY3JpdGVyaWE6IGEgY29tcGF0aWJsZSBjbGluaWNhbCBwcmVzZW50YXRpb24sIGZpbmRpbmcgbm9ubmVjcm90aXppbmcgZ3JhbnVsb21hdG91cyBpbmZsYW1tYXRpb24gaW4gb25lIG9yIG1vcmUgdGlzc3VlIHNhbXBsZXMsIGFuZCB0aGUgZXhjbHVzaW9uIG9mIGFsdGVybmF0aXZlIGNhdXNlcyBvZiBncmFudWxvbWF0b3VzIGRpc2Vhc2UuIFRoZXJlIGFyZSBubyB1bml2ZXJzYWxseSBhY2NlcHRlZCBtZWFzdXJlcyB0byBkZXRlcm1pbmUgaWYgZWFjaCBkaWFnbm9zdGljIGNyaXRlcmlvbiBoYXMgYmVlbiBzYXRpc2ZpZWQ7IHRoZXJlZm9yZSwgdGhlIGRpYWdub3NpcyBvZiBzYXJjb2lkb3NpcyBpcyBuZXZlciBmdWxseSBzZWN1cmUuIE1ldGhvZHM6IFN5c3RlbWF0aWMgcmV2aWV3cyBhbmQsIHdoZW4gYXBwcm9wcmlhdGUsIG1ldGEtYW5hbHlzZXMgd2VyZSBwZXJmb3JtZWQgdG8gc3VtbWFyaXplIHRoZSBiZXN0IGF2YWlsYWJsZSBldmlkZW5jZS4gVGhlIGV2aWRlbmNlIHdhcyBhcHByYWlzZWQgdXNpbmcgdGhlIEdyYWRpbmcgb2YgUmVjb21tZW5kYXRpb25zLCBBc3Nlc3NtZW50LCBEZXZlbG9wbWVudCwgYW5kIEV2YWx1YXRpb24gYXBwcm9hY2ggYW5kIHRoZW4gZGlzY3Vzc2VkIGJ5IGEgbXVsdGlkaXNjaXBsaW5hcnkgcGFuZWwuIFJlY29tbWVuZGF0aW9ucyBmb3Igb3IgYWdhaW5zdCB2YXJpb3VzIGRpYWdub3N0aWMgdGVzdHMgd2VyZSBmb3JtdWxhdGVkIGFuZCBncmFkZWQgYWZ0ZXIgdGhlIGV4cGVydCBwYW5lbCB3ZWlnaGVkIGRlc2lyYWJsZSBhbmQgdW5kZXNpcmFibGUgY29uc2VxdWVuY2VzLCBjZXJ0YWludHkgb2YgZXN0aW1hdGVzLCBmZWFzaWJpbGl0eSwgYW5kIGFjY2VwdGFiaWxpdHkuIFJlc3VsdHM6IFRoZSBjbGluaWNhbCBwcmVzZW50YXRpb24sIGhpc3RvcGF0aG9sb2d5LCBhbmQgZXhjbHVzaW9uIG9mIGFsdGVybmF0aXZlIGRpYWdub3NlcyB3ZXJlIHN1bW1hcml6ZWQuIE9uIHRoZSBiYXNpcyBvZiB0aGUgYXZhaWxhYmxlIGV2aWRlbmNlLCB0aGUgZXhwZXJ0IGNvbW1pdHRlZSBtYWRlIDEgc3Ryb25nIHJlY29tbWVuZGF0aW9uIGZvciBiYXNlbGluZSBzZXJ1bSBjYWxjaXVtIHRlc3RpbmcsIDEzIGNvbmRpdGlvbmFsIHJlY29tbWVuZGF0aW9ucywgYW5kIDEgYmVzdCBwcmFjdGljZSBzdGF0ZW1lbnQuIEFsbCBldmlkZW5jZSB3YXMgdmVyeSBsb3cgcXVhbGl0eS4gQ29uY2x1c2lvbnM6IFRoZSBwYW5lbCB1c2VkIHN5c3RlbWF0aWMgcmV2aWV3cyBvZiB0aGUgZXZpZGVuY2UgdG8gaW5mb3JtIGNsaW5pY2FsIHJlY29tbWVuZGF0aW9ucyBpbiBmYXZvciBvZiBvciBhZ2FpbnN0IHZhcmlvdXMgZGlhZ25vc3RpYyB0ZXN0cyBpbiBwYXRpZW50cyB3aXRoIHN1c3BlY3RlZCBvciBrbm93biBzYXJjb2lkb3Npcy4gVGhlIGV2aWRlbmNlIGFuZCByZWNvbW1lbmRhdGlvbnMgc2hvdWxkIGJlIHJldmlzaXRlZCBhcyBuZXcgZXZpZGVuY2UgYmVjb21lcyBhdmFpbGFibGUuIiwicHVibGlzaGVyIjoiQW1lcmljYW4gVGhvcmFjaWMgU29jaWV0eSIsImlzc3VlIjoiOCIsInZvbHVtZSI6IjIwMSJ9fV0sInByb3BlcnRpZXMiOnsibm90ZUluZGV4IjowfSwibWFudWFsT3ZlcnJpZGUiOnsiaXNNYW51YWxseU92ZXJyaWRkZW4iOmZhbHNlLCJtYW51YWxPdmVycmlkZVRleHQiOiIiLCJjaXRlcHJvY1RleHQiOiJbMV0ifX0=&quot;,&quot;citationItems&quot;:[{&quot;id&quot;:&quot;ad1b70ac-79fd-32fe-adec-18b0c73494db&quot;,&quot;isTemporary&quot;:false,&quot;itemData&quot;:{&quot;type&quot;:&quot;article&quot;,&quot;id&quot;:&quot;ad1b70ac-79fd-32fe-adec-18b0c73494db&quot;,&quot;title&quot;:&quot;Diagnosis and Detection of Sarcoidosis An Official American Thoracic Society Clinical Practice Guideline&quot;,&quot;author&quot;:[{&quot;family&quot;:&quot;Crouser&quot;,&quot;given&quot;:&quot;Elliott D.&quot;,&quot;parse-names&quot;:false,&quot;dropping-particle&quot;:&quot;&quot;,&quot;non-dropping-particle&quot;:&quot;&quot;},{&quot;family&quot;:&quot;Maier&quot;,&quot;given&quot;:&quot;Lisa A.&quot;,&quot;parse-names&quot;:false,&quot;dropping-particle&quot;:&quot;&quot;,&quot;non-dropping-particle&quot;:&quot;&quot;},{&quot;family&quot;:&quot;Baughman&quot;,&quot;given&quot;:&quot;Robert P.&quot;,&quot;parse-names&quot;:false,&quot;dropping-particle&quot;:&quot;&quot;,&quot;non-dropping-particle&quot;:&quot;&quot;},{&quot;family&quot;:&quot;Abston&quot;,&quot;given&quot;:&quot;Eric&quot;,&quot;parse-names&quot;:false,&quot;dropping-particle&quot;:&quot;&quot;,&quot;non-dropping-particle&quot;:&quot;&quot;},{&quot;family&quot;:&quot;Bernstein&quot;,&quot;given&quot;:&quot;Richard C.&quot;,&quot;parse-names&quot;:false,&quot;dropping-particle&quot;:&quot;&quot;,&quot;non-dropping-particle&quot;:&quot;&quot;},{&quot;family&quot;:&quot;Blankstein&quot;,&quot;given&quot;:&quot;Ron&quot;,&quot;parse-names&quot;:false,&quot;dropping-particle&quot;:&quot;&quot;,&quot;non-dropping-particle&quot;:&quot;&quot;},{&quot;family&quot;:&quot;Bonham&quot;,&quot;given&quot;:&quot;Catherine A.&quot;,&quot;parse-names&quot;:false,&quot;dropping-particle&quot;:&quot;&quot;,&quot;non-dropping-particle&quot;:&quot;&quot;},{&quot;family&quot;:&quot;Chen&quot;,&quot;given&quot;:&quot;Edward S.&quot;,&quot;parse-names&quot;:false,&quot;dropping-particle&quot;:&quot;&quot;,&quot;non-dropping-particle&quot;:&quot;&quot;},{&quot;family&quot;:&quot;Culver&quot;,&quot;given&quot;:&quot;Daniel A.&quot;,&quot;parse-names&quot;:false,&quot;dropping-particle&quot;:&quot;&quot;,&quot;non-dropping-particle&quot;:&quot;&quot;},{&quot;family&quot;:&quot;Drake&quot;,&quot;given&quot;:&quot;Wonder&quot;,&quot;parse-names&quot;:false,&quot;dropping-particle&quot;:&quot;&quot;,&quot;non-dropping-particle&quot;:&quot;&quot;},{&quot;family&quot;:&quot;Drent&quot;,&quot;given&quot;:&quot;Marjolein&quot;,&quot;parse-names&quot;:false,&quot;dropping-particle&quot;:&quot;&quot;,&quot;non-dropping-particle&quot;:&quot;&quot;},{&quot;family&quot;:&quot;Gerke&quot;,&quot;given&quot;:&quot;Alicia K.&quot;,&quot;parse-names&quot;:false,&quot;dropping-particle&quot;:&quot;&quot;,&quot;non-dropping-particle&quot;:&quot;&quot;},{&quot;family&quot;:&quot;Ghobrial&quot;,&quot;given&quot;:&quot;Michael&quot;,&quot;parse-names&quot;:false,&quot;dropping-particle&quot;:&quot;&quot;,&quot;non-dropping-particle&quot;:&quot;&quot;},{&quot;family&quot;:&quot;Govender&quot;,&quot;given&quot;:&quot;Praveen&quot;,&quot;parse-names&quot;:false,&quot;dropping-particle&quot;:&quot;&quot;,&quot;non-dropping-particle&quot;:&quot;&quot;},{&quot;family&quot;:&quot;Hamzeh&quot;,&quot;given&quot;:&quot;Nabeel&quot;,&quot;parse-names&quot;:false,&quot;dropping-particle&quot;:&quot;&quot;,&quot;non-dropping-particle&quot;:&quot;&quot;},{&quot;family&quot;:&quot;James&quot;,&quot;given&quot;:&quot;W. Ennis&quot;,&quot;parse-names&quot;:false,&quot;dropping-particle&quot;:&quot;&quot;,&quot;non-dropping-particle&quot;:&quot;&quot;},{&quot;family&quot;:&quot;Judson&quot;,&quot;given&quot;:&quot;Marc A.&quot;,&quot;parse-names&quot;:false,&quot;dropping-particle&quot;:&quot;&quot;,&quot;non-dropping-particle&quot;:&quot;&quot;},{&quot;family&quot;:&quot;Kellermeyer&quot;,&quot;given&quot;:&quot;Liz&quot;,&quot;parse-names&quot;:false,&quot;dropping-particle&quot;:&quot;&quot;,&quot;non-dropping-particle&quot;:&quot;&quot;},{&quot;family&quot;:&quot;Knight&quot;,&quot;given&quot;:&quot;Shandra&quot;,&quot;parse-names&quot;:false,&quot;dropping-particle&quot;:&quot;&quot;,&quot;non-dropping-particle&quot;:&quot;&quot;},{&quot;family&quot;:&quot;Koth&quot;,&quot;given&quot;:&quot;Laura L.&quot;,&quot;parse-names&quot;:false,&quot;dropping-particle&quot;:&quot;&quot;,&quot;non-dropping-particle&quot;:&quot;&quot;},{&quot;family&quot;:&quot;Morgenthau&quot;,&quot;given&quot;:&quot;Adam S.&quot;,&quot;parse-names&quot;:false,&quot;dropping-particle&quot;:&quot;&quot;,&quot;non-dropping-particle&quot;:&quot;&quot;},{&quot;family&quot;:&quot;Patterson&quot;,&quot;given&quot;:&quot;Karen C.&quot;,&quot;parse-names&quot;:false,&quot;dropping-particle&quot;:&quot;&quot;,&quot;non-dropping-particle&quot;:&quot;&quot;},{&quot;family&quot;:&quot;Poletti&quot;,&quot;given&quot;:&quot;Venerino&quot;,&quot;parse-names&quot;:false,&quot;dropping-particle&quot;:&quot;&quot;,&quot;non-dropping-particle&quot;:&quot;&quot;},{&quot;family&quot;:&quot;Raman&quot;,&quot;given&quot;:&quot;Subha&quot;,&quot;parse-names&quot;:false,&quot;dropping-particle&quot;:&quot;V.&quot;,&quot;non-dropping-particle&quot;:&quot;&quot;},{&quot;family&quot;:&quot;Tukey&quot;,&quot;given&quot;:&quot;Melissa H.&quot;,&quot;parse-names&quot;:false,&quot;dropping-particle&quot;:&quot;&quot;,&quot;non-dropping-particle&quot;:&quot;&quot;},{&quot;family&quot;:&quot;Westney&quot;,&quot;given&quot;:&quot;Gloria E.&quot;,&quot;parse-names&quot;:false,&quot;dropping-particle&quot;:&quot;&quot;,&quot;non-dropping-particle&quot;:&quot;&quot;},{&quot;family&quot;:&quot;Wilson&quot;,&quot;given&quot;:&quot;Kevin C.&quot;,&quot;parse-names&quot;:false,&quot;dropping-particle&quot;:&quot;&quot;,&quot;non-dropping-particle&quot;:&quot;&quot;}],&quot;container-title&quot;:&quot;American Journal of Respiratory and Critical Care Medicine&quot;,&quot;container-title-short&quot;:&quot;Am J Respir Crit Care Med&quot;,&quot;DOI&quot;:&quot;10.1164/RCCM.202002-0251ST&quot;,&quot;ISSN&quot;:&quot;15354970&quot;,&quot;PMID&quot;:&quot;32293205&quot;,&quot;issued&quot;:{&quot;date-parts&quot;:[[2020,4,15]]},&quot;page&quot;:&quot;E26-E51&quot;,&quot;abstract&quot;:&quot;Background: The diagnosis of sarcoidosis is not standardized but is based on three major criteria: a compatible clinical presentation, finding nonnecrotizing granulomatous inflammation in one or more tissue samples, and the exclusion of alternative causes of granulomatous disease. There are no universally accepted measures to determine if each diagnostic criterion has been satisfied; therefore, the diagnosis of sarcoidosis is never fully secure. Methods: Systematic reviews and, when appropriate, meta-analyses were performed to summarize the best available evidence. The evidence was appraised using the Grading of Recommendations, Assessment, Development, and Evaluation approach and then discussed by a multidisciplinary panel. Recommendations for or against various diagnostic tests were formulated and graded after the expert panel weighed desirable and undesirable consequences, certainty of estimates, feasibility, and acceptability. Results: The clinical presentation, histopathology, and exclusion of alternative diagnoses were summarized. On the basis of the available evidence, the expert committee made 1 strong recommendation for baseline serum calcium testing, 13 conditional recommendations, and 1 best practice statement. All evidence was very low quality. Conclusions: The panel used systematic reviews of the evidence to inform clinical recommendations in favor of or against various diagnostic tests in patients with suspected or known sarcoidosis. The evidence and recommendations should be revisited as new evidence becomes available.&quot;,&quot;publisher&quot;:&quot;American Thoracic Society&quot;,&quot;issue&quot;:&quot;8&quot;,&quot;volume&quot;:&quot;201&quot;}}],&quot;properties&quot;:{&quot;noteIndex&quot;:0},&quot;manualOverride&quot;:{&quot;isManuallyOverridden&quot;:false,&quot;manualOverrideText&quot;:&quot;&quot;,&quot;citeprocText&quot;:&quot;[1]&quot;}},{&quot;citationID&quot;:&quot;MENDELEY_CITATION_51fd62f8-ee74-430f-b205-91263f8ad551&quot;,&quot;isEdited&quot;:false,&quot;citationTag&quot;:&quot;MENDELEY_CITATION_v3_eyJjaXRhdGlvbklEIjoiTUVOREVMRVlfQ0lUQVRJT05fNTFmZDYyZjgtZWU3NC00MzBmLWIyMDUtOTEyNjNmOGFkNTUxIiwiaXNFZGl0ZWQiOmZhbHNlLCJjaXRhdGlvbkl0ZW1zIjpbeyJpZCI6IjA5MjAwZTdjLTE1ZDktM2ZhZi1iNDRiLWY4YWMwOTU5ODM3MyIsImlzVGVtcG9yYXJ5IjpmYWxzZSwiaXRlbURhdGEiOnsidHlwZSI6ImFydGljbGUtam91cm5hbCIsImlkIjoiMDkyMDBlN2MtMTVkOS0zZmFmLWI0NGItZjhhYzA5NTk4MzczIiwidGl0bGUiOiJFZmZpY2FjeSBhbmQgc2FmZXR5IG9mIGNvbnZleCBwcm9iZSBFQlVTLVRCTkEgaW4gc2FyY29pZG9zaXM6IEEgc3lzdGVtYXRpYyByZXZpZXcgYW5kIG1ldGEtYW5hbHlzaXMiLCJhdXRob3IiOlt7ImZhbWlseSI6IkFnYXJ3YWwiLCJnaXZlbiI6IlJpdGVzaCIsInBhcnNlLW5hbWVzIjpmYWxzZSwiZHJvcHBpbmctcGFydGljbGUiOiIiLCJub24tZHJvcHBpbmctcGFydGljbGUiOiIifSx7ImZhbWlseSI6IlNyaW5pdmFzYW4iLCJnaXZlbiI6IkFyanVuIiwicGFyc2UtbmFtZXMiOmZhbHNlLCJkcm9wcGluZy1wYXJ0aWNsZSI6IiIsIm5vbi1kcm9wcGluZy1wYXJ0aWNsZSI6IiJ9LHsiZmFtaWx5IjoiQWdnYXJ3YWwiLCJnaXZlbiI6IkFzaHV0b3NoIE4uIiwicGFyc2UtbmFtZXMiOmZhbHNlLCJkcm9wcGluZy1wYXJ0aWNsZSI6IiIsIm5vbi1kcm9wcGluZy1wYXJ0aWNsZSI6IiJ9LHsiZmFtaWx5IjoiR3VwdGEiLCJnaXZlbiI6IkRoZWVyYWoiLCJwYXJzZS1uYW1lcyI6ZmFsc2UsImRyb3BwaW5nLXBhcnRpY2xlIjoiIiwibm9uLWRyb3BwaW5nLXBhcnRpY2xlIjoiIn1dLCJjb250YWluZXItdGl0bGUiOiJSZXNwaXJhdG9yeSBNZWRpY2luZSIsImNvbnRhaW5lci10aXRsZS1zaG9ydCI6IlJlc3BpciBNZWQiLCJET0kiOiIxMC4xMDE2L2oucm1lZC4yMDEyLjAyLjAxNCIsIklTU04iOiIxNTMyMzA2NCIsImlzc3VlZCI6eyJkYXRlLXBhcnRzIjpbWzIwMTJdXX0sInBhZ2UiOiI4ODMtODkyIiwiYWJzdHJhY3QiOiJCYWNrZ3JvdW5kIGFuZCBhaW06IFJlYWwtdGltZSBlbmRvYnJvbmNoaWFsIHVsdHJhc291bmQtZ3VpZGVkIHRyYW5zYnJvbmNoaWFsIG5lZWRsZSBhc3BpcmF0aW9uIChFQlVTLVRCTkEpIGlzIGEgbWluaW1hbGx5IGludmFzaXZlIHRlY2huaXF1ZSBmb3IgZGlhZ25vc2lzIG9mIG1lZGlhc3RpbmFsIGx5bXBoYWRlbm9wYXRoeS4gQWx0aG91Z2ggbW9zdCBzdHVkaWVzIGhhdmUgcmVwb3J0ZWQgdGhlIHV0aWxpdHkgb2YgRUJVUy1UQk5BIGluIG1hbGlnbmFuY3ksIGl0cyB1c2UgaGFzIGJlZW4gZXh0ZW5kZWQgdG8gYmVuaWduIGNvbmRpdGlvbnMgaW5jbHVkaW5nIHNhcmNvaWRvc2lzLiBIZXJlaW4sIHdlIHBlcmZvcm0gYSBzeXN0ZW1hdGljIHJldmlldyBhbmQgbWV0YS1hbmFseXNpcyBvZiBzdHVkaWVzIHJlcG9ydGluZyB0aGUgZGlhZ25vc3RpYyB5aWVsZCBhbmQgc2FmZXR5IG9mIEVCVVMtVEJOQSBpbiBzYXJjb2lkb3Npcy4gTWV0aG9kczogV2Ugc2VhcmNoZWQgdGhlIFB1Yk1lZCBhbmQgRW1CYXNlIGRhdGFiYXNlcyBmb3IgcmVsZXZhbnQgc3R1ZGllcyBwdWJsaXNoZWQgZnJvbSAyMDA0IHRvIDIwMTEsIGFuZCBpbmNsdWRlZCBzdHVkaWVzIHRoYXQgaGF2ZSByZXBvcnRlZCB0aGUgZGlhZ25vc3RpYyB5aWVsZCBvZiBFQlVTLVRCTkEgaW4gc2FyY29pZG9zaXMuIFRoZSBxdWFsaXR5IG9mIHN0dWRpZXMgd2FzIGFzc2Vzc2VkIHVzaW5nIHRoZSBRdWFsU3lzdCB0b29sLiBXZSBjYWxjdWxhdGVkIHRoZSBwcm9wb3J0aW9ucyB3aXRoIDk1JSBjb25maWRlbmNlIGludGVydmFsIChDSSkgdG8gYXNzZXNzIHRoZSBkaWFnbm9zdGljIHlpZWxkIG9mIEVCVVMtVEJOQSBpbiBpbmRpdmlkdWFsIHN0dWRpZXMgYW5kIHRoZW4gcG9vbGVkIHRoZSByZXN1bHRzIHVzaW5nIGEgcmFuZG9tIGVmZmVjdHMgbW9kZWwuIEhldGVyb2dlbmVpdHkgd2FzIGFzc2Vzc2VkIHVzaW5nIHRoZSBJMiBhbmQgQ29jaHJhbi1RIHRlc3RzIHdoaWxlIHB1YmxpY2F0aW9uIGJpYXMgd2FzIGFzc2Vzc2VkIHVzaW5nIGJvdGggZ3JhcGhpY2FsIGFuZCBzdGF0aXN0aWNhbCBtZXRob2RzLiBSZXN1bHRzOiBPdXIgc2VhcmNoIHlpZWxkZWQgMTUgc3R1ZGllcyAoNTUzIHBhdGllbnRzIG9mIHNhcmNvaWRvc2lzKS4gVGhlIGRpYWdub3N0aWMgeWllbGQgb2YgRUJVUy1UQk5BIHJhbmdlZCBmcm9tIDU0IHRvIDkzJSB3aXRoIHRoZSBwb29sZWQgZGlhZ25vc3RpYyBhY2N1cmFjeSBiZWluZyA3OSUgKDk1JSBDSSwgNzEtODYlKSBieSB0aGUgcmFuZG9tIGVmZmVjdHMgbW9kZWwuIFRoZSB5aWVsZCB3YXMgbm90IHN0YXRpc3RpY2FsbHkgZGlmZmVyZW50IGluIHN0dWRpZXMgZW1wbG95aW5nIG9uLXNpdGUgY3l0b2xvZ2ljYWwgZXZhbHVhdGlvbiAoODAuMSUpIHZzLiB0aG9zZSB3aXRob3V0ICg4MS4zJSkuIEhvd2V2ZXIsIHRoZSBkaWFnbm9zdGljIHlpZWxkIHdhcyBzaWduaWZpY2FudGx5IGhpZ2hlciBpbiBwcm9zcGVjdGl2ZSBzdHVkaWVzICg4My45JSkgdnMuIHRoZSByZXRyb3NwZWN0aXZlIHN0dWRpZXMgKDc0LjMlKS4gT25seSBmaXZlIG1pbm9yIGNvbXBsaWNhdGlvbnMgd2VyZSByZXBvcnRlZCBpbiA1NTMgcGF0aWVudHMuIFRoZXJlIHdhcyBldmlkZW5jZSBvZiBoZXRlcm9nZW5laXR5IGFuZCBwdWJsaWNhdGlvbiBiaWFzLiBDb25jbHVzaW9uczogRUJVUy1UQk5BIGlzIGEgc2FmZSBhbmQgZWZmaWNhY2lvdXMgcHJvY2VkdXJlIGluIHRoZSBkaWFnbm9zaXMgb2Ygc2FyY29pZG9zaXMsIGFuZCBzaG91bGQgYmUgcm91dGluZWx5IGVtcGxveWVkIHdoZXJldmVyIGF2YWlsYWJsZS4gwqkgMjAxMiBFbHNldmllciBMdGQuIEFsbCByaWdodHMgcmVzZXJ2ZWQuIiwicHVibGlzaGVyIjoiVy5CLiBTYXVuZGVycyBMdGQiLCJpc3N1ZSI6IjYiLCJ2b2x1bWUiOiIxMDYifX0seyJpZCI6IjFkYjk3N2ZiLTEwODQtMzcxMi1iYTdhLTQ2MzFkNTBjNDE1ZSIsImlzVGVtcG9yYXJ5IjpmYWxzZSwiaXRlbURhdGEiOnsidHlwZSI6InJlcG9ydCIsImlkIjoiMWRiOTc3ZmItMTA4NC0zNzEyLWJhN2EtNDYzMWQ1MGM0MTVlIiwidGl0bGUiOiJWYWx1ZSBvZiBEaWZmZXJlbnQgQnJvbmNob3Njb3BpYyBTYW1wbGluZyBUZWNobmlxdWVzIGluIERpYWdub3NpcyBvZiBTYXJjb2lkb3NpcyBBIFByb3NwZWN0aXZlIFN0dWR5IG9mIDE1MSBQYXRpZW50cyIsImF1dGhvciI6W3siZmFtaWx5IjoiR295YWwiLCJnaXZlbiI6IkFiaGlzaGVrIiwicGFyc2UtbmFtZXMiOmZhbHNlLCJkcm9wcGluZy1wYXJ0aWNsZSI6IiIsIm5vbi1kcm9wcGluZy1wYXJ0aWNsZSI6IiJ9LHsiZmFtaWx5IjoiR3VwdGEiLCJnaXZlbiI6IkRoZWVyYWoiLCJwYXJzZS1uYW1lcyI6ZmFsc2UsImRyb3BwaW5nLXBhcnRpY2xlIjoiIiwibm9uLWRyb3BwaW5nLXBhcnRpY2xlIjoiIn0seyJmYW1pbHkiOiJBZ2Fyd2FsIiwiZ2l2ZW4iOiJSaXRlc2giLCJwYXJzZS1uYW1lcyI6ZmFsc2UsImRyb3BwaW5nLXBhcnRpY2xlIjoiIiwibm9uLWRyb3BwaW5nLXBhcnRpY2xlIjoiIn0seyJmYW1pbHkiOiJCYWwiLCJnaXZlbiI6IkFtYW5qaXQiLCJwYXJzZS1uYW1lcyI6ZmFsc2UsImRyb3BwaW5nLXBhcnRpY2xlIjoiIiwibm9uLWRyb3BwaW5nLXBhcnRpY2xlIjoiIn0seyJmYW1pbHkiOiJOaWpoYXdhbiIsImdpdmVuIjoiUmFqZSIsInBhcnNlLW5hbWVzIjpmYWxzZSwiZHJvcHBpbmctcGFydGljbGUiOiIiLCJub24tZHJvcHBpbmctcGFydGljbGUiOiIifSx7ImZhbWlseSI6IkFnZ2Fyd2FsIiwiZ2l2ZW4iOiJBc2h1dG9zaCBOIiwicGFyc2UtbmFtZXMiOmZhbHNlLCJkcm9wcGluZy1wYXJ0aWNsZSI6IiIsIm5vbi1kcm9wcGluZy1wYXJ0aWNsZSI6IiJ9XSwiVVJMIjoid3d3LmJyb25jaG9sb2d5LmNvbSIsImlzc3VlZCI6eyJkYXRlLXBhcnRzIjpbWzIwMTRdXX0sImNvbnRhaW5lci10aXRsZS1zaG9ydCI6IiJ9fSx7ImlkIjoiNzNlNTk3MzctOGUxMy0zZGU3LWIwMGEtNWYyOThjYjgxMzE3IiwiaXNUZW1wb3JhcnkiOmZhbHNlLCJpdGVtRGF0YSI6eyJ0eXBlIjoiYXJ0aWNsZS1qb3VybmFsIiwiaWQiOiI3M2U1OTczNy04ZTEzLTNkZTctYjAwYS01ZjI5OGNiODEzMTciLCJ0aXRsZSI6IlRoZSByb2xlIG9mIEVCVVMtVEJOQSBhbmQgc3RhbmRhcmQgYnJvbmNob3Njb3BpYyBtb2RhbGl0aWVzIGluIHRoZSBkaWFnbm9zaXMgb2Ygc2FyY29pZG9zaXMiLCJhdXRob3IiOlt7ImZhbWlseSI6IkR6aWVkemljIiwiZ2l2ZW4iOiJEYXJpdXN6IEFkYW0iLCJwYXJzZS1uYW1lcyI6ZmFsc2UsImRyb3BwaW5nLXBhcnRpY2xlIjoiIiwibm9uLWRyb3BwaW5nLXBhcnRpY2xlIjoiIn0seyJmYW1pbHkiOiJQZXJ5dCIsImdpdmVuIjoiQWRhbSIsInBhcnNlLW5hbWVzIjpmYWxzZSwiZHJvcHBpbmctcGFydGljbGUiOiIiLCJub24tZHJvcHBpbmctcGFydGljbGUiOiIifSx7ImZhbWlseSI6Ik9ybG93c2tpIiwiZ2l2ZW4iOiJUYWRldXN6IiwicGFyc2UtbmFtZXMiOmZhbHNlLCJkcm9wcGluZy1wYXJ0aWNsZSI6IiIsIm5vbi1kcm9wcGluZy1wYXJ0aWNsZSI6IiJ9XSwiY29udGFpbmVyLXRpdGxlIjoiQ2xpbmljYWwgUmVzcGlyYXRvcnkgSm91cm5hbCIsIkRPSSI6IjEwLjExMTEvY3JqLjEyMzA0IiwiSVNTTiI6IjE3NTI2OTlYIiwiUE1JRCI6IjI1OTE5OTY5IiwiaXNzdWVkIjp7ImRhdGUtcGFydHMiOltbMjAxNywxLDFdXX0sInBhZ2UiOiI1OC02MyIsImFic3RyYWN0IjoiQmFja2dyb3VuZCBhbmQgQWltczogRW5kb2Jyb25jaGlhbCB1bHRyYXNvdW5kLWd1aWRlZCB0cmFuc2Jyb25jaGlhbCBuZWVkbGUgYXNwaXJhdGlvbiAoRUJVUy1UQk5BKSBpcyBhbiBhY2N1cmF0ZSBhbmQgbWluaW1hbGx5IGludmFzaXZlIHRlY2huaXF1ZSB0aGF0IGhhcyBiZWVuIHNob3duIHRvIGhhdmUgZXhjZWxsZW50IGRpYWdub3N0aWMgeWllbGQgaW4gdGhlIGRpYWdub3NpcyBvZiBtZWRpYXN0aW5hbCBhbmQgaGlsYXIgbHltcGhhZGVub3BhdGh5LiBIb3dldmVyLCBlbmRvc2NvcGljIGJyb25jaGlhbCBiaW9wc3kgKEVCQikgYW5kIHRyYW5zYnJvbmNoaWFsIGx1bmcgYmlvcHN5IChUQkxCKSBhcmUgc3RpbGwgdGhlIHN0YW5kYXJkIG1ldGhvZCBmb3IgbWFraW5nIGEgcGF0aG9sb2dpYyBkaWFnbm9zaXMgb2Ygc2FyY29pZG9zaXMuIFRoZSBhaW0gb2YgdGhpcyBzdHVkeSB3YXMgdG8gY29tcGFyZSB0aGUgZGlhZ25vc3RpYyB5aWVsZCBvZiBFQlVTLVRCTkEgYW5kIFRCTEIgdGhyb3VnaCBhIGZsZXhpYmxlIGJyb25jaG9zY29wZSBpbiBwYXRpZW50cyB3aXRoIHN0YWdlIEkgYW5kIElJIHNhcmNvaWRvc2lzLiBNZXRob2RzOiBBIHRvdGFsIG9mIDY1MyBwYXRpZW50cyB3aXRoIHN1c3BlY3RlZCBzdGFnZSBJIGFuZCBJSSBzYXJjb2lkb3NpcyB3ZXJlIGluY2x1ZGVkIGluIHRoaXMgcmV0cm9zcGVjdGl2ZSBzdHVkeS4gQWZ0ZXIgcmFkaW9sb2dpY2FsIGFzc2Vzc21lbnQsIHBhdGllbnRzIHdlcmUgcXVhbGlmaWVkIHRvIGJyb25jaG9zY29weS4gUGF0aWVudHMgdW5kZXJ3ZW50IHNlcXVlbnRpYWwgRUJVUy1UQk5BIGZvbGxvd2VkIGJ5IFRCTEIgYW5kL29yIEVCQi4gSW4gYWxsIHBhdGllbnRzLCAxMDU2IGJpb3BzaWVzIGZyb20gbWVkaWFzdGluYWwgbHltcGggbm9kZXMgZ3JvdXAgd2VyZSB0YWtlbi4gUmVzdWx0czogSW4gYWxsIG9mIHRoZSBiaW9wc2llZCBseW1waCBub2RlcywgcG9zaXRpdmUgcmVzdWx0cyB3ZXJlIG9idGFpbmVkIGluIDU0OSBwYXRpZW50cyAoODQlKS4gSW4gMTgwIHBhdGllbnRzIHdpdGggc3RhZ2UgSUkgVEJMQiwgYSBiaW9wc3kgd2FzIHRha2VuIGZyb20gYWZmZWN0ZWQgcGFydCBvZiB0aGUgbHVuZy4gUG9zaXRpdmUgcmVzdWx0cyB3ZXJlIGZvdW5kIGluIDc5IHBhdGllbnRzICg0My45JSkuIEVCQiB3YXMgcGVyZm9ybWVkIGluIDM0MCBwYXRpZW50cywgd2l0aCBhIHBvc2l0aXZlIHJlc3VsdCBpbiAxMDEgKDI5LjclKS4gTWVkaWFzdGlub3Njb3B5IHdhcyBwZXJmb3JtZWQgaW4gNjAgcGF0aWVudHMgKDkuMiUpIHdpdGggYSBuZWdhdGl2ZSByZXN1bHQgaW4gRUJVUy1UQk5BLCBUQkxCIGFuZC9vciBFQkIuIE5vbi1jYXNlYXRpbmcgZ3JhbnVsb21hcyB3ZXJlIGZvdW5kIGluIDQ4IHBhdGllbnRzLiBUaGUgc2Vuc2l0aXZpdHkgb2YgVEJMQiB0ZWNobmlxdWUgYWxvbmUgd2FzIHNpZ25pZmljYW50bHkgbG93ZXIgYXQgNDMuOSUgKDc5LzE4MCkgKFAgPCAwLjAwMSkuIFRoZSBzZW5zaXRpdml0eSBvZiBFQkIgd2FzIHNpZ25pZmljYW50bHkgbG93ZXIgdGhhbiBFQlVTLVRCTkEgYW5kIFRCTEIgYW5kIHJlYWNoZWQgMjkuNyUgKDEwMS8zNDApIChQIDwgMC4wMDAxLCBQIDwgMC4wMDMpLiBUaGUgb3ZlcmFsbCBkaWFnbm9zdGljIGFjY3VyYWN5IGZvciBFQlVTLVRCTkEgd2FzIDg0JSwgYW5kIHRoZSBjb21iaW5hdGlvbiBvZiBFQlVTLVRCTkEgd2l0aCBzdGFuZGFyZCBicm9uY2hvc2NvcGljIHRlY2huaXF1ZXMgaGFkIGEgZGlhZ25vc3RpYyBhY2N1cmFjeSBvZiA4OSUuIENvbmNsdXNpb246IFRoZSBkaWFnbm9zdGljIHlpZWxkIG9mIHRoZSBFQlVTLVRCTkEgZm9yIHN0YWdlIEkgYW5kIElJIHNhcmNvaWRvc2lzIGlzIGNsZWFybHkgaGlnaGVyIHRoYW4gZm9yIFRCTEIgYW5kIEVCQi4gVGhlIGNvbWJpbmF0aW9uIG9mIEVCVVMtVEJOQSB3aXRoIHN0YW5kYXJkIGJyb25jaG9zY29waWMgdGVjaG5pcXVlcyBpcyBzYWZlIGFuZCBmZWFzaWJsZSwgYW5kIG9wdGltaXplcyB0aGUgZGlhZ25vc3RpYyB5aWVsZCBpbiBwYXRpZW50cyB3aXRoIHB1bG1vbmFyeSBzYXJjb2lkb3NpcyBhbmQgZW5sYXJnZWQgaW50cmF0aG9yYWNpYyBseW1waCBub2Rlcy4gRUJVUy1UQk5BIGluIGNvbWJpbmF0aW9uIHdpdGggc3RhbmRhcmQgYnJvbmNob3Njb3B5IG1heSBiZSBjb25zaWRlcmVkIHRvIGJlIHRoZSBmaXJzdC1saW5lIGludmVzdGlnYXRpb24gaW4gcGF0aWVudHMgd2l0aCBzdXNwZWN0ZWQgc2FyY29pZG9zaXMgYW5kIGVubGFyZ2VkIGludHJhdGhvcmFjaWMgbHltcGhhZGVub3BhdGh5LiIsInB1Ymxpc2hlciI6IkJsYWNrd2VsbCBQdWJsaXNoaW5nIEx0ZCIsImlzc3VlIjoiMSIsInZvbHVtZSI6IjExIiwiY29udGFpbmVyLXRpdGxlLXNob3J0IjoiIn19LHsiaWQiOiIxYmI5MTM5YS0xMjlhLTM1OGUtYWIxYi04ZmZlNjRjZTg1YmQiLCJpc1RlbXBvcmFyeSI6ZmFsc2UsIml0ZW1EYXRhIjp7InR5cGUiOiJhcnRpY2xlLWpvdXJuYWwiLCJpZCI6IjFiYjkxMzlhLTEyOWEtMzU4ZS1hYjFiLThmZmU2NGNlODViZCIsInRpdGxlIjoiRW5kb2Jyb25jaGlhbCB1bHRyYXNvdW5kLWd1aWRlZCB0cmFuc2Jyb25jaGlhbCBuZWVkbGUgYXNwaXJhdGlvbiB2cyBjb252ZW50aW9uYWwgdHJhbnNicm9uY2hpYWwgbmVlZGxlIGFzcGlyYXRpb24gaW4gdGhlIGRpYWdub3NpcyBvZiBzYXJjb2lkb3NpcyIsImF1dGhvciI6W3siZmFtaWx5IjoiR3VwdGEiLCJnaXZlbiI6IkRoZWVyYWoiLCJwYXJzZS1uYW1lcyI6ZmFsc2UsImRyb3BwaW5nLXBhcnRpY2xlIjoiIiwibm9uLWRyb3BwaW5nLXBhcnRpY2xlIjoiIn0seyJmYW1pbHkiOiJEYWRod2FsIiwiZ2l2ZW4iOiJEZXZlbmRyYSBTLiIsInBhcnNlLW5hbWVzIjpmYWxzZSwiZHJvcHBpbmctcGFydGljbGUiOiIiLCJub24tZHJvcHBpbmctcGFydGljbGUiOiIifSx7ImZhbWlseSI6IkFnYXJ3YWwiLCJnaXZlbiI6IlJpdGVzaCIsInBhcnNlLW5hbWVzIjpmYWxzZSwiZHJvcHBpbmctcGFydGljbGUiOiIiLCJub24tZHJvcHBpbmctcGFydGljbGUiOiIifSx7ImZhbWlseSI6Ikd1cHRhIiwiZ2l2ZW4iOiJOYWxpbmkiLCJwYXJzZS1uYW1lcyI6ZmFsc2UsImRyb3BwaW5nLXBhcnRpY2xlIjoiIiwibm9uLWRyb3BwaW5nLXBhcnRpY2xlIjoiIn0seyJmYW1pbHkiOiJCYWwiLCJnaXZlbiI6IkFtYW5qaXQiLCJwYXJzZS1uYW1lcyI6ZmFsc2UsImRyb3BwaW5nLXBhcnRpY2xlIjoiIiwibm9uLWRyb3BwaW5nLXBhcnRpY2xlIjoiIn0seyJmYW1pbHkiOiJBZ2dhcndhbCIsImdpdmVuIjoiQXNodXRvc2ggTi4iLCJwYXJzZS1uYW1lcyI6ZmFsc2UsImRyb3BwaW5nLXBhcnRpY2xlIjoiIiwibm9uLWRyb3BwaW5nLXBhcnRpY2xlIjoiIn1dLCJjb250YWluZXItdGl0bGUiOiJDaGVzdCIsIkRPSSI6IjEwLjEzNzgvY2hlc3QuMTMtMjMzOSIsIklTU04iOiIxOTMxMzU0MyIsIlBNSUQiOiIyNDQ4MTAzMSIsImlzc3VlZCI6eyJkYXRlLXBhcnRzIjpbWzIwMTQsOSwxXV19LCJwYWdlIjoiNTQ3LTU1NiIsImFic3RyYWN0IjoiQkFDS0dST1VORDogRW5kb2Jyb25jaGlhbCB1bHRyYXNvdW5kLWd1aWRlZCB0cmFuc2Jyb25jaGlhbCBuZWVkbGUgYXNwaXJhdGlvbiAoRUJVU1RCTkEpIGlzIHN1cGVyaW9yIHRvIGNvbnZlbnRpb25hbCB0cmFuc2Jyb25jaGlhbCBuZWVkbGUgYXNwaXJhdGlvbiAoY1RCTkEpIGluIHRoZSBzdGFnaW5nIG9mIGx1bmcgY2FuY2VyLiBIb3dldmVyLCBpdHMgZWZmaWNpZW5jeSBpbiBkaWFnbm9zaXMgb2Ygc2FyY29pZG9zaXMgd2hlbiBjb21iaW5lZCB3aXRoIGVuZG9icm9uY2hpYWwgYmlvcHN5IChFQkIpIGFuZCB0cmFuc2Jyb25jaGlhbCBsdW5nIGJpb3BzeSAoVEJMQikgaGFzIG5vdCBiZWVuIHN0dWRpZWQuIFRoaXMgcmFuZG9taXplZCBjb250cm9sbGVkIHRyaWFsIGNvbXBhcmVzIGRpYWdub3N0aWMgeWllbGQgb2YgRUJVUy1UQk5BIHZzIGNUQk5BIGluIGNvbWJpbmF0aW9uIHdpdGggRUJCIGFuZCBUQkxCLlxuTUVUSE9EUzogUGF0aWVudHMgd2l0aCBjbGluaWNhbCBkaWFnbm9zaXMgb2Ygc2FyY29pZG9zaXMgd2VyZSByYW5kb21pemVkIDE6MSB0byBFQlVTLVRCTkEgb3IgY1RCTkEuIEFsbCBwYXRpZW50cyB1bmRlcndlbnQgVEJMQiBhbmQgRUJCLiBUaGUgcHJpbWFyeSBvdXRjb21lIHdhcyBkZXRlY3Rpb24gb2YgZ3JhbnVsb21hcy4gVGhlIHNlY29uZGFyeSBlbmQgcG9pbnRzIHdlcmUgdGhlIGluZGl2aWR1YWwgYW5kIGN1bXVsYXRpdmUgeWllbGRzIG9mIHZhcmlvdXMgcHJvY2VkdXJlcywgc2VyaW91cyBhZHZlcnNlIGV2ZW50cywgYW5kIHByb2NlZHVyZSB0aW1lLlxuUkVTVUxUUzogT2YgdGhlIDEzMCBwYXRpZW50cywgc2FyY29pZG9zaXMgd2FzIGRpYWdub3NlZCBpbiAxMTcgKDYyIGNUQk5BLCA1NSBFQlVTLVRCTkEpLiBUaGUgdHdvIGdyb3VwcyB3ZXJlIHNpbWlsYXIgYXQgYmFzZWxpbmUuIEdyYW51bG9tYXMgd2VyZSBkZW1vbnN0cmF0ZWQgaW4gMTA0ICg1MyBjVEJOQSA1MSBFQlVTLVRCTkEpIHBhdGllbnRzIGFuZCB3ZXJlIHNpbWlsYXIgaW4gdHdvIGdyb3VwcyAoODUuNSUgdnMgOTIuNyUsIFAgNSAuMzQpLiBJbmRpdmlkdWFsbHkgRUJVUy1UQk5BIGhhZCB0aGUgaGlnaGVzdCB5aWVsZCAoNDEgb2YgNTUsIDc0LjUlKSwgd2hpY2ggd2FzIGJldHRlciB0aGFuIGNUQk5BICgzMCBvZiA2MiwgNDguNCUsIFAgPSAuMDA0KSBvciBFQkIgKDQwIG9mIDExMSwgMzYuMyUsIFAgPCAuMDAwMSkgYnV0IG5vdCBUQkxCICg3OCBvZiAxMTIsIDY5LjYlIFAgPSAuNTQpLiBBZGRpbmcgRUJCL1RCTEIgdG8gY1RCTkEgbGVkIHRvIGFuIGluY3JlYXNlIGluIGdyYW51bG9tYSBkZXRlY3Rpb24sIHdoZXJlYXMgdGhlIGFkZGl0aW9uIG9mIFRCTEIgKGJ1dCBub3QgRUJCKSBzaWduaWZpY2FudGx5IGVuaGFuY2VkIHRoZSB5aWVsZCBvZiBFQlVTLVRCTkEuIFRoZSBwcm9jZWR1cmUgdGltZSB3YXMgc2lnbmlmaWNhbnRseSBsb25nZXIgd2l0aCBFQlVTLVRCTkEuIE5vIG1ham9yIGFkdmVyc2UgZXZlbnRzIG9jY3VycmVkLlxuQ09OQ0xVU0lPTlM6IEluZGl2aWR1YWxseSwgRUJVUy1UQk5BIGhhcyB0aGUgaGlnaGVzdCBkaWFnbm9zdGljIHlpZWxkIGluIHNhcmNvaWRvc2lzLCBidXQgaXQgc2hvdWxkIGJlIGNvbWJpbmVkIHdpdGggVEJMQiBmb3IgdGhlIG9wdGltYWwgeWllbGQuIFRoZSBkaWFnbm9zdGljIHlpZWxkIG9mIGNUQk5BIChwbHVzIEVCQiBhbmQgVEJMQikgaXMgc2ltaWxhciB0byBFQlVTLVRCTkEgcGx1cyBUQkxCLiDCqSAyMDE0IEFNRVJJQ0FOIENPTExFR0UgT0YgQ0hFU1QgUEhZU0lDSUFOUy4iLCJwdWJsaXNoZXIiOiJBbWVyaWNhbiBDb2xsZWdlIG9mIENoZXN0IFBoeXNpY2lhbnMiLCJpc3N1ZSI6IjMiLCJ2b2x1bWUiOiIxNDYiLCJjb250YWluZXItdGl0bGUtc2hvcnQiOiJDaGVzdCJ9fSx7ImlkIjoiZTY0NzYzZmYtODc2OS0zN2RjLTk3YTAtZjRhZDU0NjU5YTJjIiwiaXNUZW1wb3JhcnkiOmZhbHNlLCJpdGVtRGF0YSI6eyJ0eXBlIjoiYXJ0aWNsZSIsImlkIjoiZTY0NzYzZmYtODc2OS0zN2RjLTk3YTAtZjRhZDU0NjU5YTJjIiwidGl0bGUiOiJFbmRvYnJvbmNoaWFsIHVsdHJhc291bmQtZ3VpZGVkIHRyYW5zYnJvbmNoaWFsIG5lZWRsZSBhc3BpcmF0aW9uIGZvciBkaWFnbm9zaXMgb2Ygc2FyY29pZG9zaXMgaW4gY2xpbmljYWxseSB1bnNlbGVjdGVkIHN0dWR5IHBvcHVsYXRpb25zIiwiYXV0aG9yIjpbeyJmYW1pbHkiOiJUcmlzb2xpbmkiLCJnaXZlbiI6IlJvY2NvIiwicGFyc2UtbmFtZXMiOmZhbHNlLCJkcm9wcGluZy1wYXJ0aWNsZSI6IiIsIm5vbi1kcm9wcGluZy1wYXJ0aWNsZSI6IiJ9LHsiZmFtaWx5IjoiTGF6emFyaSBBZ2xpIiwiZ2l2ZW4iOiJMdWlnaSIsInBhcnNlLW5hbWVzIjpmYWxzZSwiZHJvcHBpbmctcGFydGljbGUiOiIiLCJub24tZHJvcHBpbmctcGFydGljbGUiOiIifSx7ImZhbWlseSI6IlRpbmVsbGkiLCJnaXZlbiI6IkNhcm1pbmUiLCJwYXJzZS1uYW1lcyI6ZmFsc2UsImRyb3BwaW5nLXBhcnRpY2xlIjoiIiwibm9uLWRyb3BwaW5nLXBhcnRpY2xlIjoiIn0seyJmYW1pbHkiOiJTaWx2ZXN0cmkiLCJnaXZlbiI6IkFubmFsaXNhIiwicGFyc2UtbmFtZXMiOmZhbHNlLCJkcm9wcGluZy1wYXJ0aWNsZSI6IiIsIm5vbi1kcm9wcGluZy1wYXJ0aWNsZSI6IkRlIn0seyJmYW1pbHkiOiJTY290dGkiLCJnaXZlbiI6IlZhbGVyaWEiLCJwYXJzZS1uYW1lcyI6ZmFsc2UsImRyb3BwaW5nLXBhcnRpY2xlIjoiIiwibm9uLWRyb3BwaW5nLXBhcnRpY2xlIjoiIn0seyJmYW1pbHkiOiJQYXRlbGxpIiwiZ2l2ZW4iOiJNYXJjbyIsInBhcnNlLW5hbWVzIjpmYWxzZSwiZHJvcHBpbmctcGFydGljbGUiOiIiLCJub24tZHJvcHBpbmctcGFydGljbGUiOiIifV0sImNvbnRhaW5lci10aXRsZSI6IlJlc3Bpcm9sb2d5IiwiRE9JIjoiMTAuMTExMS9yZXNwLjEyNDQ5IiwiSVNTTiI6IjE0NDAxODQzIiwiUE1JRCI6IjI1NDc3MTU2IiwiaXNzdWVkIjp7ImRhdGUtcGFydHMiOltbMjAxNSwyLDFdXX0sInBhZ2UiOiIyMjYtMjM0IiwiYWJzdHJhY3QiOiJMaXRlcmF0dXJlIHN1Z2dlc3RzIHRoYXQgdWx0cmFzb3VuZC1ndWlkZWQgdHJhbnNicm9uY2hpYWwgbmVlZGxlIGFzcGlyYXRpb24gKEVCVVMtVEJOQSkgaGFzIGV4Y2VsbGVudCBwZXJmb3JtYW5jZSBjaGFyYWN0ZXJpc3RpY3MgZm9yIGRpYWdub3NpcyBvZiBzYXJjb2lkb3Npcy4gSG93ZXZlciwgbWFueSBhdXRob3JzIGNoYWxsZW5nZSB0aGUgZXh0ZXJuYWwgdmFsaWRpdHkgb2YgRUJVUy1UQk5BIHJlc3VsdHMsIGFzIG1vc3Qgc3R1ZGllcyB3ZXJlIHBlcmZvcm1lZCBpbiByZWZlcnJhbCBjZW50cmVzIGJ5IGhpZ2hseSBleHBlcmllbmNlZCBpbnZlc3RpZ2F0b3JzLCBhbmQgaW5jbHVkZWQgcG9wdWxhdGlvbnMgd2l0aCB2ZXJ5IGhpZ2ggc2FyY29pZG9zaXMgcHJldmFsZW5jZS4gV2UgcGVyZm9ybWVkIGEgc3lzdGVtYXRpYyByZXZpZXcgYW5kIG1ldGEtYW5hbHlzaXMgdG8gZXN0aW1hdGUgdGhlIHJvbGUgb2YgRUJVUy1UQk5BIGZvciBkaWFnbm9zaXMgb2Ygc2FyY29pZG9zaXMgaW4gc3R1ZGllcyBlbnJvbGxpbmcgY29uc2VjdXRpdmUgcGF0aWVudHMgd2l0aCBseW1waGFkZW5vcGF0aHkgZGV0ZWN0ZWQgYXQgaW1hZ2luZyBzdHVkaWVzLCByZWdhcmRsZXNzIG9mIHRoZSBzdXNwZWN0ZWQgdW5kZXJseWluZyBjbGluaWNhbCBhZXRpb2xvZ3kuIFRoZSBQdWJtZWQsIEVtYmFzZSwgQ2luYWhsLCBXZWIgb2YgU2NpZW5jZSBhbmQgQ29jaHJhbmUgTGlicmFyeSBkYXRhYmFzZXMgd2VyZSBzY3JlZW5lZCB0byBpZGVudGlmeSB0aGUgcGVydGluZW50IGxpdGVyYXR1cmUuIFF1YWxpdHkgb2YgZWxpZ2libGUgc3R1ZGllcyB3YXMgYXNzZXNzZWQgYnkgUXVhbGl0eSBBc3Nlc3NtZW50LCBEYXRhIEFic3RyYWN0aW9uIGFuZCBTeW50aGVzaXMtMiBjcml0ZXJpYS4gUG9vbGVkIGRpYWdub3N0aWMgeWllbGQsIHNlbnNpdGl2aXR5IGFuZCBzcGVjaWZpY2l0eSB3ZXJlIGNhbGN1bGF0ZWQsIGFuZCBhIHN1bW1hcnkgcmVjZWl2ZXIgb3BlcmF0aW5nIGNoYXJhY3RlcmlzdGljIGN1cnZlIHdhcyBjb25zdHJ1Y3RlZC4gU3ViZ3JvdXAgYW5hbHlzaXMgd2FzIHBsYW5uZWQgdG8gaWRlbnRpZnkgcG9zc2libGUgc291cmNlcyBvZiBzdHVkeSBoZXRlcm9nZW5laXR5LiBGb3VydGVlbiBzdHVkaWVzLCBjb2xsZWN0aXZlbHkgaW52b2x2aW5nIDIwOTcgcGF0aWVudHMsIGZ1bGZpbGxlZCBlbGlnaWJpbGl0eSBjcml0ZXJpYS4gVGhlIG1lZGlhbiBwcmV2YWxlbmNlIG9mIHNhcmNvaWRvc2lzIHdhcyAxNSUuIEVCVVMtVEJOQSBoYWQgYSBwb29sZWQgZGlhZ25vc3RpYyB5aWVsZCBvZiAwLjc5IChzdGFuZGFyZCBkZXZpYXRpb24sIDAuMjQpLCBhIHBvb2xlZCBzZW5zaXRpdml0eSBvZiAwLjg0ICg5NSUgY29uZmlkZW5jZSBpbnRlcnZhbCAoQ0kpLCAwLjc5LTAuODgpIGFuZCBhIHBvb2xlZCBzcGVjaWZpY2l0eSBvZiAxLjAwICg5NSUgQ0ksIDAuOTktMS4wMCkuIE9ubHkgc3ViZ3JvdXAgYW5hbHlzaXMgZXhwbG9yaW5nIHRoZSBpbmZsdWVuY2Ugb2Ygc3R1ZHkgZGVzaWduIHNlZW1lZCB0byBpbmZsdWVuY2UgdGhlIG9ic2VydmVkIGludGVyLXN0dWR5IGhldGVyb2dlbmVpdHkgZm9yIHNlbnNpdGl2aXR5LCByZXRyb3NwZWN0aXZlIHN0dWRpZXMgc2hvd2luZyB3b3JzdCBzZW5zaXRpdml0eSB0aGFuIHByb3NwZWN0aXZlIG9uZXMuIFRoZSByZXN1bHRzIG9mIEVCVVMtVEJOQSBmb3IgZGlhZ25vc2lzIG9mIHNhcmNvaWRvc2lzIGluIGNsaW5pY2FsbHkgdW5zZWxlY3RlZCBwb3B1bGF0aW9ucyBhcmUgZXhjZWxsZW50IGFuZCBjb21wYXJlIGZhdm91cmFibHkgd2l0aCBwdWJsaXNoZWQgcmVzdWx0cyBmcm9tIHN0dWRpZXMgY29uZHVjdGVkIGluIHNlbGVjdGVkIHBvcHVsYXRpb25zLiBIaWdoLXF1YWxpdHkgdHJpYWxzIHdvdWxkIGJlIG5lZWRlZCB0byBldmFsdWF0ZSBmYWN0b3JzIHBvc3NpYmx5IGV4cGxhaW5pbmcgdGhlIG9ic2VydmVkIGhldGVyb2dlbmVpdHkgaW4gc2Vuc2l0aXZpdHkuIiwicHVibGlzaGVyIjoiQmxhY2t3ZWxsIFB1Ymxpc2hpbmciLCJpc3N1ZSI6IjIiLCJ2b2x1bWUiOiIyMCIsImNvbnRhaW5lci10aXRsZS1zaG9ydCI6IiJ9fSx7ImlkIjoiYWQxYjcwYWMtNzlmZC0zMmZlLWFkZWMtMThiMGM3MzQ5NGRiIiwiaXNUZW1wb3JhcnkiOmZhbHNlLCJpdGVtRGF0YSI6eyJ0eXBlIjoiYXJ0aWNsZSIsImlkIjoiYWQxYjcwYWMtNzlmZC0zMmZlLWFkZWMtMThiMGM3MzQ5NGRiIiwidGl0bGUiOiJEaWFnbm9zaXMgYW5kIERldGVjdGlvbiBvZiBTYXJjb2lkb3NpcyBBbiBPZmZpY2lhbCBBbWVyaWNhbiBUaG9yYWNpYyBTb2NpZXR5IENsaW5pY2FsIFByYWN0aWNlIEd1aWRlbGluZSIsImF1dGhvciI6W3siZmFtaWx5IjoiQ3JvdXNlciIsImdpdmVuIjoiRWxsaW90dCBELiIsInBhcnNlLW5hbWVzIjpmYWxzZSwiZHJvcHBpbmctcGFydGljbGUiOiIiLCJub24tZHJvcHBpbmctcGFydGljbGUiOiIifSx7ImZhbWlseSI6Ik1haWVyIiwiZ2l2ZW4iOiJMaXNhIEEuIiwicGFyc2UtbmFtZXMiOmZhbHNlLCJkcm9wcGluZy1wYXJ0aWNsZSI6IiIsIm5vbi1kcm9wcGluZy1wYXJ0aWNsZSI6IiJ9LHsiZmFtaWx5IjoiQmF1Z2htYW4iLCJnaXZlbiI6IlJvYmVydCBQLiIsInBhcnNlLW5hbWVzIjpmYWxzZSwiZHJvcHBpbmctcGFydGljbGUiOiIiLCJub24tZHJvcHBpbmctcGFydGljbGUiOiIifSx7ImZhbWlseSI6IkFic3RvbiIsImdpdmVuIjoiRXJpYyIsInBhcnNlLW5hbWVzIjpmYWxzZSwiZHJvcHBpbmctcGFydGljbGUiOiIiLCJub24tZHJvcHBpbmctcGFydGljbGUiOiIifSx7ImZhbWlseSI6IkJlcm5zdGVpbiIsImdpdmVuIjoiUmljaGFyZCBDLiIsInBhcnNlLW5hbWVzIjpmYWxzZSwiZHJvcHBpbmctcGFydGljbGUiOiIiLCJub24tZHJvcHBpbmctcGFydGljbGUiOiIifSx7ImZhbWlseSI6IkJsYW5rc3RlaW4iLCJnaXZlbiI6IlJvbiIsInBhcnNlLW5hbWVzIjpmYWxzZSwiZHJvcHBpbmctcGFydGljbGUiOiIiLCJub24tZHJvcHBpbmctcGFydGljbGUiOiIifSx7ImZhbWlseSI6IkJvbmhhbSIsImdpdmVuIjoiQ2F0aGVyaW5lIEEuIiwicGFyc2UtbmFtZXMiOmZhbHNlLCJkcm9wcGluZy1wYXJ0aWNsZSI6IiIsIm5vbi1kcm9wcGluZy1wYXJ0aWNsZSI6IiJ9LHsiZmFtaWx5IjoiQ2hlbiIsImdpdmVuIjoiRWR3YXJkIFMuIiwicGFyc2UtbmFtZXMiOmZhbHNlLCJkcm9wcGluZy1wYXJ0aWNsZSI6IiIsIm5vbi1kcm9wcGluZy1wYXJ0aWNsZSI6IiJ9LHsiZmFtaWx5IjoiQ3VsdmVyIiwiZ2l2ZW4iOiJEYW5pZWwgQS4iLCJwYXJzZS1uYW1lcyI6ZmFsc2UsImRyb3BwaW5nLXBhcnRpY2xlIjoiIiwibm9uLWRyb3BwaW5nLXBhcnRpY2xlIjoiIn0seyJmYW1pbHkiOiJEcmFrZSIsImdpdmVuIjoiV29uZGVyIiwicGFyc2UtbmFtZXMiOmZhbHNlLCJkcm9wcGluZy1wYXJ0aWNsZSI6IiIsIm5vbi1kcm9wcGluZy1wYXJ0aWNsZSI6IiJ9LHsiZmFtaWx5IjoiRHJlbnQiLCJnaXZlbiI6Ik1hcmpvbGVpbiIsInBhcnNlLW5hbWVzIjpmYWxzZSwiZHJvcHBpbmctcGFydGljbGUiOiIiLCJub24tZHJvcHBpbmctcGFydGljbGUiOiIifSx7ImZhbWlseSI6IkdlcmtlIiwiZ2l2ZW4iOiJBbGljaWEgSy4iLCJwYXJzZS1uYW1lcyI6ZmFsc2UsImRyb3BwaW5nLXBhcnRpY2xlIjoiIiwibm9uLWRyb3BwaW5nLXBhcnRpY2xlIjoiIn0seyJmYW1pbHkiOiJHaG9icmlhbCIsImdpdmVuIjoiTWljaGFlbCIsInBhcnNlLW5hbWVzIjpmYWxzZSwiZHJvcHBpbmctcGFydGljbGUiOiIiLCJub24tZHJvcHBpbmctcGFydGljbGUiOiIifSx7ImZhbWlseSI6IkdvdmVuZGVyIiwiZ2l2ZW4iOiJQcmF2ZWVuIiwicGFyc2UtbmFtZXMiOmZhbHNlLCJkcm9wcGluZy1wYXJ0aWNsZSI6IiIsIm5vbi1kcm9wcGluZy1wYXJ0aWNsZSI6IiJ9LHsiZmFtaWx5IjoiSGFtemVoIiwiZ2l2ZW4iOiJOYWJlZWwiLCJwYXJzZS1uYW1lcyI6ZmFsc2UsImRyb3BwaW5nLXBhcnRpY2xlIjoiIiwibm9uLWRyb3BwaW5nLXBhcnRpY2xlIjoiIn0seyJmYW1pbHkiOiJKYW1lcyIsImdpdmVuIjoiVy4gRW5uaXMiLCJwYXJzZS1uYW1lcyI6ZmFsc2UsImRyb3BwaW5nLXBhcnRpY2xlIjoiIiwibm9uLWRyb3BwaW5nLXBhcnRpY2xlIjoiIn0seyJmYW1pbHkiOiJKdWRzb24iLCJnaXZlbiI6Ik1hcmMgQS4iLCJwYXJzZS1uYW1lcyI6ZmFsc2UsImRyb3BwaW5nLXBhcnRpY2xlIjoiIiwibm9uLWRyb3BwaW5nLXBhcnRpY2xlIjoiIn0seyJmYW1pbHkiOiJLZWxsZXJtZXllciIsImdpdmVuIjoiTGl6IiwicGFyc2UtbmFtZXMiOmZhbHNlLCJkcm9wcGluZy1wYXJ0aWNsZSI6IiIsIm5vbi1kcm9wcGluZy1wYXJ0aWNsZSI6IiJ9LHsiZmFtaWx5IjoiS25pZ2h0IiwiZ2l2ZW4iOiJTaGFuZHJhIiwicGFyc2UtbmFtZXMiOmZhbHNlLCJkcm9wcGluZy1wYXJ0aWNsZSI6IiIsIm5vbi1kcm9wcGluZy1wYXJ0aWNsZSI6IiJ9LHsiZmFtaWx5IjoiS290aCIsImdpdmVuIjoiTGF1cmEgTC4iLCJwYXJzZS1uYW1lcyI6ZmFsc2UsImRyb3BwaW5nLXBhcnRpY2xlIjoiIiwibm9uLWRyb3BwaW5nLXBhcnRpY2xlIjoiIn0seyJmYW1pbHkiOiJNb3JnZW50aGF1IiwiZ2l2ZW4iOiJBZGFtIFMuIiwicGFyc2UtbmFtZXMiOmZhbHNlLCJkcm9wcGluZy1wYXJ0aWNsZSI6IiIsIm5vbi1kcm9wcGluZy1wYXJ0aWNsZSI6IiJ9LHsiZmFtaWx5IjoiUGF0dGVyc29uIiwiZ2l2ZW4iOiJLYXJlbiBDLiIsInBhcnNlLW5hbWVzIjpmYWxzZSwiZHJvcHBpbmctcGFydGljbGUiOiIiLCJub24tZHJvcHBpbmctcGFydGljbGUiOiIifSx7ImZhbWlseSI6IlBvbGV0dGkiLCJnaXZlbiI6IlZlbmVyaW5vIiwicGFyc2UtbmFtZXMiOmZhbHNlLCJkcm9wcGluZy1wYXJ0aWNsZSI6IiIsIm5vbi1kcm9wcGluZy1wYXJ0aWNsZSI6IiJ9LHsiZmFtaWx5IjoiUmFtYW4iLCJnaXZlbiI6IlN1YmhhIiwicGFyc2UtbmFtZXMiOmZhbHNlLCJkcm9wcGluZy1wYXJ0aWNsZSI6IlYuIiwibm9uLWRyb3BwaW5nLXBhcnRpY2xlIjoiIn0seyJmYW1pbHkiOiJUdWtleSIsImdpdmVuIjoiTWVsaXNzYSBILiIsInBhcnNlLW5hbWVzIjpmYWxzZSwiZHJvcHBpbmctcGFydGljbGUiOiIiLCJub24tZHJvcHBpbmctcGFydGljbGUiOiIifSx7ImZhbWlseSI6Ildlc3RuZXkiLCJnaXZlbiI6Ikdsb3JpYSBFLiIsInBhcnNlLW5hbWVzIjpmYWxzZSwiZHJvcHBpbmctcGFydGljbGUiOiIiLCJub24tZHJvcHBpbmctcGFydGljbGUiOiIifSx7ImZhbWlseSI6IldpbHNvbiIsImdpdmVuIjoiS2V2aW4gQy4iLCJwYXJzZS1uYW1lcyI6ZmFsc2UsImRyb3BwaW5nLXBhcnRpY2xlIjoiIiwibm9uLWRyb3BwaW5nLXBhcnRpY2xlIjoiIn1dLCJjb250YWluZXItdGl0bGUiOiJBbWVyaWNhbiBKb3VybmFsIG9mIFJlc3BpcmF0b3J5IGFuZCBDcml0aWNhbCBDYXJlIE1lZGljaW5lIiwiY29udGFpbmVyLXRpdGxlLXNob3J0IjoiQW0gSiBSZXNwaXIgQ3JpdCBDYXJlIE1lZCIsIkRPSSI6IjEwLjExNjQvUkNDTS4yMDIwMDItMDI1MVNUIiwiSVNTTiI6IjE1MzU0OTcwIiwiUE1JRCI6IjMyMjkzMjA1IiwiaXNzdWVkIjp7ImRhdGUtcGFydHMiOltbMjAyMCw0LDE1XV19LCJwYWdlIjoiRTI2LUU1MSIsImFic3RyYWN0IjoiQmFja2dyb3VuZDogVGhlIGRpYWdub3NpcyBvZiBzYXJjb2lkb3NpcyBpcyBub3Qgc3RhbmRhcmRpemVkIGJ1dCBpcyBiYXNlZCBvbiB0aHJlZSBtYWpvciBjcml0ZXJpYTogYSBjb21wYXRpYmxlIGNsaW5pY2FsIHByZXNlbnRhdGlvbiwgZmluZGluZyBub25uZWNyb3RpemluZyBncmFudWxvbWF0b3VzIGluZmxhbW1hdGlvbiBpbiBvbmUgb3IgbW9yZSB0aXNzdWUgc2FtcGxlcywgYW5kIHRoZSBleGNsdXNpb24gb2YgYWx0ZXJuYXRpdmUgY2F1c2VzIG9mIGdyYW51bG9tYXRvdXMgZGlzZWFzZS4gVGhlcmUgYXJlIG5vIHVuaXZlcnNhbGx5IGFjY2VwdGVkIG1lYXN1cmVzIHRvIGRldGVybWluZSBpZiBlYWNoIGRpYWdub3N0aWMgY3JpdGVyaW9uIGhhcyBiZWVuIHNhdGlzZmllZDsgdGhlcmVmb3JlLCB0aGUgZGlhZ25vc2lzIG9mIHNhcmNvaWRvc2lzIGlzIG5ldmVyIGZ1bGx5IHNlY3VyZS4gTWV0aG9kczogU3lzdGVtYXRpYyByZXZpZXdzIGFuZCwgd2hlbiBhcHByb3ByaWF0ZSwgbWV0YS1hbmFseXNlcyB3ZXJlIHBlcmZvcm1lZCB0byBzdW1tYXJpemUgdGhlIGJlc3QgYXZhaWxhYmxlIGV2aWRlbmNlLiBUaGUgZXZpZGVuY2Ugd2FzIGFwcHJhaXNlZCB1c2luZyB0aGUgR3JhZGluZyBvZiBSZWNvbW1lbmRhdGlvbnMsIEFzc2Vzc21lbnQsIERldmVsb3BtZW50LCBhbmQgRXZhbHVhdGlvbiBhcHByb2FjaCBhbmQgdGhlbiBkaXNjdXNzZWQgYnkgYSBtdWx0aWRpc2NpcGxpbmFyeSBwYW5lbC4gUmVjb21tZW5kYXRpb25zIGZvciBvciBhZ2FpbnN0IHZhcmlvdXMgZGlhZ25vc3RpYyB0ZXN0cyB3ZXJlIGZvcm11bGF0ZWQgYW5kIGdyYWRlZCBhZnRlciB0aGUgZXhwZXJ0IHBhbmVsIHdlaWdoZWQgZGVzaXJhYmxlIGFuZCB1bmRlc2lyYWJsZSBjb25zZXF1ZW5jZXMsIGNlcnRhaW50eSBvZiBlc3RpbWF0ZXMsIGZlYXNpYmlsaXR5LCBhbmQgYWNjZXB0YWJpbGl0eS4gUmVzdWx0czogVGhlIGNsaW5pY2FsIHByZXNlbnRhdGlvbiwgaGlzdG9wYXRob2xvZ3ksIGFuZCBleGNsdXNpb24gb2YgYWx0ZXJuYXRpdmUgZGlhZ25vc2VzIHdlcmUgc3VtbWFyaXplZC4gT24gdGhlIGJhc2lzIG9mIHRoZSBhdmFpbGFibGUgZXZpZGVuY2UsIHRoZSBleHBlcnQgY29tbWl0dGVlIG1hZGUgMSBzdHJvbmcgcmVjb21tZW5kYXRpb24gZm9yIGJhc2VsaW5lIHNlcnVtIGNhbGNpdW0gdGVzdGluZywgMTMgY29uZGl0aW9uYWwgcmVjb21tZW5kYXRpb25zLCBhbmQgMSBiZXN0IHByYWN0aWNlIHN0YXRlbWVudC4gQWxsIGV2aWRlbmNlIHdhcyB2ZXJ5IGxvdyBxdWFsaXR5LiBDb25jbHVzaW9uczogVGhlIHBhbmVsIHVzZWQgc3lzdGVtYXRpYyByZXZpZXdzIG9mIHRoZSBldmlkZW5jZSB0byBpbmZvcm0gY2xpbmljYWwgcmVjb21tZW5kYXRpb25zIGluIGZhdm9yIG9mIG9yIGFnYWluc3QgdmFyaW91cyBkaWFnbm9zdGljIHRlc3RzIGluIHBhdGllbnRzIHdpdGggc3VzcGVjdGVkIG9yIGtub3duIHNhcmNvaWRvc2lzLiBUaGUgZXZpZGVuY2UgYW5kIHJlY29tbWVuZGF0aW9ucyBzaG91bGQgYmUgcmV2aXNpdGVkIGFzIG5ldyBldmlkZW5jZSBiZWNvbWVzIGF2YWlsYWJsZS4iLCJwdWJsaXNoZXIiOiJBbWVyaWNhbiBUaG9yYWNpYyBTb2NpZXR5IiwiaXNzdWUiOiI4Iiwidm9sdW1lIjoiMjAxIn19XSwicHJvcGVydGllcyI6eyJub3RlSW5kZXgiOjB9LCJtYW51YWxPdmVycmlkZSI6eyJpc01hbnVhbGx5T3ZlcnJpZGRlbiI6ZmFsc2UsIm1hbnVhbE92ZXJyaWRlVGV4dCI6IiIsImNpdGVwcm9jVGV4dCI6Ilsx4oCTNl0ifX0=&quot;,&quot;citationItems&quot;:[{&quot;id&quot;:&quot;09200e7c-15d9-3faf-b44b-f8ac09598373&quot;,&quot;isTemporary&quot;:false,&quot;itemData&quot;:{&quot;type&quot;:&quot;article-journal&quot;,&quot;id&quot;:&quot;09200e7c-15d9-3faf-b44b-f8ac09598373&quot;,&quot;title&quot;:&quot;Efficacy and safety of convex probe EBUS-TBNA in sarcoidosis: A systematic review and meta-analysis&quot;,&quot;author&quot;:[{&quot;family&quot;:&quot;Agarwal&quot;,&quot;given&quot;:&quot;Ritesh&quot;,&quot;parse-names&quot;:false,&quot;dropping-particle&quot;:&quot;&quot;,&quot;non-dropping-particle&quot;:&quot;&quot;},{&quot;family&quot;:&quot;Srinivasan&quot;,&quot;given&quot;:&quot;Arjun&quot;,&quot;parse-names&quot;:false,&quot;dropping-particle&quot;:&quot;&quot;,&quot;non-dropping-particle&quot;:&quot;&quot;},{&quot;family&quot;:&quot;Aggarwal&quot;,&quot;given&quot;:&quot;Ashutosh N.&quot;,&quot;parse-names&quot;:false,&quot;dropping-particle&quot;:&quot;&quot;,&quot;non-dropping-particle&quot;:&quot;&quot;},{&quot;family&quot;:&quot;Gupta&quot;,&quot;given&quot;:&quot;Dheeraj&quot;,&quot;parse-names&quot;:false,&quot;dropping-particle&quot;:&quot;&quot;,&quot;non-dropping-particle&quot;:&quot;&quot;}],&quot;container-title&quot;:&quot;Respiratory Medicine&quot;,&quot;container-title-short&quot;:&quot;Respir Med&quot;,&quot;DOI&quot;:&quot;10.1016/j.rmed.2012.02.014&quot;,&quot;ISSN&quot;:&quot;15323064&quot;,&quot;issued&quot;:{&quot;date-parts&quot;:[[2012]]},&quot;page&quot;:&quot;883-892&quot;,&quot;abstract&quot;:&quot;Background and aim: Real-time endobronchial ultrasound-guided transbronchial needle aspiration (EBUS-TBNA) is a minimally invasive technique for diagnosis of mediastinal lymphadenopathy. Although most studies have reported the utility of EBUS-TBNA in malignancy, its use has been extended to benign conditions including sarcoidosis. Herein, we perform a systematic review and meta-analysis of studies reporting the diagnostic yield and safety of EBUS-TBNA in sarcoidosis. Methods: We searched the PubMed and EmBase databases for relevant studies published from 2004 to 2011, and included studies that have reported the diagnostic yield of EBUS-TBNA in sarcoidosis. The quality of studies was assessed using the QualSyst tool. We calculated the proportions with 95% confidence interval (CI) to assess the diagnostic yield of EBUS-TBNA in individual studies and then pooled the results using a random effects model. Heterogeneity was assessed using the I2 and Cochran-Q tests while publication bias was assessed using both graphical and statistical methods. Results: Our search yielded 15 studies (553 patients of sarcoidosis). The diagnostic yield of EBUS-TBNA ranged from 54 to 93% with the pooled diagnostic accuracy being 79% (95% CI, 71-86%) by the random effects model. The yield was not statistically different in studies employing on-site cytological evaluation (80.1%) vs. those without (81.3%). However, the diagnostic yield was significantly higher in prospective studies (83.9%) vs. the retrospective studies (74.3%). Only five minor complications were reported in 553 patients. There was evidence of heterogeneity and publication bias. Conclusions: EBUS-TBNA is a safe and efficacious procedure in the diagnosis of sarcoidosis, and should be routinely employed wherever available. © 2012 Elsevier Ltd. All rights reserved.&quot;,&quot;publisher&quot;:&quot;W.B. Saunders Ltd&quot;,&quot;issue&quot;:&quot;6&quot;,&quot;volume&quot;:&quot;106&quot;}},{&quot;id&quot;:&quot;1db977fb-1084-3712-ba7a-4631d50c415e&quot;,&quot;isTemporary&quot;:false,&quot;itemData&quot;:{&quot;type&quot;:&quot;report&quot;,&quot;id&quot;:&quot;1db977fb-1084-3712-ba7a-4631d50c415e&quot;,&quot;title&quot;:&quot;Value of Different Bronchoscopic Sampling Techniques in Diagnosis of Sarcoidosis A Prospective Study of 151 Patients&quot;,&quot;author&quot;:[{&quot;family&quot;:&quot;Goyal&quot;,&quot;given&quot;:&quot;Abhishek&quot;,&quot;parse-names&quot;:false,&quot;dropping-particle&quot;:&quot;&quot;,&quot;non-dropping-particle&quot;:&quot;&quot;},{&quot;family&quot;:&quot;Gupta&quot;,&quot;given&quot;:&quot;Dheeraj&quot;,&quot;parse-names&quot;:false,&quot;dropping-particle&quot;:&quot;&quot;,&quot;non-dropping-particle&quot;:&quot;&quot;},{&quot;family&quot;:&quot;Agarwal&quot;,&quot;given&quot;:&quot;Ritesh&quot;,&quot;parse-names&quot;:false,&quot;dropping-particle&quot;:&quot;&quot;,&quot;non-dropping-particle&quot;:&quot;&quot;},{&quot;family&quot;:&quot;Bal&quot;,&quot;given&quot;:&quot;Amanjit&quot;,&quot;parse-names&quot;:false,&quot;dropping-particle&quot;:&quot;&quot;,&quot;non-dropping-particle&quot;:&quot;&quot;},{&quot;family&quot;:&quot;Nijhawan&quot;,&quot;given&quot;:&quot;Raje&quot;,&quot;parse-names&quot;:false,&quot;dropping-particle&quot;:&quot;&quot;,&quot;non-dropping-particle&quot;:&quot;&quot;},{&quot;family&quot;:&quot;Aggarwal&quot;,&quot;given&quot;:&quot;Ashutosh N&quot;,&quot;parse-names&quot;:false,&quot;dropping-particle&quot;:&quot;&quot;,&quot;non-dropping-particle&quot;:&quot;&quot;}],&quot;URL&quot;:&quot;www.bronchology.com&quot;,&quot;issued&quot;:{&quot;date-parts&quot;:[[2014]]},&quot;container-title-short&quot;:&quot;&quot;}},{&quot;id&quot;:&quot;73e59737-8e13-3de7-b00a-5f298cb81317&quot;,&quot;isTemporary&quot;:false,&quot;itemData&quot;:{&quot;type&quot;:&quot;article-journal&quot;,&quot;id&quot;:&quot;73e59737-8e13-3de7-b00a-5f298cb81317&quot;,&quot;title&quot;:&quot;The role of EBUS-TBNA and standard bronchoscopic modalities in the diagnosis of sarcoidosis&quot;,&quot;author&quot;:[{&quot;family&quot;:&quot;Dziedzic&quot;,&quot;given&quot;:&quot;Dariusz Adam&quot;,&quot;parse-names&quot;:false,&quot;dropping-particle&quot;:&quot;&quot;,&quot;non-dropping-particle&quot;:&quot;&quot;},{&quot;family&quot;:&quot;Peryt&quot;,&quot;given&quot;:&quot;Adam&quot;,&quot;parse-names&quot;:false,&quot;dropping-particle&quot;:&quot;&quot;,&quot;non-dropping-particle&quot;:&quot;&quot;},{&quot;family&quot;:&quot;Orlowski&quot;,&quot;given&quot;:&quot;Tadeusz&quot;,&quot;parse-names&quot;:false,&quot;dropping-particle&quot;:&quot;&quot;,&quot;non-dropping-particle&quot;:&quot;&quot;}],&quot;container-title&quot;:&quot;Clinical Respiratory Journal&quot;,&quot;DOI&quot;:&quot;10.1111/crj.12304&quot;,&quot;ISSN&quot;:&quot;1752699X&quot;,&quot;PMID&quot;:&quot;25919969&quot;,&quot;issued&quot;:{&quot;date-parts&quot;:[[2017,1,1]]},&quot;page&quot;:&quot;58-63&quot;,&quot;abstract&quot;:&quot;Background and Aims: Endobronchial ultrasound-guided transbronchial needle aspiration (EBUS-TBNA) is an accurate and minimally invasive technique that has been shown to have excellent diagnostic yield in the diagnosis of mediastinal and hilar lymphadenopathy. However, endoscopic bronchial biopsy (EBB) and transbronchial lung biopsy (TBLB) are still the standard method for making a pathologic diagnosis of sarcoidosis. The aim of this study was to compare the diagnostic yield of EBUS-TBNA and TBLB through a flexible bronchoscope in patients with stage I and II sarcoidosis. Methods: A total of 653 patients with suspected stage I and II sarcoidosis were included in this retrospective study. After radiological assessment, patients were qualified to bronchoscopy. Patients underwent sequential EBUS-TBNA followed by TBLB and/or EBB. In all patients, 1056 biopsies from mediastinal lymph nodes group were taken. Results: In all of the biopsied lymph nodes, positive results were obtained in 549 patients (84%). In 180 patients with stage II TBLB, a biopsy was taken from affected part of the lung. Positive results were found in 79 patients (43.9%). EBB was performed in 340 patients, with a positive result in 101 (29.7%). Mediastinoscopy was performed in 60 patients (9.2%) with a negative result in EBUS-TBNA, TBLB and/or EBB. Non-caseating granulomas were found in 48 patients. The sensitivity of TBLB technique alone was significantly lower at 43.9% (79/180) (P &lt; 0.001). The sensitivity of EBB was significantly lower than EBUS-TBNA and TBLB and reached 29.7% (101/340) (P &lt; 0.0001, P &lt; 0.003). The overall diagnostic accuracy for EBUS-TBNA was 84%, and the combination of EBUS-TBNA with standard bronchoscopic techniques had a diagnostic accuracy of 89%. Conclusion: The diagnostic yield of the EBUS-TBNA for stage I and II sarcoidosis is clearly higher than for TBLB and EBB. The combination of EBUS-TBNA with standard bronchoscopic techniques is safe and feasible, and optimizes the diagnostic yield in patients with pulmonary sarcoidosis and enlarged intrathoracic lymph nodes. EBUS-TBNA in combination with standard bronchoscopy may be considered to be the first-line investigation in patients with suspected sarcoidosis and enlarged intrathoracic lymphadenopathy.&quot;,&quot;publisher&quot;:&quot;Blackwell Publishing Ltd&quot;,&quot;issue&quot;:&quot;1&quot;,&quot;volume&quot;:&quot;11&quot;,&quot;container-title-short&quot;:&quot;&quot;}},{&quot;id&quot;:&quot;1bb9139a-129a-358e-ab1b-8ffe64ce85bd&quot;,&quot;isTemporary&quot;:false,&quot;itemData&quot;:{&quot;type&quot;:&quot;article-journal&quot;,&quot;id&quot;:&quot;1bb9139a-129a-358e-ab1b-8ffe64ce85bd&quot;,&quot;title&quot;:&quot;Endobronchial ultrasound-guided transbronchial needle aspiration vs conventional transbronchial needle aspiration in the diagnosis of sarcoidosis&quot;,&quot;author&quot;:[{&quot;family&quot;:&quot;Gupta&quot;,&quot;given&quot;:&quot;Dheeraj&quot;,&quot;parse-names&quot;:false,&quot;dropping-particle&quot;:&quot;&quot;,&quot;non-dropping-particle&quot;:&quot;&quot;},{&quot;family&quot;:&quot;Dadhwal&quot;,&quot;given&quot;:&quot;Devendra S.&quot;,&quot;parse-names&quot;:false,&quot;dropping-particle&quot;:&quot;&quot;,&quot;non-dropping-particle&quot;:&quot;&quot;},{&quot;family&quot;:&quot;Agarwal&quot;,&quot;given&quot;:&quot;Ritesh&quot;,&quot;parse-names&quot;:false,&quot;dropping-particle&quot;:&quot;&quot;,&quot;non-dropping-particle&quot;:&quot;&quot;},{&quot;family&quot;:&quot;Gupta&quot;,&quot;given&quot;:&quot;Nalini&quot;,&quot;parse-names&quot;:false,&quot;dropping-particle&quot;:&quot;&quot;,&quot;non-dropping-particle&quot;:&quot;&quot;},{&quot;family&quot;:&quot;Bal&quot;,&quot;given&quot;:&quot;Amanjit&quot;,&quot;parse-names&quot;:false,&quot;dropping-particle&quot;:&quot;&quot;,&quot;non-dropping-particle&quot;:&quot;&quot;},{&quot;family&quot;:&quot;Aggarwal&quot;,&quot;given&quot;:&quot;Ashutosh N.&quot;,&quot;parse-names&quot;:false,&quot;dropping-particle&quot;:&quot;&quot;,&quot;non-dropping-particle&quot;:&quot;&quot;}],&quot;container-title&quot;:&quot;Chest&quot;,&quot;DOI&quot;:&quot;10.1378/chest.13-2339&quot;,&quot;ISSN&quot;:&quot;19313543&quot;,&quot;PMID&quot;:&quot;24481031&quot;,&quot;issued&quot;:{&quot;date-parts&quot;:[[2014,9,1]]},&quot;page&quot;:&quot;547-556&quot;,&quot;abstract&quot;:&quot;BACKGROUND: Endobronchial ultrasound-guided transbronchial needle aspiration (EBUSTBNA) is superior to conventional transbronchial needle aspiration (cTBNA) in the staging of lung cancer. However, its efficiency in diagnosis of sarcoidosis when combined with endobronchial biopsy (EBB) and transbronchial lung biopsy (TBLB) has not been studied. This randomized controlled trial compares diagnostic yield of EBUS-TBNA vs cTBNA in combination with EBB and TBLB.\nMETHODS: Patients with clinical diagnosis of sarcoidosis were randomized 1:1 to EBUS-TBNA or cTBNA. All patients underwent TBLB and EBB. The primary outcome was detection of granulomas. The secondary end points were the individual and cumulative yields of various procedures, serious adverse events, and procedure time.\nRESULTS: Of the 130 patients, sarcoidosis was diagnosed in 117 (62 cTBNA, 55 EBUS-TBNA). The two groups were similar at baseline. Granulomas were demonstrated in 104 (53 cTBNA 51 EBUS-TBNA) patients and were similar in two groups (85.5% vs 92.7%, P 5 .34). Individually EBUS-TBNA had the highest yield (41 of 55, 74.5%), which was better than cTBNA (30 of 62, 48.4%, P = .004) or EBB (40 of 111, 36.3%, P &lt; .0001) but not TBLB (78 of 112, 69.6% P = .54). Adding EBB/TBLB to cTBNA led to an increase in granuloma detection, whereas the addition of TBLB (but not EBB) significantly enhanced the yield of EBUS-TBNA. The procedure time was significantly longer with EBUS-TBNA. No major adverse events occurred.\nCONCLUSIONS: Individually, EBUS-TBNA has the highest diagnostic yield in sarcoidosis, but it should be combined with TBLB for the optimal yield. The diagnostic yield of cTBNA (plus EBB and TBLB) is similar to EBUS-TBNA plus TBLB. © 2014 AMERICAN COLLEGE OF CHEST PHYSICIANS.&quot;,&quot;publisher&quot;:&quot;American College of Chest Physicians&quot;,&quot;issue&quot;:&quot;3&quot;,&quot;volume&quot;:&quot;146&quot;,&quot;container-title-short&quot;:&quot;Chest&quot;}},{&quot;id&quot;:&quot;e64763ff-8769-37dc-97a0-f4ad54659a2c&quot;,&quot;isTemporary&quot;:false,&quot;itemData&quot;:{&quot;type&quot;:&quot;article&quot;,&quot;id&quot;:&quot;e64763ff-8769-37dc-97a0-f4ad54659a2c&quot;,&quot;title&quot;:&quot;Endobronchial ultrasound-guided transbronchial needle aspiration for diagnosis of sarcoidosis in clinically unselected study populations&quot;,&quot;author&quot;:[{&quot;family&quot;:&quot;Trisolini&quot;,&quot;given&quot;:&quot;Rocco&quot;,&quot;parse-names&quot;:false,&quot;dropping-particle&quot;:&quot;&quot;,&quot;non-dropping-particle&quot;:&quot;&quot;},{&quot;family&quot;:&quot;Lazzari Agli&quot;,&quot;given&quot;:&quot;Luigi&quot;,&quot;parse-names&quot;:false,&quot;dropping-particle&quot;:&quot;&quot;,&quot;non-dropping-particle&quot;:&quot;&quot;},{&quot;family&quot;:&quot;Tinelli&quot;,&quot;given&quot;:&quot;Carmine&quot;,&quot;parse-names&quot;:false,&quot;dropping-particle&quot;:&quot;&quot;,&quot;non-dropping-particle&quot;:&quot;&quot;},{&quot;family&quot;:&quot;Silvestri&quot;,&quot;given&quot;:&quot;Annalisa&quot;,&quot;parse-names&quot;:false,&quot;dropping-particle&quot;:&quot;&quot;,&quot;non-dropping-particle&quot;:&quot;De&quot;},{&quot;family&quot;:&quot;Scotti&quot;,&quot;given&quot;:&quot;Valeria&quot;,&quot;parse-names&quot;:false,&quot;dropping-particle&quot;:&quot;&quot;,&quot;non-dropping-particle&quot;:&quot;&quot;},{&quot;family&quot;:&quot;Patelli&quot;,&quot;given&quot;:&quot;Marco&quot;,&quot;parse-names&quot;:false,&quot;dropping-particle&quot;:&quot;&quot;,&quot;non-dropping-particle&quot;:&quot;&quot;}],&quot;container-title&quot;:&quot;Respirology&quot;,&quot;DOI&quot;:&quot;10.1111/resp.12449&quot;,&quot;ISSN&quot;:&quot;14401843&quot;,&quot;PMID&quot;:&quot;25477156&quot;,&quot;issued&quot;:{&quot;date-parts&quot;:[[2015,2,1]]},&quot;page&quot;:&quot;226-234&quot;,&quot;abstract&quot;:&quot;Literature suggests that ultrasound-guided transbronchial needle aspiration (EBUS-TBNA) has excellent performance characteristics for diagnosis of sarcoidosis. However, many authors challenge the external validity of EBUS-TBNA results, as most studies were performed in referral centres by highly experienced investigators, and included populations with very high sarcoidosis prevalence. We performed a systematic review and meta-analysis to estimate the role of EBUS-TBNA for diagnosis of sarcoidosis in studies enrolling consecutive patients with lymphadenopathy detected at imaging studies, regardless of the suspected underlying clinical aetiology. The Pubmed, Embase, Cinahl, Web of Science and Cochrane Library databases were screened to identify the pertinent literature. Quality of eligible studies was assessed by Quality Assessment, Data Abstraction and Synthesis-2 criteria. Pooled diagnostic yield, sensitivity and specificity were calculated, and a summary receiver operating characteristic curve was constructed. Subgroup analysis was planned to identify possible sources of study heterogeneity. Fourteen studies, collectively involving 2097 patients, fulfilled eligibility criteria. The median prevalence of sarcoidosis was 15%. EBUS-TBNA had a pooled diagnostic yield of 0.79 (standard deviation, 0.24), a pooled sensitivity of 0.84 (95% confidence interval (CI), 0.79-0.88) and a pooled specificity of 1.00 (95% CI, 0.99-1.00). Only subgroup analysis exploring the influence of study design seemed to influence the observed inter-study heterogeneity for sensitivity, retrospective studies showing worst sensitivity than prospective ones. The results of EBUS-TBNA for diagnosis of sarcoidosis in clinically unselected populations are excellent and compare favourably with published results from studies conducted in selected populations. High-quality trials would be needed to evaluate factors possibly explaining the observed heterogeneity in sensitivity.&quot;,&quot;publisher&quot;:&quot;Blackwell Publishing&quot;,&quot;issue&quot;:&quot;2&quot;,&quot;volume&quot;:&quot;20&quot;,&quot;container-title-short&quot;:&quot;&quot;}},{&quot;id&quot;:&quot;ad1b70ac-79fd-32fe-adec-18b0c73494db&quot;,&quot;isTemporary&quot;:false,&quot;itemData&quot;:{&quot;type&quot;:&quot;article&quot;,&quot;id&quot;:&quot;ad1b70ac-79fd-32fe-adec-18b0c73494db&quot;,&quot;title&quot;:&quot;Diagnosis and Detection of Sarcoidosis An Official American Thoracic Society Clinical Practice Guideline&quot;,&quot;author&quot;:[{&quot;family&quot;:&quot;Crouser&quot;,&quot;given&quot;:&quot;Elliott D.&quot;,&quot;parse-names&quot;:false,&quot;dropping-particle&quot;:&quot;&quot;,&quot;non-dropping-particle&quot;:&quot;&quot;},{&quot;family&quot;:&quot;Maier&quot;,&quot;given&quot;:&quot;Lisa A.&quot;,&quot;parse-names&quot;:false,&quot;dropping-particle&quot;:&quot;&quot;,&quot;non-dropping-particle&quot;:&quot;&quot;},{&quot;family&quot;:&quot;Baughman&quot;,&quot;given&quot;:&quot;Robert P.&quot;,&quot;parse-names&quot;:false,&quot;dropping-particle&quot;:&quot;&quot;,&quot;non-dropping-particle&quot;:&quot;&quot;},{&quot;family&quot;:&quot;Abston&quot;,&quot;given&quot;:&quot;Eric&quot;,&quot;parse-names&quot;:false,&quot;dropping-particle&quot;:&quot;&quot;,&quot;non-dropping-particle&quot;:&quot;&quot;},{&quot;family&quot;:&quot;Bernstein&quot;,&quot;given&quot;:&quot;Richard C.&quot;,&quot;parse-names&quot;:false,&quot;dropping-particle&quot;:&quot;&quot;,&quot;non-dropping-particle&quot;:&quot;&quot;},{&quot;family&quot;:&quot;Blankstein&quot;,&quot;given&quot;:&quot;Ron&quot;,&quot;parse-names&quot;:false,&quot;dropping-particle&quot;:&quot;&quot;,&quot;non-dropping-particle&quot;:&quot;&quot;},{&quot;family&quot;:&quot;Bonham&quot;,&quot;given&quot;:&quot;Catherine A.&quot;,&quot;parse-names&quot;:false,&quot;dropping-particle&quot;:&quot;&quot;,&quot;non-dropping-particle&quot;:&quot;&quot;},{&quot;family&quot;:&quot;Chen&quot;,&quot;given&quot;:&quot;Edward S.&quot;,&quot;parse-names&quot;:false,&quot;dropping-particle&quot;:&quot;&quot;,&quot;non-dropping-particle&quot;:&quot;&quot;},{&quot;family&quot;:&quot;Culver&quot;,&quot;given&quot;:&quot;Daniel A.&quot;,&quot;parse-names&quot;:false,&quot;dropping-particle&quot;:&quot;&quot;,&quot;non-dropping-particle&quot;:&quot;&quot;},{&quot;family&quot;:&quot;Drake&quot;,&quot;given&quot;:&quot;Wonder&quot;,&quot;parse-names&quot;:false,&quot;dropping-particle&quot;:&quot;&quot;,&quot;non-dropping-particle&quot;:&quot;&quot;},{&quot;family&quot;:&quot;Drent&quot;,&quot;given&quot;:&quot;Marjolein&quot;,&quot;parse-names&quot;:false,&quot;dropping-particle&quot;:&quot;&quot;,&quot;non-dropping-particle&quot;:&quot;&quot;},{&quot;family&quot;:&quot;Gerke&quot;,&quot;given&quot;:&quot;Alicia K.&quot;,&quot;parse-names&quot;:false,&quot;dropping-particle&quot;:&quot;&quot;,&quot;non-dropping-particle&quot;:&quot;&quot;},{&quot;family&quot;:&quot;Ghobrial&quot;,&quot;given&quot;:&quot;Michael&quot;,&quot;parse-names&quot;:false,&quot;dropping-particle&quot;:&quot;&quot;,&quot;non-dropping-particle&quot;:&quot;&quot;},{&quot;family&quot;:&quot;Govender&quot;,&quot;given&quot;:&quot;Praveen&quot;,&quot;parse-names&quot;:false,&quot;dropping-particle&quot;:&quot;&quot;,&quot;non-dropping-particle&quot;:&quot;&quot;},{&quot;family&quot;:&quot;Hamzeh&quot;,&quot;given&quot;:&quot;Nabeel&quot;,&quot;parse-names&quot;:false,&quot;dropping-particle&quot;:&quot;&quot;,&quot;non-dropping-particle&quot;:&quot;&quot;},{&quot;family&quot;:&quot;James&quot;,&quot;given&quot;:&quot;W. Ennis&quot;,&quot;parse-names&quot;:false,&quot;dropping-particle&quot;:&quot;&quot;,&quot;non-dropping-particle&quot;:&quot;&quot;},{&quot;family&quot;:&quot;Judson&quot;,&quot;given&quot;:&quot;Marc A.&quot;,&quot;parse-names&quot;:false,&quot;dropping-particle&quot;:&quot;&quot;,&quot;non-dropping-particle&quot;:&quot;&quot;},{&quot;family&quot;:&quot;Kellermeyer&quot;,&quot;given&quot;:&quot;Liz&quot;,&quot;parse-names&quot;:false,&quot;dropping-particle&quot;:&quot;&quot;,&quot;non-dropping-particle&quot;:&quot;&quot;},{&quot;family&quot;:&quot;Knight&quot;,&quot;given&quot;:&quot;Shandra&quot;,&quot;parse-names&quot;:false,&quot;dropping-particle&quot;:&quot;&quot;,&quot;non-dropping-particle&quot;:&quot;&quot;},{&quot;family&quot;:&quot;Koth&quot;,&quot;given&quot;:&quot;Laura L.&quot;,&quot;parse-names&quot;:false,&quot;dropping-particle&quot;:&quot;&quot;,&quot;non-dropping-particle&quot;:&quot;&quot;},{&quot;family&quot;:&quot;Morgenthau&quot;,&quot;given&quot;:&quot;Adam S.&quot;,&quot;parse-names&quot;:false,&quot;dropping-particle&quot;:&quot;&quot;,&quot;non-dropping-particle&quot;:&quot;&quot;},{&quot;family&quot;:&quot;Patterson&quot;,&quot;given&quot;:&quot;Karen C.&quot;,&quot;parse-names&quot;:false,&quot;dropping-particle&quot;:&quot;&quot;,&quot;non-dropping-particle&quot;:&quot;&quot;},{&quot;family&quot;:&quot;Poletti&quot;,&quot;given&quot;:&quot;Venerino&quot;,&quot;parse-names&quot;:false,&quot;dropping-particle&quot;:&quot;&quot;,&quot;non-dropping-particle&quot;:&quot;&quot;},{&quot;family&quot;:&quot;Raman&quot;,&quot;given&quot;:&quot;Subha&quot;,&quot;parse-names&quot;:false,&quot;dropping-particle&quot;:&quot;V.&quot;,&quot;non-dropping-particle&quot;:&quot;&quot;},{&quot;family&quot;:&quot;Tukey&quot;,&quot;given&quot;:&quot;Melissa H.&quot;,&quot;parse-names&quot;:false,&quot;dropping-particle&quot;:&quot;&quot;,&quot;non-dropping-particle&quot;:&quot;&quot;},{&quot;family&quot;:&quot;Westney&quot;,&quot;given&quot;:&quot;Gloria E.&quot;,&quot;parse-names&quot;:false,&quot;dropping-particle&quot;:&quot;&quot;,&quot;non-dropping-particle&quot;:&quot;&quot;},{&quot;family&quot;:&quot;Wilson&quot;,&quot;given&quot;:&quot;Kevin C.&quot;,&quot;parse-names&quot;:false,&quot;dropping-particle&quot;:&quot;&quot;,&quot;non-dropping-particle&quot;:&quot;&quot;}],&quot;container-title&quot;:&quot;American Journal of Respiratory and Critical Care Medicine&quot;,&quot;container-title-short&quot;:&quot;Am J Respir Crit Care Med&quot;,&quot;DOI&quot;:&quot;10.1164/RCCM.202002-0251ST&quot;,&quot;ISSN&quot;:&quot;15354970&quot;,&quot;PMID&quot;:&quot;32293205&quot;,&quot;issued&quot;:{&quot;date-parts&quot;:[[2020,4,15]]},&quot;page&quot;:&quot;E26-E51&quot;,&quot;abstract&quot;:&quot;Background: The diagnosis of sarcoidosis is not standardized but is based on three major criteria: a compatible clinical presentation, finding nonnecrotizing granulomatous inflammation in one or more tissue samples, and the exclusion of alternative causes of granulomatous disease. There are no universally accepted measures to determine if each diagnostic criterion has been satisfied; therefore, the diagnosis of sarcoidosis is never fully secure. Methods: Systematic reviews and, when appropriate, meta-analyses were performed to summarize the best available evidence. The evidence was appraised using the Grading of Recommendations, Assessment, Development, and Evaluation approach and then discussed by a multidisciplinary panel. Recommendations for or against various diagnostic tests were formulated and graded after the expert panel weighed desirable and undesirable consequences, certainty of estimates, feasibility, and acceptability. Results: The clinical presentation, histopathology, and exclusion of alternative diagnoses were summarized. On the basis of the available evidence, the expert committee made 1 strong recommendation for baseline serum calcium testing, 13 conditional recommendations, and 1 best practice statement. All evidence was very low quality. Conclusions: The panel used systematic reviews of the evidence to inform clinical recommendations in favor of or against various diagnostic tests in patients with suspected or known sarcoidosis. The evidence and recommendations should be revisited as new evidence becomes available.&quot;,&quot;publisher&quot;:&quot;American Thoracic Society&quot;,&quot;issue&quot;:&quot;8&quot;,&quot;volume&quot;:&quot;201&quot;}}],&quot;properties&quot;:{&quot;noteIndex&quot;:0},&quot;manualOverride&quot;:{&quot;isManuallyOverridden&quot;:false,&quot;manualOverrideText&quot;:&quot;&quot;,&quot;citeprocText&quot;:&quot;[1–6]&quot;}},{&quot;citationID&quot;:&quot;MENDELEY_CITATION_cfdad42e-de07-40f5-b31a-789c73163be0&quot;,&quot;isEdited&quot;:false,&quot;citationTag&quot;:&quot;MENDELEY_CITATION_v3_eyJjaXRhdGlvbklEIjoiTUVOREVMRVlfQ0lUQVRJT05fY2ZkYWQ0MmUtZGUwNy00MGY1LWIzMWEtNzg5YzczMTYzYmUwIiwiaXNFZGl0ZWQiOmZhbHNlLCJjaXRhdGlvbkl0ZW1zIjpbeyJpZCI6ImFkMWI3MGFjLTc5ZmQtMzJmZS1hZGVjLTE4YjBjNzM0OTRkYiIsImlzVGVtcG9yYXJ5IjpmYWxzZSwiaXRlbURhdGEiOnsidHlwZSI6ImFydGljbGUiLCJpZCI6ImFkMWI3MGFjLTc5ZmQtMzJmZS1hZGVjLTE4YjBjNzM0OTRkYiIsInRpdGxlIjoiRGlhZ25vc2lzIGFuZCBEZXRlY3Rpb24gb2YgU2FyY29pZG9zaXMgQW4gT2ZmaWNpYWwgQW1lcmljYW4gVGhvcmFjaWMgU29jaWV0eSBDbGluaWNhbCBQcmFjdGljZSBHdWlkZWxpbmUiLCJhdXRob3IiOlt7ImZhbWlseSI6IkNyb3VzZXIiLCJnaXZlbiI6IkVsbGlvdHQgRC4iLCJwYXJzZS1uYW1lcyI6ZmFsc2UsImRyb3BwaW5nLXBhcnRpY2xlIjoiIiwibm9uLWRyb3BwaW5nLXBhcnRpY2xlIjoiIn0seyJmYW1pbHkiOiJNYWllciIsImdpdmVuIjoiTGlzYSBBLiIsInBhcnNlLW5hbWVzIjpmYWxzZSwiZHJvcHBpbmctcGFydGljbGUiOiIiLCJub24tZHJvcHBpbmctcGFydGljbGUiOiIifSx7ImZhbWlseSI6IkJhdWdobWFuIiwiZ2l2ZW4iOiJSb2JlcnQgUC4iLCJwYXJzZS1uYW1lcyI6ZmFsc2UsImRyb3BwaW5nLXBhcnRpY2xlIjoiIiwibm9uLWRyb3BwaW5nLXBhcnRpY2xlIjoiIn0seyJmYW1pbHkiOiJBYnN0b24iLCJnaXZlbiI6IkVyaWMiLCJwYXJzZS1uYW1lcyI6ZmFsc2UsImRyb3BwaW5nLXBhcnRpY2xlIjoiIiwibm9uLWRyb3BwaW5nLXBhcnRpY2xlIjoiIn0seyJmYW1pbHkiOiJCZXJuc3RlaW4iLCJnaXZlbiI6IlJpY2hhcmQgQy4iLCJwYXJzZS1uYW1lcyI6ZmFsc2UsImRyb3BwaW5nLXBhcnRpY2xlIjoiIiwibm9uLWRyb3BwaW5nLXBhcnRpY2xlIjoiIn0seyJmYW1pbHkiOiJCbGFua3N0ZWluIiwiZ2l2ZW4iOiJSb24iLCJwYXJzZS1uYW1lcyI6ZmFsc2UsImRyb3BwaW5nLXBhcnRpY2xlIjoiIiwibm9uLWRyb3BwaW5nLXBhcnRpY2xlIjoiIn0seyJmYW1pbHkiOiJCb25oYW0iLCJnaXZlbiI6IkNhdGhlcmluZSBBLiIsInBhcnNlLW5hbWVzIjpmYWxzZSwiZHJvcHBpbmctcGFydGljbGUiOiIiLCJub24tZHJvcHBpbmctcGFydGljbGUiOiIifSx7ImZhbWlseSI6IkNoZW4iLCJnaXZlbiI6IkVkd2FyZCBTLiIsInBhcnNlLW5hbWVzIjpmYWxzZSwiZHJvcHBpbmctcGFydGljbGUiOiIiLCJub24tZHJvcHBpbmctcGFydGljbGUiOiIifSx7ImZhbWlseSI6IkN1bHZlciIsImdpdmVuIjoiRGFuaWVsIEEuIiwicGFyc2UtbmFtZXMiOmZhbHNlLCJkcm9wcGluZy1wYXJ0aWNsZSI6IiIsIm5vbi1kcm9wcGluZy1wYXJ0aWNsZSI6IiJ9LHsiZmFtaWx5IjoiRHJha2UiLCJnaXZlbiI6IldvbmRlciIsInBhcnNlLW5hbWVzIjpmYWxzZSwiZHJvcHBpbmctcGFydGljbGUiOiIiLCJub24tZHJvcHBpbmctcGFydGljbGUiOiIifSx7ImZhbWlseSI6IkRyZW50IiwiZ2l2ZW4iOiJNYXJqb2xlaW4iLCJwYXJzZS1uYW1lcyI6ZmFsc2UsImRyb3BwaW5nLXBhcnRpY2xlIjoiIiwibm9uLWRyb3BwaW5nLXBhcnRpY2xlIjoiIn0seyJmYW1pbHkiOiJHZXJrZSIsImdpdmVuIjoiQWxpY2lhIEsuIiwicGFyc2UtbmFtZXMiOmZhbHNlLCJkcm9wcGluZy1wYXJ0aWNsZSI6IiIsIm5vbi1kcm9wcGluZy1wYXJ0aWNsZSI6IiJ9LHsiZmFtaWx5IjoiR2hvYnJpYWwiLCJnaXZlbiI6Ik1pY2hhZWwiLCJwYXJzZS1uYW1lcyI6ZmFsc2UsImRyb3BwaW5nLXBhcnRpY2xlIjoiIiwibm9uLWRyb3BwaW5nLXBhcnRpY2xlIjoiIn0seyJmYW1pbHkiOiJHb3ZlbmRlciIsImdpdmVuIjoiUHJhdmVlbiIsInBhcnNlLW5hbWVzIjpmYWxzZSwiZHJvcHBpbmctcGFydGljbGUiOiIiLCJub24tZHJvcHBpbmctcGFydGljbGUiOiIifSx7ImZhbWlseSI6IkhhbXplaCIsImdpdmVuIjoiTmFiZWVsIiwicGFyc2UtbmFtZXMiOmZhbHNlLCJkcm9wcGluZy1wYXJ0aWNsZSI6IiIsIm5vbi1kcm9wcGluZy1wYXJ0aWNsZSI6IiJ9LHsiZmFtaWx5IjoiSmFtZXMiLCJnaXZlbiI6IlcuIEVubmlzIiwicGFyc2UtbmFtZXMiOmZhbHNlLCJkcm9wcGluZy1wYXJ0aWNsZSI6IiIsIm5vbi1kcm9wcGluZy1wYXJ0aWNsZSI6IiJ9LHsiZmFtaWx5IjoiSnVkc29uIiwiZ2l2ZW4iOiJNYXJjIEEuIiwicGFyc2UtbmFtZXMiOmZhbHNlLCJkcm9wcGluZy1wYXJ0aWNsZSI6IiIsIm5vbi1kcm9wcGluZy1wYXJ0aWNsZSI6IiJ9LHsiZmFtaWx5IjoiS2VsbGVybWV5ZXIiLCJnaXZlbiI6IkxpeiIsInBhcnNlLW5hbWVzIjpmYWxzZSwiZHJvcHBpbmctcGFydGljbGUiOiIiLCJub24tZHJvcHBpbmctcGFydGljbGUiOiIifSx7ImZhbWlseSI6IktuaWdodCIsImdpdmVuIjoiU2hhbmRyYSIsInBhcnNlLW5hbWVzIjpmYWxzZSwiZHJvcHBpbmctcGFydGljbGUiOiIiLCJub24tZHJvcHBpbmctcGFydGljbGUiOiIifSx7ImZhbWlseSI6IktvdGgiLCJnaXZlbiI6IkxhdXJhIEwuIiwicGFyc2UtbmFtZXMiOmZhbHNlLCJkcm9wcGluZy1wYXJ0aWNsZSI6IiIsIm5vbi1kcm9wcGluZy1wYXJ0aWNsZSI6IiJ9LHsiZmFtaWx5IjoiTW9yZ2VudGhhdSIsImdpdmVuIjoiQWRhbSBTLiIsInBhcnNlLW5hbWVzIjpmYWxzZSwiZHJvcHBpbmctcGFydGljbGUiOiIiLCJub24tZHJvcHBpbmctcGFydGljbGUiOiIifSx7ImZhbWlseSI6IlBhdHRlcnNvbiIsImdpdmVuIjoiS2FyZW4gQy4iLCJwYXJzZS1uYW1lcyI6ZmFsc2UsImRyb3BwaW5nLXBhcnRpY2xlIjoiIiwibm9uLWRyb3BwaW5nLXBhcnRpY2xlIjoiIn0seyJmYW1pbHkiOiJQb2xldHRpIiwiZ2l2ZW4iOiJWZW5lcmlubyIsInBhcnNlLW5hbWVzIjpmYWxzZSwiZHJvcHBpbmctcGFydGljbGUiOiIiLCJub24tZHJvcHBpbmctcGFydGljbGUiOiIifSx7ImZhbWlseSI6IlJhbWFuIiwiZ2l2ZW4iOiJTdWJoYSIsInBhcnNlLW5hbWVzIjpmYWxzZSwiZHJvcHBpbmctcGFydGljbGUiOiJWLiIsIm5vbi1kcm9wcGluZy1wYXJ0aWNsZSI6IiJ9LHsiZmFtaWx5IjoiVHVrZXkiLCJnaXZlbiI6Ik1lbGlzc2EgSC4iLCJwYXJzZS1uYW1lcyI6ZmFsc2UsImRyb3BwaW5nLXBhcnRpY2xlIjoiIiwibm9uLWRyb3BwaW5nLXBhcnRpY2xlIjoiIn0seyJmYW1pbHkiOiJXZXN0bmV5IiwiZ2l2ZW4iOiJHbG9yaWEgRS4iLCJwYXJzZS1uYW1lcyI6ZmFsc2UsImRyb3BwaW5nLXBhcnRpY2xlIjoiIiwibm9uLWRyb3BwaW5nLXBhcnRpY2xlIjoiIn0seyJmYW1pbHkiOiJXaWxzb24iLCJnaXZlbiI6IktldmluIEMuIiwicGFyc2UtbmFtZXMiOmZhbHNlLCJkcm9wcGluZy1wYXJ0aWNsZSI6IiIsIm5vbi1kcm9wcGluZy1wYXJ0aWNsZSI6IiJ9XSwiY29udGFpbmVyLXRpdGxlIjoiQW1lcmljYW4gSm91cm5hbCBvZiBSZXNwaXJhdG9yeSBhbmQgQ3JpdGljYWwgQ2FyZSBNZWRpY2luZSIsImNvbnRhaW5lci10aXRsZS1zaG9ydCI6IkFtIEogUmVzcGlyIENyaXQgQ2FyZSBNZWQiLCJET0kiOiIxMC4xMTY0L1JDQ00uMjAyMDAyLTAyNTFTVCIsIklTU04iOiIxNTM1NDk3MCIsIlBNSUQiOiIzMjI5MzIwNSIsImlzc3VlZCI6eyJkYXRlLXBhcnRzIjpbWzIwMjAsNCwxNV1dfSwicGFnZSI6IkUyNi1FNTEiLCJhYnN0cmFjdCI6IkJhY2tncm91bmQ6IFRoZSBkaWFnbm9zaXMgb2Ygc2FyY29pZG9zaXMgaXMgbm90IHN0YW5kYXJkaXplZCBidXQgaXMgYmFzZWQgb24gdGhyZWUgbWFqb3IgY3JpdGVyaWE6IGEgY29tcGF0aWJsZSBjbGluaWNhbCBwcmVzZW50YXRpb24sIGZpbmRpbmcgbm9ubmVjcm90aXppbmcgZ3JhbnVsb21hdG91cyBpbmZsYW1tYXRpb24gaW4gb25lIG9yIG1vcmUgdGlzc3VlIHNhbXBsZXMsIGFuZCB0aGUgZXhjbHVzaW9uIG9mIGFsdGVybmF0aXZlIGNhdXNlcyBvZiBncmFudWxvbWF0b3VzIGRpc2Vhc2UuIFRoZXJlIGFyZSBubyB1bml2ZXJzYWxseSBhY2NlcHRlZCBtZWFzdXJlcyB0byBkZXRlcm1pbmUgaWYgZWFjaCBkaWFnbm9zdGljIGNyaXRlcmlvbiBoYXMgYmVlbiBzYXRpc2ZpZWQ7IHRoZXJlZm9yZSwgdGhlIGRpYWdub3NpcyBvZiBzYXJjb2lkb3NpcyBpcyBuZXZlciBmdWxseSBzZWN1cmUuIE1ldGhvZHM6IFN5c3RlbWF0aWMgcmV2aWV3cyBhbmQsIHdoZW4gYXBwcm9wcmlhdGUsIG1ldGEtYW5hbHlzZXMgd2VyZSBwZXJmb3JtZWQgdG8gc3VtbWFyaXplIHRoZSBiZXN0IGF2YWlsYWJsZSBldmlkZW5jZS4gVGhlIGV2aWRlbmNlIHdhcyBhcHByYWlzZWQgdXNpbmcgdGhlIEdyYWRpbmcgb2YgUmVjb21tZW5kYXRpb25zLCBBc3Nlc3NtZW50LCBEZXZlbG9wbWVudCwgYW5kIEV2YWx1YXRpb24gYXBwcm9hY2ggYW5kIHRoZW4gZGlzY3Vzc2VkIGJ5IGEgbXVsdGlkaXNjaXBsaW5hcnkgcGFuZWwuIFJlY29tbWVuZGF0aW9ucyBmb3Igb3IgYWdhaW5zdCB2YXJpb3VzIGRpYWdub3N0aWMgdGVzdHMgd2VyZSBmb3JtdWxhdGVkIGFuZCBncmFkZWQgYWZ0ZXIgdGhlIGV4cGVydCBwYW5lbCB3ZWlnaGVkIGRlc2lyYWJsZSBhbmQgdW5kZXNpcmFibGUgY29uc2VxdWVuY2VzLCBjZXJ0YWludHkgb2YgZXN0aW1hdGVzLCBmZWFzaWJpbGl0eSwgYW5kIGFjY2VwdGFiaWxpdHkuIFJlc3VsdHM6IFRoZSBjbGluaWNhbCBwcmVzZW50YXRpb24sIGhpc3RvcGF0aG9sb2d5LCBhbmQgZXhjbHVzaW9uIG9mIGFsdGVybmF0aXZlIGRpYWdub3NlcyB3ZXJlIHN1bW1hcml6ZWQuIE9uIHRoZSBiYXNpcyBvZiB0aGUgYXZhaWxhYmxlIGV2aWRlbmNlLCB0aGUgZXhwZXJ0IGNvbW1pdHRlZSBtYWRlIDEgc3Ryb25nIHJlY29tbWVuZGF0aW9uIGZvciBiYXNlbGluZSBzZXJ1bSBjYWxjaXVtIHRlc3RpbmcsIDEzIGNvbmRpdGlvbmFsIHJlY29tbWVuZGF0aW9ucywgYW5kIDEgYmVzdCBwcmFjdGljZSBzdGF0ZW1lbnQuIEFsbCBldmlkZW5jZSB3YXMgdmVyeSBsb3cgcXVhbGl0eS4gQ29uY2x1c2lvbnM6IFRoZSBwYW5lbCB1c2VkIHN5c3RlbWF0aWMgcmV2aWV3cyBvZiB0aGUgZXZpZGVuY2UgdG8gaW5mb3JtIGNsaW5pY2FsIHJlY29tbWVuZGF0aW9ucyBpbiBmYXZvciBvZiBvciBhZ2FpbnN0IHZhcmlvdXMgZGlhZ25vc3RpYyB0ZXN0cyBpbiBwYXRpZW50cyB3aXRoIHN1c3BlY3RlZCBvciBrbm93biBzYXJjb2lkb3Npcy4gVGhlIGV2aWRlbmNlIGFuZCByZWNvbW1lbmRhdGlvbnMgc2hvdWxkIGJlIHJldmlzaXRlZCBhcyBuZXcgZXZpZGVuY2UgYmVjb21lcyBhdmFpbGFibGUuIiwicHVibGlzaGVyIjoiQW1lcmljYW4gVGhvcmFjaWMgU29jaWV0eSIsImlzc3VlIjoiOCIsInZvbHVtZSI6IjIwMSJ9fSx7ImlkIjoiMWRiOTc3ZmItMTA4NC0zNzEyLWJhN2EtNDYzMWQ1MGM0MTVlIiwiaXNUZW1wb3JhcnkiOmZhbHNlLCJpdGVtRGF0YSI6eyJ0eXBlIjoicmVwb3J0IiwiaWQiOiIxZGI5NzdmYi0xMDg0LTM3MTItYmE3YS00NjMxZDUwYzQxNWUiLCJ0aXRsZSI6IlZhbHVlIG9mIERpZmZlcmVudCBCcm9uY2hvc2NvcGljIFNhbXBsaW5nIFRlY2huaXF1ZXMgaW4gRGlhZ25vc2lzIG9mIFNhcmNvaWRvc2lzIEEgUHJvc3BlY3RpdmUgU3R1ZHkgb2YgMTUxIFBhdGllbnRzIiwiYXV0aG9yIjpbeyJmYW1pbHkiOiJHb3lhbCIsImdpdmVuIjoiQWJoaXNoZWsiLCJwYXJzZS1uYW1lcyI6ZmFsc2UsImRyb3BwaW5nLXBhcnRpY2xlIjoiIiwibm9uLWRyb3BwaW5nLXBhcnRpY2xlIjoiIn0seyJmYW1pbHkiOiJHdXB0YSIsImdpdmVuIjoiRGhlZXJhaiIsInBhcnNlLW5hbWVzIjpmYWxzZSwiZHJvcHBpbmctcGFydGljbGUiOiIiLCJub24tZHJvcHBpbmctcGFydGljbGUiOiIifSx7ImZhbWlseSI6IkFnYXJ3YWwiLCJnaXZlbiI6IlJpdGVzaCIsInBhcnNlLW5hbWVzIjpmYWxzZSwiZHJvcHBpbmctcGFydGljbGUiOiIiLCJub24tZHJvcHBpbmctcGFydGljbGUiOiIifSx7ImZhbWlseSI6IkJhbCIsImdpdmVuIjoiQW1hbmppdCIsInBhcnNlLW5hbWVzIjpmYWxzZSwiZHJvcHBpbmctcGFydGljbGUiOiIiLCJub24tZHJvcHBpbmctcGFydGljbGUiOiIifSx7ImZhbWlseSI6Ik5pamhhd2FuIiwiZ2l2ZW4iOiJSYWplIiwicGFyc2UtbmFtZXMiOmZhbHNlLCJkcm9wcGluZy1wYXJ0aWNsZSI6IiIsIm5vbi1kcm9wcGluZy1wYXJ0aWNsZSI6IiJ9LHsiZmFtaWx5IjoiQWdnYXJ3YWwiLCJnaXZlbiI6IkFzaHV0b3NoIE4iLCJwYXJzZS1uYW1lcyI6ZmFsc2UsImRyb3BwaW5nLXBhcnRpY2xlIjoiIiwibm9uLWRyb3BwaW5nLXBhcnRpY2xlIjoiIn1dLCJVUkwiOiJ3d3cuYnJvbmNob2xvZ3kuY29tIiwiaXNzdWVkIjp7ImRhdGUtcGFydHMiOltbMjAxNF1dfSwiY29udGFpbmVyLXRpdGxlLXNob3J0IjoiIn19LHsiaWQiOiI0NThjZjFlZS1mYTQzLTNkNTgtOTkxNS03YTczNGNjYTI5YjgiLCJpc1RlbXBvcmFyeSI6ZmFsc2UsIml0ZW1EYXRhIjp7InR5cGUiOiJhcnRpY2xlIiwiaWQiOiI0NThjZjFlZS1mYTQzLTNkNTgtOTkxNS03YTczNGNjYTI5YjgiLCJ0aXRsZSI6IkJyb25jaG9zY29waWMgbW9kYWxpdGllcyB0byBkaWFnbm9zZSBzYXJjb2lkb3NpcyIsImF1dGhvciI6W3siZmFtaWx5IjoiQmVuemFxdWVuIiwiZ2l2ZW4iOiJTYWRpYSIsInBhcnNlLW5hbWVzIjpmYWxzZSwiZHJvcHBpbmctcGFydGljbGUiOiIiLCJub24tZHJvcHBpbmctcGFydGljbGUiOiIifSx7ImZhbWlseSI6IkFyYWdha2ktTmFrYWhvZG8iLCJnaXZlbiI6IkFsZWphbmRybyBBZG9sZm8iLCJwYXJzZS1uYW1lcyI6ZmFsc2UsImRyb3BwaW5nLXBhcnRpY2xlIjoiIiwibm9uLWRyb3BwaW5nLXBhcnRpY2xlIjoiIn1dLCJjb250YWluZXItdGl0bGUiOiJDdXJyZW50IE9waW5pb24gaW4gUHVsbW9uYXJ5IE1lZGljaW5lIiwiY29udGFpbmVyLXRpdGxlLXNob3J0IjoiQ3VyciBPcGluIFB1bG0gTWVkIiwiRE9JIjoiMTAuMTA5Ny9NQ1AuMDAwMDAwMDAwMDAwMDM5OCIsIklTU04iOiIxNTMxNjk3MSIsIlBNSUQiOiIyODU5MDI5MSIsImlzc3VlZCI6eyJkYXRlLXBhcnRzIjpbWzIwMTcsOSwxXV19LCJwYWdlIjoiNDMzLTQzOCIsImFic3RyYWN0IjoiUHVycG9zZSBvZiByZXZpZXcgU2V2ZXJhbCBzdHVkaWVzIGhhdmUgaW52ZXN0aWdhdGVkIGRpZmZlcmVudCBicm9uY2hvc2NvcGljIHRlY2huaXF1ZXMgdG8gb2J0YWluIHRpc3N1ZSBkaWFnbm9zaXMgaW4gcGF0aWVudHMgd2l0aCBzdXNwZWN0ZWQgc2FyY29pZG9zaXMgd2hlbiB0aGUgZGlhZ25vc2lzIGNhbm5vdCBiZSBiYXNlZCBvbiBjbGluaWNvcmFkaW9ncmFwaGljIGZpbmRpbmdzIGFsb25lLiBJbiB0aGlzIHJldmlldywgd2Ugd2lsbCBkZXNjcmliZSB0aGUgbW9zdCByZWNlbnQgYW5kIHJlbGV2YW50IGV2aWRlbmNlIGZyb20gZGlmZmVyZW50IGJyb25jaG9zY29waWMgbW9kYWxpdGllcyB0byBkaWFnbm9zZSBzYXJjb2lkb3Npcy4gUmVjZW50IGZpbmRpbmdzIERlc3BpdGUgbXVsdGlwbGUgYXZhaWxhYmxlIGJyb25jaG9zY29waWMgbW9kYWxpdGllcyB0byBwcm9jdXJlIHRpc3N1ZSBzYW1wbGVzIHRvIGRpYWdub3NlIHNhcmNvaWRvc2lzLCB0aGUgdmFzdCBtYWpvcml0eSBvZiBldmlkZW5jZSBmYXZvcnMgZW5kb2Jyb25jaGlhbCB1bHRyYXNvdW5kIHRyYW5zYnJvbmNoaWFsIG5lZWRsZSBhc3BpcmF0aW9uIHRvIGRpYWdub3NlIFNjYWRkaW5nIHN0YWdlcyAxIGFuZCAyIHNhcmNvaWRvc2lzLiBUcmFuc2Jyb25jaGlhbCBsdW5nIGNyeW9iaW9wc3kgaXMgYSBuZXcgdGVjaG5pcXVlIHRoYXQgaXMgbWFpbmx5IHVzZWQgdG8gYWlkIGluIHRoZSBkaWFnbm9zaXMgb2YgdW5kaWZmZXJlbnRpYXRlZCBpbnRlcnN0aXRpYWwgbHVuZyBkaXNlYXNlOyBob3dldmVyLCB3ZSB3aWxsIGRpc2N1c3MgaXRzIHBvdGVudGlhbCB1c2UgaW4gc2FyY29pZG9zaXMuIFN1bW1hcnkgVGhpcyByZXZpZXcgaWxsdXN0cmF0ZXMgdGhlIGxpbWl0ZWQgaW5mb3JtYXRpb24gYWJvdXQgdGhlIGRpZmZlcmVudCBicm9uY2hvc2NvcGljIHRlY2huaXF1ZXMgdG8gYWlkIGluIHRoZSBkaWFnbm9zaXMgb2YgcHVsbW9uYXJ5IHNhcmNvaWRvc2lzLiBIb3dldmVyLCBpdCBkZW1vbnN0cmF0ZXMgdGhhdCB0aGUgY29tYmluYXRpb24gb2YgYXZhaWxhYmxlIGJyb25jaG9zY29waWMgdGVjaG5pcXVlcyBpbmNyZWFzZXMgdGhlIGRpYWdub3N0aWMgeWllbGQgZm9yIHN1c3BlY3RlZCBzYXJjb2lkb3Npcy4iLCJwdWJsaXNoZXIiOiJMaXBwaW5jb3R0IFdpbGxpYW1zIGFuZCBXaWxraW5zIiwiaXNzdWUiOiI1Iiwidm9sdW1lIjoiMjMifX1dLCJwcm9wZXJ0aWVzIjp7Im5vdGVJbmRleCI6MH0sIm1hbnVhbE92ZXJyaWRlIjp7ImlzTWFudWFsbHlPdmVycmlkZGVuIjpmYWxzZSwibWFudWFsT3ZlcnJpZGVUZXh0IjoiIiwiY2l0ZXByb2NUZXh0IjoiWzEsMyw3XSJ9fQ==&quot;,&quot;citationItems&quot;:[{&quot;id&quot;:&quot;ad1b70ac-79fd-32fe-adec-18b0c73494db&quot;,&quot;isTemporary&quot;:false,&quot;itemData&quot;:{&quot;type&quot;:&quot;article&quot;,&quot;id&quot;:&quot;ad1b70ac-79fd-32fe-adec-18b0c73494db&quot;,&quot;title&quot;:&quot;Diagnosis and Detection of Sarcoidosis An Official American Thoracic Society Clinical Practice Guideline&quot;,&quot;author&quot;:[{&quot;family&quot;:&quot;Crouser&quot;,&quot;given&quot;:&quot;Elliott D.&quot;,&quot;parse-names&quot;:false,&quot;dropping-particle&quot;:&quot;&quot;,&quot;non-dropping-particle&quot;:&quot;&quot;},{&quot;family&quot;:&quot;Maier&quot;,&quot;given&quot;:&quot;Lisa A.&quot;,&quot;parse-names&quot;:false,&quot;dropping-particle&quot;:&quot;&quot;,&quot;non-dropping-particle&quot;:&quot;&quot;},{&quot;family&quot;:&quot;Baughman&quot;,&quot;given&quot;:&quot;Robert P.&quot;,&quot;parse-names&quot;:false,&quot;dropping-particle&quot;:&quot;&quot;,&quot;non-dropping-particle&quot;:&quot;&quot;},{&quot;family&quot;:&quot;Abston&quot;,&quot;given&quot;:&quot;Eric&quot;,&quot;parse-names&quot;:false,&quot;dropping-particle&quot;:&quot;&quot;,&quot;non-dropping-particle&quot;:&quot;&quot;},{&quot;family&quot;:&quot;Bernstein&quot;,&quot;given&quot;:&quot;Richard C.&quot;,&quot;parse-names&quot;:false,&quot;dropping-particle&quot;:&quot;&quot;,&quot;non-dropping-particle&quot;:&quot;&quot;},{&quot;family&quot;:&quot;Blankstein&quot;,&quot;given&quot;:&quot;Ron&quot;,&quot;parse-names&quot;:false,&quot;dropping-particle&quot;:&quot;&quot;,&quot;non-dropping-particle&quot;:&quot;&quot;},{&quot;family&quot;:&quot;Bonham&quot;,&quot;given&quot;:&quot;Catherine A.&quot;,&quot;parse-names&quot;:false,&quot;dropping-particle&quot;:&quot;&quot;,&quot;non-dropping-particle&quot;:&quot;&quot;},{&quot;family&quot;:&quot;Chen&quot;,&quot;given&quot;:&quot;Edward S.&quot;,&quot;parse-names&quot;:false,&quot;dropping-particle&quot;:&quot;&quot;,&quot;non-dropping-particle&quot;:&quot;&quot;},{&quot;family&quot;:&quot;Culver&quot;,&quot;given&quot;:&quot;Daniel A.&quot;,&quot;parse-names&quot;:false,&quot;dropping-particle&quot;:&quot;&quot;,&quot;non-dropping-particle&quot;:&quot;&quot;},{&quot;family&quot;:&quot;Drake&quot;,&quot;given&quot;:&quot;Wonder&quot;,&quot;parse-names&quot;:false,&quot;dropping-particle&quot;:&quot;&quot;,&quot;non-dropping-particle&quot;:&quot;&quot;},{&quot;family&quot;:&quot;Drent&quot;,&quot;given&quot;:&quot;Marjolein&quot;,&quot;parse-names&quot;:false,&quot;dropping-particle&quot;:&quot;&quot;,&quot;non-dropping-particle&quot;:&quot;&quot;},{&quot;family&quot;:&quot;Gerke&quot;,&quot;given&quot;:&quot;Alicia K.&quot;,&quot;parse-names&quot;:false,&quot;dropping-particle&quot;:&quot;&quot;,&quot;non-dropping-particle&quot;:&quot;&quot;},{&quot;family&quot;:&quot;Ghobrial&quot;,&quot;given&quot;:&quot;Michael&quot;,&quot;parse-names&quot;:false,&quot;dropping-particle&quot;:&quot;&quot;,&quot;non-dropping-particle&quot;:&quot;&quot;},{&quot;family&quot;:&quot;Govender&quot;,&quot;given&quot;:&quot;Praveen&quot;,&quot;parse-names&quot;:false,&quot;dropping-particle&quot;:&quot;&quot;,&quot;non-dropping-particle&quot;:&quot;&quot;},{&quot;family&quot;:&quot;Hamzeh&quot;,&quot;given&quot;:&quot;Nabeel&quot;,&quot;parse-names&quot;:false,&quot;dropping-particle&quot;:&quot;&quot;,&quot;non-dropping-particle&quot;:&quot;&quot;},{&quot;family&quot;:&quot;James&quot;,&quot;given&quot;:&quot;W. Ennis&quot;,&quot;parse-names&quot;:false,&quot;dropping-particle&quot;:&quot;&quot;,&quot;non-dropping-particle&quot;:&quot;&quot;},{&quot;family&quot;:&quot;Judson&quot;,&quot;given&quot;:&quot;Marc A.&quot;,&quot;parse-names&quot;:false,&quot;dropping-particle&quot;:&quot;&quot;,&quot;non-dropping-particle&quot;:&quot;&quot;},{&quot;family&quot;:&quot;Kellermeyer&quot;,&quot;given&quot;:&quot;Liz&quot;,&quot;parse-names&quot;:false,&quot;dropping-particle&quot;:&quot;&quot;,&quot;non-dropping-particle&quot;:&quot;&quot;},{&quot;family&quot;:&quot;Knight&quot;,&quot;given&quot;:&quot;Shandra&quot;,&quot;parse-names&quot;:false,&quot;dropping-particle&quot;:&quot;&quot;,&quot;non-dropping-particle&quot;:&quot;&quot;},{&quot;family&quot;:&quot;Koth&quot;,&quot;given&quot;:&quot;Laura L.&quot;,&quot;parse-names&quot;:false,&quot;dropping-particle&quot;:&quot;&quot;,&quot;non-dropping-particle&quot;:&quot;&quot;},{&quot;family&quot;:&quot;Morgenthau&quot;,&quot;given&quot;:&quot;Adam S.&quot;,&quot;parse-names&quot;:false,&quot;dropping-particle&quot;:&quot;&quot;,&quot;non-dropping-particle&quot;:&quot;&quot;},{&quot;family&quot;:&quot;Patterson&quot;,&quot;given&quot;:&quot;Karen C.&quot;,&quot;parse-names&quot;:false,&quot;dropping-particle&quot;:&quot;&quot;,&quot;non-dropping-particle&quot;:&quot;&quot;},{&quot;family&quot;:&quot;Poletti&quot;,&quot;given&quot;:&quot;Venerino&quot;,&quot;parse-names&quot;:false,&quot;dropping-particle&quot;:&quot;&quot;,&quot;non-dropping-particle&quot;:&quot;&quot;},{&quot;family&quot;:&quot;Raman&quot;,&quot;given&quot;:&quot;Subha&quot;,&quot;parse-names&quot;:false,&quot;dropping-particle&quot;:&quot;V.&quot;,&quot;non-dropping-particle&quot;:&quot;&quot;},{&quot;family&quot;:&quot;Tukey&quot;,&quot;given&quot;:&quot;Melissa H.&quot;,&quot;parse-names&quot;:false,&quot;dropping-particle&quot;:&quot;&quot;,&quot;non-dropping-particle&quot;:&quot;&quot;},{&quot;family&quot;:&quot;Westney&quot;,&quot;given&quot;:&quot;Gloria E.&quot;,&quot;parse-names&quot;:false,&quot;dropping-particle&quot;:&quot;&quot;,&quot;non-dropping-particle&quot;:&quot;&quot;},{&quot;family&quot;:&quot;Wilson&quot;,&quot;given&quot;:&quot;Kevin C.&quot;,&quot;parse-names&quot;:false,&quot;dropping-particle&quot;:&quot;&quot;,&quot;non-dropping-particle&quot;:&quot;&quot;}],&quot;container-title&quot;:&quot;American Journal of Respiratory and Critical Care Medicine&quot;,&quot;container-title-short&quot;:&quot;Am J Respir Crit Care Med&quot;,&quot;DOI&quot;:&quot;10.1164/RCCM.202002-0251ST&quot;,&quot;ISSN&quot;:&quot;15354970&quot;,&quot;PMID&quot;:&quot;32293205&quot;,&quot;issued&quot;:{&quot;date-parts&quot;:[[2020,4,15]]},&quot;page&quot;:&quot;E26-E51&quot;,&quot;abstract&quot;:&quot;Background: The diagnosis of sarcoidosis is not standardized but is based on three major criteria: a compatible clinical presentation, finding nonnecrotizing granulomatous inflammation in one or more tissue samples, and the exclusion of alternative causes of granulomatous disease. There are no universally accepted measures to determine if each diagnostic criterion has been satisfied; therefore, the diagnosis of sarcoidosis is never fully secure. Methods: Systematic reviews and, when appropriate, meta-analyses were performed to summarize the best available evidence. The evidence was appraised using the Grading of Recommendations, Assessment, Development, and Evaluation approach and then discussed by a multidisciplinary panel. Recommendations for or against various diagnostic tests were formulated and graded after the expert panel weighed desirable and undesirable consequences, certainty of estimates, feasibility, and acceptability. Results: The clinical presentation, histopathology, and exclusion of alternative diagnoses were summarized. On the basis of the available evidence, the expert committee made 1 strong recommendation for baseline serum calcium testing, 13 conditional recommendations, and 1 best practice statement. All evidence was very low quality. Conclusions: The panel used systematic reviews of the evidence to inform clinical recommendations in favor of or against various diagnostic tests in patients with suspected or known sarcoidosis. The evidence and recommendations should be revisited as new evidence becomes available.&quot;,&quot;publisher&quot;:&quot;American Thoracic Society&quot;,&quot;issue&quot;:&quot;8&quot;,&quot;volume&quot;:&quot;201&quot;}},{&quot;id&quot;:&quot;1db977fb-1084-3712-ba7a-4631d50c415e&quot;,&quot;isTemporary&quot;:false,&quot;itemData&quot;:{&quot;type&quot;:&quot;report&quot;,&quot;id&quot;:&quot;1db977fb-1084-3712-ba7a-4631d50c415e&quot;,&quot;title&quot;:&quot;Value of Different Bronchoscopic Sampling Techniques in Diagnosis of Sarcoidosis A Prospective Study of 151 Patients&quot;,&quot;author&quot;:[{&quot;family&quot;:&quot;Goyal&quot;,&quot;given&quot;:&quot;Abhishek&quot;,&quot;parse-names&quot;:false,&quot;dropping-particle&quot;:&quot;&quot;,&quot;non-dropping-particle&quot;:&quot;&quot;},{&quot;family&quot;:&quot;Gupta&quot;,&quot;given&quot;:&quot;Dheeraj&quot;,&quot;parse-names&quot;:false,&quot;dropping-particle&quot;:&quot;&quot;,&quot;non-dropping-particle&quot;:&quot;&quot;},{&quot;family&quot;:&quot;Agarwal&quot;,&quot;given&quot;:&quot;Ritesh&quot;,&quot;parse-names&quot;:false,&quot;dropping-particle&quot;:&quot;&quot;,&quot;non-dropping-particle&quot;:&quot;&quot;},{&quot;family&quot;:&quot;Bal&quot;,&quot;given&quot;:&quot;Amanjit&quot;,&quot;parse-names&quot;:false,&quot;dropping-particle&quot;:&quot;&quot;,&quot;non-dropping-particle&quot;:&quot;&quot;},{&quot;family&quot;:&quot;Nijhawan&quot;,&quot;given&quot;:&quot;Raje&quot;,&quot;parse-names&quot;:false,&quot;dropping-particle&quot;:&quot;&quot;,&quot;non-dropping-particle&quot;:&quot;&quot;},{&quot;family&quot;:&quot;Aggarwal&quot;,&quot;given&quot;:&quot;Ashutosh N&quot;,&quot;parse-names&quot;:false,&quot;dropping-particle&quot;:&quot;&quot;,&quot;non-dropping-particle&quot;:&quot;&quot;}],&quot;URL&quot;:&quot;www.bronchology.com&quot;,&quot;issued&quot;:{&quot;date-parts&quot;:[[2014]]},&quot;container-title-short&quot;:&quot;&quot;}},{&quot;id&quot;:&quot;458cf1ee-fa43-3d58-9915-7a734cca29b8&quot;,&quot;isTemporary&quot;:false,&quot;itemData&quot;:{&quot;type&quot;:&quot;article&quot;,&quot;id&quot;:&quot;458cf1ee-fa43-3d58-9915-7a734cca29b8&quot;,&quot;title&quot;:&quot;Bronchoscopic modalities to diagnose sarcoidosis&quot;,&quot;author&quot;:[{&quot;family&quot;:&quot;Benzaquen&quot;,&quot;given&quot;:&quot;Sadia&quot;,&quot;parse-names&quot;:false,&quot;dropping-particle&quot;:&quot;&quot;,&quot;non-dropping-particle&quot;:&quot;&quot;},{&quot;family&quot;:&quot;Aragaki-Nakahodo&quot;,&quot;given&quot;:&quot;Alejandro Adolfo&quot;,&quot;parse-names&quot;:false,&quot;dropping-particle&quot;:&quot;&quot;,&quot;non-dropping-particle&quot;:&quot;&quot;}],&quot;container-title&quot;:&quot;Current Opinion in Pulmonary Medicine&quot;,&quot;container-title-short&quot;:&quot;Curr Opin Pulm Med&quot;,&quot;DOI&quot;:&quot;10.1097/MCP.0000000000000398&quot;,&quot;ISSN&quot;:&quot;15316971&quot;,&quot;PMID&quot;:&quot;28590291&quot;,&quot;issued&quot;:{&quot;date-parts&quot;:[[2017,9,1]]},&quot;page&quot;:&quot;433-438&quot;,&quot;abstract&quot;:&quot;Purpose of review Several studies have investigated different bronchoscopic techniques to obtain tissue diagnosis in patients with suspected sarcoidosis when the diagnosis cannot be based on clinicoradiographic findings alone. In this review, we will describe the most recent and relevant evidence from different bronchoscopic modalities to diagnose sarcoidosis. Recent findings Despite multiple available bronchoscopic modalities to procure tissue samples to diagnose sarcoidosis, the vast majority of evidence favors endobronchial ultrasound transbronchial needle aspiration to diagnose Scadding stages 1 and 2 sarcoidosis. Transbronchial lung cryobiopsy is a new technique that is mainly used to aid in the diagnosis of undifferentiated interstitial lung disease; however, we will discuss its potential use in sarcoidosis. Summary This review illustrates the limited information about the different bronchoscopic techniques to aid in the diagnosis of pulmonary sarcoidosis. However, it demonstrates that the combination of available bronchoscopic techniques increases the diagnostic yield for suspected sarcoidosis.&quot;,&quot;publisher&quot;:&quot;Lippincott Williams and Wilkins&quot;,&quot;issue&quot;:&quot;5&quot;,&quot;volume&quot;:&quot;23&quot;}}],&quot;properties&quot;:{&quot;noteIndex&quot;:0},&quot;manualOverride&quot;:{&quot;isManuallyOverridden&quot;:false,&quot;manualOverrideText&quot;:&quot;&quot;,&quot;citeprocText&quot;:&quot;[1,3,7]&quot;}},{&quot;citationID&quot;:&quot;MENDELEY_CITATION_6099ef05-1aa7-4fa2-a403-f43a16ec6454&quot;,&quot;isEdited&quot;:false,&quot;citationTag&quot;:&quot;MENDELEY_CITATION_v3_eyJjaXRhdGlvbklEIjoiTUVOREVMRVlfQ0lUQVRJT05fNjA5OWVmMDUtMWFhNy00ZmEyLWE0MDMtZjQzYTE2ZWM2NDU0IiwiaXNFZGl0ZWQiOmZhbHNlLCJjaXRhdGlvbkl0ZW1zIjpbeyJpZCI6ImM5ZDczMDI5LWVkMjQtMzEwNS05YjlkLWM0ZDk4ZjJlZTA5OSIsImlzVGVtcG9yYXJ5IjpmYWxzZSwiaXRlbURhdGEiOnsidHlwZSI6ImFydGljbGUtam91cm5hbCIsImlkIjoiYzlkNzMwMjktZWQyNC0zMTA1LTliOWQtYzRkOThmMmVlMDk5IiwidGl0bGUiOiJQcm9zcGVjdGl2ZSBzdHVkeSBvZiBlbmRvYnJvbmNoaWFsIHVsdHJhc291bmQtZ3VpZGVkIHRyYW5zYnJvbmNoaWFsIG5lZWRsZSBhc3BpcmF0aW9uIG9mIGx5bXBoIG5vZGVzIHZlcnN1cyB0cmFuc2Jyb25jaGlhbCBsdW5nIGJpb3BzeSBvZiBsdW5nIHRpc3N1ZSBmb3IgZGlhZ25vc2lzIG9mIHNhcmNvaWRvc2lzIiwiYXV0aG9yIjpbeyJmYW1pbHkiOiJPa2kiLCJnaXZlbiI6Ik1hc2FoaWRlIiwicGFyc2UtbmFtZXMiOmZhbHNlLCJkcm9wcGluZy1wYXJ0aWNsZSI6IiIsIm5vbi1kcm9wcGluZy1wYXJ0aWNsZSI6IiJ9LHsiZmFtaWx5IjoiU2FrYSIsImdpdmVuIjoiSGlkZW8iLCJwYXJzZS1uYW1lcyI6ZmFsc2UsImRyb3BwaW5nLXBhcnRpY2xlIjoiIiwibm9uLWRyb3BwaW5nLXBhcnRpY2xlIjoiIn0seyJmYW1pbHkiOiJLaXRhZ2F3YSIsImdpdmVuIjoiQ2hpeW9lIiwicGFyc2UtbmFtZXMiOmZhbHNlLCJkcm9wcGluZy1wYXJ0aWNsZSI6IiIsIm5vbi1kcm9wcGluZy1wYXJ0aWNsZSI6IiJ9LHsiZmFtaWx5IjoiS29ndXJlIiwiZ2l2ZW4iOiJZb3NoaWhpdG8iLCJwYXJzZS1uYW1lcyI6ZmFsc2UsImRyb3BwaW5nLXBhcnRpY2xlIjoiIiwibm9uLWRyb3BwaW5nLXBhcnRpY2xlIjoiIn0seyJmYW1pbHkiOiJNdXJhdGEiLCJnaXZlbiI6Ik5hb2hpa28iLCJwYXJzZS1uYW1lcyI6ZmFsc2UsImRyb3BwaW5nLXBhcnRpY2xlIjoiIiwibm9uLWRyb3BwaW5nLXBhcnRpY2xlIjoiIn0seyJmYW1pbHkiOiJJY2hpaGFyYSIsImdpdmVuIjoiU2h1IiwicGFyc2UtbmFtZXMiOmZhbHNlLCJkcm9wcGluZy1wYXJ0aWNsZSI6IiIsIm5vbi1kcm9wcGluZy1wYXJ0aWNsZSI6IiJ9LHsiZmFtaWx5IjoiTW9yaXRhbmkiLCJnaXZlbiI6IlN1enVrbyIsInBhcnNlLW5hbWVzIjpmYWxzZSwiZHJvcHBpbmctcGFydGljbGUiOiIiLCJub24tZHJvcHBpbmctcGFydGljbGUiOiIifV0sImNvbnRhaW5lci10aXRsZSI6IkpvdXJuYWwgb2YgVGhvcmFjaWMgYW5kIENhcmRpb3Zhc2N1bGFyIFN1cmdlcnkiLCJET0kiOiIxMC4xMDE2L2ouanRjdnMuMjAxMi4wMS4wNDAiLCJJU1NOIjoiMDAyMjUyMjMiLCJQTUlEIjoiMjIzNDE0MjQiLCJpc3N1ZWQiOnsiZGF0ZS1wYXJ0cyI6W1syMDEyLDZdXX0sInBhZ2UiOiIxMzI0LTEzMjkiLCJhYnN0cmFjdCI6Ik9iamVjdGl2ZTogRW5kb2Jyb25jaGlhbCB1bHRyYXNvdW5kLWd1aWRlZCB0cmFuc2Jyb25jaGlhbCBuZWVkbGUgYXNwaXJhdGlvbiAoRUJVUy1UQk5BKSBoYXMgYmVlbiByZXBvcnRlZCB0byBiZSBhbiBhY2N1cmF0ZSBhbmQgc2FmZSBtZXRob2QgdG8gY29uZmlybSBhIHBhdGhvbG9naWMgZGlhZ25vc2lzIG9mIHNhcmNvaWRvc2lzLiBIb3dldmVyLCBvbmx5IGEgZmV3IHJldHJvc3BlY3RpdmUgb3Igc21hbGwgcHJvc3BlY3RpdmUgc3R1ZGllcyBoYXZlIGJlZW4gcHVibGlzaGVkIG9uIEVCVVMtVEJOQSB2ZXJzdXMgdHJhbnNicm9uY2hpYWwgbHVuZyBiaW9wc3kgKFRCTEIpLCB3aGljaCBoYXMgYmVlbiB0aGUgc3RhbmRhcmQgbWV0aG9kIGZvciBtYWtpbmcgYSBwYXRob2xvZ2ljIGRpYWdub3NpcyBvZiBzYXJjb2lkb3NpcyBzbyBmYXIuIFRoZSBhaW0gb2YgdGhpcyBzdHVkeSB3YXMgdG8gY29tcGFyZSB0aGUgZGlhZ25vc3RpYyB5aWVsZCBvZiBFQlVTLVRCTkEgYW5kIFRCTEIgdGhyb3VnaCBhIGZsZXhpYmxlIGJyb25jaG9zY29wZSBpbiBwYXRpZW50cyB3aXRoIHN0YWdlIEkgYW5kIElJIHNhcmNvaWRvc2lzLiBNZXRob2RzOiBBIHRvdGFsIG9mIDYyIHBhdGllbnRzIHdpdGggc3VzcGVjdGVkIHN0YWdlIEkgYW5kIElJIHNhcmNvaWRvc2lzIHdlcmUgaW5jbHVkZWQgaW4gdGhpcyBwcm9zcGVjdGl2ZSBzdHVkeS4gRUJVUy1UQk5BIHdhcyBwZXJmb3JtZWQgKDIgbHltcGggbm9kZXMsIDIgbmVlZGxlIHBhc3NlcyBmb3IgZWFjaCBseW1waCBub2RlKSwgZm9sbG93ZWQgYnkgVEJMQiAoNSBiaW9wc3kgc3BlY2ltZW5zIGZyb20gbXVsdGlwbGUgbHVuZyBzZWdtZW50cykgaW4gdGhlIHNhbWUgc2V0dGluZy4gVGhlIGZpbmFsIGRpYWdub3NpcyBvZiBzYXJjb2lkb3NpcyB3YXMgYmFzZWQgb24gY2xpbmljb3JhZGlvbG9naWMgY29tcGF0aWJpbGl0eSBhbmQgcGF0aG9sb2dpYyBmaW5kaW5ncy4gUmVzdWx0czogT2YgdGhlIDYyIHBhdGllbnRzIGVucm9sbGVkLCA1NCB3ZXJlIGdpdmVuIGEgZmluYWwgZGlhZ25vc2lzIG9mIHNhcmNvaWRvc2lzLiBUaGUgZGlhZ25vc3RpYyB5aWVsZCBvZiBFQlVTLVRCTkEgYW5kIFRCTEIgZm9yIHNhcmNvaWRvaXMgYnkgc2hvd2luZyBub25jYXNlYXRpbmcgZXBpdGhlbGlvaWQgY2VsbCBncmFudWxvbWEgd2FzIDk0JSAoc3RhZ2UgSSwgOTclOyBzdGFnZSBJSSwgODglKSBhbmQgMzclIChzdGFnZSBJLCAzMSU7IHN0YWdlIElJLCA1MCUpLCByZXNwZWN0aXZlbHkuIFRoZSBkaWZmZXJlbmNlIHdhcyBzdGF0aXN0aWNhbGx5IHNpZ25pZmljYW50IChQIDwgLjAwMSkuIE9uZSBjYXNlIG9mIHBuZXVtb3Rob3JheCBhbmQgMyBjYXNlcyBvZiBtb2RlcmF0ZSBibGVlZGluZyAoNyUpIHJlc3VsdGVkIGZyb20gVEJMQiwgYW5kIDEgY2FzZSBvZiBzZXZlcmUgY291Z2ggKDIlKSBmcm9tIEVCVVMtVEJOQS4gQ29uY2x1c2lvbnM6IFRoZSBkaWFnbm9zdGljIHlpZWxkIG9mIEVCVVMtVEJOQSBmb3Igc3RhZ2UgSSBhbmQgSUkgc2FyY29pZG9zaXMgaXMgaGlnaGVyIHRoYW4gZm9yIFRCTEIuIENvcHlyaWdodCDCqSAyMDEyIGJ5IFRoZSBBbWVyaWNhbiBBc3NvY2lhdGlvbiBmb3IgVGhvcmFjaWMgU3VyZ2VyeS4iLCJpc3N1ZSI6IjYiLCJ2b2x1bWUiOiIxNDMiLCJjb250YWluZXItdGl0bGUtc2hvcnQiOiIifX0seyJpZCI6ImY2NTgyMTkwLTU4NmYtM2QyYi04MTkxLWU5YjU0MmE2ZjNhMiIsImlzVGVtcG9yYXJ5IjpmYWxzZSwiaXRlbURhdGEiOnsidHlwZSI6ImFydGljbGUtam91cm5hbCIsImlkIjoiZjY1ODIxOTAtNTg2Zi0zZDJiLTgxOTEtZTliNTQyYTZmM2EyIiwidGl0bGUiOiJEaWFnbm9zdGljIHV0aWxpdHkgb2YgZW5kb2Jyb25jaGlhbCB1bHRyYXNvdW5kLWd1aWRlZCB0cmFuc2Jyb25jaGlhbCBuZWVkbGUgYXNwaXJhdGlvbiBjb21wYXJlZCB3aXRoIHRyYW5zYnJvbmNoaWFsIGFuZCBlbmRvYnJvbmNoaWFsIGJpb3BzeSBmb3Igc3VzcGVjdGVkIHNhcmNvaWRvc2lzIiwiYXV0aG9yIjpbeyJmYW1pbHkiOiJQbGl0IiwiZ2l2ZW4iOiJNLiIsInBhcnNlLW5hbWVzIjpmYWxzZSwiZHJvcHBpbmctcGFydGljbGUiOiIiLCJub24tZHJvcHBpbmctcGFydGljbGUiOiIifSx7ImZhbWlseSI6IlBlYXJzb24iLCJnaXZlbiI6IlIuIiwicGFyc2UtbmFtZXMiOmZhbHNlLCJkcm9wcGluZy1wYXJ0aWNsZSI6IiIsIm5vbi1kcm9wcGluZy1wYXJ0aWNsZSI6IiJ9LHsiZmFtaWx5IjoiSGF2cnlrIiwiZ2l2ZW4iOiJBLiIsInBhcnNlLW5hbWVzIjpmYWxzZSwiZHJvcHBpbmctcGFydGljbGUiOiIiLCJub24tZHJvcHBpbmctcGFydGljbGUiOiIifSx7ImZhbWlseSI6IkNvc3RhIiwiZ2l2ZW4iOiJKLiIsInBhcnNlLW5hbWVzIjpmYWxzZSwiZHJvcHBpbmctcGFydGljbGUiOiIiLCJub24tZHJvcHBpbmctcGFydGljbGUiOiJEYSJ9LHsiZmFtaWx5IjoiQ2hhbmciLCJnaXZlbiI6IkMuIiwicGFyc2UtbmFtZXMiOmZhbHNlLCJkcm9wcGluZy1wYXJ0aWNsZSI6IiIsIm5vbi1kcm9wcGluZy1wYXJ0aWNsZSI6IiJ9LHsiZmFtaWx5IjoiR2xhbnZpbGxlIiwiZ2l2ZW4iOiJBLiBSLiIsInBhcnNlLW5hbWVzIjpmYWxzZSwiZHJvcHBpbmctcGFydGljbGUiOiIiLCJub24tZHJvcHBpbmctcGFydGljbGUiOiIifV0sImNvbnRhaW5lci10aXRsZSI6IkludGVybmFsIE1lZGljaW5lIEpvdXJuYWwiLCJET0kiOiIxMC4xMTExL2ouMTQ0NS01OTk0LjIwMTEuMDI0NDYueCIsIklTU04iOiIxNDQ0MDkwMyIsIlBNSUQiOiIyMTI5OTc4NiIsImlzc3VlZCI6eyJkYXRlLXBhcnRzIjpbWzIwMTIsNF1dfSwicGFnZSI6IjQzNC00MzgiLCJhYnN0cmFjdCI6IkJhY2tncm91bmQ6IEVuZG9icm9uY2hpYWwgdWx0cmFzb3VuZC1ndWlkZWQgdHJhbnNicm9uY2hpYWwgbmVlZGxlIGFzcGlyYXRpb24gKEVCVVMtVEJOQSkgaXMgYW4gYWNjdXJhdGUgYW5kIG1pbmltYWxseSBpbnZhc2l2ZSB0ZWNobmlxdWUgdGhhdCBoYXMgYmVlbiBzaG93biB0byBoYXZlIGV4Y2VsbGVudCBkaWFnbm9zdGljIHlpZWxkIGluIHRoZSBpbnZlc3RpZ2F0aW9uIG9mIG1lZGlhc3RpbmFsIGFuZCBoaWxhciBseW1waGFkZW5vcGF0aHkuIFRoZXJlIGlzLCBob3dldmVyLCBsaXR0bGUgZXZpZGVuY2UgY29tcGFyaW5nIHRoaXMgcHJvY2VkdXJlIHRvIHRoZSB0cmFkaXRpb25hbCBkaWFnbm9zdGljIGFwcHJvYWNoIG9mIHRyYW5zYnJvbmNoaWFsIGx1bmcgKFRCTEIpIGFuZCBlbmRvYnJvbmNoaWFsIChFQikgYmlvcHNpZXMgY29tYmluZWQgd2l0aCBjaGFyYWN0ZXJpc3RpYyBjbGluaWNhbCBhbmQgcmFkaW9sb2dpY2FsIGZlYXR1cmVzIGluIHNhcmNvaWRvc2lzLiBBaW06IFRvIGNvbXBhcmUgdGhlIGRpYWdub3N0aWMgeWllbGQgb2YgRUJVUy1UQk5BLCBUQkxCIGFuZCBFQiBpbiBwYXRpZW50cyB3aXRoIHN1c3BlY3RlZCBzYXJjb2lkb3Npcy4gTWV0aG9kczogRGF0YSBmcm9tIDQwIGNvbnNlY3V0aXZlIHBhdGllbnRzIHdpdGggc3VzcGVjdGVkIHNhcmNvaWRvc2lzIHdobyB1bmRlcndlbnQgY29tYmluZWQgRUJVUy1UQk5BIHdpdGggVEJMQiBhbmQgRUIgYmlvcHNpZXMgd2VyZSByZWNvcmRlZC4gUmVzdWx0czogQSB0b3RhbCBvZiAzNyBwYXRpZW50cyB3YXMgY29uZmlybWVkIGFzIHNhcmNvaWRvc2lzLCBhbmQgdGhyZWUgaGFkIG90aGVyIGRpYWdub3Nlcy4gVGhlcmUgd2FzIG5vIGRpZmZlcmVuY2UgaW4gZGlhZ25vc3RpYyBhY2N1cmFjeSByYXRlcyBiZXR3ZWVuIEVCVVMtVEJOQSBhbmQgVEJMQiBmb3IgYWxsIHN0YWdlcyBvZiBzYXJjb2lkb3NpcyAoODQlIHZzIDc4JSwgUD0gMC43NykuIENvbWJpbmVkIEVCVVMtVEJOQSBhbmQgVEJMQiBwcm9jZWR1cmVzIHlpZWxkZWQgYSBkaWFnbm9zdGljIGFjY3VyYWN5IG9mIDEwMCUuIFRoZXJlIHdhcyBhIGhpZ2hseSBzaWduaWZpY2FudCBkaWZmZXJlbmNlIGluIGRpYWdub3N0aWMgYWNjdXJhY3kgYmV0d2VlbiBFQlVTLVRCTkEgYW5kIEVCIGluIHN0YWdlIEkgKDgwJSB2cyAyNyUpIChQIDwgMC4wMSkgYW5kIHN0YWdlIElJIGRpc2Vhc2UgKDg2JSB2cyAyNyUpIChQIDwgMC4wMSkuIFNpbWlsYXJseSwgYSBoaWdobHkgc2lnbmlmaWNhbnQgZGlmZmVyZW5jZSBpbiBkaWFnbm9zdGljIGFjY3VyYWN5IHdhcyBzZWVuIGJldHdlZW4gVEJMQiBhbmQgRUIgKFAgPCAwLjAxKS4gTm8gYWR2ZXJzZSBldmVudHMgb2NjdXJyZWQuIENvbmNsdXNpb246IEVuZG9icm9uY2hpYWwgdWx0cmFzb3VuZC1ndWlkZWQgdHJhbnNicm9uY2hpYWwgbmVlZGxlIGFzcGlyYXRpb24gYWxvbmUgaGFzIGEgaGlnaCBkaWFnbm9zdGljIHlpZWxkIHdpdGggYSB2ZXJ5IGxvdyBjb21wbGljYXRpb24gcmF0ZSBmb3IgcGF0aWVudHMgd2l0aCBzdXNwZWN0ZWQgc2FyY29pZG9zaXMuIMKpIDIwMTEgVGhlIEF1dGhvcnMuIEludGVybmFsIE1lZGljaW5lIEpvdXJuYWwgwqkgMjAxMSBSb3lhbCBBdXN0cmFsYXNpYW4gQ29sbGVnZSBvZiBQaHlzaWNpYW5zLiIsImlzc3VlIjoiNCIsInZvbHVtZSI6IjQyIiwiY29udGFpbmVyLXRpdGxlLXNob3J0IjoiSW50ZXJuIE1lZCBKIn19LHsiaWQiOiIwOWIzNTJjMC1kM2VlLTMwOTYtOTU0My00ZGUxNzdmM2Q0MTMiLCJpc1RlbXBvcmFyeSI6ZmFsc2UsIml0ZW1EYXRhIjp7InR5cGUiOiJhcnRpY2xlLWpvdXJuYWwiLCJpZCI6IjA5YjM1MmMwLWQzZWUtMzA5Ni05NTQzLTRkZTE3N2YzZDQxMyIsInRpdGxlIjoiVHJhbnNicm9uY2hvc2NvcGljIGx1bmcgYmlvcHN5IGluIHNhcmNvaWRvc2lzLiBPcHRpbWFsIG51bWJlciBhbmQgc2l0ZXMgZm9yIGRpYWdub3NpcyIsImF1dGhvciI6W3siZmFtaWx5IjoiUm9ldGhlIiwiZ2l2ZW4iOiJSLiIsInBhcnNlLW5hbWVzIjpmYWxzZSwiZHJvcHBpbmctcGFydGljbGUiOiIiLCJub24tZHJvcHBpbmctcGFydGljbGUiOiIifSx7ImZhbWlseSI6IkZ1bGxlciIsImdpdmVuIjoiUC4iLCJwYXJzZS1uYW1lcyI6ZmFsc2UsImRyb3BwaW5nLXBhcnRpY2xlIjoiIiwibm9uLWRyb3BwaW5nLXBhcnRpY2xlIjoiIn0seyJmYW1pbHkiOiJCeXJkIiwiZ2l2ZW4iOiJSLiIsInBhcnNlLW5hbWVzIjpmYWxzZSwiZHJvcHBpbmctcGFydGljbGUiOiIiLCJub24tZHJvcHBpbmctcGFydGljbGUiOiIifSx7ImZhbWlseSI6IkhhZmVybWFubiIsImdpdmVuIjoiRC4iLCJwYXJzZS1uYW1lcyI6ZmFsc2UsImRyb3BwaW5nLXBhcnRpY2xlIjoiIiwibm9uLWRyb3BwaW5nLXBhcnRpY2xlIjoiIn1dLCJjb250YWluZXItdGl0bGUiOiJDaGVzdCIsImNvbnRhaW5lci10aXRsZS1zaG9ydCI6IkNoZXN0IiwiRE9JIjoiMTAuMTM3OC9jaGVzdC43Ny4zLjQwMCIsIklTU04iOiIwMzk1MzkwNCIsIlBNSUQiOiI3NDQ4NjAyIiwiaXNzdWVkIjp7ImRhdGUtcGFydHMiOltbMTk4MF1dfSwicGFnZSI6IjMzMS0zMzUiLCJhYnN0cmFjdCI6IkluIGEgcHJvc3BlY3RpdmUgc3R1ZHkgaW4gb3VyIGRlcGFydG1lbnQsIDYzIGNvbnNlY3V0aXZlIHBhdGllbnRzIHdpdGggc3VzcGVjdGVkIHNhcmNvaWRvc2lzIHVuZGVyd2VudCBjb21iaW5lZCBicm9uY2hpYWwgYW5kIHRyYW5zYnJvbmNoaWFsIGJpb3BzeSBkdXJpbmcgYnJvbmNob3Njb3B5IHdpdGggcmlnaWQgaW5zdHJ1bWVudHMgdW5kZXIgZ2VuZXJhbCBhbmFlc3RoZXNpYS4gTHVuZyB0aXNzdWUgd2FzIG9idGFpbmVkIGluIGFsbCBjYXNlcy4gSW4gMTkgY2FzZXMgbm9uY2FzZW91cyBncmFudWxvbWFzIHdlcmUgZm91bmQgb25seSBieSB0cmFuc2Jyb25jaGlhbCBsdW5nIGJpb3BzeS4gSW4gOSBjYXNlcyB0aGV5IHdlcmUgZm91bmQgb25seSBieSBicm9uY2hpYWwgYmlvcHN5LiBJbiAzMCBwYXRpZW50cyBub25jYXNlYXRpbmcgZ3JhbnVsb21hcyB3ZXJlIGZvdW5kIGJ5IGJvdGggdGVjaG5pY3MsIHRoYXQgaXMsIHRoZSBsZXNpb25zIHdlcmUgZm91bmQgaW4gYm90aCBsdW5nIHBhcmVuY2h5bWEgYW5kIGJyb25jaGlhbCB3YWxsLiBJbiA1IHBhdGllbnRzLCBkaWFnbm9zaXMgb2Ygc2FyY29pZG9zaXMgY291bGQgbm90IGJlIGNvbmZpcm1lZCBieSBicm9uY2hvbG9naWNhbCBtZXRob2RzLCBidXQgd2FzIG9idGFpbmVkIGJ5IG90aGVyIGJpb3BzeSBwcm9jZWR1cmVzLiBGcm9tIG91ciBmaW5kaW5ncywgd2UgY29uY2x1ZGUgdGhhdCB0aGUgY29tYmluYXRpb24gb2YgYnJvbmNoaWFsIGFuZCB0cmFuc2Jyb25jaGlhbCBiaW9wc2llcyBkdXJpbmcgYnJvbmNob3Njb3B5IHdpdGggcmlnaWQgaW5zdHJ1bWVudHMgaXMgYSB2YWx1YWJsZSBwcm9jZWR1cmUgZm9yIGVzdGFibGlzaGluZyB0aGUgZGlhZ25vc2lzIG9mIHNhcmNvaWRvc2lzIGFuZCB0aGF0IHRoZSBicm9uY2hvbG9naWNhbCBtZXRob2RzIGNvdWxkIHJlcGxhY2UgbWVkaWFzdGlub3Njb3B5IGluIG1vc3QgY2FzZXMgb2Ygc2FyY29pZG9zaXMuIiwiaXNzdWUiOiI0Iiwidm9sdW1lIjoiMzAifX1dLCJwcm9wZXJ0aWVzIjp7Im5vdGVJbmRleCI6MH0sIm1hbnVhbE92ZXJyaWRlIjp7ImlzTWFudWFsbHlPdmVycmlkZGVuIjpmYWxzZSwibWFudWFsT3ZlcnJpZGVUZXh0IjoiIiwiY2l0ZXByb2NUZXh0IjoiWzjigJMxMF0ifX0=&quot;,&quot;citationItems&quot;:[{&quot;id&quot;:&quot;c9d73029-ed24-3105-9b9d-c4d98f2ee099&quot;,&quot;isTemporary&quot;:false,&quot;itemData&quot;:{&quot;type&quot;:&quot;article-journal&quot;,&quot;id&quot;:&quot;c9d73029-ed24-3105-9b9d-c4d98f2ee099&quot;,&quot;title&quot;:&quot;Prospective study of endobronchial ultrasound-guided transbronchial needle aspiration of lymph nodes versus transbronchial lung biopsy of lung tissue for diagnosis of sarcoidosis&quot;,&quot;author&quot;:[{&quot;family&quot;:&quot;Oki&quot;,&quot;given&quot;:&quot;Masahide&quot;,&quot;parse-names&quot;:false,&quot;dropping-particle&quot;:&quot;&quot;,&quot;non-dropping-particle&quot;:&quot;&quot;},{&quot;family&quot;:&quot;Saka&quot;,&quot;given&quot;:&quot;Hideo&quot;,&quot;parse-names&quot;:false,&quot;dropping-particle&quot;:&quot;&quot;,&quot;non-dropping-particle&quot;:&quot;&quot;},{&quot;family&quot;:&quot;Kitagawa&quot;,&quot;given&quot;:&quot;Chiyoe&quot;,&quot;parse-names&quot;:false,&quot;dropping-particle&quot;:&quot;&quot;,&quot;non-dropping-particle&quot;:&quot;&quot;},{&quot;family&quot;:&quot;Kogure&quot;,&quot;given&quot;:&quot;Yoshihito&quot;,&quot;parse-names&quot;:false,&quot;dropping-particle&quot;:&quot;&quot;,&quot;non-dropping-particle&quot;:&quot;&quot;},{&quot;family&quot;:&quot;Murata&quot;,&quot;given&quot;:&quot;Naohiko&quot;,&quot;parse-names&quot;:false,&quot;dropping-particle&quot;:&quot;&quot;,&quot;non-dropping-particle&quot;:&quot;&quot;},{&quot;family&quot;:&quot;Ichihara&quot;,&quot;given&quot;:&quot;Shu&quot;,&quot;parse-names&quot;:false,&quot;dropping-particle&quot;:&quot;&quot;,&quot;non-dropping-particle&quot;:&quot;&quot;},{&quot;family&quot;:&quot;Moritani&quot;,&quot;given&quot;:&quot;Suzuko&quot;,&quot;parse-names&quot;:false,&quot;dropping-particle&quot;:&quot;&quot;,&quot;non-dropping-particle&quot;:&quot;&quot;}],&quot;container-title&quot;:&quot;Journal of Thoracic and Cardiovascular Surgery&quot;,&quot;DOI&quot;:&quot;10.1016/j.jtcvs.2012.01.040&quot;,&quot;ISSN&quot;:&quot;00225223&quot;,&quot;PMID&quot;:&quot;22341424&quot;,&quot;issued&quot;:{&quot;date-parts&quot;:[[2012,6]]},&quot;page&quot;:&quot;1324-1329&quot;,&quot;abstract&quot;:&quot;Objective: Endobronchial ultrasound-guided transbronchial needle aspiration (EBUS-TBNA) has been reported to be an accurate and safe method to confirm a pathologic diagnosis of sarcoidosis. However, only a few retrospective or small prospective studies have been published on EBUS-TBNA versus transbronchial lung biopsy (TBLB), which has been the standard method for making a pathologic diagnosis of sarcoidosis so far. The aim of this study was to compare the diagnostic yield of EBUS-TBNA and TBLB through a flexible bronchoscope in patients with stage I and II sarcoidosis. Methods: A total of 62 patients with suspected stage I and II sarcoidosis were included in this prospective study. EBUS-TBNA was performed (2 lymph nodes, 2 needle passes for each lymph node), followed by TBLB (5 biopsy specimens from multiple lung segments) in the same setting. The final diagnosis of sarcoidosis was based on clinicoradiologic compatibility and pathologic findings. Results: Of the 62 patients enrolled, 54 were given a final diagnosis of sarcoidosis. The diagnostic yield of EBUS-TBNA and TBLB for sarcoidois by showing noncaseating epithelioid cell granuloma was 94% (stage I, 97%; stage II, 88%) and 37% (stage I, 31%; stage II, 50%), respectively. The difference was statistically significant (P &lt; .001). One case of pneumothorax and 3 cases of moderate bleeding (7%) resulted from TBLB, and 1 case of severe cough (2%) from EBUS-TBNA. Conclusions: The diagnostic yield of EBUS-TBNA for stage I and II sarcoidosis is higher than for TBLB. Copyright © 2012 by The American Association for Thoracic Surgery.&quot;,&quot;issue&quot;:&quot;6&quot;,&quot;volume&quot;:&quot;143&quot;,&quot;container-title-short&quot;:&quot;&quot;}},{&quot;id&quot;:&quot;f6582190-586f-3d2b-8191-e9b542a6f3a2&quot;,&quot;isTemporary&quot;:false,&quot;itemData&quot;:{&quot;type&quot;:&quot;article-journal&quot;,&quot;id&quot;:&quot;f6582190-586f-3d2b-8191-e9b542a6f3a2&quot;,&quot;title&quot;:&quot;Diagnostic utility of endobronchial ultrasound-guided transbronchial needle aspiration compared with transbronchial and endobronchial biopsy for suspected sarcoidosis&quot;,&quot;author&quot;:[{&quot;family&quot;:&quot;Plit&quot;,&quot;given&quot;:&quot;M.&quot;,&quot;parse-names&quot;:false,&quot;dropping-particle&quot;:&quot;&quot;,&quot;non-dropping-particle&quot;:&quot;&quot;},{&quot;family&quot;:&quot;Pearson&quot;,&quot;given&quot;:&quot;R.&quot;,&quot;parse-names&quot;:false,&quot;dropping-particle&quot;:&quot;&quot;,&quot;non-dropping-particle&quot;:&quot;&quot;},{&quot;family&quot;:&quot;Havryk&quot;,&quot;given&quot;:&quot;A.&quot;,&quot;parse-names&quot;:false,&quot;dropping-particle&quot;:&quot;&quot;,&quot;non-dropping-particle&quot;:&quot;&quot;},{&quot;family&quot;:&quot;Costa&quot;,&quot;given&quot;:&quot;J.&quot;,&quot;parse-names&quot;:false,&quot;dropping-particle&quot;:&quot;&quot;,&quot;non-dropping-particle&quot;:&quot;Da&quot;},{&quot;family&quot;:&quot;Chang&quot;,&quot;given&quot;:&quot;C.&quot;,&quot;parse-names&quot;:false,&quot;dropping-particle&quot;:&quot;&quot;,&quot;non-dropping-particle&quot;:&quot;&quot;},{&quot;family&quot;:&quot;Glanville&quot;,&quot;given&quot;:&quot;A. R.&quot;,&quot;parse-names&quot;:false,&quot;dropping-particle&quot;:&quot;&quot;,&quot;non-dropping-particle&quot;:&quot;&quot;}],&quot;container-title&quot;:&quot;Internal Medicine Journal&quot;,&quot;DOI&quot;:&quot;10.1111/j.1445-5994.2011.02446.x&quot;,&quot;ISSN&quot;:&quot;14440903&quot;,&quot;PMID&quot;:&quot;21299786&quot;,&quot;issued&quot;:{&quot;date-parts&quot;:[[2012,4]]},&quot;page&quot;:&quot;434-438&quot;,&quot;abstract&quot;:&quot;Background: Endobronchial ultrasound-guided transbronchial needle aspiration (EBUS-TBNA) is an accurate and minimally invasive technique that has been shown to have excellent diagnostic yield in the investigation of mediastinal and hilar lymphadenopathy. There is, however, little evidence comparing this procedure to the traditional diagnostic approach of transbronchial lung (TBLB) and endobronchial (EB) biopsies combined with characteristic clinical and radiological features in sarcoidosis. Aim: To compare the diagnostic yield of EBUS-TBNA, TBLB and EB in patients with suspected sarcoidosis. Methods: Data from 40 consecutive patients with suspected sarcoidosis who underwent combined EBUS-TBNA with TBLB and EB biopsies were recorded. Results: A total of 37 patients was confirmed as sarcoidosis, and three had other diagnoses. There was no difference in diagnostic accuracy rates between EBUS-TBNA and TBLB for all stages of sarcoidosis (84% vs 78%, P= 0.77). Combined EBUS-TBNA and TBLB procedures yielded a diagnostic accuracy of 100%. There was a highly significant difference in diagnostic accuracy between EBUS-TBNA and EB in stage I (80% vs 27%) (P &lt; 0.01) and stage II disease (86% vs 27%) (P &lt; 0.01). Similarly, a highly significant difference in diagnostic accuracy was seen between TBLB and EB (P &lt; 0.01). No adverse events occurred. Conclusion: Endobronchial ultrasound-guided transbronchial needle aspiration alone has a high diagnostic yield with a very low complication rate for patients with suspected sarcoidosis. © 2011 The Authors. Internal Medicine Journal © 2011 Royal Australasian College of Physicians.&quot;,&quot;issue&quot;:&quot;4&quot;,&quot;volume&quot;:&quot;42&quot;,&quot;container-title-short&quot;:&quot;Intern Med J&quot;}},{&quot;id&quot;:&quot;09b352c0-d3ee-3096-9543-4de177f3d413&quot;,&quot;isTemporary&quot;:false,&quot;itemData&quot;:{&quot;type&quot;:&quot;article-journal&quot;,&quot;id&quot;:&quot;09b352c0-d3ee-3096-9543-4de177f3d413&quot;,&quot;title&quot;:&quot;Transbronchoscopic lung biopsy in sarcoidosis. Optimal number and sites for diagnosis&quot;,&quot;author&quot;:[{&quot;family&quot;:&quot;Roethe&quot;,&quot;given&quot;:&quot;R.&quot;,&quot;parse-names&quot;:false,&quot;dropping-particle&quot;:&quot;&quot;,&quot;non-dropping-particle&quot;:&quot;&quot;},{&quot;family&quot;:&quot;Fuller&quot;,&quot;given&quot;:&quot;P.&quot;,&quot;parse-names&quot;:false,&quot;dropping-particle&quot;:&quot;&quot;,&quot;non-dropping-particle&quot;:&quot;&quot;},{&quot;family&quot;:&quot;Byrd&quot;,&quot;given&quot;:&quot;R.&quot;,&quot;parse-names&quot;:false,&quot;dropping-particle&quot;:&quot;&quot;,&quot;non-dropping-particle&quot;:&quot;&quot;},{&quot;family&quot;:&quot;Hafermann&quot;,&quot;given&quot;:&quot;D.&quot;,&quot;parse-names&quot;:false,&quot;dropping-particle&quot;:&quot;&quot;,&quot;non-dropping-particle&quot;:&quot;&quot;}],&quot;container-title&quot;:&quot;Chest&quot;,&quot;container-title-short&quot;:&quot;Chest&quot;,&quot;DOI&quot;:&quot;10.1378/chest.77.3.400&quot;,&quot;ISSN&quot;:&quot;03953904&quot;,&quot;PMID&quot;:&quot;7448602&quot;,&quot;issued&quot;:{&quot;date-parts&quot;:[[1980]]},&quot;page&quot;:&quot;331-335&quot;,&quot;abstract&quot;:&quot;In a prospective study in our department, 63 consecutive patients with suspected sarcoidosis underwent combined bronchial and transbronchial biopsy during bronchoscopy with rigid instruments under general anaesthesia. Lung tissue was obtained in all cases. In 19 cases noncaseous granulomas were found only by transbronchial lung biopsy. In 9 cases they were found only by bronchial biopsy. In 30 patients noncaseating granulomas were found by both technics, that is, the lesions were found in both lung parenchyma and bronchial wall. In 5 patients, diagnosis of sarcoidosis could not be confirmed by bronchological methods, but was obtained by other biopsy procedures. From our findings, we conclude that the combination of bronchial and transbronchial biopsies during bronchoscopy with rigid instruments is a valuable procedure for establishing the diagnosis of sarcoidosis and that the bronchological methods could replace mediastinoscopy in most cases of sarcoidosis.&quot;,&quot;issue&quot;:&quot;4&quot;,&quot;volume&quot;:&quot;30&quot;}}],&quot;properties&quot;:{&quot;noteIndex&quot;:0},&quot;manualOverride&quot;:{&quot;isManuallyOverridden&quot;:false,&quot;manualOverrideText&quot;:&quot;&quot;,&quot;citeprocText&quot;:&quot;[8–10]&quot;}},{&quot;citationID&quot;:&quot;MENDELEY_CITATION_fd8babda-2e6d-473a-b948-4f49bc4fe8be&quot;,&quot;isEdited&quot;:false,&quot;citationTag&quot;:&quot;MENDELEY_CITATION_v3_eyJjaXRhdGlvbklEIjoiTUVOREVMRVlfQ0lUQVRJT05fZmQ4YmFiZGEtMmU2ZC00NzNhLWI5NDgtNGY0OWJjNGZlOGJlIiwiaXNFZGl0ZWQiOmZhbHNlLCJjaXRhdGlvbkl0ZW1zIjpbeyJpZCI6IjA5YjM1MmMwLWQzZWUtMzA5Ni05NTQzLTRkZTE3N2YzZDQxMyIsImlzVGVtcG9yYXJ5IjpmYWxzZSwiaXRlbURhdGEiOnsidHlwZSI6ImFydGljbGUtam91cm5hbCIsImlkIjoiMDliMzUyYzAtZDNlZS0zMDk2LTk1NDMtNGRlMTc3ZjNkNDEzIiwidGl0bGUiOiJUcmFuc2Jyb25jaG9zY29waWMgbHVuZyBiaW9wc3kgaW4gc2FyY29pZG9zaXMuIE9wdGltYWwgbnVtYmVyIGFuZCBzaXRlcyBmb3IgZGlhZ25vc2lzIiwiYXV0aG9yIjpbeyJmYW1pbHkiOiJSb2V0aGUiLCJnaXZlbiI6IlIuIiwicGFyc2UtbmFtZXMiOmZhbHNlLCJkcm9wcGluZy1wYXJ0aWNsZSI6IiIsIm5vbi1kcm9wcGluZy1wYXJ0aWNsZSI6IiJ9LHsiZmFtaWx5IjoiRnVsbGVyIiwiZ2l2ZW4iOiJQLiIsInBhcnNlLW5hbWVzIjpmYWxzZSwiZHJvcHBpbmctcGFydGljbGUiOiIiLCJub24tZHJvcHBpbmctcGFydGljbGUiOiIifSx7ImZhbWlseSI6IkJ5cmQiLCJnaXZlbiI6IlIuIiwicGFyc2UtbmFtZXMiOmZhbHNlLCJkcm9wcGluZy1wYXJ0aWNsZSI6IiIsIm5vbi1kcm9wcGluZy1wYXJ0aWNsZSI6IiJ9LHsiZmFtaWx5IjoiSGFmZXJtYW5uIiwiZ2l2ZW4iOiJELiIsInBhcnNlLW5hbWVzIjpmYWxzZSwiZHJvcHBpbmctcGFydGljbGUiOiIiLCJub24tZHJvcHBpbmctcGFydGljbGUiOiIifV0sImNvbnRhaW5lci10aXRsZSI6IkNoZXN0IiwiY29udGFpbmVyLXRpdGxlLXNob3J0IjoiQ2hlc3QiLCJET0kiOiIxMC4xMzc4L2NoZXN0Ljc3LjMuNDAwIiwiSVNTTiI6IjAzOTUzOTA0IiwiUE1JRCI6Ijc0NDg2MDIiLCJpc3N1ZWQiOnsiZGF0ZS1wYXJ0cyI6W1sxOTgwXV19LCJwYWdlIjoiMzMxLTMzNSIsImFic3RyYWN0IjoiSW4gYSBwcm9zcGVjdGl2ZSBzdHVkeSBpbiBvdXIgZGVwYXJ0bWVudCwgNjMgY29uc2VjdXRpdmUgcGF0aWVudHMgd2l0aCBzdXNwZWN0ZWQgc2FyY29pZG9zaXMgdW5kZXJ3ZW50IGNvbWJpbmVkIGJyb25jaGlhbCBhbmQgdHJhbnNicm9uY2hpYWwgYmlvcHN5IGR1cmluZyBicm9uY2hvc2NvcHkgd2l0aCByaWdpZCBpbnN0cnVtZW50cyB1bmRlciBnZW5lcmFsIGFuYWVzdGhlc2lhLiBMdW5nIHRpc3N1ZSB3YXMgb2J0YWluZWQgaW4gYWxsIGNhc2VzLiBJbiAxOSBjYXNlcyBub25jYXNlb3VzIGdyYW51bG9tYXMgd2VyZSBmb3VuZCBvbmx5IGJ5IHRyYW5zYnJvbmNoaWFsIGx1bmcgYmlvcHN5LiBJbiA5IGNhc2VzIHRoZXkgd2VyZSBmb3VuZCBvbmx5IGJ5IGJyb25jaGlhbCBiaW9wc3kuIEluIDMwIHBhdGllbnRzIG5vbmNhc2VhdGluZyBncmFudWxvbWFzIHdlcmUgZm91bmQgYnkgYm90aCB0ZWNobmljcywgdGhhdCBpcywgdGhlIGxlc2lvbnMgd2VyZSBmb3VuZCBpbiBib3RoIGx1bmcgcGFyZW5jaHltYSBhbmQgYnJvbmNoaWFsIHdhbGwuIEluIDUgcGF0aWVudHMsIGRpYWdub3NpcyBvZiBzYXJjb2lkb3NpcyBjb3VsZCBub3QgYmUgY29uZmlybWVkIGJ5IGJyb25jaG9sb2dpY2FsIG1ldGhvZHMsIGJ1dCB3YXMgb2J0YWluZWQgYnkgb3RoZXIgYmlvcHN5IHByb2NlZHVyZXMuIEZyb20gb3VyIGZpbmRpbmdzLCB3ZSBjb25jbHVkZSB0aGF0IHRoZSBjb21iaW5hdGlvbiBvZiBicm9uY2hpYWwgYW5kIHRyYW5zYnJvbmNoaWFsIGJpb3BzaWVzIGR1cmluZyBicm9uY2hvc2NvcHkgd2l0aCByaWdpZCBpbnN0cnVtZW50cyBpcyBhIHZhbHVhYmxlIHByb2NlZHVyZSBmb3IgZXN0YWJsaXNoaW5nIHRoZSBkaWFnbm9zaXMgb2Ygc2FyY29pZG9zaXMgYW5kIHRoYXQgdGhlIGJyb25jaG9sb2dpY2FsIG1ldGhvZHMgY291bGQgcmVwbGFjZSBtZWRpYXN0aW5vc2NvcHkgaW4gbW9zdCBjYXNlcyBvZiBzYXJjb2lkb3Npcy4iLCJpc3N1ZSI6IjQiLCJ2b2x1bWUiOiIzMCJ9fV0sInByb3BlcnRpZXMiOnsibm90ZUluZGV4IjowfSwibWFudWFsT3ZlcnJpZGUiOnsiaXNNYW51YWxseU92ZXJyaWRkZW4iOmZhbHNlLCJtYW51YWxPdmVycmlkZVRleHQiOiIiLCJjaXRlcHJvY1RleHQiOiJbMTBdIn19&quot;,&quot;citationItems&quot;:[{&quot;id&quot;:&quot;09b352c0-d3ee-3096-9543-4de177f3d413&quot;,&quot;isTemporary&quot;:false,&quot;itemData&quot;:{&quot;type&quot;:&quot;article-journal&quot;,&quot;id&quot;:&quot;09b352c0-d3ee-3096-9543-4de177f3d413&quot;,&quot;title&quot;:&quot;Transbronchoscopic lung biopsy in sarcoidosis. Optimal number and sites for diagnosis&quot;,&quot;author&quot;:[{&quot;family&quot;:&quot;Roethe&quot;,&quot;given&quot;:&quot;R.&quot;,&quot;parse-names&quot;:false,&quot;dropping-particle&quot;:&quot;&quot;,&quot;non-dropping-particle&quot;:&quot;&quot;},{&quot;family&quot;:&quot;Fuller&quot;,&quot;given&quot;:&quot;P.&quot;,&quot;parse-names&quot;:false,&quot;dropping-particle&quot;:&quot;&quot;,&quot;non-dropping-particle&quot;:&quot;&quot;},{&quot;family&quot;:&quot;Byrd&quot;,&quot;given&quot;:&quot;R.&quot;,&quot;parse-names&quot;:false,&quot;dropping-particle&quot;:&quot;&quot;,&quot;non-dropping-particle&quot;:&quot;&quot;},{&quot;family&quot;:&quot;Hafermann&quot;,&quot;given&quot;:&quot;D.&quot;,&quot;parse-names&quot;:false,&quot;dropping-particle&quot;:&quot;&quot;,&quot;non-dropping-particle&quot;:&quot;&quot;}],&quot;container-title&quot;:&quot;Chest&quot;,&quot;container-title-short&quot;:&quot;Chest&quot;,&quot;DOI&quot;:&quot;10.1378/chest.77.3.400&quot;,&quot;ISSN&quot;:&quot;03953904&quot;,&quot;PMID&quot;:&quot;7448602&quot;,&quot;issued&quot;:{&quot;date-parts&quot;:[[1980]]},&quot;page&quot;:&quot;331-335&quot;,&quot;abstract&quot;:&quot;In a prospective study in our department, 63 consecutive patients with suspected sarcoidosis underwent combined bronchial and transbronchial biopsy during bronchoscopy with rigid instruments under general anaesthesia. Lung tissue was obtained in all cases. In 19 cases noncaseous granulomas were found only by transbronchial lung biopsy. In 9 cases they were found only by bronchial biopsy. In 30 patients noncaseating granulomas were found by both technics, that is, the lesions were found in both lung parenchyma and bronchial wall. In 5 patients, diagnosis of sarcoidosis could not be confirmed by bronchological methods, but was obtained by other biopsy procedures. From our findings, we conclude that the combination of bronchial and transbronchial biopsies during bronchoscopy with rigid instruments is a valuable procedure for establishing the diagnosis of sarcoidosis and that the bronchological methods could replace mediastinoscopy in most cases of sarcoidosis.&quot;,&quot;issue&quot;:&quot;4&quot;,&quot;volume&quot;:&quot;30&quot;}}],&quot;properties&quot;:{&quot;noteIndex&quot;:0},&quot;manualOverride&quot;:{&quot;isManuallyOverridden&quot;:false,&quot;manualOverrideText&quot;:&quot;&quot;,&quot;citeprocText&quot;:&quot;[10]&quot;}},{&quot;citationID&quot;:&quot;MENDELEY_CITATION_503b6ba9-797a-4e94-8753-aa23ff059d78&quot;,&quot;isEdited&quot;:false,&quot;citationTag&quot;:&quot;MENDELEY_CITATION_v3_eyJjaXRhdGlvbklEIjoiTUVOREVMRVlfQ0lUQVRJT05fNTAzYjZiYTktNzk3YS00ZTk0LTg3NTMtYWEyM2ZmMDU5ZDc4IiwiaXNFZGl0ZWQiOmZhbHNlLCJjaXRhdGlvbkl0ZW1zIjpbeyJpZCI6ImUyMzAzYzIwLTVlNTktMzk0Zi1iNzVkLWI4NWJiMWFjMTNkZiIsImlzVGVtcG9yYXJ5IjpmYWxzZSwiaXRlbURhdGEiOnsidHlwZSI6InJlcG9ydCIsImlkIjoiZTIzMDNjMjAtNWU1OS0zOTRmLWI3NWQtYjg1YmIxYWMxM2RmIiwidGl0bGUiOiJFbmRvc29ub2dyYXBoeSB2cyBDb252ZW50aW9uYWwgQnJvbmNob3Njb3B5IGZvciB0aGUgRGlhZ25vc2lzIG9mIFNhcmNvaWRvc2lzIFRoZSBHUkFOVUxPTUEgUmFuZG9taXplZCBDbGluaWNhbCBUcmlhbCIsImF1dGhvciI6W3siZmFtaWx5IjoiQmFydGhlbGQiLCJnaXZlbiI6Ik1hcnRpbiBCIiwicGFyc2UtbmFtZXMiOmZhbHNlLCJkcm9wcGluZy1wYXJ0aWNsZSI6IiIsIm5vbi1kcm9wcGluZy1wYXJ0aWNsZSI6IlZvbiJ9LHsiZmFtaWx5IjoiRGVra2VycyIsImdpdmVuIjoiT2xhZiBNIiwicGFyc2UtbmFtZXMiOmZhbHNlLCJkcm9wcGluZy1wYXJ0aWNsZSI6IiIsIm5vbi1kcm9wcGluZy1wYXJ0aWNsZSI6IiJ9LHsiZmFtaWx5IjoiU3psdWJvd3NraSIsImdpdmVuIjoiQXJ0dXIiLCJwYXJzZS1uYW1lcyI6ZmFsc2UsImRyb3BwaW5nLXBhcnRpY2xlIjoiIiwibm9uLWRyb3BwaW5nLXBhcnRpY2xlIjoiIn0seyJmYW1pbHkiOiJFYmVyaGFyZHQiLCJnaXZlbiI6IlJhbGYiLCJwYXJzZS1uYW1lcyI6ZmFsc2UsImRyb3BwaW5nLXBhcnRpY2xlIjoiIiwibm9uLWRyb3BwaW5nLXBhcnRpY2xlIjoiIn0seyJmYW1pbHkiOiJIZXJ0aCIsImdpdmVuIjoiRmVsaXggSiIsInBhcnNlLW5hbWVzIjpmYWxzZSwiZHJvcHBpbmctcGFydGljbGUiOiIiLCJub24tZHJvcHBpbmctcGFydGljbGUiOiIifSx7ImZhbWlseSI6IlZlZW4iLCJnaXZlbiI6IkpvaGFubmVzIEMgQyBNIiwicGFyc2UtbmFtZXMiOmZhbHNlLCJkcm9wcGluZy1wYXJ0aWNsZSI6IiIsIm5vbi1kcm9wcGluZy1wYXJ0aWNsZSI6IkluICd0In0seyJmYW1pbHkiOiJKb25nIiwiZ2l2ZW4iOiJZbnplIFAiLCJwYXJzZS1uYW1lcyI6ZmFsc2UsImRyb3BwaW5nLXBhcnRpY2xlIjoiIiwibm9uLWRyb3BwaW5nLXBhcnRpY2xlIjoiRGUifSx7ImZhbWlseSI6IkhlaWpkZW4iLCJnaXZlbiI6IkVyaWsgSCBGIE0iLCJwYXJzZS1uYW1lcyI6ZmFsc2UsImRyb3BwaW5nLXBhcnRpY2xlIjoiIiwibm9uLWRyb3BwaW5nLXBhcnRpY2xlIjoiVmFuIERlciJ9LHsiZmFtaWx5IjoiVG91cm5veSIsImdpdmVuIjoiS3VydCBHIiwicGFyc2UtbmFtZXMiOmZhbHNlLCJkcm9wcGluZy1wYXJ0aWNsZSI6IiIsIm5vbi1kcm9wcGluZy1wYXJ0aWNsZSI6IiJ9LHsiZmFtaWx5IjoiQ2xhdXNzZW4iLCJnaXZlbiI6Ik1hcnRpbiIsInBhcnNlLW5hbWVzIjpmYWxzZSwiZHJvcHBpbmctcGFydGljbGUiOiIiLCJub24tZHJvcHBpbmctcGFydGljbGUiOiIifSx7ImZhbWlseSI6IkJsaW5rIiwiZ2l2ZW4iOiJCZXJudCIsInBhcnNlLW5hbWVzIjpmYWxzZSwiZHJvcHBpbmctcGFydGljbGUiOiIiLCJub24tZHJvcHBpbmctcGFydGljbGUiOiJWYW4gRGVuIn0seyJmYW1pbHkiOiJTaGFoIiwiZ2l2ZW4iOiJQYWxsYXYgTCIsInBhcnNlLW5hbWVzIjpmYWxzZSwiZHJvcHBpbmctcGFydGljbGUiOiIiLCJub24tZHJvcHBpbmctcGFydGljbGUiOiIifSx7ImZhbWlseSI6IlpvdW1vdCIsImdpdmVuIjoiWmFpZCIsInBhcnNlLW5hbWVzIjpmYWxzZSwiZHJvcHBpbmctcGFydGljbGUiOiIiLCJub24tZHJvcHBpbmctcGFydGljbGUiOiIifSx7ImZhbWlseSI6IkNsZW1lbnRzZW4iLCJnaXZlbiI6IlBhdWwiLCJwYXJzZS1uYW1lcyI6ZmFsc2UsImRyb3BwaW5nLXBhcnRpY2xlIjoiIiwibm9uLWRyb3BwaW5nLXBhcnRpY2xlIjoiIn0seyJmYW1pbHkiOiJQb3JzYmplcmciLCJnaXZlbiI6IkNlbGVzdGUiLCJwYXJzZS1uYW1lcyI6ZmFsc2UsImRyb3BwaW5nLXBhcnRpY2xlIjoiIiwibm9uLWRyb3BwaW5nLXBhcnRpY2xlIjoiIn0seyJmYW1pbHkiOiJNYXVhZCIsImdpdmVuIjoiVGhhaXMiLCJwYXJzZS1uYW1lcyI6ZmFsc2UsImRyb3BwaW5nLXBhcnRpY2xlIjoiIiwibm9uLWRyb3BwaW5nLXBhcnRpY2xlIjoiIn0seyJmYW1pbHkiOiJCZXJuYXJkaSIsImdpdmVuIjoiRmFiaW9sYSBEIiwicGFyc2UtbmFtZXMiOmZhbHNlLCJkcm9wcGluZy1wYXJ0aWNsZSI6IiIsIm5vbi1kcm9wcGluZy1wYXJ0aWNsZSI6IiJ9LHsiZmFtaWx5IjoiWndldCIsImdpdmVuIjoiRXJpayBXIiwicGFyc2UtbmFtZXMiOmZhbHNlLCJkcm9wcGluZy1wYXJ0aWNsZSI6IiIsIm5vbi1kcm9wcGluZy1wYXJ0aWNsZSI6IlZhbiJ9LHsiZmFtaWx5IjoiUmFiZSIsImdpdmVuIjoiS2xhdXMgRiIsInBhcnNlLW5hbWVzIjpmYWxzZSwiZHJvcHBpbmctcGFydGljbGUiOiIiLCJub24tZHJvcHBpbmctcGFydGljbGUiOiIifSx7ImZhbWlseSI6IkFubmVtYSIsImdpdmVuIjoiSm91a2UgVCIsInBhcnNlLW5hbWVzIjpmYWxzZSwiZHJvcHBpbmctcGFydGljbGUiOiIiLCJub24tZHJvcHBpbmctcGFydGljbGUiOiIifV0sIlVSTCI6Imh0dHA6Ly9qYW1hLmphbWFuZXR3b3JrLmNvbS8iLCJpc3N1ZWQiOnsiZGF0ZS1wYXJ0cyI6W1syMDEzXV19LCJjb250YWluZXItdGl0bGUtc2hvcnQiOiIifX0seyJpZCI6IjA5MjAwZTdjLTE1ZDktM2ZhZi1iNDRiLWY4YWMwOTU5ODM3MyIsImlzVGVtcG9yYXJ5IjpmYWxzZSwiaXRlbURhdGEiOnsidHlwZSI6ImFydGljbGUtam91cm5hbCIsImlkIjoiMDkyMDBlN2MtMTVkOS0zZmFmLWI0NGItZjhhYzA5NTk4MzczIiwidGl0bGUiOiJFZmZpY2FjeSBhbmQgc2FmZXR5IG9mIGNvbnZleCBwcm9iZSBFQlVTLVRCTkEgaW4gc2FyY29pZG9zaXM6IEEgc3lzdGVtYXRpYyByZXZpZXcgYW5kIG1ldGEtYW5hbHlzaXMiLCJhdXRob3IiOlt7ImZhbWlseSI6IkFnYXJ3YWwiLCJnaXZlbiI6IlJpdGVzaCIsInBhcnNlLW5hbWVzIjpmYWxzZSwiZHJvcHBpbmctcGFydGljbGUiOiIiLCJub24tZHJvcHBpbmctcGFydGljbGUiOiIifSx7ImZhbWlseSI6IlNyaW5pdmFzYW4iLCJnaXZlbiI6IkFyanVuIiwicGFyc2UtbmFtZXMiOmZhbHNlLCJkcm9wcGluZy1wYXJ0aWNsZSI6IiIsIm5vbi1kcm9wcGluZy1wYXJ0aWNsZSI6IiJ9LHsiZmFtaWx5IjoiQWdnYXJ3YWwiLCJnaXZlbiI6IkFzaHV0b3NoIE4uIiwicGFyc2UtbmFtZXMiOmZhbHNlLCJkcm9wcGluZy1wYXJ0aWNsZSI6IiIsIm5vbi1kcm9wcGluZy1wYXJ0aWNsZSI6IiJ9LHsiZmFtaWx5IjoiR3VwdGEiLCJnaXZlbiI6IkRoZWVyYWoiLCJwYXJzZS1uYW1lcyI6ZmFsc2UsImRyb3BwaW5nLXBhcnRpY2xlIjoiIiwibm9uLWRyb3BwaW5nLXBhcnRpY2xlIjoiIn1dLCJjb250YWluZXItdGl0bGUiOiJSZXNwaXJhdG9yeSBNZWRpY2luZSIsImNvbnRhaW5lci10aXRsZS1zaG9ydCI6IlJlc3BpciBNZWQiLCJET0kiOiIxMC4xMDE2L2oucm1lZC4yMDEyLjAyLjAxNCIsIklTU04iOiIxNTMyMzA2NCIsImlzc3VlZCI6eyJkYXRlLXBhcnRzIjpbWzIwMTJdXX0sInBhZ2UiOiI4ODMtODkyIiwiYWJzdHJhY3QiOiJCYWNrZ3JvdW5kIGFuZCBhaW06IFJlYWwtdGltZSBlbmRvYnJvbmNoaWFsIHVsdHJhc291bmQtZ3VpZGVkIHRyYW5zYnJvbmNoaWFsIG5lZWRsZSBhc3BpcmF0aW9uIChFQlVTLVRCTkEpIGlzIGEgbWluaW1hbGx5IGludmFzaXZlIHRlY2huaXF1ZSBmb3IgZGlhZ25vc2lzIG9mIG1lZGlhc3RpbmFsIGx5bXBoYWRlbm9wYXRoeS4gQWx0aG91Z2ggbW9zdCBzdHVkaWVzIGhhdmUgcmVwb3J0ZWQgdGhlIHV0aWxpdHkgb2YgRUJVUy1UQk5BIGluIG1hbGlnbmFuY3ksIGl0cyB1c2UgaGFzIGJlZW4gZXh0ZW5kZWQgdG8gYmVuaWduIGNvbmRpdGlvbnMgaW5jbHVkaW5nIHNhcmNvaWRvc2lzLiBIZXJlaW4sIHdlIHBlcmZvcm0gYSBzeXN0ZW1hdGljIHJldmlldyBhbmQgbWV0YS1hbmFseXNpcyBvZiBzdHVkaWVzIHJlcG9ydGluZyB0aGUgZGlhZ25vc3RpYyB5aWVsZCBhbmQgc2FmZXR5IG9mIEVCVVMtVEJOQSBpbiBzYXJjb2lkb3Npcy4gTWV0aG9kczogV2Ugc2VhcmNoZWQgdGhlIFB1Yk1lZCBhbmQgRW1CYXNlIGRhdGFiYXNlcyBmb3IgcmVsZXZhbnQgc3R1ZGllcyBwdWJsaXNoZWQgZnJvbSAyMDA0IHRvIDIwMTEsIGFuZCBpbmNsdWRlZCBzdHVkaWVzIHRoYXQgaGF2ZSByZXBvcnRlZCB0aGUgZGlhZ25vc3RpYyB5aWVsZCBvZiBFQlVTLVRCTkEgaW4gc2FyY29pZG9zaXMuIFRoZSBxdWFsaXR5IG9mIHN0dWRpZXMgd2FzIGFzc2Vzc2VkIHVzaW5nIHRoZSBRdWFsU3lzdCB0b29sLiBXZSBjYWxjdWxhdGVkIHRoZSBwcm9wb3J0aW9ucyB3aXRoIDk1JSBjb25maWRlbmNlIGludGVydmFsIChDSSkgdG8gYXNzZXNzIHRoZSBkaWFnbm9zdGljIHlpZWxkIG9mIEVCVVMtVEJOQSBpbiBpbmRpdmlkdWFsIHN0dWRpZXMgYW5kIHRoZW4gcG9vbGVkIHRoZSByZXN1bHRzIHVzaW5nIGEgcmFuZG9tIGVmZmVjdHMgbW9kZWwuIEhldGVyb2dlbmVpdHkgd2FzIGFzc2Vzc2VkIHVzaW5nIHRoZSBJMiBhbmQgQ29jaHJhbi1RIHRlc3RzIHdoaWxlIHB1YmxpY2F0aW9uIGJpYXMgd2FzIGFzc2Vzc2VkIHVzaW5nIGJvdGggZ3JhcGhpY2FsIGFuZCBzdGF0aXN0aWNhbCBtZXRob2RzLiBSZXN1bHRzOiBPdXIgc2VhcmNoIHlpZWxkZWQgMTUgc3R1ZGllcyAoNTUzIHBhdGllbnRzIG9mIHNhcmNvaWRvc2lzKS4gVGhlIGRpYWdub3N0aWMgeWllbGQgb2YgRUJVUy1UQk5BIHJhbmdlZCBmcm9tIDU0IHRvIDkzJSB3aXRoIHRoZSBwb29sZWQgZGlhZ25vc3RpYyBhY2N1cmFjeSBiZWluZyA3OSUgKDk1JSBDSSwgNzEtODYlKSBieSB0aGUgcmFuZG9tIGVmZmVjdHMgbW9kZWwuIFRoZSB5aWVsZCB3YXMgbm90IHN0YXRpc3RpY2FsbHkgZGlmZmVyZW50IGluIHN0dWRpZXMgZW1wbG95aW5nIG9uLXNpdGUgY3l0b2xvZ2ljYWwgZXZhbHVhdGlvbiAoODAuMSUpIHZzLiB0aG9zZSB3aXRob3V0ICg4MS4zJSkuIEhvd2V2ZXIsIHRoZSBkaWFnbm9zdGljIHlpZWxkIHdhcyBzaWduaWZpY2FudGx5IGhpZ2hlciBpbiBwcm9zcGVjdGl2ZSBzdHVkaWVzICg4My45JSkgdnMuIHRoZSByZXRyb3NwZWN0aXZlIHN0dWRpZXMgKDc0LjMlKS4gT25seSBmaXZlIG1pbm9yIGNvbXBsaWNhdGlvbnMgd2VyZSByZXBvcnRlZCBpbiA1NTMgcGF0aWVudHMuIFRoZXJlIHdhcyBldmlkZW5jZSBvZiBoZXRlcm9nZW5laXR5IGFuZCBwdWJsaWNhdGlvbiBiaWFzLiBDb25jbHVzaW9uczogRUJVUy1UQk5BIGlzIGEgc2FmZSBhbmQgZWZmaWNhY2lvdXMgcHJvY2VkdXJlIGluIHRoZSBkaWFnbm9zaXMgb2Ygc2FyY29pZG9zaXMsIGFuZCBzaG91bGQgYmUgcm91dGluZWx5IGVtcGxveWVkIHdoZXJldmVyIGF2YWlsYWJsZS4gwqkgMjAxMiBFbHNldmllciBMdGQuIEFsbCByaWdodHMgcmVzZXJ2ZWQuIiwicHVibGlzaGVyIjoiVy5CLiBTYXVuZGVycyBMdGQiLCJpc3N1ZSI6IjYiLCJ2b2x1bWUiOiIxMDYifX0seyJpZCI6ImM5ZDczMDI5LWVkMjQtMzEwNS05YjlkLWM0ZDk4ZjJlZTA5OSIsImlzVGVtcG9yYXJ5IjpmYWxzZSwiaXRlbURhdGEiOnsidHlwZSI6ImFydGljbGUtam91cm5hbCIsImlkIjoiYzlkNzMwMjktZWQyNC0zMTA1LTliOWQtYzRkOThmMmVlMDk5IiwidGl0bGUiOiJQcm9zcGVjdGl2ZSBzdHVkeSBvZiBlbmRvYnJvbmNoaWFsIHVsdHJhc291bmQtZ3VpZGVkIHRyYW5zYnJvbmNoaWFsIG5lZWRsZSBhc3BpcmF0aW9uIG9mIGx5bXBoIG5vZGVzIHZlcnN1cyB0cmFuc2Jyb25jaGlhbCBsdW5nIGJpb3BzeSBvZiBsdW5nIHRpc3N1ZSBmb3IgZGlhZ25vc2lzIG9mIHNhcmNvaWRvc2lzIiwiYXV0aG9yIjpbeyJmYW1pbHkiOiJPa2kiLCJnaXZlbiI6Ik1hc2FoaWRlIiwicGFyc2UtbmFtZXMiOmZhbHNlLCJkcm9wcGluZy1wYXJ0aWNsZSI6IiIsIm5vbi1kcm9wcGluZy1wYXJ0aWNsZSI6IiJ9LHsiZmFtaWx5IjoiU2FrYSIsImdpdmVuIjoiSGlkZW8iLCJwYXJzZS1uYW1lcyI6ZmFsc2UsImRyb3BwaW5nLXBhcnRpY2xlIjoiIiwibm9uLWRyb3BwaW5nLXBhcnRpY2xlIjoiIn0seyJmYW1pbHkiOiJLaXRhZ2F3YSIsImdpdmVuIjoiQ2hpeW9lIiwicGFyc2UtbmFtZXMiOmZhbHNlLCJkcm9wcGluZy1wYXJ0aWNsZSI6IiIsIm5vbi1kcm9wcGluZy1wYXJ0aWNsZSI6IiJ9LHsiZmFtaWx5IjoiS29ndXJlIiwiZ2l2ZW4iOiJZb3NoaWhpdG8iLCJwYXJzZS1uYW1lcyI6ZmFsc2UsImRyb3BwaW5nLXBhcnRpY2xlIjoiIiwibm9uLWRyb3BwaW5nLXBhcnRpY2xlIjoiIn0seyJmYW1pbHkiOiJNdXJhdGEiLCJnaXZlbiI6Ik5hb2hpa28iLCJwYXJzZS1uYW1lcyI6ZmFsc2UsImRyb3BwaW5nLXBhcnRpY2xlIjoiIiwibm9uLWRyb3BwaW5nLXBhcnRpY2xlIjoiIn0seyJmYW1pbHkiOiJJY2hpaGFyYSIsImdpdmVuIjoiU2h1IiwicGFyc2UtbmFtZXMiOmZhbHNlLCJkcm9wcGluZy1wYXJ0aWNsZSI6IiIsIm5vbi1kcm9wcGluZy1wYXJ0aWNsZSI6IiJ9LHsiZmFtaWx5IjoiTW9yaXRhbmkiLCJnaXZlbiI6IlN1enVrbyIsInBhcnNlLW5hbWVzIjpmYWxzZSwiZHJvcHBpbmctcGFydGljbGUiOiIiLCJub24tZHJvcHBpbmctcGFydGljbGUiOiIifV0sImNvbnRhaW5lci10aXRsZSI6IkpvdXJuYWwgb2YgVGhvcmFjaWMgYW5kIENhcmRpb3Zhc2N1bGFyIFN1cmdlcnkiLCJET0kiOiIxMC4xMDE2L2ouanRjdnMuMjAxMi4wMS4wNDAiLCJJU1NOIjoiMDAyMjUyMjMiLCJQTUlEIjoiMjIzNDE0MjQiLCJpc3N1ZWQiOnsiZGF0ZS1wYXJ0cyI6W1syMDEyLDZdXX0sInBhZ2UiOiIxMzI0LTEzMjkiLCJhYnN0cmFjdCI6Ik9iamVjdGl2ZTogRW5kb2Jyb25jaGlhbCB1bHRyYXNvdW5kLWd1aWRlZCB0cmFuc2Jyb25jaGlhbCBuZWVkbGUgYXNwaXJhdGlvbiAoRUJVUy1UQk5BKSBoYXMgYmVlbiByZXBvcnRlZCB0byBiZSBhbiBhY2N1cmF0ZSBhbmQgc2FmZSBtZXRob2QgdG8gY29uZmlybSBhIHBhdGhvbG9naWMgZGlhZ25vc2lzIG9mIHNhcmNvaWRvc2lzLiBIb3dldmVyLCBvbmx5IGEgZmV3IHJldHJvc3BlY3RpdmUgb3Igc21hbGwgcHJvc3BlY3RpdmUgc3R1ZGllcyBoYXZlIGJlZW4gcHVibGlzaGVkIG9uIEVCVVMtVEJOQSB2ZXJzdXMgdHJhbnNicm9uY2hpYWwgbHVuZyBiaW9wc3kgKFRCTEIpLCB3aGljaCBoYXMgYmVlbiB0aGUgc3RhbmRhcmQgbWV0aG9kIGZvciBtYWtpbmcgYSBwYXRob2xvZ2ljIGRpYWdub3NpcyBvZiBzYXJjb2lkb3NpcyBzbyBmYXIuIFRoZSBhaW0gb2YgdGhpcyBzdHVkeSB3YXMgdG8gY29tcGFyZSB0aGUgZGlhZ25vc3RpYyB5aWVsZCBvZiBFQlVTLVRCTkEgYW5kIFRCTEIgdGhyb3VnaCBhIGZsZXhpYmxlIGJyb25jaG9zY29wZSBpbiBwYXRpZW50cyB3aXRoIHN0YWdlIEkgYW5kIElJIHNhcmNvaWRvc2lzLiBNZXRob2RzOiBBIHRvdGFsIG9mIDYyIHBhdGllbnRzIHdpdGggc3VzcGVjdGVkIHN0YWdlIEkgYW5kIElJIHNhcmNvaWRvc2lzIHdlcmUgaW5jbHVkZWQgaW4gdGhpcyBwcm9zcGVjdGl2ZSBzdHVkeS4gRUJVUy1UQk5BIHdhcyBwZXJmb3JtZWQgKDIgbHltcGggbm9kZXMsIDIgbmVlZGxlIHBhc3NlcyBmb3IgZWFjaCBseW1waCBub2RlKSwgZm9sbG93ZWQgYnkgVEJMQiAoNSBiaW9wc3kgc3BlY2ltZW5zIGZyb20gbXVsdGlwbGUgbHVuZyBzZWdtZW50cykgaW4gdGhlIHNhbWUgc2V0dGluZy4gVGhlIGZpbmFsIGRpYWdub3NpcyBvZiBzYXJjb2lkb3NpcyB3YXMgYmFzZWQgb24gY2xpbmljb3JhZGlvbG9naWMgY29tcGF0aWJpbGl0eSBhbmQgcGF0aG9sb2dpYyBmaW5kaW5ncy4gUmVzdWx0czogT2YgdGhlIDYyIHBhdGllbnRzIGVucm9sbGVkLCA1NCB3ZXJlIGdpdmVuIGEgZmluYWwgZGlhZ25vc2lzIG9mIHNhcmNvaWRvc2lzLiBUaGUgZGlhZ25vc3RpYyB5aWVsZCBvZiBFQlVTLVRCTkEgYW5kIFRCTEIgZm9yIHNhcmNvaWRvaXMgYnkgc2hvd2luZyBub25jYXNlYXRpbmcgZXBpdGhlbGlvaWQgY2VsbCBncmFudWxvbWEgd2FzIDk0JSAoc3RhZ2UgSSwgOTclOyBzdGFnZSBJSSwgODglKSBhbmQgMzclIChzdGFnZSBJLCAzMSU7IHN0YWdlIElJLCA1MCUpLCByZXNwZWN0aXZlbHkuIFRoZSBkaWZmZXJlbmNlIHdhcyBzdGF0aXN0aWNhbGx5IHNpZ25pZmljYW50IChQIDwgLjAwMSkuIE9uZSBjYXNlIG9mIHBuZXVtb3Rob3JheCBhbmQgMyBjYXNlcyBvZiBtb2RlcmF0ZSBibGVlZGluZyAoNyUpIHJlc3VsdGVkIGZyb20gVEJMQiwgYW5kIDEgY2FzZSBvZiBzZXZlcmUgY291Z2ggKDIlKSBmcm9tIEVCVVMtVEJOQS4gQ29uY2x1c2lvbnM6IFRoZSBkaWFnbm9zdGljIHlpZWxkIG9mIEVCVVMtVEJOQSBmb3Igc3RhZ2UgSSBhbmQgSUkgc2FyY29pZG9zaXMgaXMgaGlnaGVyIHRoYW4gZm9yIFRCTEIuIENvcHlyaWdodCDCqSAyMDEyIGJ5IFRoZSBBbWVyaWNhbiBBc3NvY2lhdGlvbiBmb3IgVGhvcmFjaWMgU3VyZ2VyeS4iLCJpc3N1ZSI6IjYiLCJ2b2x1bWUiOiIxNDMiLCJjb250YWluZXItdGl0bGUtc2hvcnQiOiIifX1dLCJwcm9wZXJ0aWVzIjp7Im5vdGVJbmRleCI6MH0sIm1hbnVhbE92ZXJyaWRlIjp7ImlzTWFudWFsbHlPdmVycmlkZGVuIjpmYWxzZSwibWFudWFsT3ZlcnJpZGVUZXh0IjoiIiwiY2l0ZXByb2NUZXh0IjoiWzIsOCwxMV0ifX0=&quot;,&quot;citationItems&quot;:[{&quot;id&quot;:&quot;e2303c20-5e59-394f-b75d-b85bb1ac13df&quot;,&quot;isTemporary&quot;:false,&quot;itemData&quot;:{&quot;type&quot;:&quot;report&quot;,&quot;id&quot;:&quot;e2303c20-5e59-394f-b75d-b85bb1ac13df&quot;,&quot;title&quot;:&quot;Endosonography vs Conventional Bronchoscopy for the Diagnosis of Sarcoidosis The GRANULOMA Randomized Clinical Trial&quot;,&quot;author&quot;:[{&quot;family&quot;:&quot;Bartheld&quot;,&quot;given&quot;:&quot;Martin B&quot;,&quot;parse-names&quot;:false,&quot;dropping-particle&quot;:&quot;&quot;,&quot;non-dropping-particle&quot;:&quot;Von&quot;},{&quot;family&quot;:&quot;Dekkers&quot;,&quot;given&quot;:&quot;Olaf M&quot;,&quot;parse-names&quot;:false,&quot;dropping-particle&quot;:&quot;&quot;,&quot;non-dropping-particle&quot;:&quot;&quot;},{&quot;family&quot;:&quot;Szlubowski&quot;,&quot;given&quot;:&quot;Artur&quot;,&quot;parse-names&quot;:false,&quot;dropping-particle&quot;:&quot;&quot;,&quot;non-dropping-particle&quot;:&quot;&quot;},{&quot;family&quot;:&quot;Eberhardt&quot;,&quot;given&quot;:&quot;Ralf&quot;,&quot;parse-names&quot;:false,&quot;dropping-particle&quot;:&quot;&quot;,&quot;non-dropping-particle&quot;:&quot;&quot;},{&quot;family&quot;:&quot;Herth&quot;,&quot;given&quot;:&quot;Felix J&quot;,&quot;parse-names&quot;:false,&quot;dropping-particle&quot;:&quot;&quot;,&quot;non-dropping-particle&quot;:&quot;&quot;},{&quot;family&quot;:&quot;Veen&quot;,&quot;given&quot;:&quot;Johannes C C M&quot;,&quot;parse-names&quot;:false,&quot;dropping-particle&quot;:&quot;&quot;,&quot;non-dropping-particle&quot;:&quot;In 't&quot;},{&quot;family&quot;:&quot;Jong&quot;,&quot;given&quot;:&quot;Ynze P&quot;,&quot;parse-names&quot;:false,&quot;dropping-particle&quot;:&quot;&quot;,&quot;non-dropping-particle&quot;:&quot;De&quot;},{&quot;family&quot;:&quot;Heijden&quot;,&quot;given&quot;:&quot;Erik H F M&quot;,&quot;parse-names&quot;:false,&quot;dropping-particle&quot;:&quot;&quot;,&quot;non-dropping-particle&quot;:&quot;Van Der&quot;},{&quot;family&quot;:&quot;Tournoy&quot;,&quot;given&quot;:&quot;Kurt G&quot;,&quot;parse-names&quot;:false,&quot;dropping-particle&quot;:&quot;&quot;,&quot;non-dropping-particle&quot;:&quot;&quot;},{&quot;family&quot;:&quot;Claussen&quot;,&quot;given&quot;:&quot;Martin&quot;,&quot;parse-names&quot;:false,&quot;dropping-particle&quot;:&quot;&quot;,&quot;non-dropping-particle&quot;:&quot;&quot;},{&quot;family&quot;:&quot;Blink&quot;,&quot;given&quot;:&quot;Bernt&quot;,&quot;parse-names&quot;:false,&quot;dropping-particle&quot;:&quot;&quot;,&quot;non-dropping-particle&quot;:&quot;Van Den&quot;},{&quot;family&quot;:&quot;Shah&quot;,&quot;given&quot;:&quot;Pallav L&quot;,&quot;parse-names&quot;:false,&quot;dropping-particle&quot;:&quot;&quot;,&quot;non-dropping-particle&quot;:&quot;&quot;},{&quot;family&quot;:&quot;Zoumot&quot;,&quot;given&quot;:&quot;Zaid&quot;,&quot;parse-names&quot;:false,&quot;dropping-particle&quot;:&quot;&quot;,&quot;non-dropping-particle&quot;:&quot;&quot;},{&quot;family&quot;:&quot;Clementsen&quot;,&quot;given&quot;:&quot;Paul&quot;,&quot;parse-names&quot;:false,&quot;dropping-particle&quot;:&quot;&quot;,&quot;non-dropping-particle&quot;:&quot;&quot;},{&quot;family&quot;:&quot;Porsbjerg&quot;,&quot;given&quot;:&quot;Celeste&quot;,&quot;parse-names&quot;:false,&quot;dropping-particle&quot;:&quot;&quot;,&quot;non-dropping-particle&quot;:&quot;&quot;},{&quot;family&quot;:&quot;Mauad&quot;,&quot;given&quot;:&quot;Thais&quot;,&quot;parse-names&quot;:false,&quot;dropping-particle&quot;:&quot;&quot;,&quot;non-dropping-particle&quot;:&quot;&quot;},{&quot;family&quot;:&quot;Bernardi&quot;,&quot;given&quot;:&quot;Fabiola D&quot;,&quot;parse-names&quot;:false,&quot;dropping-particle&quot;:&quot;&quot;,&quot;non-dropping-particle&quot;:&quot;&quot;},{&quot;family&quot;:&quot;Zwet&quot;,&quot;given&quot;:&quot;Erik W&quot;,&quot;parse-names&quot;:false,&quot;dropping-particle&quot;:&quot;&quot;,&quot;non-dropping-particle&quot;:&quot;Van&quot;},{&quot;family&quot;:&quot;Rabe&quot;,&quot;given&quot;:&quot;Klaus F&quot;,&quot;parse-names&quot;:false,&quot;dropping-particle&quot;:&quot;&quot;,&quot;non-dropping-particle&quot;:&quot;&quot;},{&quot;family&quot;:&quot;Annema&quot;,&quot;given&quot;:&quot;Jouke T&quot;,&quot;parse-names&quot;:false,&quot;dropping-particle&quot;:&quot;&quot;,&quot;non-dropping-particle&quot;:&quot;&quot;}],&quot;URL&quot;:&quot;http://jama.jamanetwork.com/&quot;,&quot;issued&quot;:{&quot;date-parts&quot;:[[2013]]},&quot;container-title-short&quot;:&quot;&quot;}},{&quot;id&quot;:&quot;09200e7c-15d9-3faf-b44b-f8ac09598373&quot;,&quot;isTemporary&quot;:false,&quot;itemData&quot;:{&quot;type&quot;:&quot;article-journal&quot;,&quot;id&quot;:&quot;09200e7c-15d9-3faf-b44b-f8ac09598373&quot;,&quot;title&quot;:&quot;Efficacy and safety of convex probe EBUS-TBNA in sarcoidosis: A systematic review and meta-analysis&quot;,&quot;author&quot;:[{&quot;family&quot;:&quot;Agarwal&quot;,&quot;given&quot;:&quot;Ritesh&quot;,&quot;parse-names&quot;:false,&quot;dropping-particle&quot;:&quot;&quot;,&quot;non-dropping-particle&quot;:&quot;&quot;},{&quot;family&quot;:&quot;Srinivasan&quot;,&quot;given&quot;:&quot;Arjun&quot;,&quot;parse-names&quot;:false,&quot;dropping-particle&quot;:&quot;&quot;,&quot;non-dropping-particle&quot;:&quot;&quot;},{&quot;family&quot;:&quot;Aggarwal&quot;,&quot;given&quot;:&quot;Ashutosh N.&quot;,&quot;parse-names&quot;:false,&quot;dropping-particle&quot;:&quot;&quot;,&quot;non-dropping-particle&quot;:&quot;&quot;},{&quot;family&quot;:&quot;Gupta&quot;,&quot;given&quot;:&quot;Dheeraj&quot;,&quot;parse-names&quot;:false,&quot;dropping-particle&quot;:&quot;&quot;,&quot;non-dropping-particle&quot;:&quot;&quot;}],&quot;container-title&quot;:&quot;Respiratory Medicine&quot;,&quot;container-title-short&quot;:&quot;Respir Med&quot;,&quot;DOI&quot;:&quot;10.1016/j.rmed.2012.02.014&quot;,&quot;ISSN&quot;:&quot;15323064&quot;,&quot;issued&quot;:{&quot;date-parts&quot;:[[2012]]},&quot;page&quot;:&quot;883-892&quot;,&quot;abstract&quot;:&quot;Background and aim: Real-time endobronchial ultrasound-guided transbronchial needle aspiration (EBUS-TBNA) is a minimally invasive technique for diagnosis of mediastinal lymphadenopathy. Although most studies have reported the utility of EBUS-TBNA in malignancy, its use has been extended to benign conditions including sarcoidosis. Herein, we perform a systematic review and meta-analysis of studies reporting the diagnostic yield and safety of EBUS-TBNA in sarcoidosis. Methods: We searched the PubMed and EmBase databases for relevant studies published from 2004 to 2011, and included studies that have reported the diagnostic yield of EBUS-TBNA in sarcoidosis. The quality of studies was assessed using the QualSyst tool. We calculated the proportions with 95% confidence interval (CI) to assess the diagnostic yield of EBUS-TBNA in individual studies and then pooled the results using a random effects model. Heterogeneity was assessed using the I2 and Cochran-Q tests while publication bias was assessed using both graphical and statistical methods. Results: Our search yielded 15 studies (553 patients of sarcoidosis). The diagnostic yield of EBUS-TBNA ranged from 54 to 93% with the pooled diagnostic accuracy being 79% (95% CI, 71-86%) by the random effects model. The yield was not statistically different in studies employing on-site cytological evaluation (80.1%) vs. those without (81.3%). However, the diagnostic yield was significantly higher in prospective studies (83.9%) vs. the retrospective studies (74.3%). Only five minor complications were reported in 553 patients. There was evidence of heterogeneity and publication bias. Conclusions: EBUS-TBNA is a safe and efficacious procedure in the diagnosis of sarcoidosis, and should be routinely employed wherever available. © 2012 Elsevier Ltd. All rights reserved.&quot;,&quot;publisher&quot;:&quot;W.B. Saunders Ltd&quot;,&quot;issue&quot;:&quot;6&quot;,&quot;volume&quot;:&quot;106&quot;}},{&quot;id&quot;:&quot;c9d73029-ed24-3105-9b9d-c4d98f2ee099&quot;,&quot;isTemporary&quot;:false,&quot;itemData&quot;:{&quot;type&quot;:&quot;article-journal&quot;,&quot;id&quot;:&quot;c9d73029-ed24-3105-9b9d-c4d98f2ee099&quot;,&quot;title&quot;:&quot;Prospective study of endobronchial ultrasound-guided transbronchial needle aspiration of lymph nodes versus transbronchial lung biopsy of lung tissue for diagnosis of sarcoidosis&quot;,&quot;author&quot;:[{&quot;family&quot;:&quot;Oki&quot;,&quot;given&quot;:&quot;Masahide&quot;,&quot;parse-names&quot;:false,&quot;dropping-particle&quot;:&quot;&quot;,&quot;non-dropping-particle&quot;:&quot;&quot;},{&quot;family&quot;:&quot;Saka&quot;,&quot;given&quot;:&quot;Hideo&quot;,&quot;parse-names&quot;:false,&quot;dropping-particle&quot;:&quot;&quot;,&quot;non-dropping-particle&quot;:&quot;&quot;},{&quot;family&quot;:&quot;Kitagawa&quot;,&quot;given&quot;:&quot;Chiyoe&quot;,&quot;parse-names&quot;:false,&quot;dropping-particle&quot;:&quot;&quot;,&quot;non-dropping-particle&quot;:&quot;&quot;},{&quot;family&quot;:&quot;Kogure&quot;,&quot;given&quot;:&quot;Yoshihito&quot;,&quot;parse-names&quot;:false,&quot;dropping-particle&quot;:&quot;&quot;,&quot;non-dropping-particle&quot;:&quot;&quot;},{&quot;family&quot;:&quot;Murata&quot;,&quot;given&quot;:&quot;Naohiko&quot;,&quot;parse-names&quot;:false,&quot;dropping-particle&quot;:&quot;&quot;,&quot;non-dropping-particle&quot;:&quot;&quot;},{&quot;family&quot;:&quot;Ichihara&quot;,&quot;given&quot;:&quot;Shu&quot;,&quot;parse-names&quot;:false,&quot;dropping-particle&quot;:&quot;&quot;,&quot;non-dropping-particle&quot;:&quot;&quot;},{&quot;family&quot;:&quot;Moritani&quot;,&quot;given&quot;:&quot;Suzuko&quot;,&quot;parse-names&quot;:false,&quot;dropping-particle&quot;:&quot;&quot;,&quot;non-dropping-particle&quot;:&quot;&quot;}],&quot;container-title&quot;:&quot;Journal of Thoracic and Cardiovascular Surgery&quot;,&quot;DOI&quot;:&quot;10.1016/j.jtcvs.2012.01.040&quot;,&quot;ISSN&quot;:&quot;00225223&quot;,&quot;PMID&quot;:&quot;22341424&quot;,&quot;issued&quot;:{&quot;date-parts&quot;:[[2012,6]]},&quot;page&quot;:&quot;1324-1329&quot;,&quot;abstract&quot;:&quot;Objective: Endobronchial ultrasound-guided transbronchial needle aspiration (EBUS-TBNA) has been reported to be an accurate and safe method to confirm a pathologic diagnosis of sarcoidosis. However, only a few retrospective or small prospective studies have been published on EBUS-TBNA versus transbronchial lung biopsy (TBLB), which has been the standard method for making a pathologic diagnosis of sarcoidosis so far. The aim of this study was to compare the diagnostic yield of EBUS-TBNA and TBLB through a flexible bronchoscope in patients with stage I and II sarcoidosis. Methods: A total of 62 patients with suspected stage I and II sarcoidosis were included in this prospective study. EBUS-TBNA was performed (2 lymph nodes, 2 needle passes for each lymph node), followed by TBLB (5 biopsy specimens from multiple lung segments) in the same setting. The final diagnosis of sarcoidosis was based on clinicoradiologic compatibility and pathologic findings. Results: Of the 62 patients enrolled, 54 were given a final diagnosis of sarcoidosis. The diagnostic yield of EBUS-TBNA and TBLB for sarcoidois by showing noncaseating epithelioid cell granuloma was 94% (stage I, 97%; stage II, 88%) and 37% (stage I, 31%; stage II, 50%), respectively. The difference was statistically significant (P &lt; .001). One case of pneumothorax and 3 cases of moderate bleeding (7%) resulted from TBLB, and 1 case of severe cough (2%) from EBUS-TBNA. Conclusions: The diagnostic yield of EBUS-TBNA for stage I and II sarcoidosis is higher than for TBLB. Copyright © 2012 by The American Association for Thoracic Surgery.&quot;,&quot;issue&quot;:&quot;6&quot;,&quot;volume&quot;:&quot;143&quot;,&quot;container-title-short&quot;:&quot;&quot;}}],&quot;properties&quot;:{&quot;noteIndex&quot;:0},&quot;manualOverride&quot;:{&quot;isManuallyOverridden&quot;:false,&quot;manualOverrideText&quot;:&quot;&quot;,&quot;citeprocText&quot;:&quot;[2,8,11]&quot;}},{&quot;citationID&quot;:&quot;MENDELEY_CITATION_a1fe99a4-b76e-479f-b218-422fb76134af&quot;,&quot;isEdited&quot;:false,&quot;citationTag&quot;:&quot;MENDELEY_CITATION_v3_eyJjaXRhdGlvbklEIjoiTUVOREVMRVlfQ0lUQVRJT05fYTFmZTk5YTQtYjc2ZS00NzlmLWIyMTgtNDIyZmI3NjEzNGFmIiwiaXNFZGl0ZWQiOmZhbHNlLCJjaXRhdGlvbkl0ZW1zIjpbeyJpZCI6IjJhMjkxOTg1LTU1YTctM2EyZi05MTUxLWRhZmU3NzY2NGFiNCIsImlzVGVtcG9yYXJ5IjpmYWxzZSwiaXRlbURhdGEiOnsidHlwZSI6ImFydGljbGUtam91cm5hbCIsImlkIjoiMmEyOTE5ODUtNTVhNy0zYTJmLTkxNTEtZGFmZTc3NjY0YWI0IiwidGl0bGUiOiJHZXJtYW4gR3VpZGVsaW5lIGZvciBJZGlvcGF0aGljIFB1bG1vbmFyeSBGaWJyb3NpcyIsImF1dGhvciI6W3siZmFtaWx5IjoiQmVociIsImdpdmVuIjoiSi4iLCJwYXJzZS1uYW1lcyI6ZmFsc2UsImRyb3BwaW5nLXBhcnRpY2xlIjoiIiwibm9uLWRyb3BwaW5nLXBhcnRpY2xlIjoiIn0seyJmYW1pbHkiOiJHw7xudGhlciIsImdpdmVuIjoiQS4iLCJwYXJzZS1uYW1lcyI6ZmFsc2UsImRyb3BwaW5nLXBhcnRpY2xlIjoiIiwibm9uLWRyb3BwaW5nLXBhcnRpY2xlIjoiIn0seyJmYW1pbHkiOiJCb25lbGxhIiwiZ2l2ZW4iOiJGLiIsInBhcnNlLW5hbWVzIjpmYWxzZSwiZHJvcHBpbmctcGFydGljbGUiOiIiLCJub24tZHJvcHBpbmctcGFydGljbGUiOiIifSx7ImZhbWlseSI6IkRpbmtlbCIsImdpdmVuIjoiSi4iLCJwYXJzZS1uYW1lcyI6ZmFsc2UsImRyb3BwaW5nLXBhcnRpY2xlIjoiIiwibm9uLWRyb3BwaW5nLXBhcnRpY2xlIjoiIn0seyJmYW1pbHkiOiJGaW5rIiwiZ2l2ZW4iOiJMLiIsInBhcnNlLW5hbWVzIjpmYWxzZSwiZHJvcHBpbmctcGFydGljbGUiOiIiLCJub24tZHJvcHBpbmctcGFydGljbGUiOiIifSx7ImZhbWlseSI6IkdlaXNlciIsImdpdmVuIjoiVC4iLCJwYXJzZS1uYW1lcyI6ZmFsc2UsImRyb3BwaW5nLXBhcnRpY2xlIjoiIiwibm9uLWRyb3BwaW5nLXBhcnRpY2xlIjoiIn0seyJmYW1pbHkiOiJHZWnOsmxlciIsImdpdmVuIjoiSy4iLCJwYXJzZS1uYW1lcyI6ZmFsc2UsImRyb3BwaW5nLXBhcnRpY2xlIjoiIiwibm9uLWRyb3BwaW5nLXBhcnRpY2xlIjoiIn0seyJmYW1pbHkiOiJHbMOkc2VyIiwiZ2l2ZW4iOiJTLiIsInBhcnNlLW5hbWVzIjpmYWxzZSwiZHJvcHBpbmctcGFydGljbGUiOiIiLCJub24tZHJvcHBpbmctcGFydGljbGUiOiIifSx7ImZhbWlseSI6IkhhbmR6aGhpZXYiLCJnaXZlbiI6IlMuIiwicGFyc2UtbmFtZXMiOmZhbHNlLCJkcm9wcGluZy1wYXJ0aWNsZSI6IiIsIm5vbi1kcm9wcGluZy1wYXJ0aWNsZSI6IiJ9LHsiZmFtaWx5IjoiSm9uaWdrIiwiZ2l2ZW4iOiJELiIsInBhcnNlLW5hbWVzIjpmYWxzZSwiZHJvcHBpbmctcGFydGljbGUiOiIiLCJub24tZHJvcHBpbmctcGFydGljbGUiOiIifSx7ImZhbWlseSI6Iktvc2NoZWwiLCJnaXZlbiI6IkQuIiwicGFyc2UtbmFtZXMiOmZhbHNlLCJkcm9wcGluZy1wYXJ0aWNsZSI6IiIsIm5vbi1kcm9wcGluZy1wYXJ0aWNsZSI6IiJ9LHsiZmFtaWx5IjoiS3JldXRlciIsImdpdmVuIjoiTS4iLCJwYXJzZS1uYW1lcyI6ZmFsc2UsImRyb3BwaW5nLXBhcnRpY2xlIjoiIiwibm9uLWRyb3BwaW5nLXBhcnRpY2xlIjoiIn0seyJmYW1pbHkiOiJMZXVzY2huZXIiLCJnaXZlbiI6IkcuIiwicGFyc2UtbmFtZXMiOmZhbHNlLCJkcm9wcGluZy1wYXJ0aWNsZSI6IiIsIm5vbi1kcm9wcGluZy1wYXJ0aWNsZSI6IiJ9LHsiZmFtaWx5IjoiTWFya2FydCIsImdpdmVuIjoiUC4iLCJwYXJzZS1uYW1lcyI6ZmFsc2UsImRyb3BwaW5nLXBhcnRpY2xlIjoiIiwibm9uLWRyb3BwaW5nLXBhcnRpY2xlIjoiIn0seyJmYW1pbHkiOiJQcmFzc2UiLCJnaXZlbiI6IkEuIiwicGFyc2UtbmFtZXMiOmZhbHNlLCJkcm9wcGluZy1wYXJ0aWNsZSI6IiIsIm5vbi1kcm9wcGluZy1wYXJ0aWNsZSI6IiJ9LHsiZmFtaWx5IjoiU2Now7ZuZmVsZCIsImdpdmVuIjoiTi4iLCJwYXJzZS1uYW1lcyI6ZmFsc2UsImRyb3BwaW5nLXBhcnRpY2xlIjoiIiwibm9uLWRyb3BwaW5nLXBhcnRpY2xlIjoiIn0seyJmYW1pbHkiOiJTY2h1cHAiLCJnaXZlbiI6IkouIEMuIiwicGFyc2UtbmFtZXMiOmZhbHNlLCJkcm9wcGluZy1wYXJ0aWNsZSI6IiIsIm5vbi1kcm9wcGluZy1wYXJ0aWNsZSI6IiJ9LHsiZmFtaWx5IjoiU2l0dGVyIiwiZ2l2ZW4iOiJILiIsInBhcnNlLW5hbWVzIjpmYWxzZSwiZHJvcHBpbmctcGFydGljbGUiOiIiLCJub24tZHJvcHBpbmctcGFydGljbGUiOiIifSx7ImZhbWlseSI6Ik3DvGxsZXItUXVlcm5oZWltIiwiZ2l2ZW4iOiJKLiIsInBhcnNlLW5hbWVzIjpmYWxzZSwiZHJvcHBpbmctcGFydGljbGUiOiIiLCJub24tZHJvcHBpbmctcGFydGljbGUiOiIifSx7ImZhbWlseSI6IkNvc3RhYmVsIiwiZ2l2ZW4iOiJVLiIsInBhcnNlLW5hbWVzIjpmYWxzZSwiZHJvcHBpbmctcGFydGljbGUiOiIiLCJub24tZHJvcHBpbmctcGFydGljbGUiOiIifV0sImNvbnRhaW5lci10aXRsZSI6IlBuZXVtb2xvZ2llIiwiRE9JIjoiMTAuMTA1NS9hLTExMjAtMzUzMSIsIklTU04iOiIxNDM4ODc5MCIsIlBNSUQiOiIzMjIyNzMyOCIsImlzc3VlZCI6eyJkYXRlLXBhcnRzIjpbWzIwMjAsNSwxXV19LCJwYWdlIjoiMjYzLTI5MyIsImFic3RyYWN0IjoiSWRpb3BhdGhpYyBwdWxtb25hcnkgZmlicm9zaXMgKElQRikgaXMgYSBzZXZlcmUgYW5kIG9mdGVuIGZhdGFsIGRpc2Vhc2UuIERpYWdub3NpcyBvZiBJUEYgcmVxdWlyZXMgY29uc2lkZXJhYmxlIGV4cGVydGlzZSBhbmQgZXhwZXJpZW5jZS4gU2luY2UgcHVibGljYXRpb24gb2YgdGhlIGludGVybmF0aW9uYWwgSVBGIGd1aWRlbGluZSBpbiB0aGUgeWVhciAyMDExIGFuZCBVcGRhdGUgMjAxOCBzZXZlcmFsIHN0dWRpZXMgYW5kIHRlY2huaWNhbCBhZHZhbmNlcyBvY2N1cnJlZCwgd2hpY2ggbWFkZSBhIG5ldyBhc3Nlc3NtZW50IG9mIHRoZSBkaWFnbm9zdGljIHByb2Nlc3MgbWFuZGF0b3J5LiBJbiB2aWV3IG9mIHRoZSBhbnRpZmlicm90aWMgZHJ1Z3Mgd2hpY2ggaGF2ZSBiZWVuIGFwcHJvdmVkIGZvciB0aGUgdHJlYXRtZW50IG9mIElQRiBwYXRpZW50cywgdGhlIGdvYWwgb2YgdGhpcyBndWlkZWxpbmUgaXMgdG8gZm9zdGVyIGVhcmx5LCBjb25maWRlbnQgYW5kIGVmZmVjdGl2ZSBkaWFnbm9zaXMgb2YgSVBGLiBUaGUgZ3VpZGVsaW5lIGZvY3Vzc2VzIG9uIHRoZSB0eXBpY2FsIGNsaW5pY2FsIHNldHRpbmcgb2YgYW4gSVBGIHBhdGllbnQgYW5kIHByb3ZpZGVzIHRvb2xzIHRvIGV4Y2x1ZGUga25vd24gY2F1c2VzIG9mIGludGVyc3RpdGlhbCBsdW5nIGRpc2Vhc2UgaW5jbHVkaW5nIHN0YW5kYXJkaXNlZCBxdWVzdGlvbm5haXJlcywgc2Vyb2xvZ2ljIHRlc3RpbmcgYW5kIGNlbGx1bGFyIGFuYWx5c2lzIG9mIGJyb25jaG9hbHZlb2xhciBsYXZhZ2UuIEhpZ2ggcmVzb2x1dGlvbiBjb21wdXRlZCB0b21vZ3JhcGh5IHJlbWFpbnMgY3J1Y2lhbCBpbiB0aGUgZGlhZ25vc3RpYyB3b3JrLXVwLuKAiklmIGl0IGlzIG5lY2Vzc2FyeSB0byBvYnRhaW4gc3BlY2ltZW4gZm9yIGhpc3RvbG9neSB0cmFuc2Jyb25jaGlhbCBsdW5nIGNyeW9iaW9wc3kgaXMgdGhlIHByaW1hcnkgYXBwcm9hY2gsIHdoaWxlIHN1cmdpY2FsIGx1bmcgYmlvcHN5IGlzIHJlc2VydmVkIGZvciBwYXRpZW50cyB3aG8gYXJlIGZpdCBmb3IgaXQgYW5kIGluIHdob20gYnJvbmNob3Njb3BpYyBkaWFnbm9zaXMgZGlkIG5vdCBwcm92aWRlIHRoZSBpbmZvcm1hdGlvbiBuZWVkZWQuIERlc3BpdGUgY29uc2lkZXJhYmxlIHByb2dyZXNzLCBJUEYgcmVtYWlucyBhIGRpYWdub3NpcyBvZiBleGNsdXNpb24gYW5kIG11bHRpZGlzY2lwbGluYXJ5IGRpc2N1c3Npb24gcmVtYWlucyB0aGUgZ29sZGVuIHN0YW5kYXJkIG9mIGRpYWdub3Npcy4iLCJwdWJsaXNoZXIiOiJHZW9yZyBUaGllbWUgVmVybGFnIiwiaXNzdWUiOiI1Iiwidm9sdW1lIjoiNzQiLCJjb250YWluZXItdGl0bGUtc2hvcnQiOiIifX0seyJpZCI6IjVkNTkwZmQ5LWExMmEtMzZiYy05ZmVlLWQxODBjZTEzOWZkNiIsImlzVGVtcG9yYXJ5IjpmYWxzZSwiaXRlbURhdGEiOnsidHlwZSI6ImFydGljbGUiLCJpZCI6IjVkNTkwZmQ5LWExMmEtMzZiYy05ZmVlLWQxODBjZTEzOWZkNiIsInRpdGxlIjoiRGlhZ25vc2lzIG9mIGh5cGVyc2Vuc2l0aXZpdHkgcG5ldW1vbml0aXMgaW4gYWR1bHRzOiBBbiBvZmZpY2lhbCBBVFMvSlJTL0FMQVQgY2xpbmljYWwgcHJhY3RpY2UgZ3VpZGVsaW5lIiwiYXV0aG9yIjpbeyJmYW1pbHkiOiJSYWdodSIsImdpdmVuIjoiR2FuZXNoIiwicGFyc2UtbmFtZXMiOmZhbHNlLCJkcm9wcGluZy1wYXJ0aWNsZSI6IiIsIm5vbi1kcm9wcGluZy1wYXJ0aWNsZSI6IiJ9LHsiZmFtaWx5IjoiV2lsc29uIiwiZ2l2ZW4iOiJLZXZpbiBDLiIsInBhcnNlLW5hbWVzIjpmYWxzZSwiZHJvcHBpbmctcGFydGljbGUiOiIiLCJub24tZHJvcHBpbmctcGFydGljbGUiOiIifSx7ImZhbWlseSI6IkJhcmdhZ2xpIiwiZ2l2ZW4iOiJFbGVuYSIsInBhcnNlLW5hbWVzIjpmYWxzZSwiZHJvcHBpbmctcGFydGljbGUiOiIiLCJub24tZHJvcHBpbmctcGFydGljbGUiOiIifSx7ImZhbWlseSI6IkJlbmRzdHJ1cCIsImdpdmVuIjoiRWxpc2FiZXRoIiwicGFyc2UtbmFtZXMiOmZhbHNlLCJkcm9wcGluZy1wYXJ0aWNsZSI6IiIsIm5vbi1kcm9wcGluZy1wYXJ0aWNsZSI6IiJ9LHsiZmFtaWx5IjoiQ2hhbWkiLCJnaXZlbiI6Ikhhc3NhbiBBLiIsInBhcnNlLW5hbWVzIjpmYWxzZSwiZHJvcHBpbmctcGFydGljbGUiOiIiLCJub24tZHJvcHBpbmctcGFydGljbGUiOiIifSx7ImZhbWlseSI6IkNodWEiLCJnaXZlbiI6IkFiaWdhaWwgVC4iLCJwYXJzZS1uYW1lcyI6ZmFsc2UsImRyb3BwaW5nLXBhcnRpY2xlIjoiIiwibm9uLWRyb3BwaW5nLXBhcnRpY2xlIjoiIn0seyJmYW1pbHkiOiJDaHVuZyIsImdpdmVuIjoiSm9uYXRoYW4gSC4iLCJwYXJzZS1uYW1lcyI6ZmFsc2UsImRyb3BwaW5nLXBhcnRpY2xlIjoiIiwibm9uLWRyb3BwaW5nLXBhcnRpY2xlIjoiIn0seyJmYW1pbHkiOiJDb2xsaW5zIiwiZ2l2ZW4iOiJCcmlkZ2V0IEYuIiwicGFyc2UtbmFtZXMiOmZhbHNlLCJkcm9wcGluZy1wYXJ0aWNsZSI6IiIsIm5vbi1kcm9wcGluZy1wYXJ0aWNsZSI6IiJ9LHsiZmFtaWx5IjoiQ29ydGUiLCJnaXZlbiI6IlRhbWVyYSBKLiIsInBhcnNlLW5hbWVzIjpmYWxzZSwiZHJvcHBpbmctcGFydGljbGUiOiIiLCJub24tZHJvcHBpbmctcGFydGljbGUiOiIifSx7ImZhbWlseSI6IkRhbHBoaW4iLCJnaXZlbiI6IkplYW4gQ2hhcmxlcyIsInBhcnNlLW5hbWVzIjpmYWxzZSwiZHJvcHBpbmctcGFydGljbGUiOiIiLCJub24tZHJvcHBpbmctcGFydGljbGUiOiIifSx7ImZhbWlseSI6IkRhbm9mZiIsImdpdmVuIjoiU29ueWUgSy4iLCJwYXJzZS1uYW1lcyI6ZmFsc2UsImRyb3BwaW5nLXBhcnRpY2xlIjoiIiwibm9uLWRyb3BwaW5nLXBhcnRpY2xlIjoiIn0seyJmYW1pbHkiOiJEaWF6IiwiZ2l2ZW4iOiJKYXZpZXIgTWVuZG96YSIsInBhcnNlLW5hbWVzIjpmYWxzZSwiZHJvcHBpbmctcGFydGljbGUiOiIiLCJub24tZHJvcHBpbmctcGFydGljbGUiOiIifSx7ImZhbWlseSI6IkR1Z2dhbCIsImdpdmVuIjoiQWJoaWppdCIsInBhcnNlLW5hbWVzIjpmYWxzZSwiZHJvcHBpbmctcGFydGljbGUiOiIiLCJub24tZHJvcHBpbmctcGFydGljbGUiOiIifSx7ImZhbWlseSI6IkVnYXNoaXJhIiwiZ2l2ZW4iOiJSeW9rbyIsInBhcnNlLW5hbWVzIjpmYWxzZSwiZHJvcHBpbmctcGFydGljbGUiOiIiLCJub24tZHJvcHBpbmctcGFydGljbGUiOiIifSx7ImZhbWlseSI6IkV3aW5nIiwiZ2l2ZW4iOiJUaG9tYXMiLCJwYXJzZS1uYW1lcyI6ZmFsc2UsImRyb3BwaW5nLXBhcnRpY2xlIjoiIiwibm9uLWRyb3BwaW5nLXBhcnRpY2xlIjoiIn0seyJmYW1pbHkiOiJHdWxhdGkiLCJnaXZlbiI6Ik1yaWR1IiwicGFyc2UtbmFtZXMiOmZhbHNlLCJkcm9wcGluZy1wYXJ0aWNsZSI6IiIsIm5vbi1kcm9wcGluZy1wYXJ0aWNsZSI6IiJ9LHsiZmFtaWx5IjoiSW5vdWUiLCJnaXZlbiI6Illvc2hpa2F6dSIsInBhcnNlLW5hbWVzIjpmYWxzZSwiZHJvcHBpbmctcGFydGljbGUiOiIiLCJub24tZHJvcHBpbmctcGFydGljbGUiOiIifSx7ImZhbWlseSI6IkplbmtpbnMiLCJnaXZlbiI6IkFsZXggUi4iLCJwYXJzZS1uYW1lcyI6ZmFsc2UsImRyb3BwaW5nLXBhcnRpY2xlIjoiIiwibm9uLWRyb3BwaW5nLXBhcnRpY2xlIjoiIn0seyJmYW1pbHkiOiJKb2hhbm5zb24iLCJnaXZlbiI6IktlcnJpIEEuIiwicGFyc2UtbmFtZXMiOmZhbHNlLCJkcm9wcGluZy1wYXJ0aWNsZSI6IiIsIm5vbi1kcm9wcGluZy1wYXJ0aWNsZSI6IiJ9LHsiZmFtaWx5IjoiSm9oa29oIiwiZ2l2ZW4iOiJUYWtlc2hpIiwicGFyc2UtbmFtZXMiOmZhbHNlLCJkcm9wcGluZy1wYXJ0aWNsZSI6IiIsIm5vbi1kcm9wcGluZy1wYXJ0aWNsZSI6IiJ9LHsiZmFtaWx5IjoiS2l0YWljaGkiLCJnaXZlbiI6Ik1hc2Fub3JpIiwicGFyc2UtbmFtZXMiOmZhbHNlLCJkcm9wcGluZy1wYXJ0aWNsZSI6IiIsIm5vbi1kcm9wcGluZy1wYXJ0aWNsZSI6IiJ9LHsiZmFtaWx5IjoiS25pZ2h0IiwiZ2l2ZW4iOiJTaGFuZHJhIEwuIiwicGFyc2UtbmFtZXMiOmZhbHNlLCJkcm9wcGluZy1wYXJ0aWNsZSI6IiIsIm5vbi1kcm9wcGluZy1wYXJ0aWNsZSI6IiJ9LHsiZmFtaWx5IjoiS29zY2hlbCIsImdpdmVuIjoiRGlyayIsInBhcnNlLW5hbWVzIjpmYWxzZSwiZHJvcHBpbmctcGFydGljbGUiOiIiLCJub24tZHJvcHBpbmctcGFydGljbGUiOiIifSx7ImZhbWlseSI6IktyZXV0ZXIiLCJnaXZlbiI6Ik1pY2hhZWwiLCJwYXJzZS1uYW1lcyI6ZmFsc2UsImRyb3BwaW5nLXBhcnRpY2xlIjoiIiwibm9uLWRyb3BwaW5nLXBhcnRpY2xlIjoiIn0seyJmYW1pbHkiOiJMZWRlcmVyIiwiZ2l2ZW4iOiJEYXZpZCBKLiIsInBhcnNlLW5hbWVzIjpmYWxzZSwiZHJvcHBpbmctcGFydGljbGUiOiIiLCJub24tZHJvcHBpbmctcGFydGljbGUiOiIifSx7ImZhbWlseSI6Ik1hZ2V0byIsImdpdmVuIjoiWW9sYW5kYSIsInBhcnNlLW5hbWVzIjpmYWxzZSwiZHJvcHBpbmctcGFydGljbGUiOiIiLCJub24tZHJvcHBpbmctcGFydGljbGUiOiIifSx7ImZhbWlseSI6Ik1haWVyIiwiZ2l2ZW4iOiJMaXNhIEEuIiwicGFyc2UtbmFtZXMiOmZhbHNlLCJkcm9wcGluZy1wYXJ0aWNsZSI6IiIsIm5vbi1kcm9wcGluZy1wYXJ0aWNsZSI6IiJ9LHsiZmFtaWx5IjoiTWF0aXoiLCJnaXZlbiI6IkNhcmxvcyIsInBhcnNlLW5hbWVzIjpmYWxzZSwiZHJvcHBpbmctcGFydGljbGUiOiIiLCJub24tZHJvcHBpbmctcGFydGljbGUiOiIifSx7ImZhbWlseSI6Ik1vcmVsbCIsImdpdmVuIjoiRmVycmFuIiwicGFyc2UtbmFtZXMiOmZhbHNlLCJkcm9wcGluZy1wYXJ0aWNsZSI6IiIsIm5vbi1kcm9wcGluZy1wYXJ0aWNsZSI6IiJ9LHsiZmFtaWx5IjoiTXllcnMiLCJnaXZlbiI6IkplZmZyZXkgTC4iLCJwYXJzZS1uYW1lcyI6ZmFsc2UsImRyb3BwaW5nLXBhcnRpY2xlIjoiIiwibm9uLWRyb3BwaW5nLXBhcnRpY2xlIjoiIn0seyJmYW1pbHkiOiJOaWNob2xzb24iLCJnaXZlbiI6IkFuZHJldyBHLiIsInBhcnNlLW5hbWVzIjpmYWxzZSwiZHJvcHBpbmctcGFydGljbGUiOiIiLCJub24tZHJvcHBpbmctcGFydGljbGUiOiIifSx7ImZhbWlseSI6IlBhdG9saWEiLCJnaXZlbiI6IlNldHUiLCJwYXJzZS1uYW1lcyI6ZmFsc2UsImRyb3BwaW5nLXBhcnRpY2xlIjoiIiwibm9uLWRyb3BwaW5nLXBhcnRpY2xlIjoiIn0seyJmYW1pbHkiOiJQZXJlaXJhIiwiZ2l2ZW4iOiJDYXJsb3MgQS4iLCJwYXJzZS1uYW1lcyI6ZmFsc2UsImRyb3BwaW5nLXBhcnRpY2xlIjoiIiwibm9uLWRyb3BwaW5nLXBhcnRpY2xlIjoiIn0seyJmYW1pbHkiOiJSZW15IiwiZ2l2ZW4iOiJNYXJ0aW5lIEphcmRpbiIsInBhcnNlLW5hbWVzIjpmYWxzZSwiZHJvcHBpbmctcGFydGljbGUiOiIiLCJub24tZHJvcHBpbmctcGFydGljbGUiOiIifSx7ImZhbWlseSI6IlJlbnpvbmkiLCJnaXZlbiI6IkVsaXNhYmV0dGEgQS4iLCJwYXJzZS1uYW1lcyI6ZmFsc2UsImRyb3BwaW5nLXBhcnRpY2xlIjoiIiwibm9uLWRyb3BwaW5nLXBhcnRpY2xlIjoiIn0seyJmYW1pbHkiOiJSeWVyc29uIiwiZ2l2ZW4iOiJDaHJpc3RvcGhlciBKLiIsInBhcnNlLW5hbWVzIjpmYWxzZSwiZHJvcHBpbmctcGFydGljbGUiOiIiLCJub24tZHJvcHBpbmctcGFydGljbGUiOiIifSx7ImZhbWlseSI6IlNhbGlzYnVyeSIsImdpdmVuIjoiTWFyZ2FyZXQgTC4iLCJwYXJzZS1uYW1lcyI6ZmFsc2UsImRyb3BwaW5nLXBhcnRpY2xlIjoiIiwibm9uLWRyb3BwaW5nLXBhcnRpY2xlIjoiIn0seyJmYW1pbHkiOiJTZWxtYW4iLCJnaXZlbiI6Ik1vaXNlcyIsInBhcnNlLW5hbWVzIjpmYWxzZSwiZHJvcHBpbmctcGFydGljbGUiOiIiLCJub24tZHJvcHBpbmctcGFydGljbGUiOiIifSx7ImZhbWlseSI6IlRhbWFlIiwiZ2l2ZW4iOiJNYXhpbWlsaWFubyBLYWthenUiLCJwYXJzZS1uYW1lcyI6ZmFsc2UsImRyb3BwaW5nLXBhcnRpY2xlIjoiIiwibm9uLWRyb3BwaW5nLXBhcnRpY2xlIjoiIn0seyJmYW1pbHkiOiJWYXNha292YSIsImdpdmVuIjoiTWFydGluYSIsInBhcnNlLW5hbWVzIjpmYWxzZSwiZHJvcHBpbmctcGFydGljbGUiOiIiLCJub24tZHJvcHBpbmctcGFydGljbGUiOiIifSx7ImZhbWlseSI6IldhbHNoIiwiZ2l2ZW4iOiJTaW1vbiBMLkYuIiwicGFyc2UtbmFtZXMiOmZhbHNlLCJkcm9wcGluZy1wYXJ0aWNsZSI6IiIsIm5vbi1kcm9wcGluZy1wYXJ0aWNsZSI6IiJ9LHsiZmFtaWx5IjoiV3V5dHMiLCJnaXZlbiI6IldpbSBB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jAwNS0yMDMyU1QiLCJJU1NOIjoiMTUzNTQ5NzAiLCJQTUlEIjoiMzI3MDYzMTEiLCJpc3N1ZWQiOnsiZGF0ZS1wYXJ0cyI6W1syMDIwLDgsMV1dfSwicGFnZSI6IkUzNi1FNjkiLCJhYnN0cmFjdCI6IkJhY2tncm91bmQ6IFRoaXMgZ3VpZGVsaW5lIGFkZHJlc3NlcyB0aGUgZGlhZ25vc2lzIG9mIGh5cGVyc2Vuc2l0aXZpdHkgcG5ldW1vbml0aXMgKEhQKS4gSXQgcmVwcmVzZW50cyBhIGNvbGxhYm9yYXRpdmUgZWZmb3J0IGFtb25nIHRoZSBBbWVyaWNhbiBUaG9yYWNpYyBTb2NpZXR5LCBKYXBhbmVzZSBSZXNwaXJhdG9yeSBTb2NpZXR5LCBhbmQgQXNvY2lhY2nDs24gTGF0aW5vYW1lcmljYW5hIGRlbCBUw7NyYXguIE1ldGhvZHM6IFN5c3RlbWF0aWMgcmV2aWV3cyB3ZXJlIHBlcmZvcm1lZCBmb3Igc2l4IHF1ZXN0aW9ucy4gVGhlZXZpZGVuY2V3YXMgZGlzY3Vzc2VkLCBhbmR0aGVucmVjb21tZW5kYXRpb25zIHdlcmUgZm9ybXVsYXRlZCBieSBhbXVsdGlkaXNjaXBsaW5hcnkgY29tbWl0dGVlIG9mIGV4cGVydHMgaW4gdGhlIGZpZWxkIG9mIGludGVyc3RpdGlhbCBsdW5nIGRpc2Vhc2UgYW5kIEhQIHVzaW5nIHRoZSBHUkFERSAoR3JhZGluZyBvZiBSZWNvbW1lbmRhdGlvbnMsIEFzc2Vzc21lbnQsIERldmVsb3BtZW50LCBhbmQgRXZhbHVhdGlvbikgYXBwcm9hY2guIFJlc3VsdHM6IFRoZSBndWlkZWxpbmUgY29tbWl0dGVlIGRlZmluZWQgSFAsIGFuZCBjbGluaWNhbCwgcmFkaW9ncmFwaGljLCBhbmRwYXRob2xvZ2ljYWwgZmVhdHVyZXMgd2VyZSBkZXNjcmliZWQuSFB3YXMgY2xhc3NpZmllZCBpbnRvIG5vbmZpYnJvdGljIGFuZCBmaWJyb3RpYyBwaGVub3R5cGVzLiBUaGVyZSB3YXMgbGltaXRlZCBldmlkZW5jZSB0aGF0IHdhcyBkaXJlY3RseSBhcHBsaWNhYmxlIHRvIGFsbCBxdWVzdGlvbnMuIFRoZSBuZWVkIGZvciBhIHRob3JvdWdoIGhpc3RvcnkgYW5kIGEgdmFsaWRhdGVkIHF1ZXN0aW9ubmFpcmUgdG8gaWRlbnRpZnkgcG90ZW50aWFsIGV4cG9zdXJlc3dhcyBhZ3JlZWQgb24uIFNlcnVtIElnRyB0ZXN0aW5nIGFnYWluc3QgcG90ZW50aWFsIGFudGlnZW5zIGFzc29jaWF0ZWQgd2l0aCBIUCB3YXMgc3VnZ2VzdGVkIHRvIGlkZW50aWZ5IHBvdGVudGlhbCBleHBvc3VyZXMuIEZvciBwYXRpZW50cyB3aXRoIG5vbmZpYnJvdGljIEhQLCBhIHJlY29tbWVuZGF0aW9uIHdhcyBtYWRlIGluIGZhdm9yIG9mIG9idGFpbmluZyBicm9uY2hvYWx2ZW9sYXIgbGF2YWdlIChCQUwpIGZsdWlkIGZvciBseW1waG9jeXRlIGNlbGx1bGFyIGFuYWx5c2lzLCBhbmQgc3VnZ2VzdGlvbnMgZm9yIHRyYW5zYnJvbmNoaWFsIGx1bmcgYmlvcHN5IGFuZCBzdXJnaWNhbCBsdW5nIGJpb3BzeXdlcmUgYWxzbyBtYWRlLiBGb3IgcGF0aWVudHMgd2l0aCBmaWJyb3RpYyBIUCwgc3VnZ2VzdGlvbnN3ZXJlbWFkZSBpbiBmYXZvciBvZiBvYnRhaW5pbmcgQkFMIGZvciBseW1waG9jeXRlIGNlbGx1bGFyIGFuYWx5c2lzLCB0cmFuc2Jyb25jaGlhbCBsdW5nIGNyeW9iaW9wc3ksIGFuZCBzdXJnaWNhbCBsdW5nIGJpb3BzeS4gRGlhZ25vc3RpYyBjcml0ZXJpYSB3ZXJlIGVzdGFibGlzaGVkLCBhbmQgYSBkaWFnbm9zdGljIGFsZ29yaXRobXdhcyBjcmVhdGVkIGJ5IGV4cGVydCBjb25zZW5zdXMuIEtub3dsZWRnZSBnYXBzIHdlcmUgaWRlbnRpZmllZCBhcyBmdXR1cmUgcmVzZWFyY2ggZGlyZWN0aW9ucy4gQ29uY2x1c2lvbnM6IFRoZSBndWlkZWxpbmUgY29tbWl0dGVlIGRldmVsb3BlZCBhIHN5c3RlbWF0aWMgYXBwcm9hY2ggdG8gdGhlIGRpYWdub3NpcyBvZiBIUC4gVGhlIGFwcHJvYWNoIHNob3VsZCBiZSByZWV2YWx1YXRlZCBhcyBuZXcgZXZpZGVuY2UgYWNjdW11bGF0ZXMuIiwicHVibGlzaGVyIjoiQW1lcmljYW4gVGhvcmFjaWMgU29jaWV0eSIsImlzc3VlIjoiMyIsInZvbHVtZSI6IjIwMiJ9fV0sInByb3BlcnRpZXMiOnsibm90ZUluZGV4IjowfSwibWFudWFsT3ZlcnJpZGUiOnsiaXNNYW51YWxseU92ZXJyaWRkZW4iOmZhbHNlLCJtYW51YWxPdmVycmlkZVRleHQiOiIiLCJjaXRlcHJvY1RleHQiOiJbMTIsMTNdIn19&quot;,&quot;citationItems&quot;:[{&quot;id&quot;:&quot;2a291985-55a7-3a2f-9151-dafe77664ab4&quot;,&quot;isTemporary&quot;:false,&quot;itemData&quot;:{&quot;type&quot;:&quot;article-journal&quot;,&quot;id&quot;:&quot;2a291985-55a7-3a2f-9151-dafe77664ab4&quot;,&quot;title&quot;:&quot;German Guideline for Idiopathic Pulmonary Fibrosis&quot;,&quot;author&quot;:[{&quot;family&quot;:&quot;Behr&quot;,&quot;given&quot;:&quot;J.&quot;,&quot;parse-names&quot;:false,&quot;dropping-particle&quot;:&quot;&quot;,&quot;non-dropping-particle&quot;:&quot;&quot;},{&quot;family&quot;:&quot;Günther&quot;,&quot;given&quot;:&quot;A.&quot;,&quot;parse-names&quot;:false,&quot;dropping-particle&quot;:&quot;&quot;,&quot;non-dropping-particle&quot;:&quot;&quot;},{&quot;family&quot;:&quot;Bonella&quot;,&quot;given&quot;:&quot;F.&quot;,&quot;parse-names&quot;:false,&quot;dropping-particle&quot;:&quot;&quot;,&quot;non-dropping-particle&quot;:&quot;&quot;},{&quot;family&quot;:&quot;Dinkel&quot;,&quot;given&quot;:&quot;J.&quot;,&quot;parse-names&quot;:false,&quot;dropping-particle&quot;:&quot;&quot;,&quot;non-dropping-particle&quot;:&quot;&quot;},{&quot;family&quot;:&quot;Fink&quot;,&quot;given&quot;:&quot;L.&quot;,&quot;parse-names&quot;:false,&quot;dropping-particle&quot;:&quot;&quot;,&quot;non-dropping-particle&quot;:&quot;&quot;},{&quot;family&quot;:&quot;Geiser&quot;,&quot;given&quot;:&quot;T.&quot;,&quot;parse-names&quot;:false,&quot;dropping-particle&quot;:&quot;&quot;,&quot;non-dropping-particle&quot;:&quot;&quot;},{&quot;family&quot;:&quot;Geiβler&quot;,&quot;given&quot;:&quot;K.&quot;,&quot;parse-names&quot;:false,&quot;dropping-particle&quot;:&quot;&quot;,&quot;non-dropping-particle&quot;:&quot;&quot;},{&quot;family&quot;:&quot;Gläser&quot;,&quot;given&quot;:&quot;S.&quot;,&quot;parse-names&quot;:false,&quot;dropping-particle&quot;:&quot;&quot;,&quot;non-dropping-particle&quot;:&quot;&quot;},{&quot;family&quot;:&quot;Handzhhiev&quot;,&quot;given&quot;:&quot;S.&quot;,&quot;parse-names&quot;:false,&quot;dropping-particle&quot;:&quot;&quot;,&quot;non-dropping-particle&quot;:&quot;&quot;},{&quot;family&quot;:&quot;Jonigk&quot;,&quot;given&quot;:&quot;D.&quot;,&quot;parse-names&quot;:false,&quot;dropping-particle&quot;:&quot;&quot;,&quot;non-dropping-particle&quot;:&quot;&quot;},{&quot;family&quot;:&quot;Koschel&quot;,&quot;given&quot;:&quot;D.&quot;,&quot;parse-names&quot;:false,&quot;dropping-particle&quot;:&quot;&quot;,&quot;non-dropping-particle&quot;:&quot;&quot;},{&quot;family&quot;:&quot;Kreuter&quot;,&quot;given&quot;:&quot;M.&quot;,&quot;parse-names&quot;:false,&quot;dropping-particle&quot;:&quot;&quot;,&quot;non-dropping-particle&quot;:&quot;&quot;},{&quot;family&quot;:&quot;Leuschner&quot;,&quot;given&quot;:&quot;G.&quot;,&quot;parse-names&quot;:false,&quot;dropping-particle&quot;:&quot;&quot;,&quot;non-dropping-particle&quot;:&quot;&quot;},{&quot;family&quot;:&quot;Markart&quot;,&quot;given&quot;:&quot;P.&quot;,&quot;parse-names&quot;:false,&quot;dropping-particle&quot;:&quot;&quot;,&quot;non-dropping-particle&quot;:&quot;&quot;},{&quot;family&quot;:&quot;Prasse&quot;,&quot;given&quot;:&quot;A.&quot;,&quot;parse-names&quot;:false,&quot;dropping-particle&quot;:&quot;&quot;,&quot;non-dropping-particle&quot;:&quot;&quot;},{&quot;family&quot;:&quot;Schönfeld&quot;,&quot;given&quot;:&quot;N.&quot;,&quot;parse-names&quot;:false,&quot;dropping-particle&quot;:&quot;&quot;,&quot;non-dropping-particle&quot;:&quot;&quot;},{&quot;family&quot;:&quot;Schupp&quot;,&quot;given&quot;:&quot;J. C.&quot;,&quot;parse-names&quot;:false,&quot;dropping-particle&quot;:&quot;&quot;,&quot;non-dropping-particle&quot;:&quot;&quot;},{&quot;family&quot;:&quot;Sitter&quot;,&quot;given&quot;:&quot;H.&quot;,&quot;parse-names&quot;:false,&quot;dropping-particle&quot;:&quot;&quot;,&quot;non-dropping-particle&quot;:&quot;&quot;},{&quot;family&quot;:&quot;Müller-Quernheim&quot;,&quot;given&quot;:&quot;J.&quot;,&quot;parse-names&quot;:false,&quot;dropping-particle&quot;:&quot;&quot;,&quot;non-dropping-particle&quot;:&quot;&quot;},{&quot;family&quot;:&quot;Costabel&quot;,&quot;given&quot;:&quot;U.&quot;,&quot;parse-names&quot;:false,&quot;dropping-particle&quot;:&quot;&quot;,&quot;non-dropping-particle&quot;:&quot;&quot;}],&quot;container-title&quot;:&quot;Pneumologie&quot;,&quot;DOI&quot;:&quot;10.1055/a-1120-3531&quot;,&quot;ISSN&quot;:&quot;14388790&quot;,&quot;PMID&quot;:&quot;32227328&quot;,&quot;issued&quot;:{&quot;date-parts&quot;:[[2020,5,1]]},&quot;page&quot;:&quot;263-293&quot;,&quot;abstract&quot;:&quot;Idiopathic pulmonary fibrosis (IPF) is a severe and often fatal disease. Diagnosis of IPF requires considerable expertise and experience. Since publication of the international IPF guideline in the year 2011 and Update 2018 several studies and technical advances occurred, which made a new assessment of the diagnostic process mandatory. In view of the antifibrotic drugs which have been approved for the treatment of IPF patients, the goal of this guideline is to foster early, confident and effective diagnosis of IPF. The guideline focusses on the typical clinical setting of an IPF patient and provides tools to exclude known causes of interstitial lung disease including standardised questionnaires, serologic testing and cellular analysis of bronchoalveolar lavage. High resolution computed tomography remains crucial in the diagnostic work-up. If it is necessary to obtain specimen for histology transbronchial lung cryobiopsy is the primary approach, while surgical lung biopsy is reserved for patients who are fit for it and in whom bronchoscopic diagnosis did not provide the information needed. Despite considerable progress, IPF remains a diagnosis of exclusion and multidisciplinary discussion remains the golden standard of diagnosis.&quot;,&quot;publisher&quot;:&quot;Georg Thieme Verlag&quot;,&quot;issue&quot;:&quot;5&quot;,&quot;volume&quot;:&quot;74&quot;,&quot;container-title-short&quot;:&quot;&quot;}},{&quot;id&quot;:&quot;5d590fd9-a12a-36bc-9fee-d180ce139fd6&quot;,&quot;isTemporary&quot;:false,&quot;itemData&quot;:{&quot;type&quot;:&quot;article&quot;,&quot;id&quot;:&quot;5d590fd9-a12a-36bc-9fee-d180ce139fd6&quot;,&quot;title&quot;:&quot;Diagnosis of hypersensitivity pneumonitis in adults: An official ATS/JRS/ALAT clinical practice guideline&quot;,&quot;author&quot;:[{&quot;family&quot;:&quot;Raghu&quot;,&quot;given&quot;:&quot;Ganesh&quot;,&quot;parse-names&quot;:false,&quot;dropping-particle&quot;:&quot;&quot;,&quot;non-dropping-particle&quot;:&quot;&quot;},{&quot;family&quot;:&quot;Wilson&quot;,&quot;given&quot;:&quot;Kevin C.&quot;,&quot;parse-names&quot;:false,&quot;dropping-particle&quot;:&quot;&quot;,&quot;non-dropping-particle&quot;:&quot;&quot;},{&quot;family&quot;:&quot;Bargagli&quot;,&quot;given&quot;:&quot;Elena&quot;,&quot;parse-names&quot;:false,&quot;dropping-particle&quot;:&quot;&quot;,&quot;non-dropping-particle&quot;:&quot;&quot;},{&quot;family&quot;:&quot;Bendstrup&quot;,&quot;given&quot;:&quot;Elisabeth&quot;,&quot;parse-names&quot;:false,&quot;dropping-particle&quot;:&quot;&quot;,&quot;non-dropping-particle&quot;:&quot;&quot;},{&quot;family&quot;:&quot;Chami&quot;,&quot;given&quot;:&quot;Hassan A.&quot;,&quot;parse-names&quot;:false,&quot;dropping-particle&quot;:&quot;&quot;,&quot;non-dropping-particle&quot;:&quot;&quot;},{&quot;family&quot;:&quot;Chua&quot;,&quot;given&quot;:&quot;Abigail T.&quot;,&quot;parse-names&quot;:false,&quot;dropping-particle&quot;:&quot;&quot;,&quot;non-dropping-particle&quot;:&quot;&quot;},{&quot;family&quot;:&quot;Chung&quot;,&quot;given&quot;:&quot;Jonathan H.&quot;,&quot;parse-names&quot;:false,&quot;dropping-particle&quot;:&quot;&quot;,&quot;non-dropping-particle&quot;:&quot;&quot;},{&quot;family&quot;:&quot;Collins&quot;,&quot;given&quot;:&quot;Bridget F.&quot;,&quot;parse-names&quot;:false,&quot;dropping-particle&quot;:&quot;&quot;,&quot;non-dropping-particle&quot;:&quot;&quot;},{&quot;family&quot;:&quot;Corte&quot;,&quot;given&quot;:&quot;Tamera J.&quot;,&quot;parse-names&quot;:false,&quot;dropping-particle&quot;:&quot;&quot;,&quot;non-dropping-particle&quot;:&quot;&quot;},{&quot;family&quot;:&quot;Dalphin&quot;,&quot;given&quot;:&quot;Jean Charles&quot;,&quot;parse-names&quot;:false,&quot;dropping-particle&quot;:&quot;&quot;,&quot;non-dropping-particle&quot;:&quot;&quot;},{&quot;family&quot;:&quot;Danoff&quot;,&quot;given&quot;:&quot;Sonye K.&quot;,&quot;parse-names&quot;:false,&quot;dropping-particle&quot;:&quot;&quot;,&quot;non-dropping-particle&quot;:&quot;&quot;},{&quot;family&quot;:&quot;Diaz&quot;,&quot;given&quot;:&quot;Javier Mendoza&quot;,&quot;parse-names&quot;:false,&quot;dropping-particle&quot;:&quot;&quot;,&quot;non-dropping-particle&quot;:&quot;&quot;},{&quot;family&quot;:&quot;Duggal&quot;,&quot;given&quot;:&quot;Abhijit&quot;,&quot;parse-names&quot;:false,&quot;dropping-particle&quot;:&quot;&quot;,&quot;non-dropping-particle&quot;:&quot;&quot;},{&quot;family&quot;:&quot;Egashira&quot;,&quot;given&quot;:&quot;Ryoko&quot;,&quot;parse-names&quot;:false,&quot;dropping-particle&quot;:&quot;&quot;,&quot;non-dropping-particle&quot;:&quot;&quot;},{&quot;family&quot;:&quot;Ewing&quot;,&quot;given&quot;:&quot;Thomas&quot;,&quot;parse-names&quot;:false,&quot;dropping-particle&quot;:&quot;&quot;,&quot;non-dropping-particle&quot;:&quot;&quot;},{&quot;family&quot;:&quot;Gulati&quot;,&quot;given&quot;:&quot;Mridu&quot;,&quot;parse-names&quot;:false,&quot;dropping-particle&quot;:&quot;&quot;,&quot;non-dropping-particle&quot;:&quot;&quot;},{&quot;family&quot;:&quot;Inoue&quot;,&quot;given&quot;:&quot;Yoshikazu&quot;,&quot;parse-names&quot;:false,&quot;dropping-particle&quot;:&quot;&quot;,&quot;non-dropping-particle&quot;:&quot;&quot;},{&quot;family&quot;:&quot;Jenkins&quot;,&quot;given&quot;:&quot;Alex R.&quot;,&quot;parse-names&quot;:false,&quot;dropping-particle&quot;:&quot;&quot;,&quot;non-dropping-particle&quot;:&quot;&quot;},{&quot;family&quot;:&quot;Johannson&quot;,&quot;given&quot;:&quot;Kerri A.&quot;,&quot;parse-names&quot;:false,&quot;dropping-particle&quot;:&quot;&quot;,&quot;non-dropping-particle&quot;:&quot;&quot;},{&quot;family&quot;:&quot;Johkoh&quot;,&quot;given&quot;:&quot;Takeshi&quot;,&quot;parse-names&quot;:false,&quot;dropping-particle&quot;:&quot;&quot;,&quot;non-dropping-particle&quot;:&quot;&quot;},{&quot;family&quot;:&quot;Kitaichi&quot;,&quot;given&quot;:&quot;Masanori&quot;,&quot;parse-names&quot;:false,&quot;dropping-particle&quot;:&quot;&quot;,&quot;non-dropping-particle&quot;:&quot;&quot;},{&quot;family&quot;:&quot;Knight&quot;,&quot;given&quot;:&quot;Shandra L.&quot;,&quot;parse-names&quot;:false,&quot;dropping-particle&quot;:&quot;&quot;,&quot;non-dropping-particle&quot;:&quot;&quot;},{&quot;family&quot;:&quot;Koschel&quot;,&quot;given&quot;:&quot;Dirk&quot;,&quot;parse-names&quot;:false,&quot;dropping-particle&quot;:&quot;&quot;,&quot;non-dropping-particle&quot;:&quot;&quot;},{&quot;family&quot;:&quot;Kreuter&quot;,&quot;given&quot;:&quot;Michael&quot;,&quot;parse-names&quot;:false,&quot;dropping-particle&quot;:&quot;&quot;,&quot;non-dropping-particle&quot;:&quot;&quot;},{&quot;family&quot;:&quot;Lederer&quot;,&quot;given&quot;:&quot;David J.&quot;,&quot;parse-names&quot;:false,&quot;dropping-particle&quot;:&quot;&quot;,&quot;non-dropping-particle&quot;:&quot;&quot;},{&quot;family&quot;:&quot;Mageto&quot;,&quot;given&quot;:&quot;Yolanda&quot;,&quot;parse-names&quot;:false,&quot;dropping-particle&quot;:&quot;&quot;,&quot;non-dropping-particle&quot;:&quot;&quot;},{&quot;family&quot;:&quot;Maier&quot;,&quot;given&quot;:&quot;Lisa A.&quot;,&quot;parse-names&quot;:false,&quot;dropping-particle&quot;:&quot;&quot;,&quot;non-dropping-particle&quot;:&quot;&quot;},{&quot;family&quot;:&quot;Matiz&quot;,&quot;given&quot;:&quot;Carlos&quot;,&quot;parse-names&quot;:false,&quot;dropping-particle&quot;:&quot;&quot;,&quot;non-dropping-particle&quot;:&quot;&quot;},{&quot;family&quot;:&quot;Morell&quot;,&quot;given&quot;:&quot;Ferran&quot;,&quot;parse-names&quot;:false,&quot;dropping-particle&quot;:&quot;&quot;,&quot;non-dropping-particle&quot;:&quot;&quot;},{&quot;family&quot;:&quot;Myers&quot;,&quot;given&quot;:&quot;Jeffrey L.&quot;,&quot;parse-names&quot;:false,&quot;dropping-particle&quot;:&quot;&quot;,&quot;non-dropping-particle&quot;:&quot;&quot;},{&quot;family&quot;:&quot;Nicholson&quot;,&quot;given&quot;:&quot;Andrew G.&quot;,&quot;parse-names&quot;:false,&quot;dropping-particle&quot;:&quot;&quot;,&quot;non-dropping-particle&quot;:&quot;&quot;},{&quot;family&quot;:&quot;Patolia&quot;,&quot;given&quot;:&quot;Setu&quot;,&quot;parse-names&quot;:false,&quot;dropping-particle&quot;:&quot;&quot;,&quot;non-dropping-particle&quot;:&quot;&quot;},{&quot;family&quot;:&quot;Pereira&quot;,&quot;given&quot;:&quot;Carlos A.&quot;,&quot;parse-names&quot;:false,&quot;dropping-particle&quot;:&quot;&quot;,&quot;non-dropping-particle&quot;:&quot;&quot;},{&quot;family&quot;:&quot;Remy&quot;,&quot;given&quot;:&quot;Martine Jardin&quot;,&quot;parse-names&quot;:false,&quot;dropping-particle&quot;:&quot;&quot;,&quot;non-dropping-particle&quot;:&quot;&quot;},{&quot;family&quot;:&quot;Renzoni&quot;,&quot;given&quot;:&quot;Elisabetta A.&quot;,&quot;parse-names&quot;:false,&quot;dropping-particle&quot;:&quot;&quot;,&quot;non-dropping-particle&quot;:&quot;&quot;},{&quot;family&quot;:&quot;Ryerson&quot;,&quot;given&quot;:&quot;Christopher J.&quot;,&quot;parse-names&quot;:false,&quot;dropping-particle&quot;:&quot;&quot;,&quot;non-dropping-particle&quot;:&quot;&quot;},{&quot;family&quot;:&quot;Salisbury&quot;,&quot;given&quot;:&quot;Margaret L.&quot;,&quot;parse-names&quot;:false,&quot;dropping-particle&quot;:&quot;&quot;,&quot;non-dropping-particle&quot;:&quot;&quot;},{&quot;family&quot;:&quot;Selman&quot;,&quot;given&quot;:&quot;Moises&quot;,&quot;parse-names&quot;:false,&quot;dropping-particle&quot;:&quot;&quot;,&quot;non-dropping-particle&quot;:&quot;&quot;},{&quot;family&quot;:&quot;Tamae&quot;,&quot;given&quot;:&quot;Maximiliano Kakazu&quot;,&quot;parse-names&quot;:false,&quot;dropping-particle&quot;:&quot;&quot;,&quot;non-dropping-particle&quot;:&quot;&quot;},{&quot;family&quot;:&quot;Vasakova&quot;,&quot;given&quot;:&quot;Martina&quot;,&quot;parse-names&quot;:false,&quot;dropping-particle&quot;:&quot;&quot;,&quot;non-dropping-particle&quot;:&quot;&quot;},{&quot;family&quot;:&quot;Walsh&quot;,&quot;given&quot;:&quot;Simon L.F.&quot;,&quot;parse-names&quot;:false,&quot;dropping-particle&quot;:&quot;&quot;,&quot;non-dropping-particle&quot;:&quot;&quot;},{&quot;family&quot;:&quot;Wuyts&quot;,&quot;given&quot;:&quot;Wim A.&quot;,&quot;parse-names&quot;:false,&quot;dropping-particle&quot;:&quot;&quot;,&quot;non-dropping-particle&quot;:&quot;&quot;}],&quot;container-title&quot;:&quot;American Journal of Respiratory and Critical Care Medicine&quot;,&quot;container-title-short&quot;:&quot;Am J Respir Crit Care Med&quot;,&quot;DOI&quot;:&quot;10.1164/rccm.202005-2032ST&quot;,&quot;ISSN&quot;:&quot;15354970&quot;,&quot;PMID&quot;:&quot;32706311&quot;,&quot;issued&quot;:{&quot;date-parts&quot;:[[2020,8,1]]},&quot;page&quot;:&quot;E36-E69&quot;,&quot;abstract&quot;:&quot;Background: This guideline addresses the diagnosis of hypersensitivity pneumonitis (HP). It represents a collaborative effort among the American Thoracic Society, Japanese Respiratory Society, and Asociación Latinoamericana del Tórax. Methods: Systematic reviews were performed for six questions. Theevidencewas discussed, andthenrecommendations were formulated by amultidisciplinary committee of experts in the field of interstitial lung disease and HP using the GRADE (Grading of Recommendations, Assessment, Development, and Evaluation) approach. Results: The guideline committee defined HP, and clinical, radiographic, andpathological features were described.HPwas classified into nonfibrotic and fibrotic phenotypes. There was limited evidence that was directly applicable to all questions. The need for a thorough history and a validated questionnaire to identify potential exposureswas agreed on. Serum IgG testing against potential antigens associated with HP was suggested to identify potential exposures. For patients with nonfibrotic HP, a recommendation was made in favor of obtaining bronchoalveolar lavage (BAL) fluid for lymphocyte cellular analysis, and suggestions for transbronchial lung biopsy and surgical lung biopsywere also made. For patients with fibrotic HP, suggestionsweremade in favor of obtaining BAL for lymphocyte cellular analysis, transbronchial lung cryobiopsy, and surgical lung biopsy. Diagnostic criteria were established, and a diagnostic algorithmwas created by expert consensus. Knowledge gaps were identified as future research directions. Conclusions: The guideline committee developed a systematic approach to the diagnosis of HP. The approach should be reevaluated as new evidence accumulates.&quot;,&quot;publisher&quot;:&quot;American Thoracic Society&quot;,&quot;issue&quot;:&quot;3&quot;,&quot;volume&quot;:&quot;202&quot;}}],&quot;properties&quot;:{&quot;noteIndex&quot;:0},&quot;manualOverride&quot;:{&quot;isManuallyOverridden&quot;:false,&quot;manualOverrideText&quot;:&quot;&quot;,&quot;citeprocText&quot;:&quot;[12,13]&quot;}},{&quot;citationID&quot;:&quot;MENDELEY_CITATION_4291b210-eeeb-4dfc-80d5-b56132dfb294&quot;,&quot;isEdited&quot;:false,&quot;citationTag&quot;:&quot;MENDELEY_CITATION_v3_eyJjaXRhdGlvbklEIjoiTUVOREVMRVlfQ0lUQVRJT05fNDI5MWIyMTAtZWVlYi00ZGZjLTgwZDUtYjU2MTMyZGZiMjk0IiwiaXNFZGl0ZWQiOmZhbHNlLCJjaXRhdGlvbkl0ZW1zIjpbeyJpZCI6ImUzYWI5YmRjLTkyZjAtMzAwMC1iMjVmLTEwZDBmZWI4YTgxMCIsImlzVGVtcG9yYXJ5IjpmYWxzZSwiaXRlbURhdGEiOnsidHlwZSI6ImFydGljbGUtam91cm5hbCIsImlkIjoiZTNhYjliZGMtOTJmMC0zMDAwLWIyNWYtMTBkMGZlYjhhODEwIiwidGl0bGUiOiJEaWFnbm9zdGljIHlpZWxkIG9mIHRyYW5zYnJvbmNoaWFsIGx1bmcgY3J5b2Jpb3BzeSBjb21wYXJlZCB0byB0cmFuc2Jyb25jaGlhbCBmb3JjZXBzIGJpb3BzeSBpbiBwYXRpZW50cyB3aXRoIHNhcmNvaWRvc2lzIGluIGEgcHJvc3BlY3RpdmUsIHJhbmRvbWl6ZWQsIG11bHRpY2VudHJlIGNyb3NzLW92ZXIgdHJpYWwiLCJhdXRob3IiOlt7ImZhbWlseSI6IkjDpG50c2NoZWwiLCJnaXZlbiI6Ik1haWsiLCJwYXJzZS1uYW1lcyI6ZmFsc2UsImRyb3BwaW5nLXBhcnRpY2xlIjoiIiwibm9uLWRyb3BwaW5nLXBhcnRpY2xlIjoiIn0seyJmYW1pbHkiOiJFYmVyaGFyZHQiLCJnaXZlbiI6IlJhbGYiLCJwYXJzZS1uYW1lcyI6ZmFsc2UsImRyb3BwaW5nLXBhcnRpY2xlIjoiIiwibm9uLWRyb3BwaW5nLXBhcnRpY2xlIjoiIn0seyJmYW1pbHkiOiJQZXRlcm1hbm4iLCJnaXZlbiI6IkNocmlzdG9waCIsInBhcnNlLW5hbWVzIjpmYWxzZSwiZHJvcHBpbmctcGFydGljbGUiOiIiLCJub24tZHJvcHBpbmctcGFydGljbGUiOiIifSx7ImZhbWlseSI6Ikdlc2llcmljaCIsImdpdmVuIjoiV29sZmdhbmciLCJwYXJzZS1uYW1lcyI6ZmFsc2UsImRyb3BwaW5nLXBhcnRpY2xlIjoiIiwibm9uLWRyb3BwaW5nLXBhcnRpY2xlIjoiIn0seyJmYW1pbHkiOiJEYXJ3aWNoZSIsImdpdmVuIjoiS2FpZCIsInBhcnNlLW5hbWVzIjpmYWxzZSwiZHJvcHBpbmctcGFydGljbGUiOiIiLCJub24tZHJvcHBpbmctcGFydGljbGUiOiIifSx7ImZhbWlseSI6IkhhZ21leWVyIiwiZ2l2ZW4iOiJMYXJzIiwicGFyc2UtbmFtZXMiOmZhbHNlLCJkcm9wcGluZy1wYXJ0aWNsZSI6IiIsIm5vbi1kcm9wcGluZy1wYXJ0aWNsZSI6IiJ9LHsiZmFtaWx5IjoiQ29sYnkiLCJnaXZlbiI6IlRob21hcyIsInBhcnNlLW5hbWVzIjpmYWxzZSwiZHJvcHBpbmctcGFydGljbGUiOiJWLiIsIm5vbi1kcm9wcGluZy1wYXJ0aWNsZSI6IiJ9LHsiZmFtaWx5IjoiRmVuZCIsImdpdmVuIjoiRmFsa28iLCJwYXJzZS1uYW1lcyI6ZmFsc2UsImRyb3BwaW5nLXBhcnRpY2xlIjoiIiwibm9uLWRyb3BwaW5nLXBhcnRpY2xlIjoiIn0seyJmYW1pbHkiOiJUaGVlZ2FydGVuIiwiZ2l2ZW4iOiJEaXJrIiwicGFyc2UtbmFtZXMiOmZhbHNlLCJkcm9wcGluZy1wYXJ0aWNsZSI6IiIsIm5vbi1kcm9wcGluZy1wYXJ0aWNsZSI6IiJ9LHsiZmFtaWx5IjoiV2ludHplciIsImdpdmVuIjoiSGFubnMgT2xvZiIsInBhcnNlLW5hbWVzIjpmYWxzZSwiZHJvcHBpbmctcGFydGljbGUiOiIiLCJub24tZHJvcHBpbmctcGFydGljbGUiOiIifSx7ImZhbWlseSI6IktyZXV0ZXIiLCJnaXZlbiI6Ik1pY2hhZWwiLCJwYXJzZS1uYW1lcyI6ZmFsc2UsImRyb3BwaW5nLXBhcnRpY2xlIjoiIiwibm9uLWRyb3BwaW5nLXBhcnRpY2xlIjoiIn0seyJmYW1pbHkiOiJTcGVuZ2xlciIsImdpdmVuIjoiV2VybmVyIiwicGFyc2UtbmFtZXMiOmZhbHNlLCJkcm9wcGluZy1wYXJ0aWNsZSI6IiIsIm5vbi1kcm9wcGluZy1wYXJ0aWNsZSI6IiJ9LHsiZmFtaWx5IjoiQmVocmVucy1aZW1layIsImdpdmVuIjoiQW5uaWthIEZlbGljaXRhcyIsInBhcnNlLW5hbWVzIjpmYWxzZSwiZHJvcHBpbmctcGFydGljbGUiOiIiLCJub24tZHJvcHBpbmctcGFydGljbGUiOiIifSx7ImZhbWlseSI6Ikxld2lzIiwiZ2l2ZW4iOiJSaWNoYXJkIEEuIiwicGFyc2UtbmFtZXMiOmZhbHNlLCJkcm9wcGluZy1wYXJ0aWNsZSI6IiIsIm5vbi1kcm9wcGluZy1wYXJ0aWNsZSI6IiJ9LHsiZmFtaWx5IjoiRXZyYXJkIiwiZ2l2ZW4iOiJIZW5yeSBDLiIsInBhcnNlLW5hbWVzIjpmYWxzZSwiZHJvcHBpbmctcGFydGljbGUiOiIiLCJub24tZHJvcHBpbmctcGFydGljbGUiOiIifSx7ImZhbWlseSI6IkVoYWIiLCJnaXZlbiI6IkFobWVkIiwicGFyc2UtbmFtZXMiOmZhbHNlLCJkcm9wcGluZy1wYXJ0aWNsZSI6IiIsIm5vbi1kcm9wcGluZy1wYXJ0aWNsZSI6IiJ9LHsiZmFtaWx5IjoiQsO2Y2tlbGVyIiwiZ2l2ZW4iOiJNaWNoYWVsIiwicGFyc2UtbmFtZXMiOmZhbHNlLCJkcm9wcGluZy1wYXJ0aWNsZSI6IiIsIm5vbi1kcm9wcGluZy1wYXJ0aWNsZSI6IiJ9LHsiZmFtaWx5IjoiSGV0emVsIiwiZ2l2ZW4iOiJKw7xyZ2VuIiwicGFyc2UtbmFtZXMiOmZhbHNlLCJkcm9wcGluZy1wYXJ0aWNsZSI6IiIsIm5vbi1kcm9wcGluZy1wYXJ0aWNsZSI6IiJ9XSwiY29udGFpbmVyLXRpdGxlIjoiSm91cm5hbCBvZiBDbGluaWNhbCBNZWRpY2luZSIsImNvbnRhaW5lci10aXRsZS1zaG9ydCI6IkogQ2xpbiBNZWQiLCJET0kiOiIxMC4zMzkwL2pjbTEwMjM1Njg2IiwiSVNTTiI6IjIwNzcwMzgzIiwiaXNzdWVkIjp7ImRhdGUtcGFydHMiOltbMjAyMSwxMiwxXV19LCJhYnN0cmFjdCI6IkJhY2tncm91bmQ6IFRyYW5zYnJvbmNoaWFsIGx1bmcgZm9yY2VwcyBiaW9wc3kgKFRCTEYpIGlzIG9mIGxpbWl0ZWQgdmFsdWUgZm9yIHRoZSBkaWFnbm9zaXMgb2YgaW50ZXJzdGl0aWFsIGx1bmcgZGlzZWFzZSAoSUxEKS4gSG93ZXZlciwgaW4gY2FzZXMgd2l0aCBwcmVkb21pbmFudGx5IHBlcmlicm9uY2hpYWwgcGF0aG9sb2d5LCBzdWNoIGFzIHNhcmNvaWRvc2lzLCBUQkxGIGlzIGNvbnNpZGVyZWQgdG8gYmUgZGlhZ25vc3RpYyBpbiBtb3N0IGNhc2VzLiBUaGUgcHJlc2VudCBzdHVkeSBleGFtaW5lcyB3aGV0aGVyIHRyYW5zYnJvbmNoaWFsIGx1bmcgY3J5b2Jpb3BzeSAoVEJMQykgaXMgc3VwZXJpb3IgdG8gVEJMRiBpbiB0ZXJtcyBvZiBkaWFnbm9zdGljIHlpZWxkIGluIGNhc2VzIG9mIHNhcmNvaWRvc2lzLiBNZXRob2RzOiBJbiB0aGlzIHBvc3QgaG9jIGFuYWx5c2lzIG9mIGEgcHJvc3BlY3RpdmUsIHJhbmRvbWl6ZWQsIGNvbnRyb2xsZWQsIG11bHRpY2VudHJlIHN0dWR5LCAzNTkgcGF0aWVudHMgd2l0aCBJTEQgcmVxdWlyaW5nIGRpYWdub3N0aWMgYnJvbmNob3Njb3BpYyB0aXNzdWUgc2FtcGxpbmcgd2VyZSBpbmNsdWRlZC4gVEJMRiBhbmQgVEJMQyB3ZXJlIGJvdGggdXNlZCBmb3IgZWFjaCBwYXRpZW50IGluIGEgcmFuZG9taXplZCBvcmRlci4gSGlzdG9sb2dpY2FsIGFzc2Vzc21lbnQgd2FzIHVuZGVydGFrZW4gb24gZWFjaCBiaW9wc3kgYW5kIGRldGVybWluZWQgd2hldGhlciBzYXJjb2lkIHdhcyBhIGNvbnNpZGVyYXRpb24uIFJlc3VsdHM6IEEgaGlzdG9sb2dpY2FsIGRpYWdub3NpcyBvZiBzYXJjb2lkb3NpcyB3YXMgZXN0YWJsaXNoZWQgaW4gMTcgb2YgMjcyIGNhc2VzIGZvciB3aGljaCBoaXN0b3BhdGhvbG9neSB3YXMgYXZhaWxhYmxlLiBJbiA2IG91dCBvZiAxNyBwYXRpZW50cywgY29tcGF0aWJsZSBmaW5kaW5ncyB3ZXJlIHNlZW4gd2l0aCBib3RoIFRCTEMgYW5kIFRCTEYuIEluIDEwIHBhdGllbnRzLCB3aGVyZSB0aGUgZGlhZ25vc2lzIG9mIHNhcmNvaWRvc2lzIHdhcyBjb25maXJtZWQgYnkgVEJMQywgVEJMRiBkaWQgbm90IHByb3ZpZGUgYSBkaWFnbm9zaXMuIEluIG9uZSBwYXRpZW50LCBUQkxGIGJ1dCBub3QgVEJMQyBjb25maXJtZWQgdGhlIGRpYWdub3NpcyBvZiBzYXJjb2lkb3Npcy4gQ29uY2x1c2lvbnM6IEluIHRoaXMgcG9zdCBob2MgYW5hbHlzaXMsIHRoZSBoaXN0b2xvZ2ljYWwgZGlhZ25vc2lzIG9mIHNhcmNvaWRvc2lzIHdhcyBtYWRlIHNpZ25pZmljYW50bHkgbW9yZSBvZnRlbiBieSBUQkxDIHRoYW4gYnkgVEJMRi4gQXMgaW4gb3RoZXIgaWRpb3BhdGhpYyBpbnRlcnN0aXRpYWwgcG5ldW1vbmlhcyAoSUlQcyksIHRoZSB1c2Ugb2YgVEJMQyBzaG91bGQgYmUgY29uc2lkZXJlZCB3aGVuIHNhcmNvaWRvc2lzIGlzIHN1c3BlY3RlZC4iLCJwdWJsaXNoZXIiOiJNRFBJIiwiaXNzdWUiOiIyMyIsInZvbHVtZSI6IjEwIn19LHsiaWQiOiIzZGMwYjNiYS0zMTM2LTMwMzMtYWFmYS0wZDFmODllYzM1N2YiLCJpc1RlbXBvcmFyeSI6ZmFsc2UsIml0ZW1EYXRhIjp7InR5cGUiOiJhcnRpY2xlLWpvdXJuYWwiLCJpZCI6IjNkYzBiM2JhLTMxMzYtMzAzMy1hYWZhLTBkMWY4OWVjMzU3ZiIsInRpdGxlIjoiVHJhbnNicm9uY2hpYWwgY3J5b2Jpb3BzeTogQSBuZXcgdG9vbCBmb3IgbHVuZyBiaW9wc2llcyIsImF1dGhvciI6W3siZmFtaWx5IjoiQmFiaWFrIiwiZ2l2ZW4iOiJBbGV4YW5kZXIiLCJwYXJzZS1uYW1lcyI6ZmFsc2UsImRyb3BwaW5nLXBhcnRpY2xlIjoiIiwibm9uLWRyb3BwaW5nLXBhcnRpY2xlIjoiIn0seyJmYW1pbHkiOiJIZXR6ZWwiLCJnaXZlbiI6IkrDvHJnZW4iLCJwYXJzZS1uYW1lcyI6ZmFsc2UsImRyb3BwaW5nLXBhcnRpY2xlIjoiIiwibm9uLWRyb3BwaW5nLXBhcnRpY2xlIjoiIn0seyJmYW1pbHkiOiJLcmlzaG5hIiwiZ2l2ZW4iOiJHYW5lc2giLCJwYXJzZS1uYW1lcyI6ZmFsc2UsImRyb3BwaW5nLXBhcnRpY2xlIjoiIiwibm9uLWRyb3BwaW5nLXBhcnRpY2xlIjoiIn0seyJmYW1pbHkiOiJGcml0eiIsImdpdmVuIjoiUGV0ZXIiLCJwYXJzZS1uYW1lcyI6ZmFsc2UsImRyb3BwaW5nLXBhcnRpY2xlIjoiIiwibm9uLWRyb3BwaW5nLXBhcnRpY2xlIjoiIn0seyJmYW1pbHkiOiJNb2VsbGVyIiwiZ2l2ZW4iOiJQZXRlciIsInBhcnNlLW5hbWVzIjpmYWxzZSwiZHJvcHBpbmctcGFydGljbGUiOiIiLCJub24tZHJvcHBpbmctcGFydGljbGUiOiIifSx7ImZhbWlseSI6IkJhbGxpIiwiZ2l2ZW4iOiJUYWhzaW4iLCJwYXJzZS1uYW1lcyI6ZmFsc2UsImRyb3BwaW5nLXBhcnRpY2xlIjoiIiwibm9uLWRyb3BwaW5nLXBhcnRpY2xlIjoiIn0seyJmYW1pbHkiOiJIZXR6ZWwiLCJnaXZlbiI6Ik1hcnRpbiIsInBhcnNlLW5hbWVzIjpmYWxzZSwiZHJvcHBpbmctcGFydGljbGUiOiIiLCJub24tZHJvcHBpbmctcGFydGljbGUiOiIifV0sImNvbnRhaW5lci10aXRsZSI6IlJlc3BpcmF0aW9uIiwiRE9JIjoiMTAuMTE1OS8wMDAyMDM5ODciLCJJU1NOIjoiMDAyNTc5MzEiLCJQTUlEIjoiMTkyNDY4NzQiLCJpc3N1ZWQiOnsiZGF0ZS1wYXJ0cyI6W1syMDA5LDddXX0sInBhZ2UiOiIyMDMtMjA4IiwiYWJzdHJhY3QiOiJCYWNrZ3JvdW5kOiBTcGVjaW1lbnMgZnJvbSB0cmFuc2Jyb25jaGlhbCBsdW5nIGJpb3BzaWVzIGxhY2sgc3VmZmljaWVudCBxdWFsaXR5IGR1ZSB0byBjcnVzaCBhcnRpZmFjdCBhbmQgYXJlIGdlbmVyYWxseSB0b28gc21hbGwgZm9yIGRpYWdub3NpcyBvZiBkaWZmdXNlIGx1bmcgZGlzZWFzZXMuIEZsZXhpYmxlIGNyeW9wcm9iZXMgaGF2ZSBiZWVuIHNob3duIHRvIGJlIHVzZWZ1bCBpbiB0aGVyYXBldXRpYyBicm9uY2hvc2NvcHkuIFdlIGludHJvZHVjZSBhIG5vdmVsIHRlY2huaXF1ZSBmb3Igb2J0YWluaW5nIGx1bmcgYmlvcHNpZXMgYnJvbmNob3Njb3BpY2FsbHksIHVzaW5nIGEgZmxleGlibGUgY3J5b3Byb2JlLiBPYmplY3RpdmVzOiBUaGUgcHVycG9zZSBvZiB0aGlzIHN0dWR5IHdhcyB0byBzaG93IHRoZSBmZWFzaWJpbGl0eSBvZiB1c2luZyBhIGNyeW9wcm9iZSB0byBvYnRhaW4gbHVuZyBiaW9wc2llcyBkdXJpbmcgZmxleGlibGUgYnJvbmNob3Njb3B5LiBNZXRob2RzOiBGb3J0eS1vbmUgcGF0aWVudHMgd2l0aCByYWRpb2dyYXBoaWMgc2lnbnMgb2YgZGlmZnVzZSBsdW5nIGRpc2Vhc2Ugd2VyZSBzZWxlY3RlZCBmb3IgdHJhbnNicm9uY2hpYWwgYmlvcHN5LiBEdXJpbmcgZmxleGlibGUgYnJvbmNob3Njb3B5LCBjb252ZW50aW9uYWwgdHJhbnNicm9uY2hpYWwgYmlvcHNpZXMgdXNpbmcgZm9yY2VwcyB3ZXJlIGRvbmUgZmlyc3QuIFRoZW4gYSBmbGV4aWJsZSBjcnlvcHJvYmUgd2FzIGludHJvZHVjZWQgaW50byB0aGUgc2VsZWN0ZWQgYnJvbmNodXMgdW5kZXIgZmx1b3Jvc2NvcGljIGd1aWRhbmNlLiBPbmNlIGJyb3VnaHQgaW50byBwb3NpdGlvbiwgdGhlIHByb2JlIHdhcyBjb29sZWQgYW5kIHRoZW4gcmV0cmFjdGVkIHdpdGggdGhlIGZyb3plbiBsdW5nIHRpc3N1ZSBiZWluZyBhdHRhY2hlZCBvbiB0aGUgcHJvYmUncyB0aXAuIFRoZSB0aXNzdWUgd2FzIHByb2Nlc3NlZCBmb3IgaGlzdG9sb2d5LiBBZnRlciBlc3RhYmxpc2hpbmcgYSBkaWFnbm9zaXMsIHRoZSBzcGVjaW1lbiBhcmVhIHdhcyBtZWFzdXJlZCB1c2luZyBhIGRpZ2l0YWwgbW9ycGhvbWV0cnkgc3lzdGVtLiBSZXN1bHRzOiBXZSBldmFsdWF0ZWQgdGhlIGJpb3BzeSBzYW1wbGVzIG9mIDQxIHBhdGllbnRzLiBUaGUgbWVhbiBzcGVjaW1lbiBhcmVhIHdhcyA1LjgyIG1tMiAoMC41OC0yMC44OCBtbTIpIHRha2VuIGJ5IGZvcmNlcHMgY29tcGFyZWQgdG8gMTUuMTEgbW0yIG9idGFpbmVkIHVzaW5nIHRoZSBjcnlvcHJvYmUgKDIuMTUtNTQuMTUgbW0yLCBwIDwgMC4wMSkuIFR3byBwYXRpZW50cyBoYWQgYSBwbmV1bW90aG9yYXggd2hpY2ggcmVzb2x2ZWQgd2l0aCB0dWJlIHRob3JhY29zdG9teS4gQmlvcHN5LWFzc29jaWF0ZWQgYmxlZWRpbmcgZGlkIG5vdCByZXF1aXJlIGFueSBpbnRlcnZlbnRpb24uIFRyYW5zYnJvbmNoaWFsIGNyeW9iaW9wc3kgY29udHJpYnV0ZWQgaW4gYSBzdWJzdGFudGlhbCBudW1iZXIgb2YgY2FzZXMgdG8gYSBkZWZpbml0aXZlIGRpYWdub3Npcy4gQ29uY2x1c2lvbnM6IFRyYW5zYnJvbmNoaWFsIGNyeW9iaW9wc3kgaXMgYSBub3ZlbCB0ZWNobmlxdWUgd2hpY2ggYWxsb3dzIHRvIG9idGFpbiBsYXJnZSBiaW9wc3kgc2FtcGxlcyBvZiBsdW5nIHBhcmVuY2h5bWEgdGhhdCBleGNlZWQgdGhlIHNpemUgYW5kIHF1YWxpdHkgb2YgZm9yY2VwcyBiaW9wc3kgc2FtcGxlcy4gUHJvc3BlY3RpdmUgdHJpYWxzIGFyZSBuZWVkZWQgdG8gY29tcGFyZSB0aGlzIHRlY2huaXF1ZSB3aXRoIHN1cmdpY2FsIGx1bmcgYmlvcHN5IGZvciBkaWFnbm9zaXMgb2YgZGlmZnVzZSBsdW5nIGRpc2Vhc2VzLiDCqSAyMDA5IFMuIEthcmdlciBBRywgQmFzZWwuIiwiaXNzdWUiOiIyIiwidm9sdW1lIjoiNzgiLCJjb250YWluZXItdGl0bGUtc2hvcnQiOiIifX1dLCJwcm9wZXJ0aWVzIjp7Im5vdGVJbmRleCI6MH0sIm1hbnVhbE92ZXJyaWRlIjp7ImlzTWFudWFsbHlPdmVycmlkZGVuIjpmYWxzZSwibWFudWFsT3ZlcnJpZGVUZXh0IjoiIiwiY2l0ZXByb2NUZXh0IjoiWzE0LDE1XSJ9fQ==&quot;,&quot;citationItems&quot;:[{&quot;id&quot;:&quot;e3ab9bdc-92f0-3000-b25f-10d0feb8a810&quot;,&quot;isTemporary&quot;:false,&quot;itemData&quot;:{&quot;type&quot;:&quot;article-journal&quot;,&quot;id&quot;:&quot;e3ab9bdc-92f0-3000-b25f-10d0feb8a810&quot;,&quot;title&quot;:&quot;Diagnostic yield of transbronchial lung cryobiopsy compared to transbronchial forceps biopsy in patients with sarcoidosis in a prospective, randomized, multicentre cross-over trial&quot;,&quot;author&quot;:[{&quot;family&quot;:&quot;Häntschel&quot;,&quot;given&quot;:&quot;Maik&quot;,&quot;parse-names&quot;:false,&quot;dropping-particle&quot;:&quot;&quot;,&quot;non-dropping-particle&quot;:&quot;&quot;},{&quot;family&quot;:&quot;Eberhardt&quot;,&quot;given&quot;:&quot;Ralf&quot;,&quot;parse-names&quot;:false,&quot;dropping-particle&quot;:&quot;&quot;,&quot;non-dropping-particle&quot;:&quot;&quot;},{&quot;family&quot;:&quot;Petermann&quot;,&quot;given&quot;:&quot;Christoph&quot;,&quot;parse-names&quot;:false,&quot;dropping-particle&quot;:&quot;&quot;,&quot;non-dropping-particle&quot;:&quot;&quot;},{&quot;family&quot;:&quot;Gesierich&quot;,&quot;given&quot;:&quot;Wolfgang&quot;,&quot;parse-names&quot;:false,&quot;dropping-particle&quot;:&quot;&quot;,&quot;non-dropping-particle&quot;:&quot;&quot;},{&quot;family&quot;:&quot;Darwiche&quot;,&quot;given&quot;:&quot;Kaid&quot;,&quot;parse-names&quot;:false,&quot;dropping-particle&quot;:&quot;&quot;,&quot;non-dropping-particle&quot;:&quot;&quot;},{&quot;family&quot;:&quot;Hagmeyer&quot;,&quot;given&quot;:&quot;Lars&quot;,&quot;parse-names&quot;:false,&quot;dropping-particle&quot;:&quot;&quot;,&quot;non-dropping-particle&quot;:&quot;&quot;},{&quot;family&quot;:&quot;Colby&quot;,&quot;given&quot;:&quot;Thomas&quot;,&quot;parse-names&quot;:false,&quot;dropping-particle&quot;:&quot;V.&quot;,&quot;non-dropping-particle&quot;:&quot;&quot;},{&quot;family&quot;:&quot;Fend&quot;,&quot;given&quot;:&quot;Falko&quot;,&quot;parse-names&quot;:false,&quot;dropping-particle&quot;:&quot;&quot;,&quot;non-dropping-particle&quot;:&quot;&quot;},{&quot;family&quot;:&quot;Theegarten&quot;,&quot;given&quot;:&quot;Dirk&quot;,&quot;parse-names&quot;:false,&quot;dropping-particle&quot;:&quot;&quot;,&quot;non-dropping-particle&quot;:&quot;&quot;},{&quot;family&quot;:&quot;Wintzer&quot;,&quot;given&quot;:&quot;Hanns Olof&quot;,&quot;parse-names&quot;:false,&quot;dropping-particle&quot;:&quot;&quot;,&quot;non-dropping-particle&quot;:&quot;&quot;},{&quot;family&quot;:&quot;Kreuter&quot;,&quot;given&quot;:&quot;Michael&quot;,&quot;parse-names&quot;:false,&quot;dropping-particle&quot;:&quot;&quot;,&quot;non-dropping-particle&quot;:&quot;&quot;},{&quot;family&quot;:&quot;Spengler&quot;,&quot;given&quot;:&quot;Werner&quot;,&quot;parse-names&quot;:false,&quot;dropping-particle&quot;:&quot;&quot;,&quot;non-dropping-particle&quot;:&quot;&quot;},{&quot;family&quot;:&quot;Behrens-Zemek&quot;,&quot;given&quot;:&quot;Annika Felicitas&quot;,&quot;parse-names&quot;:false,&quot;dropping-particle&quot;:&quot;&quot;,&quot;non-dropping-particle&quot;:&quot;&quot;},{&quot;family&quot;:&quot;Lewis&quot;,&quot;given&quot;:&quot;Richard A.&quot;,&quot;parse-names&quot;:false,&quot;dropping-particle&quot;:&quot;&quot;,&quot;non-dropping-particle&quot;:&quot;&quot;},{&quot;family&quot;:&quot;Evrard&quot;,&quot;given&quot;:&quot;Henry C.&quot;,&quot;parse-names&quot;:false,&quot;dropping-particle&quot;:&quot;&quot;,&quot;non-dropping-particle&quot;:&quot;&quot;},{&quot;family&quot;:&quot;Ehab&quot;,&quot;given&quot;:&quot;Ahmed&quot;,&quot;parse-names&quot;:false,&quot;dropping-particle&quot;:&quot;&quot;,&quot;non-dropping-particle&quot;:&quot;&quot;},{&quot;family&quot;:&quot;Böckeler&quot;,&quot;given&quot;:&quot;Michael&quot;,&quot;parse-names&quot;:false,&quot;dropping-particle&quot;:&quot;&quot;,&quot;non-dropping-particle&quot;:&quot;&quot;},{&quot;family&quot;:&quot;Hetzel&quot;,&quot;given&quot;:&quot;Jürgen&quot;,&quot;parse-names&quot;:false,&quot;dropping-particle&quot;:&quot;&quot;,&quot;non-dropping-particle&quot;:&quot;&quot;}],&quot;container-title&quot;:&quot;Journal of Clinical Medicine&quot;,&quot;container-title-short&quot;:&quot;J Clin Med&quot;,&quot;DOI&quot;:&quot;10.3390/jcm10235686&quot;,&quot;ISSN&quot;:&quot;20770383&quot;,&quot;issued&quot;:{&quot;date-parts&quot;:[[2021,12,1]]},&quot;abstract&quot;:&quot;Background: Transbronchial lung forceps biopsy (TBLF) is of limited value for the diagnosis of interstitial lung disease (ILD). However, in cases with predominantly peribronchial pathology, such as sarcoidosis, TBLF is considered to be diagnostic in most cases. The present study examines whether transbronchial lung cryobiopsy (TBLC) is superior to TBLF in terms of diagnostic yield in cases of sarcoidosis. Methods: In this post hoc analysis of a prospective, randomized, controlled, multicentre study, 359 patients with ILD requiring diagnostic bronchoscopic tissue sampling were included. TBLF and TBLC were both used for each patient in a randomized order. Histological assessment was undertaken on each biopsy and determined whether sarcoid was a consideration. Results: A histological diagnosis of sarcoidosis was established in 17 of 272 cases for which histopathology was available. In 6 out of 17 patients, compatible findings were seen with both TBLC and TBLF. In 10 patients, where the diagnosis of sarcoidosis was confirmed by TBLC, TBLF did not provide a diagnosis. In one patient, TBLF but not TBLC confirmed the diagnosis of sarcoidosis. Conclusions: In this post hoc analysis, the histological diagnosis of sarcoidosis was made significantly more often by TBLC than by TBLF. As in other idiopathic interstitial pneumonias (IIPs), the use of TBLC should be considered when sarcoidosis is suspected.&quot;,&quot;publisher&quot;:&quot;MDPI&quot;,&quot;issue&quot;:&quot;23&quot;,&quot;volume&quot;:&quot;10&quot;}},{&quot;id&quot;:&quot;3dc0b3ba-3136-3033-aafa-0d1f89ec357f&quot;,&quot;isTemporary&quot;:false,&quot;itemData&quot;:{&quot;type&quot;:&quot;article-journal&quot;,&quot;id&quot;:&quot;3dc0b3ba-3136-3033-aafa-0d1f89ec357f&quot;,&quot;title&quot;:&quot;Transbronchial cryobiopsy: A new tool for lung biopsies&quot;,&quot;author&quot;:[{&quot;family&quot;:&quot;Babiak&quot;,&quot;given&quot;:&quot;Alexander&quot;,&quot;parse-names&quot;:false,&quot;dropping-particle&quot;:&quot;&quot;,&quot;non-dropping-particle&quot;:&quot;&quot;},{&quot;family&quot;:&quot;Hetzel&quot;,&quot;given&quot;:&quot;Jürgen&quot;,&quot;parse-names&quot;:false,&quot;dropping-particle&quot;:&quot;&quot;,&quot;non-dropping-particle&quot;:&quot;&quot;},{&quot;family&quot;:&quot;Krishna&quot;,&quot;given&quot;:&quot;Ganesh&quot;,&quot;parse-names&quot;:false,&quot;dropping-particle&quot;:&quot;&quot;,&quot;non-dropping-particle&quot;:&quot;&quot;},{&quot;family&quot;:&quot;Fritz&quot;,&quot;given&quot;:&quot;Peter&quot;,&quot;parse-names&quot;:false,&quot;dropping-particle&quot;:&quot;&quot;,&quot;non-dropping-particle&quot;:&quot;&quot;},{&quot;family&quot;:&quot;Moeller&quot;,&quot;given&quot;:&quot;Peter&quot;,&quot;parse-names&quot;:false,&quot;dropping-particle&quot;:&quot;&quot;,&quot;non-dropping-particle&quot;:&quot;&quot;},{&quot;family&quot;:&quot;Balli&quot;,&quot;given&quot;:&quot;Tahsin&quot;,&quot;parse-names&quot;:false,&quot;dropping-particle&quot;:&quot;&quot;,&quot;non-dropping-particle&quot;:&quot;&quot;},{&quot;family&quot;:&quot;Hetzel&quot;,&quot;given&quot;:&quot;Martin&quot;,&quot;parse-names&quot;:false,&quot;dropping-particle&quot;:&quot;&quot;,&quot;non-dropping-particle&quot;:&quot;&quot;}],&quot;container-title&quot;:&quot;Respiration&quot;,&quot;DOI&quot;:&quot;10.1159/000203987&quot;,&quot;ISSN&quot;:&quot;00257931&quot;,&quot;PMID&quot;:&quot;19246874&quot;,&quot;issued&quot;:{&quot;date-parts&quot;:[[2009,7]]},&quot;page&quot;:&quot;203-208&quot;,&quot;abstract&quot;:&quot;Background: Specimens from transbronchial lung biopsies lack sufficient quality due to crush artifact and are generally too small for diagnosis of diffuse lung diseases. Flexible cryoprobes have been shown to be useful in therapeutic bronchoscopy. We introduce a novel technique for obtaining lung biopsies bronchoscopically, using a flexible cryoprobe. Objectives: The purpose of this study was to show the feasibility of using a cryoprobe to obtain lung biopsies during flexible bronchoscopy. Methods: Forty-one patients with radiographic signs of diffuse lung disease were selected for transbronchial biopsy. During flexible bronchoscopy, conventional transbronchial biopsies using forceps were done first. Then a flexible cryoprobe was introduced into the selected bronchus under fluoroscopic guidance. Once brought into position, the probe was cooled and then retracted with the frozen lung tissue being attached on the probe's tip. The tissue was processed for histology. After establishing a diagnosis, the specimen area was measured using a digital morphometry system. Results: We evaluated the biopsy samples of 41 patients. The mean specimen area was 5.82 mm2 (0.58-20.88 mm2) taken by forceps compared to 15.11 mm2 obtained using the cryoprobe (2.15-54.15 mm2, p &lt; 0.01). Two patients had a pneumothorax which resolved with tube thoracostomy. Biopsy-associated bleeding did not require any intervention. Transbronchial cryobiopsy contributed in a substantial number of cases to a definitive diagnosis. Conclusions: Transbronchial cryobiopsy is a novel technique which allows to obtain large biopsy samples of lung parenchyma that exceed the size and quality of forceps biopsy samples. Prospective trials are needed to compare this technique with surgical lung biopsy for diagnosis of diffuse lung diseases. © 2009 S. Karger AG, Basel.&quot;,&quot;issue&quot;:&quot;2&quot;,&quot;volume&quot;:&quot;78&quot;,&quot;container-title-short&quot;:&quot;&quot;}}],&quot;properties&quot;:{&quot;noteIndex&quot;:0},&quot;manualOverride&quot;:{&quot;isManuallyOverridden&quot;:false,&quot;manualOverrideText&quot;:&quot;&quot;,&quot;citeprocText&quot;:&quot;[14,15]&quot;}},{&quot;citationID&quot;:&quot;MENDELEY_CITATION_c00133ac-60de-4528-add3-c320469239cd&quot;,&quot;isEdited&quot;:false,&quot;citationTag&quot;:&quot;MENDELEY_CITATION_v3_eyJjaXRhdGlvbklEIjoiTUVOREVMRVlfQ0lUQVRJT05fYzAwMTMzYWMtNjBkZS00NTI4LWFkZDMtYzMyMDQ2OTIzOWNkIiwiaXNFZGl0ZWQiOmZhbHNlLCJjaXRhdGlvbkl0ZW1zIjpbeyJpZCI6IjRiMTk3YWFiLTdlOTUtM2ZiYS1iNzc5LTA0ZmQ5ZmEzODhiOCIsImlzVGVtcG9yYXJ5IjpmYWxzZSwiaXRlbURhdGEiOnsidHlwZSI6ImFydGljbGUtam91cm5hbCIsImlkIjoiNGIxOTdhYWItN2U5NS0zZmJhLWI3NzktMDRmZDlmYTM4OGI4IiwidGl0bGUiOiJCbGVlZGluZyByaXNrIG9mIHRyYW5zYnJvbmNoaWFsIGNyeW9iaW9wc3kgY29tcGFyZWQgdG8gdHJhbnNicm9uY2hpYWwgZm9yY2VwcyBiaW9wc3kgaW4gaW50ZXJzdGl0aWFsIGx1bmcgZGlzZWFzZSAtIEEgcHJvc3BlY3RpdmUsIHJhbmRvbWl6ZWQsIG11bHRpY2VudHJlIGNyb3NzLW92ZXIgdHJpYWwiLCJhdXRob3IiOlt7ImZhbWlseSI6IkhldHplbCIsImdpdmVuIjoiSnVlcmdlbiIsInBhcnNlLW5hbWVzIjpmYWxzZSwiZHJvcHBpbmctcGFydGljbGUiOiIiLCJub24tZHJvcHBpbmctcGFydGljbGUiOiIifSx7ImZhbWlseSI6IkViZXJoYXJkdCIsImdpdmVuIjoiUmFsZiIsInBhcnNlLW5hbWVzIjpmYWxzZSwiZHJvcHBpbmctcGFydGljbGUiOiIiLCJub24tZHJvcHBpbmctcGFydGljbGUiOiIifSx7ImZhbWlseSI6IlBldGVybWFubiIsImdpdmVuIjoiQ2hyaXN0b3BoIiwicGFyc2UtbmFtZXMiOmZhbHNlLCJkcm9wcGluZy1wYXJ0aWNsZSI6IiIsIm5vbi1kcm9wcGluZy1wYXJ0aWNsZSI6IiJ9LHsiZmFtaWx5IjoiR2VzaWVyaWNoIiwiZ2l2ZW4iOiJXb2xmZ2FuZyIsInBhcnNlLW5hbWVzIjpmYWxzZSwiZHJvcHBpbmctcGFydGljbGUiOiIiLCJub24tZHJvcHBpbmctcGFydGljbGUiOiIifSx7ImZhbWlseSI6IkRhcndpY2hlIiwiZ2l2ZW4iOiJLYWlkIiwicGFyc2UtbmFtZXMiOmZhbHNlLCJkcm9wcGluZy1wYXJ0aWNsZSI6IiIsIm5vbi1kcm9wcGluZy1wYXJ0aWNsZSI6IiJ9LHsiZmFtaWx5IjoiSGFnbWV5ZXIiLCJnaXZlbiI6IkxhcnMiLCJwYXJzZS1uYW1lcyI6ZmFsc2UsImRyb3BwaW5nLXBhcnRpY2xlIjoiIiwibm9uLWRyb3BwaW5nLXBhcnRpY2xlIjoiIn0seyJmYW1pbHkiOiJNdWNoZSIsImdpdmVuIjoiUmFpbmVyIiwicGFyc2UtbmFtZXMiOmZhbHNlLCJkcm9wcGluZy1wYXJ0aWNsZSI6IiIsIm5vbi1kcm9wcGluZy1wYXJ0aWNsZSI6IiJ9LHsiZmFtaWx5IjoiS3JldXRlciIsImdpdmVuIjoiTWljaGFlbCIsInBhcnNlLW5hbWVzIjpmYWxzZSwiZHJvcHBpbmctcGFydGljbGUiOiIiLCJub24tZHJvcHBpbmctcGFydGljbGUiOiIifSx7ImZhbWlseSI6Ikxld2lzIiwiZ2l2ZW4iOiJSaWNoYXJkIiwicGFyc2UtbmFtZXMiOmZhbHNlLCJkcm9wcGluZy1wYXJ0aWNsZSI6IiIsIm5vbi1kcm9wcGluZy1wYXJ0aWNsZSI6IiJ9LHsiZmFtaWx5IjoiRWhhYiIsImdpdmVuIjoiQWhtZWQiLCJwYXJzZS1uYW1lcyI6ZmFsc2UsImRyb3BwaW5nLXBhcnRpY2xlIjoiIiwibm9uLWRyb3BwaW5nLXBhcnRpY2xlIjoiIn0seyJmYW1pbHkiOiJCb2Vja2VsZXIiLCJnaXZlbiI6Ik1pY2hhZWwiLCJwYXJzZS1uYW1lcyI6ZmFsc2UsImRyb3BwaW5nLXBhcnRpY2xlIjoiIiwibm9uLWRyb3BwaW5nLXBhcnRpY2xlIjoiIn0seyJmYW1pbHkiOiJIYWVudHNjaGVsIiwiZ2l2ZW4iOiJNYWlrIiwicGFyc2UtbmFtZXMiOmZhbHNlLCJkcm9wcGluZy1wYXJ0aWNsZSI6IiIsIm5vbi1kcm9wcGluZy1wYXJ0aWNsZSI6IiJ9XSwiY29udGFpbmVyLXRpdGxlIjoiUmVzcGlyYXRvcnkgUmVzZWFyY2giLCJjb250YWluZXItdGl0bGUtc2hvcnQiOiJSZXNwaXIgUmVzIiwiRE9JIjoiMTAuMTE4Ni9zMTI5MzEtMDE5LTEwOTEtMSIsIklTU04iOiIxNDY1OTkzWCIsIlBNSUQiOiIzMTI3NzY1OSIsImlzc3VlZCI6eyJkYXRlLXBhcnRzIjpbWzIwMTksNyw1XV19LCJhYnN0cmFjdCI6IkJhY2tncm91bmQ6IEJyb25jaG9zY29waWMgY3J5b2Jpb3BzeSBpcyBhIG5ldyBtZXRob2Qgb2YgYnJvbmNob3Njb3BpYyB0aXNzdWUgc2FtcGxpbmcgaW4gaW50ZXJzdGl0aWFsIGx1bmcgZGlzZWFzZS4gSW4gY2FzZSBvZiB0cmFuc2Jyb25jaGlhbCBiaW9wc2llcywgdGhlIHJlc3VsdGFudCB0aXNzdWUgc2FtcGxlcyBhcmUgb2YgaGlnaCBxdWFsaXR5LCBhbmQgdGhlIGx1bmcgcGFyZW5jaHltYSBzZWVuIGluIHRoZSBzYW1wbGVzIGlzIGFkZXF1YXRlIGZvciBhIGhpc3RvbG9naWNhbCBkaWFnbm9zaXMgaW4gbW9zdCBjYXNlcy4gQmxlZWRpbmcgYWZ0ZXIgdHJhbnNicm9uY2hpYWwgYmlvcHN5IGlzIHRoZSBtb3N0IGltcG9ydGFudCBwcm9jZWR1cmUtIGFzc29jaWF0ZWQgY29tcGxpY2F0aW9uIGFuZCBtYXkgYmUgbGlmZSB0aHJlYXRlbmluZy4gVGhpcyBzdHVkeSBhZGRyZXNzZXMgdGhlIHJpc2sgb2YgYmxlZWRpbmcgb2YgdHJhbnNicm9uY2hpYWwgY3J5b2Jpb3BzeS4gTWV0aG9kczogSW4gdGhpcyBwcm9zcGVjdGl2ZSwgcmFuZG9taXplZCwgY29udHJvbGxlZCBtdWx0aWNlbnRyZSBzdHVkeSAzNTkgcGF0aWVudHMgd2l0aCBpbnRlcnN0aXRpYWwgbHVuZyBkaXNlYXNlIHJlcXVpcmluZyBkaWFnbm9zdGljIGJyb25jaG9zY29waWMgdGlzc3VlIHNhbXBsaW5nIHdlcmUgaW5jbHVkZWQuIEJvdGggY29udmVudGlvbmFsIHRyYW5zYnJvbmNoaWFsIGZvcmNlcHMgYmlvcHN5IGFuZCB0cmFuc2Jyb25jaGlhbCBjcnlvYmlvcHN5IHdlcmUgdW5kZXJ0YWtlbiBpbiBlYWNoIHBhdGllbnQuIFRoZSBzZXF1ZW5jZSBvZiB0aGUgcHJvY2VkdXJlcyB3YXMgcmFuZG9taXplZC4gQmxlZWRpbmcgc2V2ZXJpdHkgd2FzIGV2YWx1YXRlZCBzZW1pLXF1YW50aXRhdGl2ZWx5IGFzIFwibm8gYmxlZWRpbmdcIiwgXCJtaWxkXCIgKHN1Y3Rpb24gYWxvbmUpLCBcIm1vZGVyYXRlXCIgKGFkZGl0aW9uYWwgaW50ZXJ2ZW50aW9uKSBvciBcInNldmVyZVwiIChwcm9sb25nZWQgbW9uaXRvcmluZyBuZWNlc3Nhcnkgb3IgZmF0YWwgb3V0Y29tZSksIGZvciBlYWNoIGludGVydmVudGlvbi4gUmVzdWx0czogSW4gMzU5IHBhdGllbnRzIGF0b3RhbCBvZiAxMTYwIGNyeW9iaW9wc2llcyBhbmQgMTMwMiBmb3JjZXBzIGJpb3BzaWVzIHdlcmUgcGVyZm9ybWVkLiBCbGVlZGluZyB3YXMgb2JzZXJ2ZWQgYWZ0ZXIgZm9yY2VwcyBiaW9wc3kgaW4gMTczIHBhdGllbnRzICg0OC4yJSkgYW5kIGFmdGVyIGNyeW9iaW9wc3kgaW4gMjYxIHBhdGllbnRzICg3Mi43JSkuIEJsZWVkaW5nIHdhcyBzaWduaWZpY2FudGx5IGdyZWF0ZXIgaW4gdGhlIGNyeW9iaW9wc3kgZ3JvdXAgKGNyeW9iaW9wc3kvZm9yY2VwcyBiaW9wc3k6IG5vIGJsZWVkaW5nIDI3LjMlLzUxLjglOyBtaWxkIDU2LjUlLzQ0LjAlOyBtb2RlcmF0ZSAxNS4wJS80LjIlOyBzZXZlcmUgMS4yJS8wJTsgcCA8IDAuMDAxKS4gVGhlIHJhdGUgb2YgY2xpbmljYWxseSByZWxldmFudCBibGVlZGluZyAobW9kZXJhdGUgb3Igc2V2ZXJlKSB3YXMgaGlnaGVyIGFmdGVyIHRoZSBjcnlvYmlvcHN5IHByb2NlZHVyZXMgY29tcGFyZWQgdG8gdGhlIGZvcmNlcHMgYmlvcHNpZXMgKDE2LjIlIHZzLiA0LjIlLCBwIDwgMC4wNSkuIE5vIGZhdGFsIGJsZWVkaW5nIGNvbXBsaWNhdGlvbnMgb2NjdXJyZWQuIENvbmNsdXNpb25zOiBDb21wYXJlZCB0byB0cmFuc2Jyb25jaGlhbCBmb3JjZXBzIGJpb3BzeSwgdHJhbnNicm9uY2hpYWwgY3J5b2Jpb3BzeSB3YXMgYXNzb2NpYXRlZCB3aXRoIGFuIGluY3JlYXNlZCByaXNrIG9mIGJsZWVkaW5nIHdoaWNoIGlzIG9mIGNsaW5pY2FsIHJlbGV2YW5jZS4gVGhlcmVmb3JlIHRyYWluaW5nIGFuZCBhZGRpdGlvbmFsIHByZWNhdXRpb25zIGZvciBibGVlZGluZyBjb250cm9sIHNob3VsZCBiZSBjb25zaWRlcmVkLiBUcmlhbCByZWdpc3RyYXRpb246IFRoZSBzdHVkeSB3YXMgcmVnaXN0ZXJlZCB3aXRoIGNsaW5pY2FsdHJpYWxzLmdvdiAoTkNUMDE4OTQxMTMpLiIsInB1Ymxpc2hlciI6IkJpb01lZCBDZW50cmFsIEx0ZC4iLCJpc3N1ZSI6IjEiLCJ2b2x1bWUiOiIyMCJ9fSx7ImlkIjoiNjhkY2M1OTYtZGM2OC0zOWJhLTk3MGUtZTA2M2FiMzkzMjkyIiwiaXNUZW1wb3JhcnkiOmZhbHNlLCJpdGVtRGF0YSI6eyJ0eXBlIjoiYXJ0aWNsZS1qb3VybmFsIiwiaWQiOiI2OGRjYzU5Ni1kYzY4LTM5YmEtOTcwZS1lMDYzYWIzOTMyOTIiLCJ0aXRsZSI6IlRyYW5zYnJvbmNoaWFsIGNyeW9iaW9wc3kgaW5jcmVhc2VzIGRpYWdub3N0aWMgY29uZmlkZW5jZSBpbiBpbnRlcnN0aXRpYWwgbHVuZyBkaXNlYXNlOiBBIHByb3NwZWN0aXZlIG11bHRpY2VudHJlIHRyaWFsIiwiYXV0aG9yIjpbeyJmYW1pbHkiOiJIZXR6ZWwiLCJnaXZlbiI6IkrDvHJnZW4iLCJwYXJzZS1uYW1lcyI6ZmFsc2UsImRyb3BwaW5nLXBhcnRpY2xlIjoiIiwibm9uLWRyb3BwaW5nLXBhcnRpY2xlIjoiIn0seyJmYW1pbHkiOiJXZWxscyIsImdpdmVuIjoiQXRob2wgVS4iLCJwYXJzZS1uYW1lcyI6ZmFsc2UsImRyb3BwaW5nLXBhcnRpY2xlIjoiIiwibm9uLWRyb3BwaW5nLXBhcnRpY2xlIjoiIn0seyJmYW1pbHkiOiJDb3N0YWJlbCIsImdpdmVuIjoiVWxyaWNoIiwicGFyc2UtbmFtZXMiOmZhbHNlLCJkcm9wcGluZy1wYXJ0aWNsZSI6IiIsIm5vbi1kcm9wcGluZy1wYXJ0aWNsZSI6IiJ9LHsiZmFtaWx5IjoiQ29sYnkiLCJnaXZlbiI6IlRob21hcyIsInBhcnNlLW5hbWVzIjpmYWxzZSwiZHJvcHBpbmctcGFydGljbGUiOiJWLiIsIm5vbi1kcm9wcGluZy1wYXJ0aWNsZSI6IiJ9LHsiZmFtaWx5IjoiV2Fsc2giLCJnaXZlbiI6IlNpbW9uIEwuRi4iLCJwYXJzZS1uYW1lcyI6ZmFsc2UsImRyb3BwaW5nLXBhcnRpY2xlIjoiIiwibm9uLWRyb3BwaW5nLXBhcnRpY2xlIjoiIn0seyJmYW1pbHkiOiJWZXJzY2hha2VsZW4iLCJnaXZlbiI6IkpvaG55IiwicGFyc2UtbmFtZXMiOmZhbHNlLCJkcm9wcGluZy1wYXJ0aWNsZSI6IiIsIm5vbi1kcm9wcGluZy1wYXJ0aWNsZSI6IiJ9LHsiZmFtaWx5IjoiQ2F2YXp6YSIsImdpdmVuIjoiQWxiZXJ0byIsInBhcnNlLW5hbWVzIjpmYWxzZSwiZHJvcHBpbmctcGFydGljbGUiOiIiLCJub24tZHJvcHBpbmctcGFydGljbGUiOiIifSx7ImZhbWlseSI6IlRvbWFzc2V0dGkiLCJnaXZlbiI6IlNhcmEiLCJwYXJzZS1uYW1lcyI6ZmFsc2UsImRyb3BwaW5nLXBhcnRpY2xlIjoiIiwibm9uLWRyb3BwaW5nLXBhcnRpY2xlIjoiIn0seyJmYW1pbHkiOiJSYXZhZ2xpYSIsImdpdmVuIjoiQ2xhdWRpYSIsInBhcnNlLW5hbWVzIjpmYWxzZSwiZHJvcHBpbmctcGFydGljbGUiOiIiLCJub24tZHJvcHBpbmctcGFydGljbGUiOiIifSx7ImZhbWlseSI6IkLDtmNrZWxlciIsImdpdmVuIjoiTWljaGFlbCIsInBhcnNlLW5hbWVzIjpmYWxzZSwiZHJvcHBpbmctcGFydGljbGUiOiIiLCJub24tZHJvcHBpbmctcGFydGljbGUiOiIifSx7ImZhbWlseSI6IlNwZW5nbGVyIiwiZ2l2ZW4iOiJXZXJuZXIiLCJwYXJzZS1uYW1lcyI6ZmFsc2UsImRyb3BwaW5nLXBhcnRpY2xlIjoiIiwibm9uLWRyb3BwaW5nLXBhcnRpY2xlIjoiIn0seyJmYW1pbHkiOiJLcmV1dGVyIiwiZ2l2ZW4iOiJNaWNoYWVsIiwicGFyc2UtbmFtZXMiOmZhbHNlLCJkcm9wcGluZy1wYXJ0aWNsZSI6IiIsIm5vbi1kcm9wcGluZy1wYXJ0aWNsZSI6IiJ9LHsiZmFtaWx5IjoiRWJlcmhhcmR0IiwiZ2l2ZW4iOiJSYWxmIiwicGFyc2UtbmFtZXMiOmZhbHNlLCJkcm9wcGluZy1wYXJ0aWNsZSI6IiIsIm5vbi1kcm9wcGluZy1wYXJ0aWNsZSI6IiJ9LHsiZmFtaWx5IjoiRGFyd2ljaGUiLCJnaXZlbiI6IkthaWQiLCJwYXJzZS1uYW1lcyI6ZmFsc2UsImRyb3BwaW5nLXBhcnRpY2xlIjoiIiwibm9uLWRyb3BwaW5nLXBhcnRpY2xlIjoiIn0seyJmYW1pbHkiOiJUb3JyZWdvIiwiZ2l2ZW4iOiJBbGZvbnMiLCJwYXJzZS1uYW1lcyI6ZmFsc2UsImRyb3BwaW5nLXBhcnRpY2xlIjoiIiwibm9uLWRyb3BwaW5nLXBhcnRpY2xlIjoiIn0seyJmYW1pbHkiOiJQYWphcmVzIiwiZ2l2ZW4iOiJWaXJnaW5pYSIsInBhcnNlLW5hbWVzIjpmYWxzZSwiZHJvcHBpbmctcGFydGljbGUiOiIiLCJub24tZHJvcHBpbmctcGFydGljbGUiOiIifSx7ImZhbWlseSI6Ik11Y2hlIiwiZ2l2ZW4iOiJSYWluZXIiLCJwYXJzZS1uYW1lcyI6ZmFsc2UsImRyb3BwaW5nLXBhcnRpY2xlIjoiIiwibm9uLWRyb3BwaW5nLXBhcnRpY2xlIjoiIn0seyJmYW1pbHkiOiJNdXN0ZXJsZSIsImdpdmVuIjoiUmVnaW5hIiwicGFyc2UtbmFtZXMiOmZhbHNlLCJkcm9wcGluZy1wYXJ0aWNsZSI6IiIsIm5vbi1kcm9wcGluZy1wYXJ0aWNsZSI6IiJ9LHsiZmFtaWx5IjoiSG9yZ2VyIiwiZ2l2ZW4iOiJNYXJpdXMiLCJwYXJzZS1uYW1lcyI6ZmFsc2UsImRyb3BwaW5nLXBhcnRpY2xlIjoiIiwibm9uLWRyb3BwaW5nLXBhcnRpY2xlIjoiIn0seyJmYW1pbHkiOiJGZW5kIiwiZ2l2ZW4iOiJGYWxrbyIsInBhcnNlLW5hbWVzIjpmYWxzZSwiZHJvcHBpbmctcGFydGljbGUiOiIiLCJub24tZHJvcHBpbmctcGFydGljbGUiOiIifSx7ImZhbWlseSI6IldhcnRoIiwiZ2l2ZW4iOiJBcm5lIiwicGFyc2UtbmFtZXMiOmZhbHNlLCJkcm9wcGluZy1wYXJ0aWNsZSI6IiIsIm5vbi1kcm9wcGluZy1wYXJ0aWNsZSI6IiJ9LHsiZmFtaWx5IjoiSGV1w59lbCIsImdpdmVuIjoiQ2xhdXMgUGV0ZXIiLCJwYXJzZS1uYW1lcyI6ZmFsc2UsImRyb3BwaW5nLXBhcnRpY2xlIjoiIiwibm9uLWRyb3BwaW5nLXBhcnRpY2xlIjoiIn0seyJmYW1pbHkiOiJQaWNpdWNjaGkiLCJnaXZlbiI6IlNhcmEiLCJwYXJzZS1uYW1lcyI6ZmFsc2UsImRyb3BwaW5nLXBhcnRpY2xlIjoiIiwibm9uLWRyb3BwaW5nLXBhcnRpY2xlIjoiIn0seyJmYW1pbHkiOiJEdWJpbmkiLCJnaXZlbiI6IkFsZXNzYW5kcmEiLCJwYXJzZS1uYW1lcyI6ZmFsc2UsImRyb3BwaW5nLXBhcnRpY2xlIjoiIiwibm9uLWRyb3BwaW5nLXBhcnRpY2xlIjoiIn0seyJmYW1pbHkiOiJUaGVlZ2FydGVuIiwiZ2l2ZW4iOiJEaXJrIiwicGFyc2UtbmFtZXMiOmZhbHNlLCJkcm9wcGluZy1wYXJ0aWNsZSI6IiIsIm5vbi1kcm9wcGluZy1wYXJ0aWNsZSI6IiJ9LHsiZmFtaWx5IjoiRnJhbnF1ZXQiLCJnaXZlbiI6IlRvbWFzIiwicGFyc2UtbmFtZXMiOmZhbHNlLCJkcm9wcGluZy1wYXJ0aWNsZSI6IiIsIm5vbi1kcm9wcGluZy1wYXJ0aWNsZSI6IiJ9LHsiZmFtaWx5IjoiTGVybWEiLCJnaXZlbiI6IkVucmlxdWUiLCJwYXJzZS1uYW1lcyI6ZmFsc2UsImRyb3BwaW5nLXBhcnRpY2xlIjoiIiwibm9uLWRyb3BwaW5nLXBhcnRpY2xlIjoiIn0seyJmYW1pbHkiOiJQb2xldHRpIiwiZ2l2ZW4iOiJWZW5lcmlubyIsInBhcnNlLW5hbWVzIjpmYWxzZSwiZHJvcHBpbmctcGFydGljbGUiOiIiLCJub24tZHJvcHBpbmctcGFydGljbGUiOiIifSx7ImZhbWlseSI6IkjDpG50c2NoZWwiLCJnaXZlbiI6Ik1haWsiLCJwYXJzZS1uYW1lcyI6ZmFsc2UsImRyb3BwaW5nLXBhcnRpY2xlIjoiIiwibm9uLWRyb3BwaW5nLXBhcnRpY2xlIjoiIn1dLCJjb250YWluZXItdGl0bGUiOiJFdXJvcGVhbiBSZXNwaXJhdG9yeSBKb3VybmFsIiwiRE9JIjoiMTAuMTE4My8xMzk5MzAwMy4wMTUyMC0yMDE5IiwiSVNTTiI6IjEzOTkzMDAzIiwiUE1JRCI6IjMyODE3MDAzIiwiaXNzdWVkIjp7ImRhdGUtcGFydHMiOltbMjAyMCwxMiwxXV19LCJhYnN0cmFjdCI6IkludHJvZHVjdGlvbjogVGhlIGFjY3VyYXRlIGRpYWdub3NpcyBvZiBpbmRpdmlkdWFsIGludGVyc3RpdGlhbCBsdW5nIGRpc2Vhc2VzIChJTEQpIGlzIG9mdGVuIGNoYWxsZW5naW5nLCBidXQgaXMgYSBjcml0aWNhbCBkZXRlcm1pbmFudCBvZiBhcHByb3ByaWF0ZSBtYW5hZ2VtZW50LiBJZiBhIGRpYWdub3NpcyBjYW5ub3QgYmUgbWFkZSBhZnRlciBtdWx0aWRpc2NpcGxpbmFyeSB0ZWFtIGRpc2N1c3Npb24gKE1EVEQpLCBzdXJnaWNhbCBsdW5nIGJpb3BzeSBpcyB0aGUgY3VycmVudCByZWNvbW1lbmRlZCB0aXNzdWUgc2FtcGxpbmcgdGVjaG5pcXVlIGFjY29yZGluZyB0byB0aGUgbW9zdCByZWNlbnQgZ3VpZGVsaW5lcy4gVHJhbnNicm9uY2hpYWwgbHVuZyBjcnlvYmlvcHN5IChUQkxDKSBoYXMgYmVlbiBwcm9wb3NlZCBhcyBhbiBhbHRlcm5hdGl2ZSB0byBzdXJnaWNhbCBsdW5nIGJpb3BzeS4gTWV0aG9kczogVGhpcyBwcm9zcGVjdGl2ZSwgbXVsdGljZW50cmUsIGludGVybmF0aW9uYWwgc3R1ZHkgYW5hbHlzZWQgdGhlIGltcGFjdCBvZiBUQkxDIG9uIHRoZSBkaWFnbm9zdGljIGFzc2Vzc21lbnQgb2YgMTI4IHBhdGllbnRzIHdpdGggc3VzcGVjdGVkIGlkaW9wYXRoaWMgaW50ZXJzdGl0aWFsIHBuZXVtb25pYSBieSBhIGNlbnRyYWwgTURURCBib2FyZCAodHdvIGNsaW5pY2lhbnMsIHR3byByYWRpb2xvZ2lzdHMsIHR3byBwYXRob2xvZ2lzdHMpLiBUaGUgbGV2ZWwgb2YgY29uZmlkZW5jZSBmb3IgdGhlIGZpcnN0LWNob2ljZSBkaWFnbm9zZXMgd2VyZSBldmFsdWF0ZWQgaW4gZm91ciBzdGVwcywgYXMgZm9sbG93czogMSkgY2xpbmljb3JhZGlvbG9naWNhbCBkYXRhIGFsb25lOyAyKSBhZGRpdGlvbiBvZiBicm9uY2hvYWx2ZW9sYXIgbGF2YWdlIChCQUwpIGZpbmRpbmdzOyAzKSBhZGRpdGlvbiBvZiBUQkxDIGludGVycHJldGF0aW9uOyBhbmQgNCkgc3VyZ2ljYWwgbHVuZyBiaW9wc3kgZmluZGluZ3MgKGlmIGF2YWlsYWJsZSkuIFdlIGV2YWx1YXRlZCB0aGUgY29udHJpYnV0aW9uIG9mIFRCTEMgdG8gdGhlIGZvcm11bGF0aW9uIG9mIGEgY29uZmlkZW50IGZpcnN0LWNob2ljZSBNRFREIGRpYWdub3Npcy4gUmVzdWx0czogVEJMQyBsZWQgdG8gYSBzaWduaWZpY2FudCBpbmNyZWFzZSBpbiB0aGUgcGVyY2VudGFnZSBvZiBjYXNlcyB3aXRoIGNvbmZpZGVudCBkaWFnbm9zZXMgb3IgcHJvdmlzaW9uYWwgZGlhZ25vc2VzIHdpdGggaGlnaCBjb25maWRlbmNlIChsaWtlbGlob29kIOKJvTcwJSkgZnJvbSA2MC4yJSB0byA4MS4yJS4gSW4gMzIgb3V0IG9mIDUyIHBhdGllbnRzIG5vbmRpYWdub3N0aWMgYWZ0ZXIgQkFMLCBUQkxDIHByb3ZpZGVkIGEgZGlhZ25vc2lzIHdpdGggYSBsaWtlbGlob29kIOKJvTcwJS4gVGhlIHBlcmNlbnRhZ2Ugb2YgY29uZmlkZW50IGRpYWdub3NlcyAobGlrZWxpaG9vZCDiib05MCUpIGluY3JlYXNlZCBmcm9tIDIyLjclIGFmdGVyIEJBTCB0byA1My45JSBhZnRlciBUQkxDLiBQbmV1bW90aG9yYWNlcyBvY2N1cnJlZCBpbiAxNi40JSBvZiBwYXRpZW50cywgYW5kIG1vZGVyYXRlIG9yIHNldmVyZSBibGVlZGluZyBpbiAxNS43JSBvZiBwYXRpZW50cy4gTm8gZGVhdGhzIHdlcmUgb2JzZXJ2ZWQgd2l0aGluIDMwIGRheXMuIEludGVycHJldGF0aW9uOiBUQkxDIGluY3JlYXNlcyBkaWFnbm9zdGljIGNvbmZpZGVuY2UgaW4gdGhlIG1ham9yaXR5IG9mIElMRCBwYXRpZW50cyB3aXRoIGFuIHVuY2VydGFpbiBub25pbnZhc2l2ZSBkaWFnbm9zaXMsIHdpdGggbWFuYWdlYWJsZSBzaWRlLWVmZmVjdHMuIFRoZXNlIGRhdGEgc3VwcG9ydCB0aGUgaW50ZWdyYXRpb24gb2YgVEJMQyBpbnRvIHRoZSBkaWFnbm9zdGljIGFsZ29yaXRobSBmb3IgSUxELiIsInB1Ymxpc2hlciI6IkV1cm9wZWFuIFJlc3BpcmF0b3J5IFNvY2lldHkiLCJpc3N1ZSI6IjYiLCJ2b2x1bWUiOiI1NiIsImNvbnRhaW5lci10aXRsZS1zaG9ydCI6IiJ9fV0sInByb3BlcnRpZXMiOnsibm90ZUluZGV4IjowfSwibWFudWFsT3ZlcnJpZGUiOnsiaXNNYW51YWxseU92ZXJyaWRkZW4iOmZhbHNlLCJtYW51YWxPdmVycmlkZVRleHQiOiIiLCJjaXRlcHJvY1RleHQiOiJbMTYsMTddIn19&quot;,&quot;citationItems&quot;:[{&quot;id&quot;:&quot;4b197aab-7e95-3fba-b779-04fd9fa388b8&quot;,&quot;isTemporary&quot;:false,&quot;itemData&quot;:{&quot;type&quot;:&quot;article-journal&quot;,&quot;id&quot;:&quot;4b197aab-7e95-3fba-b779-04fd9fa388b8&quot;,&quot;title&quot;:&quot;Bleeding risk of transbronchial cryobiopsy compared to transbronchial forceps biopsy in interstitial lung disease - A prospective, randomized, multicentre cross-over trial&quot;,&quot;author&quot;:[{&quot;family&quot;:&quot;Hetzel&quot;,&quot;given&quot;:&quot;Juergen&quot;,&quot;parse-names&quot;:false,&quot;dropping-particle&quot;:&quot;&quot;,&quot;non-dropping-particle&quot;:&quot;&quot;},{&quot;family&quot;:&quot;Eberhardt&quot;,&quot;given&quot;:&quot;Ralf&quot;,&quot;parse-names&quot;:false,&quot;dropping-particle&quot;:&quot;&quot;,&quot;non-dropping-particle&quot;:&quot;&quot;},{&quot;family&quot;:&quot;Petermann&quot;,&quot;given&quot;:&quot;Christoph&quot;,&quot;parse-names&quot;:false,&quot;dropping-particle&quot;:&quot;&quot;,&quot;non-dropping-particle&quot;:&quot;&quot;},{&quot;family&quot;:&quot;Gesierich&quot;,&quot;given&quot;:&quot;Wolfgang&quot;,&quot;parse-names&quot;:false,&quot;dropping-particle&quot;:&quot;&quot;,&quot;non-dropping-particle&quot;:&quot;&quot;},{&quot;family&quot;:&quot;Darwiche&quot;,&quot;given&quot;:&quot;Kaid&quot;,&quot;parse-names&quot;:false,&quot;dropping-particle&quot;:&quot;&quot;,&quot;non-dropping-particle&quot;:&quot;&quot;},{&quot;family&quot;:&quot;Hagmeyer&quot;,&quot;given&quot;:&quot;Lars&quot;,&quot;parse-names&quot;:false,&quot;dropping-particle&quot;:&quot;&quot;,&quot;non-dropping-particle&quot;:&quot;&quot;},{&quot;family&quot;:&quot;Muche&quot;,&quot;given&quot;:&quot;Rainer&quot;,&quot;parse-names&quot;:false,&quot;dropping-particle&quot;:&quot;&quot;,&quot;non-dropping-particle&quot;:&quot;&quot;},{&quot;family&quot;:&quot;Kreuter&quot;,&quot;given&quot;:&quot;Michael&quot;,&quot;parse-names&quot;:false,&quot;dropping-particle&quot;:&quot;&quot;,&quot;non-dropping-particle&quot;:&quot;&quot;},{&quot;family&quot;:&quot;Lewis&quot;,&quot;given&quot;:&quot;Richard&quot;,&quot;parse-names&quot;:false,&quot;dropping-particle&quot;:&quot;&quot;,&quot;non-dropping-particle&quot;:&quot;&quot;},{&quot;family&quot;:&quot;Ehab&quot;,&quot;given&quot;:&quot;Ahmed&quot;,&quot;parse-names&quot;:false,&quot;dropping-particle&quot;:&quot;&quot;,&quot;non-dropping-particle&quot;:&quot;&quot;},{&quot;family&quot;:&quot;Boeckeler&quot;,&quot;given&quot;:&quot;Michael&quot;,&quot;parse-names&quot;:false,&quot;dropping-particle&quot;:&quot;&quot;,&quot;non-dropping-particle&quot;:&quot;&quot;},{&quot;family&quot;:&quot;Haentschel&quot;,&quot;given&quot;:&quot;Maik&quot;,&quot;parse-names&quot;:false,&quot;dropping-particle&quot;:&quot;&quot;,&quot;non-dropping-particle&quot;:&quot;&quot;}],&quot;container-title&quot;:&quot;Respiratory Research&quot;,&quot;container-title-short&quot;:&quot;Respir Res&quot;,&quot;DOI&quot;:&quot;10.1186/s12931-019-1091-1&quot;,&quot;ISSN&quot;:&quot;1465993X&quot;,&quot;PMID&quot;:&quot;31277659&quot;,&quot;issued&quot;:{&quot;date-parts&quot;:[[2019,7,5]]},&quot;abstract&quot;:&quot;Background: Bronchoscopic cryobiopsy is a new method of bronchoscopic tissue sampling in interstitial lung disease. In case of transbronchial biopsies, the resultant tissue samples are of high quality, and the lung parenchyma seen in the samples is adequate for a histological diagnosis in most cases. Bleeding after transbronchial biopsy is the most important procedure- associated complication and may be life threatening. This study addresses the risk of bleeding of transbronchial cryobiopsy. Methods: In this prospective, randomized, controlled multicentre study 359 patients with interstitial lung disease requiring diagnostic bronchoscopic tissue sampling were included. Both conventional transbronchial forceps biopsy and transbronchial cryobiopsy were undertaken in each patient. The sequence of the procedures was randomized. Bleeding severity was evaluated semi-quantitatively as \&quot;no bleeding\&quot;, \&quot;mild\&quot; (suction alone), \&quot;moderate\&quot; (additional intervention) or \&quot;severe\&quot; (prolonged monitoring necessary or fatal outcome), for each intervention. Results: In 359 patients atotal of 1160 cryobiopsies and 1302 forceps biopsies were performed. Bleeding was observed after forceps biopsy in 173 patients (48.2%) and after cryobiopsy in 261 patients (72.7%). Bleeding was significantly greater in the cryobiopsy group (cryobiopsy/forceps biopsy: no bleeding 27.3%/51.8%; mild 56.5%/44.0%; moderate 15.0%/4.2%; severe 1.2%/0%; p &lt; 0.001). The rate of clinically relevant bleeding (moderate or severe) was higher after the cryobiopsy procedures compared to the forceps biopsies (16.2% vs. 4.2%, p &lt; 0.05). No fatal bleeding complications occurred. Conclusions: Compared to transbronchial forceps biopsy, transbronchial cryobiopsy was associated with an increased risk of bleeding which is of clinical relevance. Therefore training and additional precautions for bleeding control should be considered. Trial registration: The study was registered with clinicaltrials.gov (NCT01894113).&quot;,&quot;publisher&quot;:&quot;BioMed Central Ltd.&quot;,&quot;issue&quot;:&quot;1&quot;,&quot;volume&quot;:&quot;20&quot;}},{&quot;id&quot;:&quot;68dcc596-dc68-39ba-970e-e063ab393292&quot;,&quot;isTemporary&quot;:false,&quot;itemData&quot;:{&quot;type&quot;:&quot;article-journal&quot;,&quot;id&quot;:&quot;68dcc596-dc68-39ba-970e-e063ab393292&quot;,&quot;title&quot;:&quot;Transbronchial cryobiopsy increases diagnostic confidence in interstitial lung disease: A prospective multicentre trial&quot;,&quot;author&quot;:[{&quot;family&quot;:&quot;Hetzel&quot;,&quot;given&quot;:&quot;Jürgen&quot;,&quot;parse-names&quot;:false,&quot;dropping-particle&quot;:&quot;&quot;,&quot;non-dropping-particle&quot;:&quot;&quot;},{&quot;family&quot;:&quot;Wells&quot;,&quot;given&quot;:&quot;Athol U.&quot;,&quot;parse-names&quot;:false,&quot;dropping-particle&quot;:&quot;&quot;,&quot;non-dropping-particle&quot;:&quot;&quot;},{&quot;family&quot;:&quot;Costabel&quot;,&quot;given&quot;:&quot;Ulrich&quot;,&quot;parse-names&quot;:false,&quot;dropping-particle&quot;:&quot;&quot;,&quot;non-dropping-particle&quot;:&quot;&quot;},{&quot;family&quot;:&quot;Colby&quot;,&quot;given&quot;:&quot;Thomas&quot;,&quot;parse-names&quot;:false,&quot;dropping-particle&quot;:&quot;V.&quot;,&quot;non-dropping-particle&quot;:&quot;&quot;},{&quot;family&quot;:&quot;Walsh&quot;,&quot;given&quot;:&quot;Simon L.F.&quot;,&quot;parse-names&quot;:false,&quot;dropping-particle&quot;:&quot;&quot;,&quot;non-dropping-particle&quot;:&quot;&quot;},{&quot;family&quot;:&quot;Verschakelen&quot;,&quot;given&quot;:&quot;Johny&quot;,&quot;parse-names&quot;:false,&quot;dropping-particle&quot;:&quot;&quot;,&quot;non-dropping-particle&quot;:&quot;&quot;},{&quot;family&quot;:&quot;Cavazza&quot;,&quot;given&quot;:&quot;Alberto&quot;,&quot;parse-names&quot;:false,&quot;dropping-particle&quot;:&quot;&quot;,&quot;non-dropping-particle&quot;:&quot;&quot;},{&quot;family&quot;:&quot;Tomassetti&quot;,&quot;given&quot;:&quot;Sara&quot;,&quot;parse-names&quot;:false,&quot;dropping-particle&quot;:&quot;&quot;,&quot;non-dropping-particle&quot;:&quot;&quot;},{&quot;family&quot;:&quot;Ravaglia&quot;,&quot;given&quot;:&quot;Claudia&quot;,&quot;parse-names&quot;:false,&quot;dropping-particle&quot;:&quot;&quot;,&quot;non-dropping-particle&quot;:&quot;&quot;},{&quot;family&quot;:&quot;Böckeler&quot;,&quot;given&quot;:&quot;Michael&quot;,&quot;parse-names&quot;:false,&quot;dropping-particle&quot;:&quot;&quot;,&quot;non-dropping-particle&quot;:&quot;&quot;},{&quot;family&quot;:&quot;Spengler&quot;,&quot;given&quot;:&quot;Werner&quot;,&quot;parse-names&quot;:false,&quot;dropping-particle&quot;:&quot;&quot;,&quot;non-dropping-particle&quot;:&quot;&quot;},{&quot;family&quot;:&quot;Kreuter&quot;,&quot;given&quot;:&quot;Michael&quot;,&quot;parse-names&quot;:false,&quot;dropping-particle&quot;:&quot;&quot;,&quot;non-dropping-particle&quot;:&quot;&quot;},{&quot;family&quot;:&quot;Eberhardt&quot;,&quot;given&quot;:&quot;Ralf&quot;,&quot;parse-names&quot;:false,&quot;dropping-particle&quot;:&quot;&quot;,&quot;non-dropping-particle&quot;:&quot;&quot;},{&quot;family&quot;:&quot;Darwiche&quot;,&quot;given&quot;:&quot;Kaid&quot;,&quot;parse-names&quot;:false,&quot;dropping-particle&quot;:&quot;&quot;,&quot;non-dropping-particle&quot;:&quot;&quot;},{&quot;family&quot;:&quot;Torrego&quot;,&quot;given&quot;:&quot;Alfons&quot;,&quot;parse-names&quot;:false,&quot;dropping-particle&quot;:&quot;&quot;,&quot;non-dropping-particle&quot;:&quot;&quot;},{&quot;family&quot;:&quot;Pajares&quot;,&quot;given&quot;:&quot;Virginia&quot;,&quot;parse-names&quot;:false,&quot;dropping-particle&quot;:&quot;&quot;,&quot;non-dropping-particle&quot;:&quot;&quot;},{&quot;family&quot;:&quot;Muche&quot;,&quot;given&quot;:&quot;Rainer&quot;,&quot;parse-names&quot;:false,&quot;dropping-particle&quot;:&quot;&quot;,&quot;non-dropping-particle&quot;:&quot;&quot;},{&quot;family&quot;:&quot;Musterle&quot;,&quot;given&quot;:&quot;Regina&quot;,&quot;parse-names&quot;:false,&quot;dropping-particle&quot;:&quot;&quot;,&quot;non-dropping-particle&quot;:&quot;&quot;},{&quot;family&quot;:&quot;Horger&quot;,&quot;given&quot;:&quot;Marius&quot;,&quot;parse-names&quot;:false,&quot;dropping-particle&quot;:&quot;&quot;,&quot;non-dropping-particle&quot;:&quot;&quot;},{&quot;family&quot;:&quot;Fend&quot;,&quot;given&quot;:&quot;Falko&quot;,&quot;parse-names&quot;:false,&quot;dropping-particle&quot;:&quot;&quot;,&quot;non-dropping-particle&quot;:&quot;&quot;},{&quot;family&quot;:&quot;Warth&quot;,&quot;given&quot;:&quot;Arne&quot;,&quot;parse-names&quot;:false,&quot;dropping-particle&quot;:&quot;&quot;,&quot;non-dropping-particle&quot;:&quot;&quot;},{&quot;family&quot;:&quot;Heußel&quot;,&quot;given&quot;:&quot;Claus Peter&quot;,&quot;parse-names&quot;:false,&quot;dropping-particle&quot;:&quot;&quot;,&quot;non-dropping-particle&quot;:&quot;&quot;},{&quot;family&quot;:&quot;Piciucchi&quot;,&quot;given&quot;:&quot;Sara&quot;,&quot;parse-names&quot;:false,&quot;dropping-particle&quot;:&quot;&quot;,&quot;non-dropping-particle&quot;:&quot;&quot;},{&quot;family&quot;:&quot;Dubini&quot;,&quot;given&quot;:&quot;Alessandra&quot;,&quot;parse-names&quot;:false,&quot;dropping-particle&quot;:&quot;&quot;,&quot;non-dropping-particle&quot;:&quot;&quot;},{&quot;family&quot;:&quot;Theegarten&quot;,&quot;given&quot;:&quot;Dirk&quot;,&quot;parse-names&quot;:false,&quot;dropping-particle&quot;:&quot;&quot;,&quot;non-dropping-particle&quot;:&quot;&quot;},{&quot;family&quot;:&quot;Franquet&quot;,&quot;given&quot;:&quot;Tomas&quot;,&quot;parse-names&quot;:false,&quot;dropping-particle&quot;:&quot;&quot;,&quot;non-dropping-particle&quot;:&quot;&quot;},{&quot;family&quot;:&quot;Lerma&quot;,&quot;given&quot;:&quot;Enrique&quot;,&quot;parse-names&quot;:false,&quot;dropping-particle&quot;:&quot;&quot;,&quot;non-dropping-particle&quot;:&quot;&quot;},{&quot;family&quot;:&quot;Poletti&quot;,&quot;given&quot;:&quot;Venerino&quot;,&quot;parse-names&quot;:false,&quot;dropping-particle&quot;:&quot;&quot;,&quot;non-dropping-particle&quot;:&quot;&quot;},{&quot;family&quot;:&quot;Häntschel&quot;,&quot;given&quot;:&quot;Maik&quot;,&quot;parse-names&quot;:false,&quot;dropping-particle&quot;:&quot;&quot;,&quot;non-dropping-particle&quot;:&quot;&quot;}],&quot;container-title&quot;:&quot;European Respiratory Journal&quot;,&quot;DOI&quot;:&quot;10.1183/13993003.01520-2019&quot;,&quot;ISSN&quot;:&quot;13993003&quot;,&quot;PMID&quot;:&quot;32817003&quot;,&quot;issued&quot;:{&quot;date-parts&quot;:[[2020,12,1]]},&quot;abstract&quot;:&quot;Introduction: The accurate diagnosis of individual interstitial lung diseases (ILD) is often challenging, but is a critical determinant of appropriate management. If a diagnosis cannot be made after multidisciplinary team discussion (MDTD), surgical lung biopsy is the current recommended tissue sampling technique according to the most recent guidelines. Transbronchial lung cryobiopsy (TBLC) has been proposed as an alternative to surgical lung biopsy. Methods: This prospective, multicentre, international study analysed the impact of TBLC on the diagnostic assessment of 128 patients with suspected idiopathic interstitial pneumonia by a central MDTD board (two clinicians, two radiologists, two pathologists). The level of confidence for the first-choice diagnoses were evaluated in four steps, as follows: 1) clinicoradiological data alone; 2) addition of bronchoalveolar lavage (BAL) findings; 3) addition of TBLC interpretation; and 4) surgical lung biopsy findings (if available). We evaluated the contribution of TBLC to the formulation of a confident first-choice MDTD diagnosis. Results: TBLC led to a significant increase in the percentage of cases with confident diagnoses or provisional diagnoses with high confidence (likelihood ≽70%) from 60.2% to 81.2%. In 32 out of 52 patients nondiagnostic after BAL, TBLC provided a diagnosis with a likelihood ≽70%. The percentage of confident diagnoses (likelihood ≽90%) increased from 22.7% after BAL to 53.9% after TBLC. Pneumothoraces occurred in 16.4% of patients, and moderate or severe bleeding in 15.7% of patients. No deaths were observed within 30 days. Interpretation: TBLC increases diagnostic confidence in the majority of ILD patients with an uncertain noninvasive diagnosis, with manageable side-effects. These data support the integration of TBLC into the diagnostic algorithm for ILD.&quot;,&quot;publisher&quot;:&quot;European Respiratory Society&quot;,&quot;issue&quot;:&quot;6&quot;,&quot;volume&quot;:&quot;56&quot;,&quot;container-title-short&quot;:&quot;&quot;}}],&quot;properties&quot;:{&quot;noteIndex&quot;:0},&quot;manualOverride&quot;:{&quot;isManuallyOverridden&quot;:false,&quot;manualOverrideText&quot;:&quot;&quot;,&quot;citeprocText&quot;:&quot;[16,17]&quot;}},{&quot;citationID&quot;:&quot;MENDELEY_CITATION_6acfe0f0-af61-4224-9179-02785762557d&quot;,&quot;isEdited&quot;:false,&quot;citationTag&quot;:&quot;MENDELEY_CITATION_v3_eyJjaXRhdGlvbklEIjoiTUVOREVMRVlfQ0lUQVRJT05fNmFjZmUwZjAtYWY2MS00MjI0LTkxNzktMDI3ODU3NjI1NTdkIiwiaXNFZGl0ZWQiOmZhbHNlLCJjaXRhdGlvbkl0ZW1zIjpbeyJpZCI6ImUzYWI5YmRjLTkyZjAtMzAwMC1iMjVmLTEwZDBmZWI4YTgxMCIsImlzVGVtcG9yYXJ5IjpmYWxzZSwiaXRlbURhdGEiOnsidHlwZSI6ImFydGljbGUtam91cm5hbCIsImlkIjoiZTNhYjliZGMtOTJmMC0zMDAwLWIyNWYtMTBkMGZlYjhhODEwIiwidGl0bGUiOiJEaWFnbm9zdGljIHlpZWxkIG9mIHRyYW5zYnJvbmNoaWFsIGx1bmcgY3J5b2Jpb3BzeSBjb21wYXJlZCB0byB0cmFuc2Jyb25jaGlhbCBmb3JjZXBzIGJpb3BzeSBpbiBwYXRpZW50cyB3aXRoIHNhcmNvaWRvc2lzIGluIGEgcHJvc3BlY3RpdmUsIHJhbmRvbWl6ZWQsIG11bHRpY2VudHJlIGNyb3NzLW92ZXIgdHJpYWwiLCJhdXRob3IiOlt7ImZhbWlseSI6IkjDpG50c2NoZWwiLCJnaXZlbiI6Ik1haWsiLCJwYXJzZS1uYW1lcyI6ZmFsc2UsImRyb3BwaW5nLXBhcnRpY2xlIjoiIiwibm9uLWRyb3BwaW5nLXBhcnRpY2xlIjoiIn0seyJmYW1pbHkiOiJFYmVyaGFyZHQiLCJnaXZlbiI6IlJhbGYiLCJwYXJzZS1uYW1lcyI6ZmFsc2UsImRyb3BwaW5nLXBhcnRpY2xlIjoiIiwibm9uLWRyb3BwaW5nLXBhcnRpY2xlIjoiIn0seyJmYW1pbHkiOiJQZXRlcm1hbm4iLCJnaXZlbiI6IkNocmlzdG9waCIsInBhcnNlLW5hbWVzIjpmYWxzZSwiZHJvcHBpbmctcGFydGljbGUiOiIiLCJub24tZHJvcHBpbmctcGFydGljbGUiOiIifSx7ImZhbWlseSI6Ikdlc2llcmljaCIsImdpdmVuIjoiV29sZmdhbmciLCJwYXJzZS1uYW1lcyI6ZmFsc2UsImRyb3BwaW5nLXBhcnRpY2xlIjoiIiwibm9uLWRyb3BwaW5nLXBhcnRpY2xlIjoiIn0seyJmYW1pbHkiOiJEYXJ3aWNoZSIsImdpdmVuIjoiS2FpZCIsInBhcnNlLW5hbWVzIjpmYWxzZSwiZHJvcHBpbmctcGFydGljbGUiOiIiLCJub24tZHJvcHBpbmctcGFydGljbGUiOiIifSx7ImZhbWlseSI6IkhhZ21leWVyIiwiZ2l2ZW4iOiJMYXJzIiwicGFyc2UtbmFtZXMiOmZhbHNlLCJkcm9wcGluZy1wYXJ0aWNsZSI6IiIsIm5vbi1kcm9wcGluZy1wYXJ0aWNsZSI6IiJ9LHsiZmFtaWx5IjoiQ29sYnkiLCJnaXZlbiI6IlRob21hcyIsInBhcnNlLW5hbWVzIjpmYWxzZSwiZHJvcHBpbmctcGFydGljbGUiOiJWLiIsIm5vbi1kcm9wcGluZy1wYXJ0aWNsZSI6IiJ9LHsiZmFtaWx5IjoiRmVuZCIsImdpdmVuIjoiRmFsa28iLCJwYXJzZS1uYW1lcyI6ZmFsc2UsImRyb3BwaW5nLXBhcnRpY2xlIjoiIiwibm9uLWRyb3BwaW5nLXBhcnRpY2xlIjoiIn0seyJmYW1pbHkiOiJUaGVlZ2FydGVuIiwiZ2l2ZW4iOiJEaXJrIiwicGFyc2UtbmFtZXMiOmZhbHNlLCJkcm9wcGluZy1wYXJ0aWNsZSI6IiIsIm5vbi1kcm9wcGluZy1wYXJ0aWNsZSI6IiJ9LHsiZmFtaWx5IjoiV2ludHplciIsImdpdmVuIjoiSGFubnMgT2xvZiIsInBhcnNlLW5hbWVzIjpmYWxzZSwiZHJvcHBpbmctcGFydGljbGUiOiIiLCJub24tZHJvcHBpbmctcGFydGljbGUiOiIifSx7ImZhbWlseSI6IktyZXV0ZXIiLCJnaXZlbiI6Ik1pY2hhZWwiLCJwYXJzZS1uYW1lcyI6ZmFsc2UsImRyb3BwaW5nLXBhcnRpY2xlIjoiIiwibm9uLWRyb3BwaW5nLXBhcnRpY2xlIjoiIn0seyJmYW1pbHkiOiJTcGVuZ2xlciIsImdpdmVuIjoiV2VybmVyIiwicGFyc2UtbmFtZXMiOmZhbHNlLCJkcm9wcGluZy1wYXJ0aWNsZSI6IiIsIm5vbi1kcm9wcGluZy1wYXJ0aWNsZSI6IiJ9LHsiZmFtaWx5IjoiQmVocmVucy1aZW1layIsImdpdmVuIjoiQW5uaWthIEZlbGljaXRhcyIsInBhcnNlLW5hbWVzIjpmYWxzZSwiZHJvcHBpbmctcGFydGljbGUiOiIiLCJub24tZHJvcHBpbmctcGFydGljbGUiOiIifSx7ImZhbWlseSI6Ikxld2lzIiwiZ2l2ZW4iOiJSaWNoYXJkIEEuIiwicGFyc2UtbmFtZXMiOmZhbHNlLCJkcm9wcGluZy1wYXJ0aWNsZSI6IiIsIm5vbi1kcm9wcGluZy1wYXJ0aWNsZSI6IiJ9LHsiZmFtaWx5IjoiRXZyYXJkIiwiZ2l2ZW4iOiJIZW5yeSBDLiIsInBhcnNlLW5hbWVzIjpmYWxzZSwiZHJvcHBpbmctcGFydGljbGUiOiIiLCJub24tZHJvcHBpbmctcGFydGljbGUiOiIifSx7ImZhbWlseSI6IkVoYWIiLCJnaXZlbiI6IkFobWVkIiwicGFyc2UtbmFtZXMiOmZhbHNlLCJkcm9wcGluZy1wYXJ0aWNsZSI6IiIsIm5vbi1kcm9wcGluZy1wYXJ0aWNsZSI6IiJ9LHsiZmFtaWx5IjoiQsO2Y2tlbGVyIiwiZ2l2ZW4iOiJNaWNoYWVsIiwicGFyc2UtbmFtZXMiOmZhbHNlLCJkcm9wcGluZy1wYXJ0aWNsZSI6IiIsIm5vbi1kcm9wcGluZy1wYXJ0aWNsZSI6IiJ9LHsiZmFtaWx5IjoiSGV0emVsIiwiZ2l2ZW4iOiJKw7xyZ2VuIiwicGFyc2UtbmFtZXMiOmZhbHNlLCJkcm9wcGluZy1wYXJ0aWNsZSI6IiIsIm5vbi1kcm9wcGluZy1wYXJ0aWNsZSI6IiJ9XSwiY29udGFpbmVyLXRpdGxlIjoiSm91cm5hbCBvZiBDbGluaWNhbCBNZWRpY2luZSIsImNvbnRhaW5lci10aXRsZS1zaG9ydCI6IkogQ2xpbiBNZWQiLCJET0kiOiIxMC4zMzkwL2pjbTEwMjM1Njg2IiwiSVNTTiI6IjIwNzcwMzgzIiwiaXNzdWVkIjp7ImRhdGUtcGFydHMiOltbMjAyMSwxMiwxXV19LCJhYnN0cmFjdCI6IkJhY2tncm91bmQ6IFRyYW5zYnJvbmNoaWFsIGx1bmcgZm9yY2VwcyBiaW9wc3kgKFRCTEYpIGlzIG9mIGxpbWl0ZWQgdmFsdWUgZm9yIHRoZSBkaWFnbm9zaXMgb2YgaW50ZXJzdGl0aWFsIGx1bmcgZGlzZWFzZSAoSUxEKS4gSG93ZXZlciwgaW4gY2FzZXMgd2l0aCBwcmVkb21pbmFudGx5IHBlcmlicm9uY2hpYWwgcGF0aG9sb2d5LCBzdWNoIGFzIHNhcmNvaWRvc2lzLCBUQkxGIGlzIGNvbnNpZGVyZWQgdG8gYmUgZGlhZ25vc3RpYyBpbiBtb3N0IGNhc2VzLiBUaGUgcHJlc2VudCBzdHVkeSBleGFtaW5lcyB3aGV0aGVyIHRyYW5zYnJvbmNoaWFsIGx1bmcgY3J5b2Jpb3BzeSAoVEJMQykgaXMgc3VwZXJpb3IgdG8gVEJMRiBpbiB0ZXJtcyBvZiBkaWFnbm9zdGljIHlpZWxkIGluIGNhc2VzIG9mIHNhcmNvaWRvc2lzLiBNZXRob2RzOiBJbiB0aGlzIHBvc3QgaG9jIGFuYWx5c2lzIG9mIGEgcHJvc3BlY3RpdmUsIHJhbmRvbWl6ZWQsIGNvbnRyb2xsZWQsIG11bHRpY2VudHJlIHN0dWR5LCAzNTkgcGF0aWVudHMgd2l0aCBJTEQgcmVxdWlyaW5nIGRpYWdub3N0aWMgYnJvbmNob3Njb3BpYyB0aXNzdWUgc2FtcGxpbmcgd2VyZSBpbmNsdWRlZC4gVEJMRiBhbmQgVEJMQyB3ZXJlIGJvdGggdXNlZCBmb3IgZWFjaCBwYXRpZW50IGluIGEgcmFuZG9taXplZCBvcmRlci4gSGlzdG9sb2dpY2FsIGFzc2Vzc21lbnQgd2FzIHVuZGVydGFrZW4gb24gZWFjaCBiaW9wc3kgYW5kIGRldGVybWluZWQgd2hldGhlciBzYXJjb2lkIHdhcyBhIGNvbnNpZGVyYXRpb24uIFJlc3VsdHM6IEEgaGlzdG9sb2dpY2FsIGRpYWdub3NpcyBvZiBzYXJjb2lkb3NpcyB3YXMgZXN0YWJsaXNoZWQgaW4gMTcgb2YgMjcyIGNhc2VzIGZvciB3aGljaCBoaXN0b3BhdGhvbG9neSB3YXMgYXZhaWxhYmxlLiBJbiA2IG91dCBvZiAxNyBwYXRpZW50cywgY29tcGF0aWJsZSBmaW5kaW5ncyB3ZXJlIHNlZW4gd2l0aCBib3RoIFRCTEMgYW5kIFRCTEYuIEluIDEwIHBhdGllbnRzLCB3aGVyZSB0aGUgZGlhZ25vc2lzIG9mIHNhcmNvaWRvc2lzIHdhcyBjb25maXJtZWQgYnkgVEJMQywgVEJMRiBkaWQgbm90IHByb3ZpZGUgYSBkaWFnbm9zaXMuIEluIG9uZSBwYXRpZW50LCBUQkxGIGJ1dCBub3QgVEJMQyBjb25maXJtZWQgdGhlIGRpYWdub3NpcyBvZiBzYXJjb2lkb3Npcy4gQ29uY2x1c2lvbnM6IEluIHRoaXMgcG9zdCBob2MgYW5hbHlzaXMsIHRoZSBoaXN0b2xvZ2ljYWwgZGlhZ25vc2lzIG9mIHNhcmNvaWRvc2lzIHdhcyBtYWRlIHNpZ25pZmljYW50bHkgbW9yZSBvZnRlbiBieSBUQkxDIHRoYW4gYnkgVEJMRi4gQXMgaW4gb3RoZXIgaWRpb3BhdGhpYyBpbnRlcnN0aXRpYWwgcG5ldW1vbmlhcyAoSUlQcyksIHRoZSB1c2Ugb2YgVEJMQyBzaG91bGQgYmUgY29uc2lkZXJlZCB3aGVuIHNhcmNvaWRvc2lzIGlzIHN1c3BlY3RlZC4iLCJwdWJsaXNoZXIiOiJNRFBJIiwiaXNzdWUiOiIyMyIsInZvbHVtZSI6IjEwIn19LHsiaWQiOiI2YTRkNWQ1Ny02NmQ2LTM3YzgtYTMwNy02MmIzNDlhNWU2YjAiLCJpc1RlbXBvcmFyeSI6ZmFsc2UsIml0ZW1EYXRhIjp7InR5cGUiOiJhcnRpY2xlLWpvdXJuYWwiLCJpZCI6IjZhNGQ1ZDU3LTY2ZDYtMzdjOC1hMzA3LTYyYjM0OWE1ZTZiMCIsInRpdGxlIjoiVGhlIGNvbXBsaW1lbnRhcnkgcm9sZSBvZiB0cmFuc2Jyb25jaGlhbCBsdW5nIGNyeW9iaW9wc3kgYW5kIGVuZG9icm9uY2hpYWwgdWx0cmFzb3VuZCBmaW5lIG5lZWRsZSBhc3BpcmF0aW9uIGluIHRoZSBkaWFnbm9zaXMgb2Ygc2FyY29pZG9zaXMiLCJhdXRob3IiOlt7ImZhbWlseSI6IkFyYWdha2ktTmFrYWhvZG8iLCJnaXZlbiI6IkFsZWphbmRybyBBZG9sZm8iLCJwYXJzZS1uYW1lcyI6ZmFsc2UsImRyb3BwaW5nLXBhcnRpY2xlIjoiIiwibm9uLWRyb3BwaW5nLXBhcnRpY2xlIjoiIn0seyJmYW1pbHkiOiJCYXVnaG1hbiIsImdpdmVuIjoiUm9iZXJ0IFAuIiwicGFyc2UtbmFtZXMiOmZhbHNlLCJkcm9wcGluZy1wYXJ0aWNsZSI6IiIsIm5vbi1kcm9wcGluZy1wYXJ0aWNsZSI6IiJ9LHsiZmFtaWx5IjoiU2hpcGxleSIsImdpdmVuIjoiUmFscGggVC4iLCJwYXJzZS1uYW1lcyI6ZmFsc2UsImRyb3BwaW5nLXBhcnRpY2xlIjoiIiwibm9uLWRyb3BwaW5nLXBhcnRpY2xlIjoiIn0seyJmYW1pbHkiOiJCZW56YXF1ZW4iLCJnaXZlbiI6IlNhZGlhIiwicGFyc2UtbmFtZXMiOmZhbHNlLCJkcm9wcGluZy1wYXJ0aWNsZSI6IiIsIm5vbi1kcm9wcGluZy1wYXJ0aWNsZSI6IiJ9XSwiY29udGFpbmVyLXRpdGxlIjoiUmVzcGlyYXRvcnkgTWVkaWNpbmUiLCJjb250YWluZXItdGl0bGUtc2hvcnQiOiJSZXNwaXIgTWVkIiwiRE9JIjoiMTAuMTAxNi9qLnJtZWQuMjAxNy4wOC4wMDMiLCJJU1NOIjoiMTUzMjMwNjQiLCJQTUlEIjoiMjg5NDcwNDUiLCJpc3N1ZWQiOnsiZGF0ZS1wYXJ0cyI6W1syMDE3LDEwLDFdXX0sInBhZ2UiOiI2NS02OSIsImFic3RyYWN0IjoiUHVycG9zZSBUcmFuc2Jyb25jaGlhbCBsdW5nIGNyeW9iaW9wc3kgKFRCTEMpIGlzIGEgbm92ZWwgdGVjaG5pcXVlIHRoYXQgaGFzIHByb3ZlZCB0byBiZSB1c2VmdWwgaW4gZGlhZ25vc2luZyB2YXJpb3VzIGludGVyc3RpdGlhbCBsdW5nIGRpc2Vhc2VzIChJTEQpLiBUaGUgdXNlIG9mIFRCTEMgdG8gZGlhZ25vc2Ugc2FyY29pZG9zaXMgaW4gYW4gdW5zZWxlY3RlZCBwYXRpZW50IHBvcHVsYXRpb24gaXMgdW5rbm93biwgYW5kIGNvdWxkIGJlIGNvbXBsaW1lbnRhcnkgdG8gZW5kb2Jyb25jaGlhbCB1bHRyYXNvdW5kIGZpbmUgbmVlZGxlIGFzcGlyYXRpb24gKEVCVVMtRk5BKS4gTWV0aG9kcyBBIHJldHJvc3BlY3RpdmUgYW5hbHlzaXMgb2YgMzYgcGF0aWVudHMgaW4gYSBzaW5nbGUsIHRlcnRpYXJ5LWNhcmUsIGFjYWRlbWljIG1lZGljYWwgY2VudGVyIHdhcyBjb25kdWN0ZWQgdG8gZGVzY3JpYmUgdGhlIHlpZWxkIG9mIGJvdGggRUJVUy1GTkEgYW5kIFRCTEMgaW4gdGhlIGRpYWdub3NpcyBvZiBzdXNwZWN0ZWQgc2FyY29pZG9zaXMgb3ZlciBhIHRocmVlIHllYXIgcGVyaW9kLiBBIGdyYWRpbmcgc3lzdGVtIHRvIGV2YWx1YXRlIHRoZSBwcmVzZW5jZSBhbmQgZXh0ZW50IG9mIHNwZWNpZmljIHJhZGlvZ3JhcGhpYyBmZWF0dXJlcyBvbiBjb21wdXRlZCB0b21vZ3JhcGh5IGNoZXN0IGltYWdpbmcgc3R1ZGllcyB3YXMgY29tcGFyZWQgdG8gdGhlIHJlc3VsdHMgb2YgRUJVUy1GTkEgYW5kIFRCTEMuIENvbXBsaWNhdGlvbnMgYXNzb2NpYXRlZCB3aXRoIHRoZSBwcm9jZWR1cmVzIHdlcmUgYWxzbyBub3RlZC4gUmVzdWx0cyBUaGUgb3ZlcmFsbCBkaWFnbm9zdGljIHlpZWxkIGluIG91ciBjb2hvcnQgKGFsbCBwYXRob2xvZ2ljIGRpYWdub3NpcyBjb25zaWRlcmVkKSB3YXMgODAuNiUgKDI5IG91dCBvZiAzNiBwYXRpZW50cyBoYWQgYSBkZWZpbml0ZSBwYXRob2xvZ2ljIGRpYWdub3NpcykuIEVpZ2h0ZWVuIHBhdGllbnRzIHJlZmVycmVkIGZvciBwb3NzaWJsZSBzYXJjb2lkb3NpcyBoYWQgYSBwb3NpdGl2ZSBicm9uY2hvc2NvcGljIHNwZWNpbWVuIGNvbmZpcm1pbmcgdGhlIGRpYWdub3NpcyBvZiBzYXJjb2lkb3Npcy4gRm9yIHRob3NlIHBhdGllbnRzIHdpdGggYSBwYXRob2xvZ2ljIGRpYWdub3NpcyBvZiBzYXJjb2lkb3NpcywgdGhlIGRpYWdub3N0aWMgeWllbGQgZm9yIEVCVVMtRk5BIGFuZCBUQkxDIHdhcyA2Ni43JSBlYWNoICgxMiBvdXQgb2YgMTggcGF0aWVudHMpLCB3aGlsZSB0aGUgY29tYmluZWQgZGlhZ25vc3RpYyB5aWVsZCBmb3IgRUJVUy1GTkEgYW5kIFRCTEMgaW5jcmVhc2VkIHRvIDEwMCUuIEZvciBhbGwgY2FzZXMsIHRoZSBwbmV1bW90aG9yYXggcmF0ZSB3YXMgMTEuMSUuIENvbmNsdXNpb25zIFRCTEMgYXBwZWFycyB0byBiZSBhIHNhZmUgYW5kIGNvbXBsaW1lbnRhcnkgdGVjaG5pcXVlIHRvIGRpYWdub3NlIHNhcmNvaWRvc2lzIGFuZCBjb3VsZCBiZSBjb25zaWRlcmVkIHBhcnQgb2YgdGhlIGRpYWdub3N0aWMgYXJtYW1lbnRhcml1bSBpbiBicm9uY2hvc2NvcGljIGNlbnRlcnMuIiwicHVibGlzaGVyIjoiVy5CLiBTYXVuZGVycyBMdGQiLCJ2b2x1bWUiOiIxMzEifX1dLCJwcm9wZXJ0aWVzIjp7Im5vdGVJbmRleCI6MH0sIm1hbnVhbE92ZXJyaWRlIjp7ImlzTWFudWFsbHlPdmVycmlkZGVuIjpmYWxzZSwibWFudWFsT3ZlcnJpZGVUZXh0IjoiIiwiY2l0ZXByb2NUZXh0IjoiWzE0LDE4XSJ9fQ==&quot;,&quot;citationItems&quot;:[{&quot;id&quot;:&quot;e3ab9bdc-92f0-3000-b25f-10d0feb8a810&quot;,&quot;isTemporary&quot;:false,&quot;itemData&quot;:{&quot;type&quot;:&quot;article-journal&quot;,&quot;id&quot;:&quot;e3ab9bdc-92f0-3000-b25f-10d0feb8a810&quot;,&quot;title&quot;:&quot;Diagnostic yield of transbronchial lung cryobiopsy compared to transbronchial forceps biopsy in patients with sarcoidosis in a prospective, randomized, multicentre cross-over trial&quot;,&quot;author&quot;:[{&quot;family&quot;:&quot;Häntschel&quot;,&quot;given&quot;:&quot;Maik&quot;,&quot;parse-names&quot;:false,&quot;dropping-particle&quot;:&quot;&quot;,&quot;non-dropping-particle&quot;:&quot;&quot;},{&quot;family&quot;:&quot;Eberhardt&quot;,&quot;given&quot;:&quot;Ralf&quot;,&quot;parse-names&quot;:false,&quot;dropping-particle&quot;:&quot;&quot;,&quot;non-dropping-particle&quot;:&quot;&quot;},{&quot;family&quot;:&quot;Petermann&quot;,&quot;given&quot;:&quot;Christoph&quot;,&quot;parse-names&quot;:false,&quot;dropping-particle&quot;:&quot;&quot;,&quot;non-dropping-particle&quot;:&quot;&quot;},{&quot;family&quot;:&quot;Gesierich&quot;,&quot;given&quot;:&quot;Wolfgang&quot;,&quot;parse-names&quot;:false,&quot;dropping-particle&quot;:&quot;&quot;,&quot;non-dropping-particle&quot;:&quot;&quot;},{&quot;family&quot;:&quot;Darwiche&quot;,&quot;given&quot;:&quot;Kaid&quot;,&quot;parse-names&quot;:false,&quot;dropping-particle&quot;:&quot;&quot;,&quot;non-dropping-particle&quot;:&quot;&quot;},{&quot;family&quot;:&quot;Hagmeyer&quot;,&quot;given&quot;:&quot;Lars&quot;,&quot;parse-names&quot;:false,&quot;dropping-particle&quot;:&quot;&quot;,&quot;non-dropping-particle&quot;:&quot;&quot;},{&quot;family&quot;:&quot;Colby&quot;,&quot;given&quot;:&quot;Thomas&quot;,&quot;parse-names&quot;:false,&quot;dropping-particle&quot;:&quot;V.&quot;,&quot;non-dropping-particle&quot;:&quot;&quot;},{&quot;family&quot;:&quot;Fend&quot;,&quot;given&quot;:&quot;Falko&quot;,&quot;parse-names&quot;:false,&quot;dropping-particle&quot;:&quot;&quot;,&quot;non-dropping-particle&quot;:&quot;&quot;},{&quot;family&quot;:&quot;Theegarten&quot;,&quot;given&quot;:&quot;Dirk&quot;,&quot;parse-names&quot;:false,&quot;dropping-particle&quot;:&quot;&quot;,&quot;non-dropping-particle&quot;:&quot;&quot;},{&quot;family&quot;:&quot;Wintzer&quot;,&quot;given&quot;:&quot;Hanns Olof&quot;,&quot;parse-names&quot;:false,&quot;dropping-particle&quot;:&quot;&quot;,&quot;non-dropping-particle&quot;:&quot;&quot;},{&quot;family&quot;:&quot;Kreuter&quot;,&quot;given&quot;:&quot;Michael&quot;,&quot;parse-names&quot;:false,&quot;dropping-particle&quot;:&quot;&quot;,&quot;non-dropping-particle&quot;:&quot;&quot;},{&quot;family&quot;:&quot;Spengler&quot;,&quot;given&quot;:&quot;Werner&quot;,&quot;parse-names&quot;:false,&quot;dropping-particle&quot;:&quot;&quot;,&quot;non-dropping-particle&quot;:&quot;&quot;},{&quot;family&quot;:&quot;Behrens-Zemek&quot;,&quot;given&quot;:&quot;Annika Felicitas&quot;,&quot;parse-names&quot;:false,&quot;dropping-particle&quot;:&quot;&quot;,&quot;non-dropping-particle&quot;:&quot;&quot;},{&quot;family&quot;:&quot;Lewis&quot;,&quot;given&quot;:&quot;Richard A.&quot;,&quot;parse-names&quot;:false,&quot;dropping-particle&quot;:&quot;&quot;,&quot;non-dropping-particle&quot;:&quot;&quot;},{&quot;family&quot;:&quot;Evrard&quot;,&quot;given&quot;:&quot;Henry C.&quot;,&quot;parse-names&quot;:false,&quot;dropping-particle&quot;:&quot;&quot;,&quot;non-dropping-particle&quot;:&quot;&quot;},{&quot;family&quot;:&quot;Ehab&quot;,&quot;given&quot;:&quot;Ahmed&quot;,&quot;parse-names&quot;:false,&quot;dropping-particle&quot;:&quot;&quot;,&quot;non-dropping-particle&quot;:&quot;&quot;},{&quot;family&quot;:&quot;Böckeler&quot;,&quot;given&quot;:&quot;Michael&quot;,&quot;parse-names&quot;:false,&quot;dropping-particle&quot;:&quot;&quot;,&quot;non-dropping-particle&quot;:&quot;&quot;},{&quot;family&quot;:&quot;Hetzel&quot;,&quot;given&quot;:&quot;Jürgen&quot;,&quot;parse-names&quot;:false,&quot;dropping-particle&quot;:&quot;&quot;,&quot;non-dropping-particle&quot;:&quot;&quot;}],&quot;container-title&quot;:&quot;Journal of Clinical Medicine&quot;,&quot;container-title-short&quot;:&quot;J Clin Med&quot;,&quot;DOI&quot;:&quot;10.3390/jcm10235686&quot;,&quot;ISSN&quot;:&quot;20770383&quot;,&quot;issued&quot;:{&quot;date-parts&quot;:[[2021,12,1]]},&quot;abstract&quot;:&quot;Background: Transbronchial lung forceps biopsy (TBLF) is of limited value for the diagnosis of interstitial lung disease (ILD). However, in cases with predominantly peribronchial pathology, such as sarcoidosis, TBLF is considered to be diagnostic in most cases. The present study examines whether transbronchial lung cryobiopsy (TBLC) is superior to TBLF in terms of diagnostic yield in cases of sarcoidosis. Methods: In this post hoc analysis of a prospective, randomized, controlled, multicentre study, 359 patients with ILD requiring diagnostic bronchoscopic tissue sampling were included. TBLF and TBLC were both used for each patient in a randomized order. Histological assessment was undertaken on each biopsy and determined whether sarcoid was a consideration. Results: A histological diagnosis of sarcoidosis was established in 17 of 272 cases for which histopathology was available. In 6 out of 17 patients, compatible findings were seen with both TBLC and TBLF. In 10 patients, where the diagnosis of sarcoidosis was confirmed by TBLC, TBLF did not provide a diagnosis. In one patient, TBLF but not TBLC confirmed the diagnosis of sarcoidosis. Conclusions: In this post hoc analysis, the histological diagnosis of sarcoidosis was made significantly more often by TBLC than by TBLF. As in other idiopathic interstitial pneumonias (IIPs), the use of TBLC should be considered when sarcoidosis is suspected.&quot;,&quot;publisher&quot;:&quot;MDPI&quot;,&quot;issue&quot;:&quot;23&quot;,&quot;volume&quot;:&quot;10&quot;}},{&quot;id&quot;:&quot;6a4d5d57-66d6-37c8-a307-62b349a5e6b0&quot;,&quot;isTemporary&quot;:false,&quot;itemData&quot;:{&quot;type&quot;:&quot;article-journal&quot;,&quot;id&quot;:&quot;6a4d5d57-66d6-37c8-a307-62b349a5e6b0&quot;,&quot;title&quot;:&quot;The complimentary role of transbronchial lung cryobiopsy and endobronchial ultrasound fine needle aspiration in the diagnosis of sarcoidosis&quot;,&quot;author&quot;:[{&quot;family&quot;:&quot;Aragaki-Nakahodo&quot;,&quot;given&quot;:&quot;Alejandro Adolfo&quot;,&quot;parse-names&quot;:false,&quot;dropping-particle&quot;:&quot;&quot;,&quot;non-dropping-particle&quot;:&quot;&quot;},{&quot;family&quot;:&quot;Baughman&quot;,&quot;given&quot;:&quot;Robert P.&quot;,&quot;parse-names&quot;:false,&quot;dropping-particle&quot;:&quot;&quot;,&quot;non-dropping-particle&quot;:&quot;&quot;},{&quot;family&quot;:&quot;Shipley&quot;,&quot;given&quot;:&quot;Ralph T.&quot;,&quot;parse-names&quot;:false,&quot;dropping-particle&quot;:&quot;&quot;,&quot;non-dropping-particle&quot;:&quot;&quot;},{&quot;family&quot;:&quot;Benzaquen&quot;,&quot;given&quot;:&quot;Sadia&quot;,&quot;parse-names&quot;:false,&quot;dropping-particle&quot;:&quot;&quot;,&quot;non-dropping-particle&quot;:&quot;&quot;}],&quot;container-title&quot;:&quot;Respiratory Medicine&quot;,&quot;container-title-short&quot;:&quot;Respir Med&quot;,&quot;DOI&quot;:&quot;10.1016/j.rmed.2017.08.003&quot;,&quot;ISSN&quot;:&quot;15323064&quot;,&quot;PMID&quot;:&quot;28947045&quot;,&quot;issued&quot;:{&quot;date-parts&quot;:[[2017,10,1]]},&quot;page&quot;:&quot;65-69&quot;,&quot;abstract&quot;:&quot;Purpose Transbronchial lung cryobiopsy (TBLC) is a novel technique that has proved to be useful in diagnosing various interstitial lung diseases (ILD). The use of TBLC to diagnose sarcoidosis in an unselected patient population is unknown, and could be complimentary to endobronchial ultrasound fine needle aspiration (EBUS-FNA). Methods A retrospective analysis of 36 patients in a single, tertiary-care, academic medical center was conducted to describe the yield of both EBUS-FNA and TBLC in the diagnosis of suspected sarcoidosis over a three year period. A grading system to evaluate the presence and extent of specific radiographic features on computed tomography chest imaging studies was compared to the results of EBUS-FNA and TBLC. Complications associated with the procedures were also noted. Results The overall diagnostic yield in our cohort (all pathologic diagnosis considered) was 80.6% (29 out of 36 patients had a definite pathologic diagnosis). Eighteen patients referred for possible sarcoidosis had a positive bronchoscopic specimen confirming the diagnosis of sarcoidosis. For those patients with a pathologic diagnosis of sarcoidosis, the diagnostic yield for EBUS-FNA and TBLC was 66.7% each (12 out of 18 patients), while the combined diagnostic yield for EBUS-FNA and TBLC increased to 100%. For all cases, the pneumothorax rate was 11.1%. Conclusions TBLC appears to be a safe and complimentary technique to diagnose sarcoidosis and could be considered part of the diagnostic armamentarium in bronchoscopic centers.&quot;,&quot;publisher&quot;:&quot;W.B. Saunders Ltd&quot;,&quot;volume&quot;:&quot;131&quot;}}],&quot;properties&quot;:{&quot;noteIndex&quot;:0},&quot;manualOverride&quot;:{&quot;isManuallyOverridden&quot;:false,&quot;manualOverrideText&quot;:&quot;&quot;,&quot;citeprocText&quot;:&quot;[14,18]&quot;}},{&quot;citationID&quot;:&quot;MENDELEY_CITATION_a78e2b88-bfe8-401a-a71f-b829995add13&quot;,&quot;isEdited&quot;:false,&quot;citationTag&quot;:&quot;MENDELEY_CITATION_v3_eyJjaXRhdGlvbklEIjoiTUVOREVMRVlfQ0lUQVRJT05fYTc4ZTJiODgtYmZlOC00MDFhLWE3MWYtYjgyOTk5NWFkZDEzIiwiaXNFZGl0ZWQiOmZhbHNlLCJjaXRhdGlvbkl0ZW1zIjpbeyJpZCI6ImUzYWI5YmRjLTkyZjAtMzAwMC1iMjVmLTEwZDBmZWI4YTgxMCIsImlzVGVtcG9yYXJ5IjpmYWxzZSwiaXRlbURhdGEiOnsidHlwZSI6ImFydGljbGUtam91cm5hbCIsImlkIjoiZTNhYjliZGMtOTJmMC0zMDAwLWIyNWYtMTBkMGZlYjhhODEwIiwidGl0bGUiOiJEaWFnbm9zdGljIHlpZWxkIG9mIHRyYW5zYnJvbmNoaWFsIGx1bmcgY3J5b2Jpb3BzeSBjb21wYXJlZCB0byB0cmFuc2Jyb25jaGlhbCBmb3JjZXBzIGJpb3BzeSBpbiBwYXRpZW50cyB3aXRoIHNhcmNvaWRvc2lzIGluIGEgcHJvc3BlY3RpdmUsIHJhbmRvbWl6ZWQsIG11bHRpY2VudHJlIGNyb3NzLW92ZXIgdHJpYWwiLCJhdXRob3IiOlt7ImZhbWlseSI6IkjDpG50c2NoZWwiLCJnaXZlbiI6Ik1haWsiLCJwYXJzZS1uYW1lcyI6ZmFsc2UsImRyb3BwaW5nLXBhcnRpY2xlIjoiIiwibm9uLWRyb3BwaW5nLXBhcnRpY2xlIjoiIn0seyJmYW1pbHkiOiJFYmVyaGFyZHQiLCJnaXZlbiI6IlJhbGYiLCJwYXJzZS1uYW1lcyI6ZmFsc2UsImRyb3BwaW5nLXBhcnRpY2xlIjoiIiwibm9uLWRyb3BwaW5nLXBhcnRpY2xlIjoiIn0seyJmYW1pbHkiOiJQZXRlcm1hbm4iLCJnaXZlbiI6IkNocmlzdG9waCIsInBhcnNlLW5hbWVzIjpmYWxzZSwiZHJvcHBpbmctcGFydGljbGUiOiIiLCJub24tZHJvcHBpbmctcGFydGljbGUiOiIifSx7ImZhbWlseSI6Ikdlc2llcmljaCIsImdpdmVuIjoiV29sZmdhbmciLCJwYXJzZS1uYW1lcyI6ZmFsc2UsImRyb3BwaW5nLXBhcnRpY2xlIjoiIiwibm9uLWRyb3BwaW5nLXBhcnRpY2xlIjoiIn0seyJmYW1pbHkiOiJEYXJ3aWNoZSIsImdpdmVuIjoiS2FpZCIsInBhcnNlLW5hbWVzIjpmYWxzZSwiZHJvcHBpbmctcGFydGljbGUiOiIiLCJub24tZHJvcHBpbmctcGFydGljbGUiOiIifSx7ImZhbWlseSI6IkhhZ21leWVyIiwiZ2l2ZW4iOiJMYXJzIiwicGFyc2UtbmFtZXMiOmZhbHNlLCJkcm9wcGluZy1wYXJ0aWNsZSI6IiIsIm5vbi1kcm9wcGluZy1wYXJ0aWNsZSI6IiJ9LHsiZmFtaWx5IjoiQ29sYnkiLCJnaXZlbiI6IlRob21hcyIsInBhcnNlLW5hbWVzIjpmYWxzZSwiZHJvcHBpbmctcGFydGljbGUiOiJWLiIsIm5vbi1kcm9wcGluZy1wYXJ0aWNsZSI6IiJ9LHsiZmFtaWx5IjoiRmVuZCIsImdpdmVuIjoiRmFsa28iLCJwYXJzZS1uYW1lcyI6ZmFsc2UsImRyb3BwaW5nLXBhcnRpY2xlIjoiIiwibm9uLWRyb3BwaW5nLXBhcnRpY2xlIjoiIn0seyJmYW1pbHkiOiJUaGVlZ2FydGVuIiwiZ2l2ZW4iOiJEaXJrIiwicGFyc2UtbmFtZXMiOmZhbHNlLCJkcm9wcGluZy1wYXJ0aWNsZSI6IiIsIm5vbi1kcm9wcGluZy1wYXJ0aWNsZSI6IiJ9LHsiZmFtaWx5IjoiV2ludHplciIsImdpdmVuIjoiSGFubnMgT2xvZiIsInBhcnNlLW5hbWVzIjpmYWxzZSwiZHJvcHBpbmctcGFydGljbGUiOiIiLCJub24tZHJvcHBpbmctcGFydGljbGUiOiIifSx7ImZhbWlseSI6IktyZXV0ZXIiLCJnaXZlbiI6Ik1pY2hhZWwiLCJwYXJzZS1uYW1lcyI6ZmFsc2UsImRyb3BwaW5nLXBhcnRpY2xlIjoiIiwibm9uLWRyb3BwaW5nLXBhcnRpY2xlIjoiIn0seyJmYW1pbHkiOiJTcGVuZ2xlciIsImdpdmVuIjoiV2VybmVyIiwicGFyc2UtbmFtZXMiOmZhbHNlLCJkcm9wcGluZy1wYXJ0aWNsZSI6IiIsIm5vbi1kcm9wcGluZy1wYXJ0aWNsZSI6IiJ9LHsiZmFtaWx5IjoiQmVocmVucy1aZW1layIsImdpdmVuIjoiQW5uaWthIEZlbGljaXRhcyIsInBhcnNlLW5hbWVzIjpmYWxzZSwiZHJvcHBpbmctcGFydGljbGUiOiIiLCJub24tZHJvcHBpbmctcGFydGljbGUiOiIifSx7ImZhbWlseSI6Ikxld2lzIiwiZ2l2ZW4iOiJSaWNoYXJkIEEuIiwicGFyc2UtbmFtZXMiOmZhbHNlLCJkcm9wcGluZy1wYXJ0aWNsZSI6IiIsIm5vbi1kcm9wcGluZy1wYXJ0aWNsZSI6IiJ9LHsiZmFtaWx5IjoiRXZyYXJkIiwiZ2l2ZW4iOiJIZW5yeSBDLiIsInBhcnNlLW5hbWVzIjpmYWxzZSwiZHJvcHBpbmctcGFydGljbGUiOiIiLCJub24tZHJvcHBpbmctcGFydGljbGUiOiIifSx7ImZhbWlseSI6IkVoYWIiLCJnaXZlbiI6IkFobWVkIiwicGFyc2UtbmFtZXMiOmZhbHNlLCJkcm9wcGluZy1wYXJ0aWNsZSI6IiIsIm5vbi1kcm9wcGluZy1wYXJ0aWNsZSI6IiJ9LHsiZmFtaWx5IjoiQsO2Y2tlbGVyIiwiZ2l2ZW4iOiJNaWNoYWVsIiwicGFyc2UtbmFtZXMiOmZhbHNlLCJkcm9wcGluZy1wYXJ0aWNsZSI6IiIsIm5vbi1kcm9wcGluZy1wYXJ0aWNsZSI6IiJ9LHsiZmFtaWx5IjoiSGV0emVsIiwiZ2l2ZW4iOiJKw7xyZ2VuIiwicGFyc2UtbmFtZXMiOmZhbHNlLCJkcm9wcGluZy1wYXJ0aWNsZSI6IiIsIm5vbi1kcm9wcGluZy1wYXJ0aWNsZSI6IiJ9XSwiY29udGFpbmVyLXRpdGxlIjoiSm91cm5hbCBvZiBDbGluaWNhbCBNZWRpY2luZSIsImNvbnRhaW5lci10aXRsZS1zaG9ydCI6IkogQ2xpbiBNZWQiLCJET0kiOiIxMC4zMzkwL2pjbTEwMjM1Njg2IiwiSVNTTiI6IjIwNzcwMzgzIiwiaXNzdWVkIjp7ImRhdGUtcGFydHMiOltbMjAyMSwxMiwxXV19LCJhYnN0cmFjdCI6IkJhY2tncm91bmQ6IFRyYW5zYnJvbmNoaWFsIGx1bmcgZm9yY2VwcyBiaW9wc3kgKFRCTEYpIGlzIG9mIGxpbWl0ZWQgdmFsdWUgZm9yIHRoZSBkaWFnbm9zaXMgb2YgaW50ZXJzdGl0aWFsIGx1bmcgZGlzZWFzZSAoSUxEKS4gSG93ZXZlciwgaW4gY2FzZXMgd2l0aCBwcmVkb21pbmFudGx5IHBlcmlicm9uY2hpYWwgcGF0aG9sb2d5LCBzdWNoIGFzIHNhcmNvaWRvc2lzLCBUQkxGIGlzIGNvbnNpZGVyZWQgdG8gYmUgZGlhZ25vc3RpYyBpbiBtb3N0IGNhc2VzLiBUaGUgcHJlc2VudCBzdHVkeSBleGFtaW5lcyB3aGV0aGVyIHRyYW5zYnJvbmNoaWFsIGx1bmcgY3J5b2Jpb3BzeSAoVEJMQykgaXMgc3VwZXJpb3IgdG8gVEJMRiBpbiB0ZXJtcyBvZiBkaWFnbm9zdGljIHlpZWxkIGluIGNhc2VzIG9mIHNhcmNvaWRvc2lzLiBNZXRob2RzOiBJbiB0aGlzIHBvc3QgaG9jIGFuYWx5c2lzIG9mIGEgcHJvc3BlY3RpdmUsIHJhbmRvbWl6ZWQsIGNvbnRyb2xsZWQsIG11bHRpY2VudHJlIHN0dWR5LCAzNTkgcGF0aWVudHMgd2l0aCBJTEQgcmVxdWlyaW5nIGRpYWdub3N0aWMgYnJvbmNob3Njb3BpYyB0aXNzdWUgc2FtcGxpbmcgd2VyZSBpbmNsdWRlZC4gVEJMRiBhbmQgVEJMQyB3ZXJlIGJvdGggdXNlZCBmb3IgZWFjaCBwYXRpZW50IGluIGEgcmFuZG9taXplZCBvcmRlci4gSGlzdG9sb2dpY2FsIGFzc2Vzc21lbnQgd2FzIHVuZGVydGFrZW4gb24gZWFjaCBiaW9wc3kgYW5kIGRldGVybWluZWQgd2hldGhlciBzYXJjb2lkIHdhcyBhIGNvbnNpZGVyYXRpb24uIFJlc3VsdHM6IEEgaGlzdG9sb2dpY2FsIGRpYWdub3NpcyBvZiBzYXJjb2lkb3NpcyB3YXMgZXN0YWJsaXNoZWQgaW4gMTcgb2YgMjcyIGNhc2VzIGZvciB3aGljaCBoaXN0b3BhdGhvbG9neSB3YXMgYXZhaWxhYmxlLiBJbiA2IG91dCBvZiAxNyBwYXRpZW50cywgY29tcGF0aWJsZSBmaW5kaW5ncyB3ZXJlIHNlZW4gd2l0aCBib3RoIFRCTEMgYW5kIFRCTEYuIEluIDEwIHBhdGllbnRzLCB3aGVyZSB0aGUgZGlhZ25vc2lzIG9mIHNhcmNvaWRvc2lzIHdhcyBjb25maXJtZWQgYnkgVEJMQywgVEJMRiBkaWQgbm90IHByb3ZpZGUgYSBkaWFnbm9zaXMuIEluIG9uZSBwYXRpZW50LCBUQkxGIGJ1dCBub3QgVEJMQyBjb25maXJtZWQgdGhlIGRpYWdub3NpcyBvZiBzYXJjb2lkb3Npcy4gQ29uY2x1c2lvbnM6IEluIHRoaXMgcG9zdCBob2MgYW5hbHlzaXMsIHRoZSBoaXN0b2xvZ2ljYWwgZGlhZ25vc2lzIG9mIHNhcmNvaWRvc2lzIHdhcyBtYWRlIHNpZ25pZmljYW50bHkgbW9yZSBvZnRlbiBieSBUQkxDIHRoYW4gYnkgVEJMRi4gQXMgaW4gb3RoZXIgaWRpb3BhdGhpYyBpbnRlcnN0aXRpYWwgcG5ldW1vbmlhcyAoSUlQcyksIHRoZSB1c2Ugb2YgVEJMQyBzaG91bGQgYmUgY29uc2lkZXJlZCB3aGVuIHNhcmNvaWRvc2lzIGlzIHN1c3BlY3RlZC4iLCJwdWJsaXNoZXIiOiJNRFBJIiwiaXNzdWUiOiIyMyIsInZvbHVtZSI6IjEwIn19XSwicHJvcGVydGllcyI6eyJub3RlSW5kZXgiOjB9LCJtYW51YWxPdmVycmlkZSI6eyJpc01hbnVhbGx5T3ZlcnJpZGRlbiI6ZmFsc2UsIm1hbnVhbE92ZXJyaWRlVGV4dCI6IiIsImNpdGVwcm9jVGV4dCI6IlsxNF0ifX0=&quot;,&quot;citationItems&quot;:[{&quot;id&quot;:&quot;e3ab9bdc-92f0-3000-b25f-10d0feb8a810&quot;,&quot;isTemporary&quot;:false,&quot;itemData&quot;:{&quot;type&quot;:&quot;article-journal&quot;,&quot;id&quot;:&quot;e3ab9bdc-92f0-3000-b25f-10d0feb8a810&quot;,&quot;title&quot;:&quot;Diagnostic yield of transbronchial lung cryobiopsy compared to transbronchial forceps biopsy in patients with sarcoidosis in a prospective, randomized, multicentre cross-over trial&quot;,&quot;author&quot;:[{&quot;family&quot;:&quot;Häntschel&quot;,&quot;given&quot;:&quot;Maik&quot;,&quot;parse-names&quot;:false,&quot;dropping-particle&quot;:&quot;&quot;,&quot;non-dropping-particle&quot;:&quot;&quot;},{&quot;family&quot;:&quot;Eberhardt&quot;,&quot;given&quot;:&quot;Ralf&quot;,&quot;parse-names&quot;:false,&quot;dropping-particle&quot;:&quot;&quot;,&quot;non-dropping-particle&quot;:&quot;&quot;},{&quot;family&quot;:&quot;Petermann&quot;,&quot;given&quot;:&quot;Christoph&quot;,&quot;parse-names&quot;:false,&quot;dropping-particle&quot;:&quot;&quot;,&quot;non-dropping-particle&quot;:&quot;&quot;},{&quot;family&quot;:&quot;Gesierich&quot;,&quot;given&quot;:&quot;Wolfgang&quot;,&quot;parse-names&quot;:false,&quot;dropping-particle&quot;:&quot;&quot;,&quot;non-dropping-particle&quot;:&quot;&quot;},{&quot;family&quot;:&quot;Darwiche&quot;,&quot;given&quot;:&quot;Kaid&quot;,&quot;parse-names&quot;:false,&quot;dropping-particle&quot;:&quot;&quot;,&quot;non-dropping-particle&quot;:&quot;&quot;},{&quot;family&quot;:&quot;Hagmeyer&quot;,&quot;given&quot;:&quot;Lars&quot;,&quot;parse-names&quot;:false,&quot;dropping-particle&quot;:&quot;&quot;,&quot;non-dropping-particle&quot;:&quot;&quot;},{&quot;family&quot;:&quot;Colby&quot;,&quot;given&quot;:&quot;Thomas&quot;,&quot;parse-names&quot;:false,&quot;dropping-particle&quot;:&quot;V.&quot;,&quot;non-dropping-particle&quot;:&quot;&quot;},{&quot;family&quot;:&quot;Fend&quot;,&quot;given&quot;:&quot;Falko&quot;,&quot;parse-names&quot;:false,&quot;dropping-particle&quot;:&quot;&quot;,&quot;non-dropping-particle&quot;:&quot;&quot;},{&quot;family&quot;:&quot;Theegarten&quot;,&quot;given&quot;:&quot;Dirk&quot;,&quot;parse-names&quot;:false,&quot;dropping-particle&quot;:&quot;&quot;,&quot;non-dropping-particle&quot;:&quot;&quot;},{&quot;family&quot;:&quot;Wintzer&quot;,&quot;given&quot;:&quot;Hanns Olof&quot;,&quot;parse-names&quot;:false,&quot;dropping-particle&quot;:&quot;&quot;,&quot;non-dropping-particle&quot;:&quot;&quot;},{&quot;family&quot;:&quot;Kreuter&quot;,&quot;given&quot;:&quot;Michael&quot;,&quot;parse-names&quot;:false,&quot;dropping-particle&quot;:&quot;&quot;,&quot;non-dropping-particle&quot;:&quot;&quot;},{&quot;family&quot;:&quot;Spengler&quot;,&quot;given&quot;:&quot;Werner&quot;,&quot;parse-names&quot;:false,&quot;dropping-particle&quot;:&quot;&quot;,&quot;non-dropping-particle&quot;:&quot;&quot;},{&quot;family&quot;:&quot;Behrens-Zemek&quot;,&quot;given&quot;:&quot;Annika Felicitas&quot;,&quot;parse-names&quot;:false,&quot;dropping-particle&quot;:&quot;&quot;,&quot;non-dropping-particle&quot;:&quot;&quot;},{&quot;family&quot;:&quot;Lewis&quot;,&quot;given&quot;:&quot;Richard A.&quot;,&quot;parse-names&quot;:false,&quot;dropping-particle&quot;:&quot;&quot;,&quot;non-dropping-particle&quot;:&quot;&quot;},{&quot;family&quot;:&quot;Evrard&quot;,&quot;given&quot;:&quot;Henry C.&quot;,&quot;parse-names&quot;:false,&quot;dropping-particle&quot;:&quot;&quot;,&quot;non-dropping-particle&quot;:&quot;&quot;},{&quot;family&quot;:&quot;Ehab&quot;,&quot;given&quot;:&quot;Ahmed&quot;,&quot;parse-names&quot;:false,&quot;dropping-particle&quot;:&quot;&quot;,&quot;non-dropping-particle&quot;:&quot;&quot;},{&quot;family&quot;:&quot;Böckeler&quot;,&quot;given&quot;:&quot;Michael&quot;,&quot;parse-names&quot;:false,&quot;dropping-particle&quot;:&quot;&quot;,&quot;non-dropping-particle&quot;:&quot;&quot;},{&quot;family&quot;:&quot;Hetzel&quot;,&quot;given&quot;:&quot;Jürgen&quot;,&quot;parse-names&quot;:false,&quot;dropping-particle&quot;:&quot;&quot;,&quot;non-dropping-particle&quot;:&quot;&quot;}],&quot;container-title&quot;:&quot;Journal of Clinical Medicine&quot;,&quot;container-title-short&quot;:&quot;J Clin Med&quot;,&quot;DOI&quot;:&quot;10.3390/jcm10235686&quot;,&quot;ISSN&quot;:&quot;20770383&quot;,&quot;issued&quot;:{&quot;date-parts&quot;:[[2021,12,1]]},&quot;abstract&quot;:&quot;Background: Transbronchial lung forceps biopsy (TBLF) is of limited value for the diagnosis of interstitial lung disease (ILD). However, in cases with predominantly peribronchial pathology, such as sarcoidosis, TBLF is considered to be diagnostic in most cases. The present study examines whether transbronchial lung cryobiopsy (TBLC) is superior to TBLF in terms of diagnostic yield in cases of sarcoidosis. Methods: In this post hoc analysis of a prospective, randomized, controlled, multicentre study, 359 patients with ILD requiring diagnostic bronchoscopic tissue sampling were included. TBLF and TBLC were both used for each patient in a randomized order. Histological assessment was undertaken on each biopsy and determined whether sarcoid was a consideration. Results: A histological diagnosis of sarcoidosis was established in 17 of 272 cases for which histopathology was available. In 6 out of 17 patients, compatible findings were seen with both TBLC and TBLF. In 10 patients, where the diagnosis of sarcoidosis was confirmed by TBLC, TBLF did not provide a diagnosis. In one patient, TBLF but not TBLC confirmed the diagnosis of sarcoidosis. Conclusions: In this post hoc analysis, the histological diagnosis of sarcoidosis was made significantly more often by TBLC than by TBLF. As in other idiopathic interstitial pneumonias (IIPs), the use of TBLC should be considered when sarcoidosis is suspected.&quot;,&quot;publisher&quot;:&quot;MDPI&quot;,&quot;issue&quot;:&quot;23&quot;,&quot;volume&quot;:&quot;10&quot;}}],&quot;properties&quot;:{&quot;noteIndex&quot;:0},&quot;manualOverride&quot;:{&quot;isManuallyOverridden&quot;:false,&quot;manualOverrideText&quot;:&quot;&quot;,&quot;citeprocText&quot;:&quot;[14]&quot;}},{&quot;citationID&quot;:&quot;MENDELEY_CITATION_63dea3cd-3b3e-4933-ad5d-cb275ec42df8&quot;,&quot;isEdited&quot;:false,&quot;citationTag&quot;:&quot;MENDELEY_CITATION_v3_eyJjaXRhdGlvbklEIjoiTUVOREVMRVlfQ0lUQVRJT05fNjNkZWEzY2QtM2IzZS00OTMzLWFkNWQtY2IyNzVlYzQyZGY4IiwiaXNFZGl0ZWQiOmZhbHNlLCJjaXRhdGlvbkl0ZW1zIjpbeyJpZCI6IjZhNGQ1ZDU3LTY2ZDYtMzdjOC1hMzA3LTYyYjM0OWE1ZTZiMCIsImlzVGVtcG9yYXJ5IjpmYWxzZSwiaXRlbURhdGEiOnsidHlwZSI6ImFydGljbGUtam91cm5hbCIsImlkIjoiNmE0ZDVkNTctNjZkNi0zN2M4LWEzMDctNjJiMzQ5YTVlNmIwIiwidGl0bGUiOiJUaGUgY29tcGxpbWVudGFyeSByb2xlIG9mIHRyYW5zYnJvbmNoaWFsIGx1bmcgY3J5b2Jpb3BzeSBhbmQgZW5kb2Jyb25jaGlhbCB1bHRyYXNvdW5kIGZpbmUgbmVlZGxlIGFzcGlyYXRpb24gaW4gdGhlIGRpYWdub3NpcyBvZiBzYXJjb2lkb3NpcyIsImF1dGhvciI6W3siZmFtaWx5IjoiQXJhZ2FraS1OYWthaG9kbyIsImdpdmVuIjoiQWxlamFuZHJvIEFkb2xmbyIsInBhcnNlLW5hbWVzIjpmYWxzZSwiZHJvcHBpbmctcGFydGljbGUiOiIiLCJub24tZHJvcHBpbmctcGFydGljbGUiOiIifSx7ImZhbWlseSI6IkJhdWdobWFuIiwiZ2l2ZW4iOiJSb2JlcnQgUC4iLCJwYXJzZS1uYW1lcyI6ZmFsc2UsImRyb3BwaW5nLXBhcnRpY2xlIjoiIiwibm9uLWRyb3BwaW5nLXBhcnRpY2xlIjoiIn0seyJmYW1pbHkiOiJTaGlwbGV5IiwiZ2l2ZW4iOiJSYWxwaCBULiIsInBhcnNlLW5hbWVzIjpmYWxzZSwiZHJvcHBpbmctcGFydGljbGUiOiIiLCJub24tZHJvcHBpbmctcGFydGljbGUiOiIifSx7ImZhbWlseSI6IkJlbnphcXVlbiIsImdpdmVuIjoiU2FkaWEiLCJwYXJzZS1uYW1lcyI6ZmFsc2UsImRyb3BwaW5nLXBhcnRpY2xlIjoiIiwibm9uLWRyb3BwaW5nLXBhcnRpY2xlIjoiIn1dLCJjb250YWluZXItdGl0bGUiOiJSZXNwaXJhdG9yeSBNZWRpY2luZSIsImNvbnRhaW5lci10aXRsZS1zaG9ydCI6IlJlc3BpciBNZWQiLCJET0kiOiIxMC4xMDE2L2oucm1lZC4yMDE3LjA4LjAwMyIsIklTU04iOiIxNTMyMzA2NCIsIlBNSUQiOiIyODk0NzA0NSIsImlzc3VlZCI6eyJkYXRlLXBhcnRzIjpbWzIwMTcsMTAsMV1dfSwicGFnZSI6IjY1LTY5IiwiYWJzdHJhY3QiOiJQdXJwb3NlIFRyYW5zYnJvbmNoaWFsIGx1bmcgY3J5b2Jpb3BzeSAoVEJMQykgaXMgYSBub3ZlbCB0ZWNobmlxdWUgdGhhdCBoYXMgcHJvdmVkIHRvIGJlIHVzZWZ1bCBpbiBkaWFnbm9zaW5nIHZhcmlvdXMgaW50ZXJzdGl0aWFsIGx1bmcgZGlzZWFzZXMgKElMRCkuIFRoZSB1c2Ugb2YgVEJMQyB0byBkaWFnbm9zZSBzYXJjb2lkb3NpcyBpbiBhbiB1bnNlbGVjdGVkIHBhdGllbnQgcG9wdWxhdGlvbiBpcyB1bmtub3duLCBhbmQgY291bGQgYmUgY29tcGxpbWVudGFyeSB0byBlbmRvYnJvbmNoaWFsIHVsdHJhc291bmQgZmluZSBuZWVkbGUgYXNwaXJhdGlvbiAoRUJVUy1GTkEpLiBNZXRob2RzIEEgcmV0cm9zcGVjdGl2ZSBhbmFseXNpcyBvZiAzNiBwYXRpZW50cyBpbiBhIHNpbmdsZSwgdGVydGlhcnktY2FyZSwgYWNhZGVtaWMgbWVkaWNhbCBjZW50ZXIgd2FzIGNvbmR1Y3RlZCB0byBkZXNjcmliZSB0aGUgeWllbGQgb2YgYm90aCBFQlVTLUZOQSBhbmQgVEJMQyBpbiB0aGUgZGlhZ25vc2lzIG9mIHN1c3BlY3RlZCBzYXJjb2lkb3NpcyBvdmVyIGEgdGhyZWUgeWVhciBwZXJpb2QuIEEgZ3JhZGluZyBzeXN0ZW0gdG8gZXZhbHVhdGUgdGhlIHByZXNlbmNlIGFuZCBleHRlbnQgb2Ygc3BlY2lmaWMgcmFkaW9ncmFwaGljIGZlYXR1cmVzIG9uIGNvbXB1dGVkIHRvbW9ncmFwaHkgY2hlc3QgaW1hZ2luZyBzdHVkaWVzIHdhcyBjb21wYXJlZCB0byB0aGUgcmVzdWx0cyBvZiBFQlVTLUZOQSBhbmQgVEJMQy4gQ29tcGxpY2F0aW9ucyBhc3NvY2lhdGVkIHdpdGggdGhlIHByb2NlZHVyZXMgd2VyZSBhbHNvIG5vdGVkLiBSZXN1bHRzIFRoZSBvdmVyYWxsIGRpYWdub3N0aWMgeWllbGQgaW4gb3VyIGNvaG9ydCAoYWxsIHBhdGhvbG9naWMgZGlhZ25vc2lzIGNvbnNpZGVyZWQpIHdhcyA4MC42JSAoMjkgb3V0IG9mIDM2IHBhdGllbnRzIGhhZCBhIGRlZmluaXRlIHBhdGhvbG9naWMgZGlhZ25vc2lzKS4gRWlnaHRlZW4gcGF0aWVudHMgcmVmZXJyZWQgZm9yIHBvc3NpYmxlIHNhcmNvaWRvc2lzIGhhZCBhIHBvc2l0aXZlIGJyb25jaG9zY29waWMgc3BlY2ltZW4gY29uZmlybWluZyB0aGUgZGlhZ25vc2lzIG9mIHNhcmNvaWRvc2lzLiBGb3IgdGhvc2UgcGF0aWVudHMgd2l0aCBhIHBhdGhvbG9naWMgZGlhZ25vc2lzIG9mIHNhcmNvaWRvc2lzLCB0aGUgZGlhZ25vc3RpYyB5aWVsZCBmb3IgRUJVUy1GTkEgYW5kIFRCTEMgd2FzIDY2LjclIGVhY2ggKDEyIG91dCBvZiAxOCBwYXRpZW50cyksIHdoaWxlIHRoZSBjb21iaW5lZCBkaWFnbm9zdGljIHlpZWxkIGZvciBFQlVTLUZOQSBhbmQgVEJMQyBpbmNyZWFzZWQgdG8gMTAwJS4gRm9yIGFsbCBjYXNlcywgdGhlIHBuZXVtb3Rob3JheCByYXRlIHdhcyAxMS4xJS4gQ29uY2x1c2lvbnMgVEJMQyBhcHBlYXJzIHRvIGJlIGEgc2FmZSBhbmQgY29tcGxpbWVudGFyeSB0ZWNobmlxdWUgdG8gZGlhZ25vc2Ugc2FyY29pZG9zaXMgYW5kIGNvdWxkIGJlIGNvbnNpZGVyZWQgcGFydCBvZiB0aGUgZGlhZ25vc3RpYyBhcm1hbWVudGFyaXVtIGluIGJyb25jaG9zY29waWMgY2VudGVycy4iLCJwdWJsaXNoZXIiOiJXLkIuIFNhdW5kZXJzIEx0ZCIsInZvbHVtZSI6IjEzMSJ9fSx7ImlkIjoiZWJhMmM3OGEtMzk0NC0zM2M3LWFjMWItM2JjNDU2YTZkZDc3IiwiaXNUZW1wb3JhcnkiOmZhbHNlLCJpdGVtRGF0YSI6eyJ0eXBlIjoiYXJ0aWNsZS1qb3VybmFsIiwiaWQiOiJlYmEyYzc4YS0zOTQ0LTMzYzctYWMxYi0zYmM0NTZhNmRkNzciLCJ0aXRsZSI6IkRpYWdub3N0aWMgeWllbGQgYW5kIHNhZmV0eSBvZiB0cmFuc2Jyb25jaGlhbCBjcnlvYmlvcHN5IGluIHNhcmNvaWRvc2lzIiwiYXV0aG9yIjpbeyJmYW1pbHkiOiJKYWNvYiIsImdpdmVuIjoiTWFyaWEiLCJwYXJzZS1uYW1lcyI6ZmFsc2UsImRyb3BwaW5nLXBhcnRpY2xlIjoiIiwibm9uLWRyb3BwaW5nLXBhcnRpY2xlIjoiIn0seyJmYW1pbHkiOiJCYXN0b3MiLCJnaXZlbiI6IkjDqWxkZXIgTm92YWlzIiwicGFyc2UtbmFtZXMiOmZhbHNlLCJkcm9wcGluZy1wYXJ0aWNsZSI6IiIsIm5vbi1kcm9wcGluZy1wYXJ0aWNsZSI6IiJ9LHsiZmFtaWx5IjoiTW90YSIsImdpdmVuIjoiUGF0csOtY2lhIENhZXRhbm8iLCJwYXJzZS1uYW1lcyI6ZmFsc2UsImRyb3BwaW5nLXBhcnRpY2xlIjoiIiwibm9uLWRyb3BwaW5nLXBhcnRpY2xlIjoiIn0seyJmYW1pbHkiOiJNZWxvIiwiZ2l2ZW4iOiJOYXTDoWxpYSIsInBhcnNlLW5hbWVzIjpmYWxzZSwiZHJvcHBpbmctcGFydGljbGUiOiIiLCJub24tZHJvcHBpbmctcGFydGljbGUiOiIifSx7ImZhbWlseSI6IkN1bmhhIiwiZ2l2ZW4iOiJSdWkiLCJwYXJzZS1uYW1lcyI6ZmFsc2UsImRyb3BwaW5nLXBhcnRpY2xlIjoiIiwibm9uLWRyb3BwaW5nLXBhcnRpY2xlIjoiIn0seyJmYW1pbHkiOiJQZXJlaXJhIiwiZ2l2ZW4iOiJKb3PDqSBNaWd1ZWwiLCJwYXJzZS1uYW1lcyI6ZmFsc2UsImRyb3BwaW5nLXBhcnRpY2xlIjoiIiwibm9uLWRyb3BwaW5nLXBhcnRpY2xlIjoiIn0seyJmYW1pbHkiOiJHdWltYXLDo2VzIiwiZ2l2ZW4iOiJTdXNhbmEiLCJwYXJzZS1uYW1lcyI6ZmFsc2UsImRyb3BwaW5nLXBhcnRpY2xlIjoiIiwibm9uLWRyb3BwaW5nLXBhcnRpY2xlIjoiIn0seyJmYW1pbHkiOiJTb3V0byBNb3VyYSIsImdpdmVuIjoiQ29uY2Vpw6fDo28iLCJwYXJzZS1uYW1lcyI6ZmFsc2UsImRyb3BwaW5nLXBhcnRpY2xlIjoiIiwibm9uLWRyb3BwaW5nLXBhcnRpY2xlIjoiIn0seyJmYW1pbHkiOiJNb3JhaXMiLCJnaXZlbiI6IkFudMOzbmlvIiwicGFyc2UtbmFtZXMiOmZhbHNlLCJkcm9wcGluZy1wYXJ0aWNsZSI6IiIsIm5vbi1kcm9wcGluZy1wYXJ0aWNsZSI6IiJ9XSwiY29udGFpbmVyLXRpdGxlIjoiRVJKIE9wZW4gUmVzZWFyY2giLCJjb250YWluZXItdGl0bGUtc2hvcnQiOiJFUkogT3BlbiBSZXMiLCJET0kiOiIxMC4xMTgzLzIzMTIwNTQxLjAwMjAzLTIwMTkiLCJJU1NOIjoiMjMxMi0wNTQxIiwiUE1JRCI6IjMxNjQ5OTUxIiwiaXNzdWVkIjp7ImRhdGUtcGFydHMiOltbMjAxOSwxMF1dfSwicGFnZSI6IjAwMjAzLTIwMTkiLCJhYnN0cmFjdCI6IkludHJvZHVjdGlvbiBUcmFuc2Jyb25jaGlhbCBsdW5nIGNyeW9iaW9wc3kgKFRCTEMpIGlzIGFuIGVuZG9zY29waWMgdGVjaG5pcXVlIHByb3ZlbiB0byBiZSB1c2VmdWwgaW4gZGlhZ25vc3RpYyBhcHByb2FjaCB0byBpbnRlcnN0aXRpYWwgbHVuZyBkaXNlYXNlIChJTEQpLCBidXQgaXRzIHJvbGUgaW4gc2FyY29pZG9zaXMgaXMgbm90IGZ1bGx5IGVzdGFibGlzaGVkLiBUaGUgYWltIG9mIHRoZSBwcmVzZW50IHN0dWR5IHdhcyB0byBhc3Nlc3MgdGhlIGRpYWdub3N0aWMgeWllbGQgb2YgVEJMQyBpbiBzYXJjb2lkb3NpcyBhbmQgaXRzIHNhZmV0eSBwcm9maWxlLiBNZXRob2RzIFJldHJvc3BlY3RpdmUgYW5hbHlzaXMgb2YgcGF0aWVudHMsIGV2YWx1YXRlZCBpbiBhIHRlcnRpYXJ5IGhvc3BpdGFsIElMRCBvdXRwYXRpZW50IGNsaW5pYywgd2hvIHVuZGVyd2VudCBUQkxDIGluIHRoZSBkaWFnbm9zdGljIHdvcmstdXAuIFRCTEMgd2FzIHBlcmZvcm1lZCBpbiBhY2NvcmRhbmNlIHdpdGggdGhlIDIwMTggZXhwZXJ0IHN0YXRlbWVudCBmcm9tIHRoZSBDcnlvYmlvcHN5IFdvcmtpbmcgR3JvdXAuIFJlc3VsdHMgMzIgcGF0aWVudHMgd2VyZSBpbmNsdWRlZCAobWVhbsKxc2QgYWdlIDQ3LjfCsTEyLjbigIV5ZWFycywgNTkuNCUgbWFsZSkgYW5kIGRpdmlkZWQgaW50byB0aHJlZSBncm91cHM6IGhpZ2hseSBsaWtlbHkgc2FyY29pZG9zaXMgKG49MjEpLCBwb3NzaWJsZSBzYXJjb2lkb3NpcyAobj02KSBhbmQgdW5saWtlbHkgc2FyY29pZG9zaXMgKG49NSkuIEEgbWVhbiBvZiAyLjjCsTAuOCBUQkxDcyB3ZXJlIHBlcmZvcm1lZC4gVGhlIGRlZmluaXRpdmUgZGlhZ25vc2lzIHdhcyBlc3RhYmxpc2hlZCBieSBUQkxDIGluIDIwIG91dCBvZiAyNyBwYXRpZW50cyB3aXRoIHN1c3BlY3RlZCBzYXJjb2lkb3Npcy4gVHdvIHBhdGllbnRzIHdlcmUgZGlhZ25vc2VkIHdpdGggc2FyY29pZG9zaXMgYnkgb3RoZXIgbWV0aG9kcyBwZXJmb3JtZWQgYWZ0ZXJ3YXJkcy4gVEJMQyBsZWFkZWQgdG8gb3RoZXIgZGlhZ25vc2lzIGFzIHdlbGwsIHN1Y2ggYXMgZnVuZ2FsIGluZmVjdGlvbiAobj0xKSwgaHlwZXJzZW5zaXRpdml0eSBwbmV1bW9uaXRpcyAobj0xKSBhbmQgc2lsaWNvc2lzIChuPTMpLCBtYWtpbmcgdGhlIGRpYWdub3N0aWMgeWllbGQgZm9yIHN1c3BlY3RlZCBzYXJjb2lkb3NpcyBvZiBUQkxDIG9mIDkyLjYlLiBUQkxDIHdhcyBhbHNvIGFibGUgdG8gc2hvdyBjb21wYXRpYmxlIGhpc3RvbG9naWNhbCBmZWF0dXJlcyBpbiBmaXZlIHBhdGllbnRzIHdob20gc2FyY29pZG9zaXMgd2FzIG5vdCBwcmV2aW91c2x5IGNvbnNpZGVyZWQuIFRoZSBjb21wbGljYXRpb25zIHJlcG9ydGVkIG92ZXJhbGwgd2VyZSBwbmV1bW90aG9yYXggaW4gZml2ZSAoMTUuNiUpIHBhdGllbnRzIGFuZCBtb2RlcmF0ZSBibGVlZGluZyBpbiBvbmUgKDMuMSUpIGNhc2UuIENvbmNsdXNpb24gSW4gdGhpcyBjb2hvcnQsIFRCTEMgd2FzIGEgc2FmZSwgcmVsaWFibGUgYW5kIHVzZWZ1bCBwcm9jZWR1cmUgaW4gc2FyY29pZG9zaXMgZGlhZ25vc2lzLiBUaGVzZSByZXN1bHRzIHN1Z2dlc3QgdGhhdCBUQkxDIGNhbiBiZSB1c2VkIHN1Y2Nlc3NmdWxseSBpbiB0aG9zZSBjYXNlcyB3aGVyZSBhIGRlZmluaXRpdmUgZGlhZ25vc2lzIGNvdWxkIG5vdCBiZSByZWFjaGVkIHdpdGggdGhlIHVzdWFsIGFuZCBsZXNzLWludmFzaXZlIGRpYWdub3N0aWMgdG9vbHMuIiwicHVibGlzaGVyIjoiRXVyb3BlYW4gUmVzcGlyYXRvcnkgU29jaWV0eSAoRVJTKSIsImlzc3VlIjoiNCIsInZvbHVtZSI6IjUifX1dLCJwcm9wZXJ0aWVzIjp7Im5vdGVJbmRleCI6MH0sIm1hbnVhbE92ZXJyaWRlIjp7ImlzTWFudWFsbHlPdmVycmlkZGVuIjpmYWxzZSwibWFudWFsT3ZlcnJpZGVUZXh0IjoiIiwiY2l0ZXByb2NUZXh0IjoiWzE4LDE5XSJ9fQ==&quot;,&quot;citationItems&quot;:[{&quot;id&quot;:&quot;6a4d5d57-66d6-37c8-a307-62b349a5e6b0&quot;,&quot;isTemporary&quot;:false,&quot;itemData&quot;:{&quot;type&quot;:&quot;article-journal&quot;,&quot;id&quot;:&quot;6a4d5d57-66d6-37c8-a307-62b349a5e6b0&quot;,&quot;title&quot;:&quot;The complimentary role of transbronchial lung cryobiopsy and endobronchial ultrasound fine needle aspiration in the diagnosis of sarcoidosis&quot;,&quot;author&quot;:[{&quot;family&quot;:&quot;Aragaki-Nakahodo&quot;,&quot;given&quot;:&quot;Alejandro Adolfo&quot;,&quot;parse-names&quot;:false,&quot;dropping-particle&quot;:&quot;&quot;,&quot;non-dropping-particle&quot;:&quot;&quot;},{&quot;family&quot;:&quot;Baughman&quot;,&quot;given&quot;:&quot;Robert P.&quot;,&quot;parse-names&quot;:false,&quot;dropping-particle&quot;:&quot;&quot;,&quot;non-dropping-particle&quot;:&quot;&quot;},{&quot;family&quot;:&quot;Shipley&quot;,&quot;given&quot;:&quot;Ralph T.&quot;,&quot;parse-names&quot;:false,&quot;dropping-particle&quot;:&quot;&quot;,&quot;non-dropping-particle&quot;:&quot;&quot;},{&quot;family&quot;:&quot;Benzaquen&quot;,&quot;given&quot;:&quot;Sadia&quot;,&quot;parse-names&quot;:false,&quot;dropping-particle&quot;:&quot;&quot;,&quot;non-dropping-particle&quot;:&quot;&quot;}],&quot;container-title&quot;:&quot;Respiratory Medicine&quot;,&quot;container-title-short&quot;:&quot;Respir Med&quot;,&quot;DOI&quot;:&quot;10.1016/j.rmed.2017.08.003&quot;,&quot;ISSN&quot;:&quot;15323064&quot;,&quot;PMID&quot;:&quot;28947045&quot;,&quot;issued&quot;:{&quot;date-parts&quot;:[[2017,10,1]]},&quot;page&quot;:&quot;65-69&quot;,&quot;abstract&quot;:&quot;Purpose Transbronchial lung cryobiopsy (TBLC) is a novel technique that has proved to be useful in diagnosing various interstitial lung diseases (ILD). The use of TBLC to diagnose sarcoidosis in an unselected patient population is unknown, and could be complimentary to endobronchial ultrasound fine needle aspiration (EBUS-FNA). Methods A retrospective analysis of 36 patients in a single, tertiary-care, academic medical center was conducted to describe the yield of both EBUS-FNA and TBLC in the diagnosis of suspected sarcoidosis over a three year period. A grading system to evaluate the presence and extent of specific radiographic features on computed tomography chest imaging studies was compared to the results of EBUS-FNA and TBLC. Complications associated with the procedures were also noted. Results The overall diagnostic yield in our cohort (all pathologic diagnosis considered) was 80.6% (29 out of 36 patients had a definite pathologic diagnosis). Eighteen patients referred for possible sarcoidosis had a positive bronchoscopic specimen confirming the diagnosis of sarcoidosis. For those patients with a pathologic diagnosis of sarcoidosis, the diagnostic yield for EBUS-FNA and TBLC was 66.7% each (12 out of 18 patients), while the combined diagnostic yield for EBUS-FNA and TBLC increased to 100%. For all cases, the pneumothorax rate was 11.1%. Conclusions TBLC appears to be a safe and complimentary technique to diagnose sarcoidosis and could be considered part of the diagnostic armamentarium in bronchoscopic centers.&quot;,&quot;publisher&quot;:&quot;W.B. Saunders Ltd&quot;,&quot;volume&quot;:&quot;131&quot;}},{&quot;id&quot;:&quot;eba2c78a-3944-33c7-ac1b-3bc456a6dd77&quot;,&quot;isTemporary&quot;:false,&quot;itemData&quot;:{&quot;type&quot;:&quot;article-journal&quot;,&quot;id&quot;:&quot;eba2c78a-3944-33c7-ac1b-3bc456a6dd77&quot;,&quot;title&quot;:&quot;Diagnostic yield and safety of transbronchial cryobiopsy in sarcoidosis&quot;,&quot;author&quot;:[{&quot;family&quot;:&quot;Jacob&quot;,&quot;given&quot;:&quot;Maria&quot;,&quot;parse-names&quot;:false,&quot;dropping-particle&quot;:&quot;&quot;,&quot;non-dropping-particle&quot;:&quot;&quot;},{&quot;family&quot;:&quot;Bastos&quot;,&quot;given&quot;:&quot;Hélder Novais&quot;,&quot;parse-names&quot;:false,&quot;dropping-particle&quot;:&quot;&quot;,&quot;non-dropping-particle&quot;:&quot;&quot;},{&quot;family&quot;:&quot;Mota&quot;,&quot;given&quot;:&quot;Patrícia Caetano&quot;,&quot;parse-names&quot;:false,&quot;dropping-particle&quot;:&quot;&quot;,&quot;non-dropping-particle&quot;:&quot;&quot;},{&quot;family&quot;:&quot;Melo&quot;,&quot;given&quot;:&quot;Natália&quot;,&quot;parse-names&quot;:false,&quot;dropping-particle&quot;:&quot;&quot;,&quot;non-dropping-particle&quot;:&quot;&quot;},{&quot;family&quot;:&quot;Cunha&quot;,&quot;given&quot;:&quot;Rui&quot;,&quot;parse-names&quot;:false,&quot;dropping-particle&quot;:&quot;&quot;,&quot;non-dropping-particle&quot;:&quot;&quot;},{&quot;family&quot;:&quot;Pereira&quot;,&quot;given&quot;:&quot;José Miguel&quot;,&quot;parse-names&quot;:false,&quot;dropping-particle&quot;:&quot;&quot;,&quot;non-dropping-particle&quot;:&quot;&quot;},{&quot;family&quot;:&quot;Guimarães&quot;,&quot;given&quot;:&quot;Susana&quot;,&quot;parse-names&quot;:false,&quot;dropping-particle&quot;:&quot;&quot;,&quot;non-dropping-particle&quot;:&quot;&quot;},{&quot;family&quot;:&quot;Souto Moura&quot;,&quot;given&quot;:&quot;Conceição&quot;,&quot;parse-names&quot;:false,&quot;dropping-particle&quot;:&quot;&quot;,&quot;non-dropping-particle&quot;:&quot;&quot;},{&quot;family&quot;:&quot;Morais&quot;,&quot;given&quot;:&quot;António&quot;,&quot;parse-names&quot;:false,&quot;dropping-particle&quot;:&quot;&quot;,&quot;non-dropping-particle&quot;:&quot;&quot;}],&quot;container-title&quot;:&quot;ERJ Open Research&quot;,&quot;container-title-short&quot;:&quot;ERJ Open Res&quot;,&quot;DOI&quot;:&quot;10.1183/23120541.00203-2019&quot;,&quot;ISSN&quot;:&quot;2312-0541&quot;,&quot;PMID&quot;:&quot;31649951&quot;,&quot;issued&quot;:{&quot;date-parts&quot;:[[2019,10]]},&quot;page&quot;:&quot;00203-2019&quot;,&quot;abstract&quot;:&quot;Introduction Transbronchial lung cryobiopsy (TBLC) is an endoscopic technique proven to be useful in diagnostic approach to interstitial lung disease (ILD), but its role in sarcoidosis is not fully established. The aim of the present study was to assess the diagnostic yield of TBLC in sarcoidosis and its safety profile. Methods Retrospective analysis of patients, evaluated in a tertiary hospital ILD outpatient clinic, who underwent TBLC in the diagnostic work-up. TBLC was performed in accordance with the 2018 expert statement from the Cryobiopsy Working Group. Results 32 patients were included (mean±sd age 47.7±12.6 years, 59.4% male) and divided into three groups: highly likely sarcoidosis (n=21), possible sarcoidosis (n=6) and unlikely sarcoidosis (n=5). A mean of 2.8±0.8 TBLCs were performed. The definitive diagnosis was established by TBLC in 20 out of 27 patients with suspected sarcoidosis. Two patients were diagnosed with sarcoidosis by other methods performed afterwards. TBLC leaded to other diagnosis as well, such as fungal infection (n=1), hypersensitivity pneumonitis (n=1) and silicosis (n=3), making the diagnostic yield for suspected sarcoidosis of TBLC of 92.6%. TBLC was also able to show compatible histological features in five patients whom sarcoidosis was not previously considered. The complications reported overall were pneumothorax in five (15.6%) patients and moderate bleeding in one (3.1%) case. Conclusion In this cohort, TBLC was a safe, reliable and useful procedure in sarcoidosis diagnosis. These results suggest that TBLC can be used successfully in those cases where a definitive diagnosis could not be reached with the usual and less-invasive diagnostic tools.&quot;,&quot;publisher&quot;:&quot;European Respiratory Society (ERS)&quot;,&quot;issue&quot;:&quot;4&quot;,&quot;volume&quot;:&quot;5&quot;}}],&quot;properties&quot;:{&quot;noteIndex&quot;:0},&quot;manualOverride&quot;:{&quot;isManuallyOverridden&quot;:false,&quot;manualOverrideText&quot;:&quot;&quot;,&quot;citeprocText&quot;:&quot;[18,19]&quot;}},{&quot;citationID&quot;:&quot;MENDELEY_CITATION_03a7c6cd-fb90-4306-b8b3-e9507a020e6a&quot;,&quot;isEdited&quot;:false,&quot;citationTag&quot;:&quot;MENDELEY_CITATION_v3_eyJjaXRhdGlvbklEIjoiTUVOREVMRVlfQ0lUQVRJT05fMDNhN2M2Y2QtZmI5MC00MzA2LWI4YjMtZTk1MDdhMDIwZTZhIiwiaXNFZGl0ZWQiOmZhbHNlLCJjaXRhdGlvbkl0ZW1zIjpbeyJpZCI6ImE5YzY0ZTI2LTViYTItMzk0MC1hNDVmLWJiY2I2ZjIzMGM4YiIsImlzVGVtcG9yYXJ5IjpmYWxzZSwiaXRlbURhdGEiOnsidHlwZSI6ImFydGljbGUtam91cm5hbCIsImlkIjoiYTljNjRlMjYtNWJhMi0zOTQwLWE0NWYtYmJjYjZmMjMwYzhiIiwidGl0bGUiOiJKb2ludCBTdGF0ZW1lbnQgb2YgdGhlIEFtZXJpY2FuIFRob3JhY2ljIFNvY2lldHkgKEFUUyksIHRoZSBFdXJvcGVhbiBSZXNwaXJhdG9yeSBTb2NpZXR5IChFUlMpIGFuZCB0aGUgV29ybGQgQXNzb2NpYXRpb24gb2YgU2FyY29pZG9zaXMgYW5kIE90aGVyIEdyYW51bG9tYXRvdXMgRGlzb3JkZXJzIChXQVNPRykgYWRvcHRlZCBieSB0aGUgQVRTIEJvYXJkIG9mIERpcmVjdG9ycyBhbmQgYnkgdGhlIEVSUyBFeGVjdXRpdmUgQ29tbWl0dGVlLCBGZWJydWFyeSAxOTk5IiwiY29udGFpbmVyLXRpdGxlIjoiQW0gSiBSZXNwaXIgQ3JpdCBDYXJlIE1lZCIsIlVSTCI6Ind3dy5hdHNqb3VybmFscy5vcmciLCJpc3N1ZWQiOnsiZGF0ZS1wYXJ0cyI6W1sxOTk5XV19LCJjb250YWluZXItdGl0bGUtc2hvcnQiOiIifX1dLCJwcm9wZXJ0aWVzIjp7Im5vdGVJbmRleCI6MH0sIm1hbnVhbE92ZXJyaWRlIjp7ImlzTWFudWFsbHlPdmVycmlkZGVuIjpmYWxzZSwibWFudWFsT3ZlcnJpZGVUZXh0IjoiIiwiY2l0ZXByb2NUZXh0IjoiWzIwXSJ9fQ==&quot;,&quot;citationItems&quot;:[{&quot;id&quot;:&quot;a9c64e26-5ba2-3940-a45f-bbcb6f230c8b&quot;,&quot;isTemporary&quot;:false,&quot;itemData&quot;:{&quot;type&quot;:&quot;article-journal&quot;,&quot;id&quot;:&quot;a9c64e26-5ba2-3940-a45f-bbcb6f230c8b&quot;,&quot;title&quot;:&quot;Joint Statement of the American Thoracic Society (ATS), the European Respiratory Society (ERS) and the World Association of Sarcoidosis and Other Granulomatous Disorders (WASOG) adopted by the ATS Board of Directors and by the ERS Executive Committee, February 1999&quot;,&quot;container-title&quot;:&quot;Am J Respir Crit Care Med&quot;,&quot;URL&quot;:&quot;www.atsjournals.org&quot;,&quot;issued&quot;:{&quot;date-parts&quot;:[[1999]]},&quot;container-title-short&quot;:&quot;&quot;}}],&quot;properties&quot;:{&quot;noteIndex&quot;:0},&quot;manualOverride&quot;:{&quot;isManuallyOverridden&quot;:false,&quot;manualOverrideText&quot;:&quot;&quot;,&quot;citeprocText&quot;:&quot;[20]&quot;}},{&quot;citationID&quot;:&quot;MENDELEY_CITATION_e66ae09d-91c1-4fa7-893b-b5a1dfe6b416&quot;,&quot;citationTag&quot;:&quot;MENDELEY_CITATION_v3_eyJjaXRhdGlvbklEIjoiTUVOREVMRVlfQ0lUQVRJT05fZTY2YWUwOWQtOTFjMS00ZmE3LTg5M2ItYjVhMWRmZTZiNDE2IiwiY2l0YXRpb25JdGVtcyI6W3siaWQiOiJiM2YzOTYwNS1hYWU3LTNkMmMtODdjYi1mYjJkMjQ4Y2Q3YmUiLCJpc1RlbXBvcmFyeSI6ZmFsc2UsIml0ZW1EYXRhIjp7InR5cGUiOiJhcnRpY2xlLWpvdXJuYWwiLCJpZCI6ImIzZjM5NjA1LWFhZTctM2QyYy04N2NiLWZiMmQyNDhjZDdiZSIsInRpdGxlIjoiQU1FUklDQU4gVEhPUkFDSUMgU09DSUVUWSBET0NVTUVOVFMgQW4gT2ZmaWNpYWwgQW1lcmljYW4gVGhvcmFjaWMgU29jaWV0eSBTdGF0ZW1lbnQ6IERpYWdub3NpcyBhbmQgTWFuYWdlbWVudCBvZiBCZXJ5bGxpdW0gU2Vuc2l0aXZpdHkgYW5kIENocm9uaWMgQmVyeWxsaXVtIERpc2Vhc2UiLCJhdXRob3IiOlt7ImZhbWlseSI6IkJhbG1lcyIsImdpdmVuIjoiSm9obiBSIiwicGFyc2UtbmFtZXMiOmZhbHNlLCJkcm9wcGluZy1wYXJ0aWNsZSI6IiIsIm5vbi1kcm9wcGluZy1wYXJ0aWNsZSI6IiJ9LHsiZmFtaWx5IjoiQWJyYWhhbSIsImdpdmVuIjoiSmVycm9sZCBMIiwicGFyc2UtbmFtZXMiOmZhbHNlLCJkcm9wcGluZy1wYXJ0aWNsZSI6IiIsIm5vbi1kcm9wcGluZy1wYXJ0aWNsZSI6IiJ9LHsiZmFtaWx5IjoiRHdlaWsiLCJnaXZlbiI6IlJhZWQgQSIsInBhcnNlLW5hbWVzIjpmYWxzZSwiZHJvcHBpbmctcGFydGljbGUiOiIiLCJub24tZHJvcHBpbmctcGFydGljbGUiOiIifSx7ImZhbWlseSI6IkZpcmVtYW4iLCJnaXZlbiI6IkVsaXphYmV0aCIsInBhcnNlLW5hbWVzIjpmYWxzZSwiZHJvcHBpbmctcGFydGljbGUiOiIiLCJub24tZHJvcHBpbmctcGFydGljbGUiOiIifSx7ImZhbWlseSI6IkZvbnRlbm90IiwiZ2l2ZW4iOiJBbmRyZXcgUCIsInBhcnNlLW5hbWVzIjpmYWxzZSwiZHJvcHBpbmctcGFydGljbGUiOiIiLCJub24tZHJvcHBpbmctcGFydGljbGUiOiIifSx7ImZhbWlseSI6Ik1haWVyIiwiZ2l2ZW4iOiJMaXNhIEEiLCJwYXJzZS1uYW1lcyI6ZmFsc2UsImRyb3BwaW5nLXBhcnRpY2xlIjoiIiwibm9uLWRyb3BwaW5nLXBhcnRpY2xlIjoiIn0seyJmYW1pbHkiOiJNdWxsZXItUXVlcm5oZWltIiwiZ2l2ZW4iOiJKb2FjaGltIiwicGFyc2UtbmFtZXMiOmZhbHNlLCJkcm9wcGluZy1wYXJ0aWNsZSI6IiIsIm5vbi1kcm9wcGluZy1wYXJ0aWNsZSI6IiJ9LHsiZmFtaWx5IjoiT3N0aWd1eSIsImdpdmVuIjoiR2FzdG9uIiwicGFyc2UtbmFtZXMiOmZhbHNlLCJkcm9wcGluZy1wYXJ0aWNsZSI6IiIsIm5vbi1kcm9wcGluZy1wYXJ0aWNsZSI6IiJ9LHsiZmFtaWx5IjoiUGVwcGVyIiwiZ2l2ZW4iOiJMZXdpcyBEIiwicGFyc2UtbmFtZXMiOmZhbHNlLCJkcm9wcGluZy1wYXJ0aWNsZSI6IiIsIm5vbi1kcm9wcGluZy1wYXJ0aWNsZSI6IiJ9LHsiZmFtaWx5IjoiU2FsdGluaSIsImdpdmVuIjoiQ2VzYXJlIiwicGFyc2UtbmFtZXMiOmZhbHNlLCJkcm9wcGluZy1wYXJ0aWNsZSI6IiIsIm5vbi1kcm9wcGluZy1wYXJ0aWNsZSI6IiJ9LHsiZmFtaWx5IjoiU2NodWxlciIsImdpdmVuIjoiQ2hyaXN0aW5lIFIiLCJwYXJzZS1uYW1lcyI6ZmFsc2UsImRyb3BwaW5nLXBhcnRpY2xlIjoiIiwibm9uLWRyb3BwaW5nLXBhcnRpY2xlIjoiIn0seyJmYW1pbHkiOiJUYWthcm8iLCJnaXZlbiI6IlRpbSBLIiwicGFyc2UtbmFtZXMiOmZhbHNlLCJkcm9wcGluZy1wYXJ0aWNsZSI6IiIsIm5vbi1kcm9wcGluZy1wYXJ0aWNsZSI6IiJ9LHsiZmFtaWx5IjoiV2FtYmFjaCIsImdpdmVuIjoiUGF1bCBGIiwicGFyc2UtbmFtZXMiOmZhbHNlLCJkcm9wcGluZy1wYXJ0aWNsZSI6IiIsIm5vbi1kcm9wcGluZy1wYXJ0aWNsZSI6IiJ9XSwiRE9JIjoiMTAuMTE2NC9yY2NtLjIwMTQwOS0xNzIyU1Qvc3VwcGxfZmlsZS9FeGVjdXRpdmVfU3VtbWFyeS5wZGYiLCJJU0JOIjoiMjAxNDA5MTcyMiIsIlVSTCI6Imh0dHA6Ly93d3cuYXRzam91cm5hbHMub3JnL2RvaS9zdXBwbC8xMC4xMTY0L3JjY20uMjAxNDA5LTE3MjJTVC9zdXBwbF9maWxlL0V4ZWN1dGl2ZV9TdW1tYXJ5LnBkZiIsImlzc3VlZCI6eyJkYXRlLXBhcnRzIjpbWzIwMTRdXX0sImNvbnRhaW5lci10aXRsZS1zaG9ydCI6IiJ9fV0sImlzRWRpdGVkIjpmYWxzZSwicHJvcGVydGllcyI6eyJub3RlSW5kZXgiOjB9LCJtYW51YWxPdmVycmlkZSI6eyJpc01hbnVhbGx5T3ZlcnJpZGRlbiI6ZmFsc2UsIm1hbnVhbE92ZXJyaWRlVGV4dCI6IiIsImNpdGVwcm9jVGV4dCI6IlsyMV0ifX0=&quot;,&quot;citationItems&quot;:[{&quot;id&quot;:&quot;b3f39605-aae7-3d2c-87cb-fb2d248cd7be&quot;,&quot;isTemporary&quot;:false,&quot;itemData&quot;:{&quot;type&quot;:&quot;article-journal&quot;,&quot;id&quot;:&quot;b3f39605-aae7-3d2c-87cb-fb2d248cd7be&quot;,&quot;title&quot;:&quot;AMERICAN THORACIC SOCIETY DOCUMENTS An Official American Thoracic Society Statement: Diagnosis and Management of Beryllium Sensitivity and Chronic Beryllium Disease&quot;,&quot;author&quot;:[{&quot;family&quot;:&quot;Balmes&quot;,&quot;given&quot;:&quot;John R&quot;,&quot;parse-names&quot;:false,&quot;dropping-particle&quot;:&quot;&quot;,&quot;non-dropping-particle&quot;:&quot;&quot;},{&quot;family&quot;:&quot;Abraham&quot;,&quot;given&quot;:&quot;Jerrold L&quot;,&quot;parse-names&quot;:false,&quot;dropping-particle&quot;:&quot;&quot;,&quot;non-dropping-particle&quot;:&quot;&quot;},{&quot;family&quot;:&quot;Dweik&quot;,&quot;given&quot;:&quot;Raed A&quot;,&quot;parse-names&quot;:false,&quot;dropping-particle&quot;:&quot;&quot;,&quot;non-dropping-particle&quot;:&quot;&quot;},{&quot;family&quot;:&quot;Fireman&quot;,&quot;given&quot;:&quot;Elizabeth&quot;,&quot;parse-names&quot;:false,&quot;dropping-particle&quot;:&quot;&quot;,&quot;non-dropping-particle&quot;:&quot;&quot;},{&quot;family&quot;:&quot;Fontenot&quot;,&quot;given&quot;:&quot;Andrew P&quot;,&quot;parse-names&quot;:false,&quot;dropping-particle&quot;:&quot;&quot;,&quot;non-dropping-particle&quot;:&quot;&quot;},{&quot;family&quot;:&quot;Maier&quot;,&quot;given&quot;:&quot;Lisa A&quot;,&quot;parse-names&quot;:false,&quot;dropping-particle&quot;:&quot;&quot;,&quot;non-dropping-particle&quot;:&quot;&quot;},{&quot;family&quot;:&quot;Muller-Quernheim&quot;,&quot;given&quot;:&quot;Joachim&quot;,&quot;parse-names&quot;:false,&quot;dropping-particle&quot;:&quot;&quot;,&quot;non-dropping-particle&quot;:&quot;&quot;},{&quot;family&quot;:&quot;Ostiguy&quot;,&quot;given&quot;:&quot;Gaston&quot;,&quot;parse-names&quot;:false,&quot;dropping-particle&quot;:&quot;&quot;,&quot;non-dropping-particle&quot;:&quot;&quot;},{&quot;family&quot;:&quot;Pepper&quot;,&quot;given&quot;:&quot;Lewis D&quot;,&quot;parse-names&quot;:false,&quot;dropping-particle&quot;:&quot;&quot;,&quot;non-dropping-particle&quot;:&quot;&quot;},{&quot;family&quot;:&quot;Saltini&quot;,&quot;given&quot;:&quot;Cesare&quot;,&quot;parse-names&quot;:false,&quot;dropping-particle&quot;:&quot;&quot;,&quot;non-dropping-particle&quot;:&quot;&quot;},{&quot;family&quot;:&quot;Schuler&quot;,&quot;given&quot;:&quot;Christine R&quot;,&quot;parse-names&quot;:false,&quot;dropping-particle&quot;:&quot;&quot;,&quot;non-dropping-particle&quot;:&quot;&quot;},{&quot;family&quot;:&quot;Takaro&quot;,&quot;given&quot;:&quot;Tim K&quot;,&quot;parse-names&quot;:false,&quot;dropping-particle&quot;:&quot;&quot;,&quot;non-dropping-particle&quot;:&quot;&quot;},{&quot;family&quot;:&quot;Wambach&quot;,&quot;given&quot;:&quot;Paul F&quot;,&quot;parse-names&quot;:false,&quot;dropping-particle&quot;:&quot;&quot;,&quot;non-dropping-particle&quot;:&quot;&quot;}],&quot;DOI&quot;:&quot;10.1164/rccm.201409-1722ST/suppl_file/Executive_Summary.pdf&quot;,&quot;ISBN&quot;:&quot;2014091722&quot;,&quot;URL&quot;:&quot;http://www.atsjournals.org/doi/suppl/10.1164/rccm.201409-1722ST/suppl_file/Executive_Summary.pdf&quot;,&quot;issued&quot;:{&quot;date-parts&quot;:[[2014]]},&quot;container-title-short&quot;:&quot;&quot;}}],&quot;isEdited&quot;:false,&quot;properties&quot;:{&quot;noteIndex&quot;:0},&quot;manualOverride&quot;:{&quot;isManuallyOverridden&quot;:false,&quot;manualOverrideText&quot;:&quot;&quot;,&quot;citeprocText&quot;:&quot;[21]&quot;}},{&quot;citationID&quot;:&quot;MENDELEY_CITATION_43e9c93c-20dc-4028-9e15-cf0434d9f5bb&quot;,&quot;isEdited&quot;:false,&quot;citationTag&quot;:&quot;MENDELEY_CITATION_v3_eyJjaXRhdGlvbklEIjoiTUVOREVMRVlfQ0lUQVRJT05fNDNlOWM5M2MtMjBkYy00MDI4LTllMTUtY2YwNDM0ZDlmNWJiIiwiaXNFZGl0ZWQiOmZhbHNlLCJjaXRhdGlvbkl0ZW1zIjpbeyJpZCI6ImNhZjNjM2VmLWI5ZWQtMzgzZS05NWYyLTMyYzNmMzAxMGM2NSIsImlzVGVtcG9yYXJ5IjpmYWxzZSwiaXRlbURhdGEiOnsidHlwZSI6ImFydGljbGUtam91cm5hbCIsImlkIjoiY2FmM2MzZWYtYjllZC0zODNlLTk1ZjItMzJjM2YzMDEwYzY1IiwidGl0bGUiOiJTYXJjb2lkb3NpczogaXMgY3J5b2Jpb3BzeSBub3QgY29vbCBlbm91Z2g/IiwiYXV0aG9yIjpbeyJmYW1pbHkiOiJSYWphZ29wYWxhIiwiZ2l2ZW4iOiJTcmluaXZhcyIsInBhcnNlLW5hbWVzIjpmYWxzZSwiZHJvcHBpbmctcGFydGljbGUiOiIiLCJub24tZHJvcHBpbmctcGFydGljbGUiOiIifV0sImNvbnRhaW5lci10aXRsZSI6IlRoZSBMYW5jZXQgUmVzcGlyYXRvcnkiLCJET0kiOiIxMC4xMDE2L1MyMjEzwq0yNjAwKDE4KTMwMjE1wq03IiwiVVJMIjoiaHR0cDovL2R4LmRvaS5vcmcvMTAuMTAxNi8iLCJpc3N1ZWQiOnsiZGF0ZS1wYXJ0cyI6W1syMDE4XV19LCJwYWdlIjoiZTQ0Iiwidm9sdW1lIjoiNiIsImNvbnRhaW5lci10aXRsZS1zaG9ydCI6IiJ9fSx7ImlkIjoiMDg4YzIxOWYtNjdlMy0zZjc2LTkyZTUtYmYzNDA2ZDFlMmU5IiwiaXNUZW1wb3JhcnkiOmZhbHNlLCJpdGVtRGF0YSI6eyJ0eXBlIjoiYXJ0aWNsZSIsImlkIjoiMDg4YzIxOWYtNjdlMy0zZjc2LTkyZTUtYmYzNDA2ZDFlMmU5IiwidGl0bGUiOiJTYXJjb2lkb3NpczogaXMgY3J5b2Jpb3BzeSBub3QgY29vbCBlbm91Z2g/IOKAkyBBdXRob3JzJyByZXBseSIsImF1dGhvciI6W3siZmFtaWx5IjoiU3BhZ25vbG8iLCJnaXZlbiI6IlBhb2xvIiwicGFyc2UtbmFtZXMiOmZhbHNlLCJkcm9wcGluZy1wYXJ0aWNsZSI6IiIsIm5vbi1kcm9wcGluZy1wYXJ0aWNsZSI6IiJ9LHsiZmFtaWx5IjoiUm9zc2kiLCJnaXZlbiI6IkdpdWxpbyIsInBhcnNlLW5hbWVzIjpmYWxzZSwiZHJvcHBpbmctcGFydGljbGUiOiIiLCJub24tZHJvcHBpbmctcGFydGljbGUiOiIifSx7ImZhbWlseSI6IlRyaXNvbGluaSIsImdpdmVuIjoiUm9jY28iLCJwYXJzZS1uYW1lcyI6ZmFsc2UsImRyb3BwaW5nLXBhcnRpY2xlIjoiIiwibm9uLWRyb3BwaW5nLXBhcnRpY2xlIjoiIn0seyJmYW1pbHkiOiJTdmVyemVsbGF0aSIsImdpdmVuIjoiTmljb2xhIiwicGFyc2UtbmFtZXMiOmZhbHNlLCJkcm9wcGluZy1wYXJ0aWNsZSI6IiIsIm5vbi1kcm9wcGluZy1wYXJ0aWNsZSI6IiJ9LHsiZmFtaWx5IjoiQmF1Z2htYW4iLCJnaXZlbiI6IlJvYmVydCBQLiIsInBhcnNlLW5hbWVzIjpmYWxzZSwiZHJvcHBpbmctcGFydGljbGUiOiIiLCJub24tZHJvcHBpbmctcGFydGljbGUiOiIifSx7ImZhbWlseSI6IldlbGxzIiwiZ2l2ZW4iOiJBdGhvbCBVLiIsInBhcnNlLW5hbWVzIjpmYWxzZSwiZHJvcHBpbmctcGFydGljbGUiOiIiLCJub24tZHJvcHBpbmctcGFydGljbGUiOiIifV0sImNvbnRhaW5lci10aXRsZSI6IlRoZSBMYW5jZXQgUmVzcGlyYXRvcnkgTWVkaWNpbmUiLCJjb250YWluZXItdGl0bGUtc2hvcnQiOiJMYW5jZXQgUmVzcGlyIE1lZCIsIkRPSSI6IjEwLjEwMTYvUzIyMTMtMjYwMCgxOCkzMDIxNy0wIiwiSVNTTiI6IjIyMTMyNjE5IiwiUE1JRCI6IjMwMDA3ODUwIiwiaXNzdWVkIjp7ImRhdGUtcGFydHMiOltbMjAxOCw5LDFdXX0sInBhZ2UiOiJlNDUiLCJwdWJsaXNoZXIiOiJMYW5jZXQgUHVibGlzaGluZyBHcm91cCIsImlzc3VlIjoiOSIsInZvbHVtZSI6IjYifX1dLCJwcm9wZXJ0aWVzIjp7Im5vdGVJbmRleCI6MH0sIm1hbnVhbE92ZXJyaWRlIjp7ImlzTWFudWFsbHlPdmVycmlkZGVuIjpmYWxzZSwibWFudWFsT3ZlcnJpZGVUZXh0IjoiIiwiY2l0ZXByb2NUZXh0IjoiWzIyLDIzXSJ9fQ==&quot;,&quot;citationItems&quot;:[{&quot;id&quot;:&quot;caf3c3ef-b9ed-383e-95f2-32c3f3010c65&quot;,&quot;isTemporary&quot;:false,&quot;itemData&quot;:{&quot;type&quot;:&quot;article-journal&quot;,&quot;id&quot;:&quot;caf3c3ef-b9ed-383e-95f2-32c3f3010c65&quot;,&quot;title&quot;:&quot;Sarcoidosis: is cryobiopsy not cool enough?&quot;,&quot;author&quot;:[{&quot;family&quot;:&quot;Rajagopala&quot;,&quot;given&quot;:&quot;Srinivas&quot;,&quot;parse-names&quot;:false,&quot;dropping-particle&quot;:&quot;&quot;,&quot;non-dropping-particle&quot;:&quot;&quot;}],&quot;container-title&quot;:&quot;The Lancet Respiratory&quot;,&quot;DOI&quot;:&quot;10.1016/S2213­2600(18)30215­7&quot;,&quot;URL&quot;:&quot;http://dx.doi.org/10.1016/&quot;,&quot;issued&quot;:{&quot;date-parts&quot;:[[2018]]},&quot;page&quot;:&quot;e44&quot;,&quot;volume&quot;:&quot;6&quot;,&quot;container-title-short&quot;:&quot;&quot;}},{&quot;id&quot;:&quot;088c219f-67e3-3f76-92e5-bf3406d1e2e9&quot;,&quot;isTemporary&quot;:false,&quot;itemData&quot;:{&quot;type&quot;:&quot;article&quot;,&quot;id&quot;:&quot;088c219f-67e3-3f76-92e5-bf3406d1e2e9&quot;,&quot;title&quot;:&quot;Sarcoidosis: is cryobiopsy not cool enough? – Authors' reply&quot;,&quot;author&quot;:[{&quot;family&quot;:&quot;Spagnolo&quot;,&quot;given&quot;:&quot;Paolo&quot;,&quot;parse-names&quot;:false,&quot;dropping-particle&quot;:&quot;&quot;,&quot;non-dropping-particle&quot;:&quot;&quot;},{&quot;family&quot;:&quot;Rossi&quot;,&quot;given&quot;:&quot;Giulio&quot;,&quot;parse-names&quot;:false,&quot;dropping-particle&quot;:&quot;&quot;,&quot;non-dropping-particle&quot;:&quot;&quot;},{&quot;family&quot;:&quot;Trisolini&quot;,&quot;given&quot;:&quot;Rocco&quot;,&quot;parse-names&quot;:false,&quot;dropping-particle&quot;:&quot;&quot;,&quot;non-dropping-particle&quot;:&quot;&quot;},{&quot;family&quot;:&quot;Sverzellati&quot;,&quot;given&quot;:&quot;Nicola&quot;,&quot;parse-names&quot;:false,&quot;dropping-particle&quot;:&quot;&quot;,&quot;non-dropping-particle&quot;:&quot;&quot;},{&quot;family&quot;:&quot;Baughman&quot;,&quot;given&quot;:&quot;Robert P.&quot;,&quot;parse-names&quot;:false,&quot;dropping-particle&quot;:&quot;&quot;,&quot;non-dropping-particle&quot;:&quot;&quot;},{&quot;family&quot;:&quot;Wells&quot;,&quot;given&quot;:&quot;Athol U.&quot;,&quot;parse-names&quot;:false,&quot;dropping-particle&quot;:&quot;&quot;,&quot;non-dropping-particle&quot;:&quot;&quot;}],&quot;container-title&quot;:&quot;The Lancet Respiratory Medicine&quot;,&quot;container-title-short&quot;:&quot;Lancet Respir Med&quot;,&quot;DOI&quot;:&quot;10.1016/S2213-2600(18)30217-0&quot;,&quot;ISSN&quot;:&quot;22132619&quot;,&quot;PMID&quot;:&quot;30007850&quot;,&quot;issued&quot;:{&quot;date-parts&quot;:[[2018,9,1]]},&quot;page&quot;:&quot;e45&quot;,&quot;publisher&quot;:&quot;Lancet Publishing Group&quot;,&quot;issue&quot;:&quot;9&quot;,&quot;volume&quot;:&quot;6&quot;}}],&quot;properties&quot;:{&quot;noteIndex&quot;:0},&quot;manualOverride&quot;:{&quot;isManuallyOverridden&quot;:false,&quot;manualOverrideText&quot;:&quot;&quot;,&quot;citeprocText&quot;:&quot;[22,23]&quot;}},{&quot;citationID&quot;:&quot;MENDELEY_CITATION_7fd68368-6304-4cbf-ac73-3c0e3fc14795&quot;,&quot;isEdited&quot;:false,&quot;citationTag&quot;:&quot;MENDELEY_CITATION_v3_eyJjaXRhdGlvbklEIjoiTUVOREVMRVlfQ0lUQVRJT05fN2ZkNjgzNjgtNjMwNC00Y2JmLWFjNzMtM2MwZTNmYzE0Nzk1IiwiaXNFZGl0ZWQiOmZhbHNlLCJjaXRhdGlvbkl0ZW1zIjpbeyJpZCI6ImUzYWI5YmRjLTkyZjAtMzAwMC1iMjVmLTEwZDBmZWI4YTgxMCIsImlzVGVtcG9yYXJ5IjpmYWxzZSwiaXRlbURhdGEiOnsidHlwZSI6ImFydGljbGUtam91cm5hbCIsImlkIjoiZTNhYjliZGMtOTJmMC0zMDAwLWIyNWYtMTBkMGZlYjhhODEwIiwidGl0bGUiOiJEaWFnbm9zdGljIHlpZWxkIG9mIHRyYW5zYnJvbmNoaWFsIGx1bmcgY3J5b2Jpb3BzeSBjb21wYXJlZCB0byB0cmFuc2Jyb25jaGlhbCBmb3JjZXBzIGJpb3BzeSBpbiBwYXRpZW50cyB3aXRoIHNhcmNvaWRvc2lzIGluIGEgcHJvc3BlY3RpdmUsIHJhbmRvbWl6ZWQsIG11bHRpY2VudHJlIGNyb3NzLW92ZXIgdHJpYWwiLCJhdXRob3IiOlt7ImZhbWlseSI6IkjDpG50c2NoZWwiLCJnaXZlbiI6Ik1haWsiLCJwYXJzZS1uYW1lcyI6ZmFsc2UsImRyb3BwaW5nLXBhcnRpY2xlIjoiIiwibm9uLWRyb3BwaW5nLXBhcnRpY2xlIjoiIn0seyJmYW1pbHkiOiJFYmVyaGFyZHQiLCJnaXZlbiI6IlJhbGYiLCJwYXJzZS1uYW1lcyI6ZmFsc2UsImRyb3BwaW5nLXBhcnRpY2xlIjoiIiwibm9uLWRyb3BwaW5nLXBhcnRpY2xlIjoiIn0seyJmYW1pbHkiOiJQZXRlcm1hbm4iLCJnaXZlbiI6IkNocmlzdG9waCIsInBhcnNlLW5hbWVzIjpmYWxzZSwiZHJvcHBpbmctcGFydGljbGUiOiIiLCJub24tZHJvcHBpbmctcGFydGljbGUiOiIifSx7ImZhbWlseSI6Ikdlc2llcmljaCIsImdpdmVuIjoiV29sZmdhbmciLCJwYXJzZS1uYW1lcyI6ZmFsc2UsImRyb3BwaW5nLXBhcnRpY2xlIjoiIiwibm9uLWRyb3BwaW5nLXBhcnRpY2xlIjoiIn0seyJmYW1pbHkiOiJEYXJ3aWNoZSIsImdpdmVuIjoiS2FpZCIsInBhcnNlLW5hbWVzIjpmYWxzZSwiZHJvcHBpbmctcGFydGljbGUiOiIiLCJub24tZHJvcHBpbmctcGFydGljbGUiOiIifSx7ImZhbWlseSI6IkhhZ21leWVyIiwiZ2l2ZW4iOiJMYXJzIiwicGFyc2UtbmFtZXMiOmZhbHNlLCJkcm9wcGluZy1wYXJ0aWNsZSI6IiIsIm5vbi1kcm9wcGluZy1wYXJ0aWNsZSI6IiJ9LHsiZmFtaWx5IjoiQ29sYnkiLCJnaXZlbiI6IlRob21hcyIsInBhcnNlLW5hbWVzIjpmYWxzZSwiZHJvcHBpbmctcGFydGljbGUiOiJWLiIsIm5vbi1kcm9wcGluZy1wYXJ0aWNsZSI6IiJ9LHsiZmFtaWx5IjoiRmVuZCIsImdpdmVuIjoiRmFsa28iLCJwYXJzZS1uYW1lcyI6ZmFsc2UsImRyb3BwaW5nLXBhcnRpY2xlIjoiIiwibm9uLWRyb3BwaW5nLXBhcnRpY2xlIjoiIn0seyJmYW1pbHkiOiJUaGVlZ2FydGVuIiwiZ2l2ZW4iOiJEaXJrIiwicGFyc2UtbmFtZXMiOmZhbHNlLCJkcm9wcGluZy1wYXJ0aWNsZSI6IiIsIm5vbi1kcm9wcGluZy1wYXJ0aWNsZSI6IiJ9LHsiZmFtaWx5IjoiV2ludHplciIsImdpdmVuIjoiSGFubnMgT2xvZiIsInBhcnNlLW5hbWVzIjpmYWxzZSwiZHJvcHBpbmctcGFydGljbGUiOiIiLCJub24tZHJvcHBpbmctcGFydGljbGUiOiIifSx7ImZhbWlseSI6IktyZXV0ZXIiLCJnaXZlbiI6Ik1pY2hhZWwiLCJwYXJzZS1uYW1lcyI6ZmFsc2UsImRyb3BwaW5nLXBhcnRpY2xlIjoiIiwibm9uLWRyb3BwaW5nLXBhcnRpY2xlIjoiIn0seyJmYW1pbHkiOiJTcGVuZ2xlciIsImdpdmVuIjoiV2VybmVyIiwicGFyc2UtbmFtZXMiOmZhbHNlLCJkcm9wcGluZy1wYXJ0aWNsZSI6IiIsIm5vbi1kcm9wcGluZy1wYXJ0aWNsZSI6IiJ9LHsiZmFtaWx5IjoiQmVocmVucy1aZW1layIsImdpdmVuIjoiQW5uaWthIEZlbGljaXRhcyIsInBhcnNlLW5hbWVzIjpmYWxzZSwiZHJvcHBpbmctcGFydGljbGUiOiIiLCJub24tZHJvcHBpbmctcGFydGljbGUiOiIifSx7ImZhbWlseSI6Ikxld2lzIiwiZ2l2ZW4iOiJSaWNoYXJkIEEuIiwicGFyc2UtbmFtZXMiOmZhbHNlLCJkcm9wcGluZy1wYXJ0aWNsZSI6IiIsIm5vbi1kcm9wcGluZy1wYXJ0aWNsZSI6IiJ9LHsiZmFtaWx5IjoiRXZyYXJkIiwiZ2l2ZW4iOiJIZW5yeSBDLiIsInBhcnNlLW5hbWVzIjpmYWxzZSwiZHJvcHBpbmctcGFydGljbGUiOiIiLCJub24tZHJvcHBpbmctcGFydGljbGUiOiIifSx7ImZhbWlseSI6IkVoYWIiLCJnaXZlbiI6IkFobWVkIiwicGFyc2UtbmFtZXMiOmZhbHNlLCJkcm9wcGluZy1wYXJ0aWNsZSI6IiIsIm5vbi1kcm9wcGluZy1wYXJ0aWNsZSI6IiJ9LHsiZmFtaWx5IjoiQsO2Y2tlbGVyIiwiZ2l2ZW4iOiJNaWNoYWVsIiwicGFyc2UtbmFtZXMiOmZhbHNlLCJkcm9wcGluZy1wYXJ0aWNsZSI6IiIsIm5vbi1kcm9wcGluZy1wYXJ0aWNsZSI6IiJ9LHsiZmFtaWx5IjoiSGV0emVsIiwiZ2l2ZW4iOiJKw7xyZ2VuIiwicGFyc2UtbmFtZXMiOmZhbHNlLCJkcm9wcGluZy1wYXJ0aWNsZSI6IiIsIm5vbi1kcm9wcGluZy1wYXJ0aWNsZSI6IiJ9XSwiY29udGFpbmVyLXRpdGxlIjoiSm91cm5hbCBvZiBDbGluaWNhbCBNZWRpY2luZSIsImNvbnRhaW5lci10aXRsZS1zaG9ydCI6IkogQ2xpbiBNZWQiLCJET0kiOiIxMC4zMzkwL2pjbTEwMjM1Njg2IiwiSVNTTiI6IjIwNzcwMzgzIiwiaXNzdWVkIjp7ImRhdGUtcGFydHMiOltbMjAyMSwxMiwxXV19LCJhYnN0cmFjdCI6IkJhY2tncm91bmQ6IFRyYW5zYnJvbmNoaWFsIGx1bmcgZm9yY2VwcyBiaW9wc3kgKFRCTEYpIGlzIG9mIGxpbWl0ZWQgdmFsdWUgZm9yIHRoZSBkaWFnbm9zaXMgb2YgaW50ZXJzdGl0aWFsIGx1bmcgZGlzZWFzZSAoSUxEKS4gSG93ZXZlciwgaW4gY2FzZXMgd2l0aCBwcmVkb21pbmFudGx5IHBlcmlicm9uY2hpYWwgcGF0aG9sb2d5LCBzdWNoIGFzIHNhcmNvaWRvc2lzLCBUQkxGIGlzIGNvbnNpZGVyZWQgdG8gYmUgZGlhZ25vc3RpYyBpbiBtb3N0IGNhc2VzLiBUaGUgcHJlc2VudCBzdHVkeSBleGFtaW5lcyB3aGV0aGVyIHRyYW5zYnJvbmNoaWFsIGx1bmcgY3J5b2Jpb3BzeSAoVEJMQykgaXMgc3VwZXJpb3IgdG8gVEJMRiBpbiB0ZXJtcyBvZiBkaWFnbm9zdGljIHlpZWxkIGluIGNhc2VzIG9mIHNhcmNvaWRvc2lzLiBNZXRob2RzOiBJbiB0aGlzIHBvc3QgaG9jIGFuYWx5c2lzIG9mIGEgcHJvc3BlY3RpdmUsIHJhbmRvbWl6ZWQsIGNvbnRyb2xsZWQsIG11bHRpY2VudHJlIHN0dWR5LCAzNTkgcGF0aWVudHMgd2l0aCBJTEQgcmVxdWlyaW5nIGRpYWdub3N0aWMgYnJvbmNob3Njb3BpYyB0aXNzdWUgc2FtcGxpbmcgd2VyZSBpbmNsdWRlZC4gVEJMRiBhbmQgVEJMQyB3ZXJlIGJvdGggdXNlZCBmb3IgZWFjaCBwYXRpZW50IGluIGEgcmFuZG9taXplZCBvcmRlci4gSGlzdG9sb2dpY2FsIGFzc2Vzc21lbnQgd2FzIHVuZGVydGFrZW4gb24gZWFjaCBiaW9wc3kgYW5kIGRldGVybWluZWQgd2hldGhlciBzYXJjb2lkIHdhcyBhIGNvbnNpZGVyYXRpb24uIFJlc3VsdHM6IEEgaGlzdG9sb2dpY2FsIGRpYWdub3NpcyBvZiBzYXJjb2lkb3NpcyB3YXMgZXN0YWJsaXNoZWQgaW4gMTcgb2YgMjcyIGNhc2VzIGZvciB3aGljaCBoaXN0b3BhdGhvbG9neSB3YXMgYXZhaWxhYmxlLiBJbiA2IG91dCBvZiAxNyBwYXRpZW50cywgY29tcGF0aWJsZSBmaW5kaW5ncyB3ZXJlIHNlZW4gd2l0aCBib3RoIFRCTEMgYW5kIFRCTEYuIEluIDEwIHBhdGllbnRzLCB3aGVyZSB0aGUgZGlhZ25vc2lzIG9mIHNhcmNvaWRvc2lzIHdhcyBjb25maXJtZWQgYnkgVEJMQywgVEJMRiBkaWQgbm90IHByb3ZpZGUgYSBkaWFnbm9zaXMuIEluIG9uZSBwYXRpZW50LCBUQkxGIGJ1dCBub3QgVEJMQyBjb25maXJtZWQgdGhlIGRpYWdub3NpcyBvZiBzYXJjb2lkb3Npcy4gQ29uY2x1c2lvbnM6IEluIHRoaXMgcG9zdCBob2MgYW5hbHlzaXMsIHRoZSBoaXN0b2xvZ2ljYWwgZGlhZ25vc2lzIG9mIHNhcmNvaWRvc2lzIHdhcyBtYWRlIHNpZ25pZmljYW50bHkgbW9yZSBvZnRlbiBieSBUQkxDIHRoYW4gYnkgVEJMRi4gQXMgaW4gb3RoZXIgaWRpb3BhdGhpYyBpbnRlcnN0aXRpYWwgcG5ldW1vbmlhcyAoSUlQcyksIHRoZSB1c2Ugb2YgVEJMQyBzaG91bGQgYmUgY29uc2lkZXJlZCB3aGVuIHNhcmNvaWRvc2lzIGlzIHN1c3BlY3RlZC4iLCJwdWJsaXNoZXIiOiJNRFBJIiwiaXNzdWUiOiIyMyIsInZvbHVtZSI6IjEwIn19LHsiaWQiOiI2YTRkNWQ1Ny02NmQ2LTM3YzgtYTMwNy02MmIzNDlhNWU2YjAiLCJpc1RlbXBvcmFyeSI6ZmFsc2UsIml0ZW1EYXRhIjp7InR5cGUiOiJhcnRpY2xlLWpvdXJuYWwiLCJpZCI6IjZhNGQ1ZDU3LTY2ZDYtMzdjOC1hMzA3LTYyYjM0OWE1ZTZiMCIsInRpdGxlIjoiVGhlIGNvbXBsaW1lbnRhcnkgcm9sZSBvZiB0cmFuc2Jyb25jaGlhbCBsdW5nIGNyeW9iaW9wc3kgYW5kIGVuZG9icm9uY2hpYWwgdWx0cmFzb3VuZCBmaW5lIG5lZWRsZSBhc3BpcmF0aW9uIGluIHRoZSBkaWFnbm9zaXMgb2Ygc2FyY29pZG9zaXMiLCJhdXRob3IiOlt7ImZhbWlseSI6IkFyYWdha2ktTmFrYWhvZG8iLCJnaXZlbiI6IkFsZWphbmRybyBBZG9sZm8iLCJwYXJzZS1uYW1lcyI6ZmFsc2UsImRyb3BwaW5nLXBhcnRpY2xlIjoiIiwibm9uLWRyb3BwaW5nLXBhcnRpY2xlIjoiIn0seyJmYW1pbHkiOiJCYXVnaG1hbiIsImdpdmVuIjoiUm9iZXJ0IFAuIiwicGFyc2UtbmFtZXMiOmZhbHNlLCJkcm9wcGluZy1wYXJ0aWNsZSI6IiIsIm5vbi1kcm9wcGluZy1wYXJ0aWNsZSI6IiJ9LHsiZmFtaWx5IjoiU2hpcGxleSIsImdpdmVuIjoiUmFscGggVC4iLCJwYXJzZS1uYW1lcyI6ZmFsc2UsImRyb3BwaW5nLXBhcnRpY2xlIjoiIiwibm9uLWRyb3BwaW5nLXBhcnRpY2xlIjoiIn0seyJmYW1pbHkiOiJCZW56YXF1ZW4iLCJnaXZlbiI6IlNhZGlhIiwicGFyc2UtbmFtZXMiOmZhbHNlLCJkcm9wcGluZy1wYXJ0aWNsZSI6IiIsIm5vbi1kcm9wcGluZy1wYXJ0aWNsZSI6IiJ9XSwiY29udGFpbmVyLXRpdGxlIjoiUmVzcGlyYXRvcnkgTWVkaWNpbmUiLCJjb250YWluZXItdGl0bGUtc2hvcnQiOiJSZXNwaXIgTWVkIiwiRE9JIjoiMTAuMTAxNi9qLnJtZWQuMjAxNy4wOC4wMDMiLCJJU1NOIjoiMTUzMjMwNjQiLCJQTUlEIjoiMjg5NDcwNDUiLCJpc3N1ZWQiOnsiZGF0ZS1wYXJ0cyI6W1syMDE3LDEwLDFdXX0sInBhZ2UiOiI2NS02OSIsImFic3RyYWN0IjoiUHVycG9zZSBUcmFuc2Jyb25jaGlhbCBsdW5nIGNyeW9iaW9wc3kgKFRCTEMpIGlzIGEgbm92ZWwgdGVjaG5pcXVlIHRoYXQgaGFzIHByb3ZlZCB0byBiZSB1c2VmdWwgaW4gZGlhZ25vc2luZyB2YXJpb3VzIGludGVyc3RpdGlhbCBsdW5nIGRpc2Vhc2VzIChJTEQpLiBUaGUgdXNlIG9mIFRCTEMgdG8gZGlhZ25vc2Ugc2FyY29pZG9zaXMgaW4gYW4gdW5zZWxlY3RlZCBwYXRpZW50IHBvcHVsYXRpb24gaXMgdW5rbm93biwgYW5kIGNvdWxkIGJlIGNvbXBsaW1lbnRhcnkgdG8gZW5kb2Jyb25jaGlhbCB1bHRyYXNvdW5kIGZpbmUgbmVlZGxlIGFzcGlyYXRpb24gKEVCVVMtRk5BKS4gTWV0aG9kcyBBIHJldHJvc3BlY3RpdmUgYW5hbHlzaXMgb2YgMzYgcGF0aWVudHMgaW4gYSBzaW5nbGUsIHRlcnRpYXJ5LWNhcmUsIGFjYWRlbWljIG1lZGljYWwgY2VudGVyIHdhcyBjb25kdWN0ZWQgdG8gZGVzY3JpYmUgdGhlIHlpZWxkIG9mIGJvdGggRUJVUy1GTkEgYW5kIFRCTEMgaW4gdGhlIGRpYWdub3NpcyBvZiBzdXNwZWN0ZWQgc2FyY29pZG9zaXMgb3ZlciBhIHRocmVlIHllYXIgcGVyaW9kLiBBIGdyYWRpbmcgc3lzdGVtIHRvIGV2YWx1YXRlIHRoZSBwcmVzZW5jZSBhbmQgZXh0ZW50IG9mIHNwZWNpZmljIHJhZGlvZ3JhcGhpYyBmZWF0dXJlcyBvbiBjb21wdXRlZCB0b21vZ3JhcGh5IGNoZXN0IGltYWdpbmcgc3R1ZGllcyB3YXMgY29tcGFyZWQgdG8gdGhlIHJlc3VsdHMgb2YgRUJVUy1GTkEgYW5kIFRCTEMuIENvbXBsaWNhdGlvbnMgYXNzb2NpYXRlZCB3aXRoIHRoZSBwcm9jZWR1cmVzIHdlcmUgYWxzbyBub3RlZC4gUmVzdWx0cyBUaGUgb3ZlcmFsbCBkaWFnbm9zdGljIHlpZWxkIGluIG91ciBjb2hvcnQgKGFsbCBwYXRob2xvZ2ljIGRpYWdub3NpcyBjb25zaWRlcmVkKSB3YXMgODAuNiUgKDI5IG91dCBvZiAzNiBwYXRpZW50cyBoYWQgYSBkZWZpbml0ZSBwYXRob2xvZ2ljIGRpYWdub3NpcykuIEVpZ2h0ZWVuIHBhdGllbnRzIHJlZmVycmVkIGZvciBwb3NzaWJsZSBzYXJjb2lkb3NpcyBoYWQgYSBwb3NpdGl2ZSBicm9uY2hvc2NvcGljIHNwZWNpbWVuIGNvbmZpcm1pbmcgdGhlIGRpYWdub3NpcyBvZiBzYXJjb2lkb3Npcy4gRm9yIHRob3NlIHBhdGllbnRzIHdpdGggYSBwYXRob2xvZ2ljIGRpYWdub3NpcyBvZiBzYXJjb2lkb3NpcywgdGhlIGRpYWdub3N0aWMgeWllbGQgZm9yIEVCVVMtRk5BIGFuZCBUQkxDIHdhcyA2Ni43JSBlYWNoICgxMiBvdXQgb2YgMTggcGF0aWVudHMpLCB3aGlsZSB0aGUgY29tYmluZWQgZGlhZ25vc3RpYyB5aWVsZCBmb3IgRUJVUy1GTkEgYW5kIFRCTEMgaW5jcmVhc2VkIHRvIDEwMCUuIEZvciBhbGwgY2FzZXMsIHRoZSBwbmV1bW90aG9yYXggcmF0ZSB3YXMgMTEuMSUuIENvbmNsdXNpb25zIFRCTEMgYXBwZWFycyB0byBiZSBhIHNhZmUgYW5kIGNvbXBsaW1lbnRhcnkgdGVjaG5pcXVlIHRvIGRpYWdub3NlIHNhcmNvaWRvc2lzIGFuZCBjb3VsZCBiZSBjb25zaWRlcmVkIHBhcnQgb2YgdGhlIGRpYWdub3N0aWMgYXJtYW1lbnRhcml1bSBpbiBicm9uY2hvc2NvcGljIGNlbnRlcnMuIiwicHVibGlzaGVyIjoiVy5CLiBTYXVuZGVycyBMdGQiLCJ2b2x1bWUiOiIxMzEifX0seyJpZCI6ImViYTJjNzhhLTM5NDQtMzNjNy1hYzFiLTNiYzQ1NmE2ZGQ3NyIsImlzVGVtcG9yYXJ5IjpmYWxzZSwiaXRlbURhdGEiOnsidHlwZSI6ImFydGljbGUtam91cm5hbCIsImlkIjoiZWJhMmM3OGEtMzk0NC0zM2M3LWFjMWItM2JjNDU2YTZkZDc3IiwidGl0bGUiOiJEaWFnbm9zdGljIHlpZWxkIGFuZCBzYWZldHkgb2YgdHJhbnNicm9uY2hpYWwgY3J5b2Jpb3BzeSBpbiBzYXJjb2lkb3NpcyIsImF1dGhvciI6W3siZmFtaWx5IjoiSmFjb2IiLCJnaXZlbiI6Ik1hcmlhIiwicGFyc2UtbmFtZXMiOmZhbHNlLCJkcm9wcGluZy1wYXJ0aWNsZSI6IiIsIm5vbi1kcm9wcGluZy1wYXJ0aWNsZSI6IiJ9LHsiZmFtaWx5IjoiQmFzdG9zIiwiZ2l2ZW4iOiJIw6lsZGVyIE5vdmFpcyIsInBhcnNlLW5hbWVzIjpmYWxzZSwiZHJvcHBpbmctcGFydGljbGUiOiIiLCJub24tZHJvcHBpbmctcGFydGljbGUiOiIifSx7ImZhbWlseSI6Ik1vdGEiLCJnaXZlbiI6IlBhdHLDrWNpYSBDYWV0YW5vIiwicGFyc2UtbmFtZXMiOmZhbHNlLCJkcm9wcGluZy1wYXJ0aWNsZSI6IiIsIm5vbi1kcm9wcGluZy1wYXJ0aWNsZSI6IiJ9LHsiZmFtaWx5IjoiTWVsbyIsImdpdmVuIjoiTmF0w6FsaWEiLCJwYXJzZS1uYW1lcyI6ZmFsc2UsImRyb3BwaW5nLXBhcnRpY2xlIjoiIiwibm9uLWRyb3BwaW5nLXBhcnRpY2xlIjoiIn0seyJmYW1pbHkiOiJDdW5oYSIsImdpdmVuIjoiUnVpIiwicGFyc2UtbmFtZXMiOmZhbHNlLCJkcm9wcGluZy1wYXJ0aWNsZSI6IiIsIm5vbi1kcm9wcGluZy1wYXJ0aWNsZSI6IiJ9LHsiZmFtaWx5IjoiUGVyZWlyYSIsImdpdmVuIjoiSm9zw6kgTWlndWVsIiwicGFyc2UtbmFtZXMiOmZhbHNlLCJkcm9wcGluZy1wYXJ0aWNsZSI6IiIsIm5vbi1kcm9wcGluZy1wYXJ0aWNsZSI6IiJ9LHsiZmFtaWx5IjoiR3VpbWFyw6NlcyIsImdpdmVuIjoiU3VzYW5hIiwicGFyc2UtbmFtZXMiOmZhbHNlLCJkcm9wcGluZy1wYXJ0aWNsZSI6IiIsIm5vbi1kcm9wcGluZy1wYXJ0aWNsZSI6IiJ9LHsiZmFtaWx5IjoiU291dG8gTW91cmEiLCJnaXZlbiI6IkNvbmNlacOnw6NvIiwicGFyc2UtbmFtZXMiOmZhbHNlLCJkcm9wcGluZy1wYXJ0aWNsZSI6IiIsIm5vbi1kcm9wcGluZy1wYXJ0aWNsZSI6IiJ9LHsiZmFtaWx5IjoiTW9yYWlzIiwiZ2l2ZW4iOiJBbnTDs25pbyIsInBhcnNlLW5hbWVzIjpmYWxzZSwiZHJvcHBpbmctcGFydGljbGUiOiIiLCJub24tZHJvcHBpbmctcGFydGljbGUiOiIifV0sImNvbnRhaW5lci10aXRsZSI6IkVSSiBPcGVuIFJlc2VhcmNoIiwiY29udGFpbmVyLXRpdGxlLXNob3J0IjoiRVJKIE9wZW4gUmVzIiwiRE9JIjoiMTAuMTE4My8yMzEyMDU0MS4wMDIwMy0yMDE5IiwiSVNTTiI6IjIzMTItMDU0MSIsIlBNSUQiOiIzMTY0OTk1MSIsImlzc3VlZCI6eyJkYXRlLXBhcnRzIjpbWzIwMTksMTBdXX0sInBhZ2UiOiIwMDIwMy0yMDE5IiwiYWJzdHJhY3QiOiJJbnRyb2R1Y3Rpb24gVHJhbnNicm9uY2hpYWwgbHVuZyBjcnlvYmlvcHN5IChUQkxDKSBpcyBhbiBlbmRvc2NvcGljIHRlY2huaXF1ZSBwcm92ZW4gdG8gYmUgdXNlZnVsIGluIGRpYWdub3N0aWMgYXBwcm9hY2ggdG8gaW50ZXJzdGl0aWFsIGx1bmcgZGlzZWFzZSAoSUxEKSwgYnV0IGl0cyByb2xlIGluIHNhcmNvaWRvc2lzIGlzIG5vdCBmdWxseSBlc3RhYmxpc2hlZC4gVGhlIGFpbSBvZiB0aGUgcHJlc2VudCBzdHVkeSB3YXMgdG8gYXNzZXNzIHRoZSBkaWFnbm9zdGljIHlpZWxkIG9mIFRCTEMgaW4gc2FyY29pZG9zaXMgYW5kIGl0cyBzYWZldHkgcHJvZmlsZS4gTWV0aG9kcyBSZXRyb3NwZWN0aXZlIGFuYWx5c2lzIG9mIHBhdGllbnRzLCBldmFsdWF0ZWQgaW4gYSB0ZXJ0aWFyeSBob3NwaXRhbCBJTEQgb3V0cGF0aWVudCBjbGluaWMsIHdobyB1bmRlcndlbnQgVEJMQyBpbiB0aGUgZGlhZ25vc3RpYyB3b3JrLXVwLiBUQkxDIHdhcyBwZXJmb3JtZWQgaW4gYWNjb3JkYW5jZSB3aXRoIHRoZSAyMDE4IGV4cGVydCBzdGF0ZW1lbnQgZnJvbSB0aGUgQ3J5b2Jpb3BzeSBXb3JraW5nIEdyb3VwLiBSZXN1bHRzIDMyIHBhdGllbnRzIHdlcmUgaW5jbHVkZWQgKG1lYW7CsXNkIGFnZSA0Ny43wrExMi424oCFeWVhcnMsIDU5LjQlIG1hbGUpIGFuZCBkaXZpZGVkIGludG8gdGhyZWUgZ3JvdXBzOiBoaWdobHkgbGlrZWx5IHNhcmNvaWRvc2lzIChuPTIxKSwgcG9zc2libGUgc2FyY29pZG9zaXMgKG49NikgYW5kIHVubGlrZWx5IHNhcmNvaWRvc2lzIChuPTUpLiBBIG1lYW4gb2YgMi44wrEwLjggVEJMQ3Mgd2VyZSBwZXJmb3JtZWQuIFRoZSBkZWZpbml0aXZlIGRpYWdub3NpcyB3YXMgZXN0YWJsaXNoZWQgYnkgVEJMQyBpbiAyMCBvdXQgb2YgMjcgcGF0aWVudHMgd2l0aCBzdXNwZWN0ZWQgc2FyY29pZG9zaXMuIFR3byBwYXRpZW50cyB3ZXJlIGRpYWdub3NlZCB3aXRoIHNhcmNvaWRvc2lzIGJ5IG90aGVyIG1ldGhvZHMgcGVyZm9ybWVkIGFmdGVyd2FyZHMuIFRCTEMgbGVhZGVkIHRvIG90aGVyIGRpYWdub3NpcyBhcyB3ZWxsLCBzdWNoIGFzIGZ1bmdhbCBpbmZlY3Rpb24gKG49MSksIGh5cGVyc2Vuc2l0aXZpdHkgcG5ldW1vbml0aXMgKG49MSkgYW5kIHNpbGljb3NpcyAobj0zKSwgbWFraW5nIHRoZSBkaWFnbm9zdGljIHlpZWxkIGZvciBzdXNwZWN0ZWQgc2FyY29pZG9zaXMgb2YgVEJMQyBvZiA5Mi42JS4gVEJMQyB3YXMgYWxzbyBhYmxlIHRvIHNob3cgY29tcGF0aWJsZSBoaXN0b2xvZ2ljYWwgZmVhdHVyZXMgaW4gZml2ZSBwYXRpZW50cyB3aG9tIHNhcmNvaWRvc2lzIHdhcyBub3QgcHJldmlvdXNseSBjb25zaWRlcmVkLiBUaGUgY29tcGxpY2F0aW9ucyByZXBvcnRlZCBvdmVyYWxsIHdlcmUgcG5ldW1vdGhvcmF4IGluIGZpdmUgKDE1LjYlKSBwYXRpZW50cyBhbmQgbW9kZXJhdGUgYmxlZWRpbmcgaW4gb25lICgzLjElKSBjYXNlLiBDb25jbHVzaW9uIEluIHRoaXMgY29ob3J0LCBUQkxDIHdhcyBhIHNhZmUsIHJlbGlhYmxlIGFuZCB1c2VmdWwgcHJvY2VkdXJlIGluIHNhcmNvaWRvc2lzIGRpYWdub3Npcy4gVGhlc2UgcmVzdWx0cyBzdWdnZXN0IHRoYXQgVEJMQyBjYW4gYmUgdXNlZCBzdWNjZXNzZnVsbHkgaW4gdGhvc2UgY2FzZXMgd2hlcmUgYSBkZWZpbml0aXZlIGRpYWdub3NpcyBjb3VsZCBub3QgYmUgcmVhY2hlZCB3aXRoIHRoZSB1c3VhbCBhbmQgbGVzcy1pbnZhc2l2ZSBkaWFnbm9zdGljIHRvb2xzLiIsInB1Ymxpc2hlciI6IkV1cm9wZWFuIFJlc3BpcmF0b3J5IFNvY2lldHkgKEVSUykiLCJpc3N1ZSI6IjQiLCJ2b2x1bWUiOiI1In19XSwicHJvcGVydGllcyI6eyJub3RlSW5kZXgiOjB9LCJtYW51YWxPdmVycmlkZSI6eyJpc01hbnVhbGx5T3ZlcnJpZGRlbiI6ZmFsc2UsIm1hbnVhbE92ZXJyaWRlVGV4dCI6IiIsImNpdGVwcm9jVGV4dCI6IlsxNCwxOCwxOV0ifX0=&quot;,&quot;citationItems&quot;:[{&quot;id&quot;:&quot;e3ab9bdc-92f0-3000-b25f-10d0feb8a810&quot;,&quot;isTemporary&quot;:false,&quot;itemData&quot;:{&quot;type&quot;:&quot;article-journal&quot;,&quot;id&quot;:&quot;e3ab9bdc-92f0-3000-b25f-10d0feb8a810&quot;,&quot;title&quot;:&quot;Diagnostic yield of transbronchial lung cryobiopsy compared to transbronchial forceps biopsy in patients with sarcoidosis in a prospective, randomized, multicentre cross-over trial&quot;,&quot;author&quot;:[{&quot;family&quot;:&quot;Häntschel&quot;,&quot;given&quot;:&quot;Maik&quot;,&quot;parse-names&quot;:false,&quot;dropping-particle&quot;:&quot;&quot;,&quot;non-dropping-particle&quot;:&quot;&quot;},{&quot;family&quot;:&quot;Eberhardt&quot;,&quot;given&quot;:&quot;Ralf&quot;,&quot;parse-names&quot;:false,&quot;dropping-particle&quot;:&quot;&quot;,&quot;non-dropping-particle&quot;:&quot;&quot;},{&quot;family&quot;:&quot;Petermann&quot;,&quot;given&quot;:&quot;Christoph&quot;,&quot;parse-names&quot;:false,&quot;dropping-particle&quot;:&quot;&quot;,&quot;non-dropping-particle&quot;:&quot;&quot;},{&quot;family&quot;:&quot;Gesierich&quot;,&quot;given&quot;:&quot;Wolfgang&quot;,&quot;parse-names&quot;:false,&quot;dropping-particle&quot;:&quot;&quot;,&quot;non-dropping-particle&quot;:&quot;&quot;},{&quot;family&quot;:&quot;Darwiche&quot;,&quot;given&quot;:&quot;Kaid&quot;,&quot;parse-names&quot;:false,&quot;dropping-particle&quot;:&quot;&quot;,&quot;non-dropping-particle&quot;:&quot;&quot;},{&quot;family&quot;:&quot;Hagmeyer&quot;,&quot;given&quot;:&quot;Lars&quot;,&quot;parse-names&quot;:false,&quot;dropping-particle&quot;:&quot;&quot;,&quot;non-dropping-particle&quot;:&quot;&quot;},{&quot;family&quot;:&quot;Colby&quot;,&quot;given&quot;:&quot;Thomas&quot;,&quot;parse-names&quot;:false,&quot;dropping-particle&quot;:&quot;V.&quot;,&quot;non-dropping-particle&quot;:&quot;&quot;},{&quot;family&quot;:&quot;Fend&quot;,&quot;given&quot;:&quot;Falko&quot;,&quot;parse-names&quot;:false,&quot;dropping-particle&quot;:&quot;&quot;,&quot;non-dropping-particle&quot;:&quot;&quot;},{&quot;family&quot;:&quot;Theegarten&quot;,&quot;given&quot;:&quot;Dirk&quot;,&quot;parse-names&quot;:false,&quot;dropping-particle&quot;:&quot;&quot;,&quot;non-dropping-particle&quot;:&quot;&quot;},{&quot;family&quot;:&quot;Wintzer&quot;,&quot;given&quot;:&quot;Hanns Olof&quot;,&quot;parse-names&quot;:false,&quot;dropping-particle&quot;:&quot;&quot;,&quot;non-dropping-particle&quot;:&quot;&quot;},{&quot;family&quot;:&quot;Kreuter&quot;,&quot;given&quot;:&quot;Michael&quot;,&quot;parse-names&quot;:false,&quot;dropping-particle&quot;:&quot;&quot;,&quot;non-dropping-particle&quot;:&quot;&quot;},{&quot;family&quot;:&quot;Spengler&quot;,&quot;given&quot;:&quot;Werner&quot;,&quot;parse-names&quot;:false,&quot;dropping-particle&quot;:&quot;&quot;,&quot;non-dropping-particle&quot;:&quot;&quot;},{&quot;family&quot;:&quot;Behrens-Zemek&quot;,&quot;given&quot;:&quot;Annika Felicitas&quot;,&quot;parse-names&quot;:false,&quot;dropping-particle&quot;:&quot;&quot;,&quot;non-dropping-particle&quot;:&quot;&quot;},{&quot;family&quot;:&quot;Lewis&quot;,&quot;given&quot;:&quot;Richard A.&quot;,&quot;parse-names&quot;:false,&quot;dropping-particle&quot;:&quot;&quot;,&quot;non-dropping-particle&quot;:&quot;&quot;},{&quot;family&quot;:&quot;Evrard&quot;,&quot;given&quot;:&quot;Henry C.&quot;,&quot;parse-names&quot;:false,&quot;dropping-particle&quot;:&quot;&quot;,&quot;non-dropping-particle&quot;:&quot;&quot;},{&quot;family&quot;:&quot;Ehab&quot;,&quot;given&quot;:&quot;Ahmed&quot;,&quot;parse-names&quot;:false,&quot;dropping-particle&quot;:&quot;&quot;,&quot;non-dropping-particle&quot;:&quot;&quot;},{&quot;family&quot;:&quot;Böckeler&quot;,&quot;given&quot;:&quot;Michael&quot;,&quot;parse-names&quot;:false,&quot;dropping-particle&quot;:&quot;&quot;,&quot;non-dropping-particle&quot;:&quot;&quot;},{&quot;family&quot;:&quot;Hetzel&quot;,&quot;given&quot;:&quot;Jürgen&quot;,&quot;parse-names&quot;:false,&quot;dropping-particle&quot;:&quot;&quot;,&quot;non-dropping-particle&quot;:&quot;&quot;}],&quot;container-title&quot;:&quot;Journal of Clinical Medicine&quot;,&quot;container-title-short&quot;:&quot;J Clin Med&quot;,&quot;DOI&quot;:&quot;10.3390/jcm10235686&quot;,&quot;ISSN&quot;:&quot;20770383&quot;,&quot;issued&quot;:{&quot;date-parts&quot;:[[2021,12,1]]},&quot;abstract&quot;:&quot;Background: Transbronchial lung forceps biopsy (TBLF) is of limited value for the diagnosis of interstitial lung disease (ILD). However, in cases with predominantly peribronchial pathology, such as sarcoidosis, TBLF is considered to be diagnostic in most cases. The present study examines whether transbronchial lung cryobiopsy (TBLC) is superior to TBLF in terms of diagnostic yield in cases of sarcoidosis. Methods: In this post hoc analysis of a prospective, randomized, controlled, multicentre study, 359 patients with ILD requiring diagnostic bronchoscopic tissue sampling were included. TBLF and TBLC were both used for each patient in a randomized order. Histological assessment was undertaken on each biopsy and determined whether sarcoid was a consideration. Results: A histological diagnosis of sarcoidosis was established in 17 of 272 cases for which histopathology was available. In 6 out of 17 patients, compatible findings were seen with both TBLC and TBLF. In 10 patients, where the diagnosis of sarcoidosis was confirmed by TBLC, TBLF did not provide a diagnosis. In one patient, TBLF but not TBLC confirmed the diagnosis of sarcoidosis. Conclusions: In this post hoc analysis, the histological diagnosis of sarcoidosis was made significantly more often by TBLC than by TBLF. As in other idiopathic interstitial pneumonias (IIPs), the use of TBLC should be considered when sarcoidosis is suspected.&quot;,&quot;publisher&quot;:&quot;MDPI&quot;,&quot;issue&quot;:&quot;23&quot;,&quot;volume&quot;:&quot;10&quot;}},{&quot;id&quot;:&quot;6a4d5d57-66d6-37c8-a307-62b349a5e6b0&quot;,&quot;isTemporary&quot;:false,&quot;itemData&quot;:{&quot;type&quot;:&quot;article-journal&quot;,&quot;id&quot;:&quot;6a4d5d57-66d6-37c8-a307-62b349a5e6b0&quot;,&quot;title&quot;:&quot;The complimentary role of transbronchial lung cryobiopsy and endobronchial ultrasound fine needle aspiration in the diagnosis of sarcoidosis&quot;,&quot;author&quot;:[{&quot;family&quot;:&quot;Aragaki-Nakahodo&quot;,&quot;given&quot;:&quot;Alejandro Adolfo&quot;,&quot;parse-names&quot;:false,&quot;dropping-particle&quot;:&quot;&quot;,&quot;non-dropping-particle&quot;:&quot;&quot;},{&quot;family&quot;:&quot;Baughman&quot;,&quot;given&quot;:&quot;Robert P.&quot;,&quot;parse-names&quot;:false,&quot;dropping-particle&quot;:&quot;&quot;,&quot;non-dropping-particle&quot;:&quot;&quot;},{&quot;family&quot;:&quot;Shipley&quot;,&quot;given&quot;:&quot;Ralph T.&quot;,&quot;parse-names&quot;:false,&quot;dropping-particle&quot;:&quot;&quot;,&quot;non-dropping-particle&quot;:&quot;&quot;},{&quot;family&quot;:&quot;Benzaquen&quot;,&quot;given&quot;:&quot;Sadia&quot;,&quot;parse-names&quot;:false,&quot;dropping-particle&quot;:&quot;&quot;,&quot;non-dropping-particle&quot;:&quot;&quot;}],&quot;container-title&quot;:&quot;Respiratory Medicine&quot;,&quot;container-title-short&quot;:&quot;Respir Med&quot;,&quot;DOI&quot;:&quot;10.1016/j.rmed.2017.08.003&quot;,&quot;ISSN&quot;:&quot;15323064&quot;,&quot;PMID&quot;:&quot;28947045&quot;,&quot;issued&quot;:{&quot;date-parts&quot;:[[2017,10,1]]},&quot;page&quot;:&quot;65-69&quot;,&quot;abstract&quot;:&quot;Purpose Transbronchial lung cryobiopsy (TBLC) is a novel technique that has proved to be useful in diagnosing various interstitial lung diseases (ILD). The use of TBLC to diagnose sarcoidosis in an unselected patient population is unknown, and could be complimentary to endobronchial ultrasound fine needle aspiration (EBUS-FNA). Methods A retrospective analysis of 36 patients in a single, tertiary-care, academic medical center was conducted to describe the yield of both EBUS-FNA and TBLC in the diagnosis of suspected sarcoidosis over a three year period. A grading system to evaluate the presence and extent of specific radiographic features on computed tomography chest imaging studies was compared to the results of EBUS-FNA and TBLC. Complications associated with the procedures were also noted. Results The overall diagnostic yield in our cohort (all pathologic diagnosis considered) was 80.6% (29 out of 36 patients had a definite pathologic diagnosis). Eighteen patients referred for possible sarcoidosis had a positive bronchoscopic specimen confirming the diagnosis of sarcoidosis. For those patients with a pathologic diagnosis of sarcoidosis, the diagnostic yield for EBUS-FNA and TBLC was 66.7% each (12 out of 18 patients), while the combined diagnostic yield for EBUS-FNA and TBLC increased to 100%. For all cases, the pneumothorax rate was 11.1%. Conclusions TBLC appears to be a safe and complimentary technique to diagnose sarcoidosis and could be considered part of the diagnostic armamentarium in bronchoscopic centers.&quot;,&quot;publisher&quot;:&quot;W.B. Saunders Ltd&quot;,&quot;volume&quot;:&quot;131&quot;}},{&quot;id&quot;:&quot;eba2c78a-3944-33c7-ac1b-3bc456a6dd77&quot;,&quot;isTemporary&quot;:false,&quot;itemData&quot;:{&quot;type&quot;:&quot;article-journal&quot;,&quot;id&quot;:&quot;eba2c78a-3944-33c7-ac1b-3bc456a6dd77&quot;,&quot;title&quot;:&quot;Diagnostic yield and safety of transbronchial cryobiopsy in sarcoidosis&quot;,&quot;author&quot;:[{&quot;family&quot;:&quot;Jacob&quot;,&quot;given&quot;:&quot;Maria&quot;,&quot;parse-names&quot;:false,&quot;dropping-particle&quot;:&quot;&quot;,&quot;non-dropping-particle&quot;:&quot;&quot;},{&quot;family&quot;:&quot;Bastos&quot;,&quot;given&quot;:&quot;Hélder Novais&quot;,&quot;parse-names&quot;:false,&quot;dropping-particle&quot;:&quot;&quot;,&quot;non-dropping-particle&quot;:&quot;&quot;},{&quot;family&quot;:&quot;Mota&quot;,&quot;given&quot;:&quot;Patrícia Caetano&quot;,&quot;parse-names&quot;:false,&quot;dropping-particle&quot;:&quot;&quot;,&quot;non-dropping-particle&quot;:&quot;&quot;},{&quot;family&quot;:&quot;Melo&quot;,&quot;given&quot;:&quot;Natália&quot;,&quot;parse-names&quot;:false,&quot;dropping-particle&quot;:&quot;&quot;,&quot;non-dropping-particle&quot;:&quot;&quot;},{&quot;family&quot;:&quot;Cunha&quot;,&quot;given&quot;:&quot;Rui&quot;,&quot;parse-names&quot;:false,&quot;dropping-particle&quot;:&quot;&quot;,&quot;non-dropping-particle&quot;:&quot;&quot;},{&quot;family&quot;:&quot;Pereira&quot;,&quot;given&quot;:&quot;José Miguel&quot;,&quot;parse-names&quot;:false,&quot;dropping-particle&quot;:&quot;&quot;,&quot;non-dropping-particle&quot;:&quot;&quot;},{&quot;family&quot;:&quot;Guimarães&quot;,&quot;given&quot;:&quot;Susana&quot;,&quot;parse-names&quot;:false,&quot;dropping-particle&quot;:&quot;&quot;,&quot;non-dropping-particle&quot;:&quot;&quot;},{&quot;family&quot;:&quot;Souto Moura&quot;,&quot;given&quot;:&quot;Conceição&quot;,&quot;parse-names&quot;:false,&quot;dropping-particle&quot;:&quot;&quot;,&quot;non-dropping-particle&quot;:&quot;&quot;},{&quot;family&quot;:&quot;Morais&quot;,&quot;given&quot;:&quot;António&quot;,&quot;parse-names&quot;:false,&quot;dropping-particle&quot;:&quot;&quot;,&quot;non-dropping-particle&quot;:&quot;&quot;}],&quot;container-title&quot;:&quot;ERJ Open Research&quot;,&quot;container-title-short&quot;:&quot;ERJ Open Res&quot;,&quot;DOI&quot;:&quot;10.1183/23120541.00203-2019&quot;,&quot;ISSN&quot;:&quot;2312-0541&quot;,&quot;PMID&quot;:&quot;31649951&quot;,&quot;issued&quot;:{&quot;date-parts&quot;:[[2019,10]]},&quot;page&quot;:&quot;00203-2019&quot;,&quot;abstract&quot;:&quot;Introduction Transbronchial lung cryobiopsy (TBLC) is an endoscopic technique proven to be useful in diagnostic approach to interstitial lung disease (ILD), but its role in sarcoidosis is not fully established. The aim of the present study was to assess the diagnostic yield of TBLC in sarcoidosis and its safety profile. Methods Retrospective analysis of patients, evaluated in a tertiary hospital ILD outpatient clinic, who underwent TBLC in the diagnostic work-up. TBLC was performed in accordance with the 2018 expert statement from the Cryobiopsy Working Group. Results 32 patients were included (mean±sd age 47.7±12.6 years, 59.4% male) and divided into three groups: highly likely sarcoidosis (n=21), possible sarcoidosis (n=6) and unlikely sarcoidosis (n=5). A mean of 2.8±0.8 TBLCs were performed. The definitive diagnosis was established by TBLC in 20 out of 27 patients with suspected sarcoidosis. Two patients were diagnosed with sarcoidosis by other methods performed afterwards. TBLC leaded to other diagnosis as well, such as fungal infection (n=1), hypersensitivity pneumonitis (n=1) and silicosis (n=3), making the diagnostic yield for suspected sarcoidosis of TBLC of 92.6%. TBLC was also able to show compatible histological features in five patients whom sarcoidosis was not previously considered. The complications reported overall were pneumothorax in five (15.6%) patients and moderate bleeding in one (3.1%) case. Conclusion In this cohort, TBLC was a safe, reliable and useful procedure in sarcoidosis diagnosis. These results suggest that TBLC can be used successfully in those cases where a definitive diagnosis could not be reached with the usual and less-invasive diagnostic tools.&quot;,&quot;publisher&quot;:&quot;European Respiratory Society (ERS)&quot;,&quot;issue&quot;:&quot;4&quot;,&quot;volume&quot;:&quot;5&quot;}}],&quot;properties&quot;:{&quot;noteIndex&quot;:0},&quot;manualOverride&quot;:{&quot;isManuallyOverridden&quot;:false,&quot;manualOverrideText&quot;:&quot;&quot;,&quot;citeprocText&quot;:&quot;[14,18,19]&quot;}},{&quot;citationID&quot;:&quot;MENDELEY_CITATION_0dcdaec2-84e4-402b-a701-a9afd4bf79d8&quot;,&quot;isEdited&quot;:false,&quot;citationTag&quot;:&quot;MENDELEY_CITATION_v3_eyJjaXRhdGlvbklEIjoiTUVOREVMRVlfQ0lUQVRJT05fMGRjZGFlYzItODRlNC00MDJiLWE3MDEtYTlhZmQ0YmY3OWQ4IiwiaXNFZGl0ZWQiOmZhbHNlLCJjaXRhdGlvbkl0ZW1zIjpbeyJpZCI6ImUzYWI5YmRjLTkyZjAtMzAwMC1iMjVmLTEwZDBmZWI4YTgxMCIsImlzVGVtcG9yYXJ5IjpmYWxzZSwiaXRlbURhdGEiOnsidHlwZSI6ImFydGljbGUtam91cm5hbCIsImlkIjoiZTNhYjliZGMtOTJmMC0zMDAwLWIyNWYtMTBkMGZlYjhhODEwIiwidGl0bGUiOiJEaWFnbm9zdGljIHlpZWxkIG9mIHRyYW5zYnJvbmNoaWFsIGx1bmcgY3J5b2Jpb3BzeSBjb21wYXJlZCB0byB0cmFuc2Jyb25jaGlhbCBmb3JjZXBzIGJpb3BzeSBpbiBwYXRpZW50cyB3aXRoIHNhcmNvaWRvc2lzIGluIGEgcHJvc3BlY3RpdmUsIHJhbmRvbWl6ZWQsIG11bHRpY2VudHJlIGNyb3NzLW92ZXIgdHJpYWwiLCJhdXRob3IiOlt7ImZhbWlseSI6IkjDpG50c2NoZWwiLCJnaXZlbiI6Ik1haWsiLCJwYXJzZS1uYW1lcyI6ZmFsc2UsImRyb3BwaW5nLXBhcnRpY2xlIjoiIiwibm9uLWRyb3BwaW5nLXBhcnRpY2xlIjoiIn0seyJmYW1pbHkiOiJFYmVyaGFyZHQiLCJnaXZlbiI6IlJhbGYiLCJwYXJzZS1uYW1lcyI6ZmFsc2UsImRyb3BwaW5nLXBhcnRpY2xlIjoiIiwibm9uLWRyb3BwaW5nLXBhcnRpY2xlIjoiIn0seyJmYW1pbHkiOiJQZXRlcm1hbm4iLCJnaXZlbiI6IkNocmlzdG9waCIsInBhcnNlLW5hbWVzIjpmYWxzZSwiZHJvcHBpbmctcGFydGljbGUiOiIiLCJub24tZHJvcHBpbmctcGFydGljbGUiOiIifSx7ImZhbWlseSI6Ikdlc2llcmljaCIsImdpdmVuIjoiV29sZmdhbmciLCJwYXJzZS1uYW1lcyI6ZmFsc2UsImRyb3BwaW5nLXBhcnRpY2xlIjoiIiwibm9uLWRyb3BwaW5nLXBhcnRpY2xlIjoiIn0seyJmYW1pbHkiOiJEYXJ3aWNoZSIsImdpdmVuIjoiS2FpZCIsInBhcnNlLW5hbWVzIjpmYWxzZSwiZHJvcHBpbmctcGFydGljbGUiOiIiLCJub24tZHJvcHBpbmctcGFydGljbGUiOiIifSx7ImZhbWlseSI6IkhhZ21leWVyIiwiZ2l2ZW4iOiJMYXJzIiwicGFyc2UtbmFtZXMiOmZhbHNlLCJkcm9wcGluZy1wYXJ0aWNsZSI6IiIsIm5vbi1kcm9wcGluZy1wYXJ0aWNsZSI6IiJ9LHsiZmFtaWx5IjoiQ29sYnkiLCJnaXZlbiI6IlRob21hcyIsInBhcnNlLW5hbWVzIjpmYWxzZSwiZHJvcHBpbmctcGFydGljbGUiOiJWLiIsIm5vbi1kcm9wcGluZy1wYXJ0aWNsZSI6IiJ9LHsiZmFtaWx5IjoiRmVuZCIsImdpdmVuIjoiRmFsa28iLCJwYXJzZS1uYW1lcyI6ZmFsc2UsImRyb3BwaW5nLXBhcnRpY2xlIjoiIiwibm9uLWRyb3BwaW5nLXBhcnRpY2xlIjoiIn0seyJmYW1pbHkiOiJUaGVlZ2FydGVuIiwiZ2l2ZW4iOiJEaXJrIiwicGFyc2UtbmFtZXMiOmZhbHNlLCJkcm9wcGluZy1wYXJ0aWNsZSI6IiIsIm5vbi1kcm9wcGluZy1wYXJ0aWNsZSI6IiJ9LHsiZmFtaWx5IjoiV2ludHplciIsImdpdmVuIjoiSGFubnMgT2xvZiIsInBhcnNlLW5hbWVzIjpmYWxzZSwiZHJvcHBpbmctcGFydGljbGUiOiIiLCJub24tZHJvcHBpbmctcGFydGljbGUiOiIifSx7ImZhbWlseSI6IktyZXV0ZXIiLCJnaXZlbiI6Ik1pY2hhZWwiLCJwYXJzZS1uYW1lcyI6ZmFsc2UsImRyb3BwaW5nLXBhcnRpY2xlIjoiIiwibm9uLWRyb3BwaW5nLXBhcnRpY2xlIjoiIn0seyJmYW1pbHkiOiJTcGVuZ2xlciIsImdpdmVuIjoiV2VybmVyIiwicGFyc2UtbmFtZXMiOmZhbHNlLCJkcm9wcGluZy1wYXJ0aWNsZSI6IiIsIm5vbi1kcm9wcGluZy1wYXJ0aWNsZSI6IiJ9LHsiZmFtaWx5IjoiQmVocmVucy1aZW1layIsImdpdmVuIjoiQW5uaWthIEZlbGljaXRhcyIsInBhcnNlLW5hbWVzIjpmYWxzZSwiZHJvcHBpbmctcGFydGljbGUiOiIiLCJub24tZHJvcHBpbmctcGFydGljbGUiOiIifSx7ImZhbWlseSI6Ikxld2lzIiwiZ2l2ZW4iOiJSaWNoYXJkIEEuIiwicGFyc2UtbmFtZXMiOmZhbHNlLCJkcm9wcGluZy1wYXJ0aWNsZSI6IiIsIm5vbi1kcm9wcGluZy1wYXJ0aWNsZSI6IiJ9LHsiZmFtaWx5IjoiRXZyYXJkIiwiZ2l2ZW4iOiJIZW5yeSBDLiIsInBhcnNlLW5hbWVzIjpmYWxzZSwiZHJvcHBpbmctcGFydGljbGUiOiIiLCJub24tZHJvcHBpbmctcGFydGljbGUiOiIifSx7ImZhbWlseSI6IkVoYWIiLCJnaXZlbiI6IkFobWVkIiwicGFyc2UtbmFtZXMiOmZhbHNlLCJkcm9wcGluZy1wYXJ0aWNsZSI6IiIsIm5vbi1kcm9wcGluZy1wYXJ0aWNsZSI6IiJ9LHsiZmFtaWx5IjoiQsO2Y2tlbGVyIiwiZ2l2ZW4iOiJNaWNoYWVsIiwicGFyc2UtbmFtZXMiOmZhbHNlLCJkcm9wcGluZy1wYXJ0aWNsZSI6IiIsIm5vbi1kcm9wcGluZy1wYXJ0aWNsZSI6IiJ9LHsiZmFtaWx5IjoiSGV0emVsIiwiZ2l2ZW4iOiJKw7xyZ2VuIiwicGFyc2UtbmFtZXMiOmZhbHNlLCJkcm9wcGluZy1wYXJ0aWNsZSI6IiIsIm5vbi1kcm9wcGluZy1wYXJ0aWNsZSI6IiJ9XSwiY29udGFpbmVyLXRpdGxlIjoiSm91cm5hbCBvZiBDbGluaWNhbCBNZWRpY2luZSIsImNvbnRhaW5lci10aXRsZS1zaG9ydCI6IkogQ2xpbiBNZWQiLCJET0kiOiIxMC4zMzkwL2pjbTEwMjM1Njg2IiwiSVNTTiI6IjIwNzcwMzgzIiwiaXNzdWVkIjp7ImRhdGUtcGFydHMiOltbMjAyMSwxMiwxXV19LCJhYnN0cmFjdCI6IkJhY2tncm91bmQ6IFRyYW5zYnJvbmNoaWFsIGx1bmcgZm9yY2VwcyBiaW9wc3kgKFRCTEYpIGlzIG9mIGxpbWl0ZWQgdmFsdWUgZm9yIHRoZSBkaWFnbm9zaXMgb2YgaW50ZXJzdGl0aWFsIGx1bmcgZGlzZWFzZSAoSUxEKS4gSG93ZXZlciwgaW4gY2FzZXMgd2l0aCBwcmVkb21pbmFudGx5IHBlcmlicm9uY2hpYWwgcGF0aG9sb2d5LCBzdWNoIGFzIHNhcmNvaWRvc2lzLCBUQkxGIGlzIGNvbnNpZGVyZWQgdG8gYmUgZGlhZ25vc3RpYyBpbiBtb3N0IGNhc2VzLiBUaGUgcHJlc2VudCBzdHVkeSBleGFtaW5lcyB3aGV0aGVyIHRyYW5zYnJvbmNoaWFsIGx1bmcgY3J5b2Jpb3BzeSAoVEJMQykgaXMgc3VwZXJpb3IgdG8gVEJMRiBpbiB0ZXJtcyBvZiBkaWFnbm9zdGljIHlpZWxkIGluIGNhc2VzIG9mIHNhcmNvaWRvc2lzLiBNZXRob2RzOiBJbiB0aGlzIHBvc3QgaG9jIGFuYWx5c2lzIG9mIGEgcHJvc3BlY3RpdmUsIHJhbmRvbWl6ZWQsIGNvbnRyb2xsZWQsIG11bHRpY2VudHJlIHN0dWR5LCAzNTkgcGF0aWVudHMgd2l0aCBJTEQgcmVxdWlyaW5nIGRpYWdub3N0aWMgYnJvbmNob3Njb3BpYyB0aXNzdWUgc2FtcGxpbmcgd2VyZSBpbmNsdWRlZC4gVEJMRiBhbmQgVEJMQyB3ZXJlIGJvdGggdXNlZCBmb3IgZWFjaCBwYXRpZW50IGluIGEgcmFuZG9taXplZCBvcmRlci4gSGlzdG9sb2dpY2FsIGFzc2Vzc21lbnQgd2FzIHVuZGVydGFrZW4gb24gZWFjaCBiaW9wc3kgYW5kIGRldGVybWluZWQgd2hldGhlciBzYXJjb2lkIHdhcyBhIGNvbnNpZGVyYXRpb24uIFJlc3VsdHM6IEEgaGlzdG9sb2dpY2FsIGRpYWdub3NpcyBvZiBzYXJjb2lkb3NpcyB3YXMgZXN0YWJsaXNoZWQgaW4gMTcgb2YgMjcyIGNhc2VzIGZvciB3aGljaCBoaXN0b3BhdGhvbG9neSB3YXMgYXZhaWxhYmxlLiBJbiA2IG91dCBvZiAxNyBwYXRpZW50cywgY29tcGF0aWJsZSBmaW5kaW5ncyB3ZXJlIHNlZW4gd2l0aCBib3RoIFRCTEMgYW5kIFRCTEYuIEluIDEwIHBhdGllbnRzLCB3aGVyZSB0aGUgZGlhZ25vc2lzIG9mIHNhcmNvaWRvc2lzIHdhcyBjb25maXJtZWQgYnkgVEJMQywgVEJMRiBkaWQgbm90IHByb3ZpZGUgYSBkaWFnbm9zaXMuIEluIG9uZSBwYXRpZW50LCBUQkxGIGJ1dCBub3QgVEJMQyBjb25maXJtZWQgdGhlIGRpYWdub3NpcyBvZiBzYXJjb2lkb3Npcy4gQ29uY2x1c2lvbnM6IEluIHRoaXMgcG9zdCBob2MgYW5hbHlzaXMsIHRoZSBoaXN0b2xvZ2ljYWwgZGlhZ25vc2lzIG9mIHNhcmNvaWRvc2lzIHdhcyBtYWRlIHNpZ25pZmljYW50bHkgbW9yZSBvZnRlbiBieSBUQkxDIHRoYW4gYnkgVEJMRi4gQXMgaW4gb3RoZXIgaWRpb3BhdGhpYyBpbnRlcnN0aXRpYWwgcG5ldW1vbmlhcyAoSUlQcyksIHRoZSB1c2Ugb2YgVEJMQyBzaG91bGQgYmUgY29uc2lkZXJlZCB3aGVuIHNhcmNvaWRvc2lzIGlzIHN1c3BlY3RlZC4iLCJwdWJsaXNoZXIiOiJNRFBJIiwiaXNzdWUiOiIyMyIsInZvbHVtZSI6IjEwIn19XSwicHJvcGVydGllcyI6eyJub3RlSW5kZXgiOjB9LCJtYW51YWxPdmVycmlkZSI6eyJpc01hbnVhbGx5T3ZlcnJpZGRlbiI6ZmFsc2UsIm1hbnVhbE92ZXJyaWRlVGV4dCI6IiIsImNpdGVwcm9jVGV4dCI6IlsxNF0ifX0=&quot;,&quot;citationItems&quot;:[{&quot;id&quot;:&quot;e3ab9bdc-92f0-3000-b25f-10d0feb8a810&quot;,&quot;isTemporary&quot;:false,&quot;itemData&quot;:{&quot;type&quot;:&quot;article-journal&quot;,&quot;id&quot;:&quot;e3ab9bdc-92f0-3000-b25f-10d0feb8a810&quot;,&quot;title&quot;:&quot;Diagnostic yield of transbronchial lung cryobiopsy compared to transbronchial forceps biopsy in patients with sarcoidosis in a prospective, randomized, multicentre cross-over trial&quot;,&quot;author&quot;:[{&quot;family&quot;:&quot;Häntschel&quot;,&quot;given&quot;:&quot;Maik&quot;,&quot;parse-names&quot;:false,&quot;dropping-particle&quot;:&quot;&quot;,&quot;non-dropping-particle&quot;:&quot;&quot;},{&quot;family&quot;:&quot;Eberhardt&quot;,&quot;given&quot;:&quot;Ralf&quot;,&quot;parse-names&quot;:false,&quot;dropping-particle&quot;:&quot;&quot;,&quot;non-dropping-particle&quot;:&quot;&quot;},{&quot;family&quot;:&quot;Petermann&quot;,&quot;given&quot;:&quot;Christoph&quot;,&quot;parse-names&quot;:false,&quot;dropping-particle&quot;:&quot;&quot;,&quot;non-dropping-particle&quot;:&quot;&quot;},{&quot;family&quot;:&quot;Gesierich&quot;,&quot;given&quot;:&quot;Wolfgang&quot;,&quot;parse-names&quot;:false,&quot;dropping-particle&quot;:&quot;&quot;,&quot;non-dropping-particle&quot;:&quot;&quot;},{&quot;family&quot;:&quot;Darwiche&quot;,&quot;given&quot;:&quot;Kaid&quot;,&quot;parse-names&quot;:false,&quot;dropping-particle&quot;:&quot;&quot;,&quot;non-dropping-particle&quot;:&quot;&quot;},{&quot;family&quot;:&quot;Hagmeyer&quot;,&quot;given&quot;:&quot;Lars&quot;,&quot;parse-names&quot;:false,&quot;dropping-particle&quot;:&quot;&quot;,&quot;non-dropping-particle&quot;:&quot;&quot;},{&quot;family&quot;:&quot;Colby&quot;,&quot;given&quot;:&quot;Thomas&quot;,&quot;parse-names&quot;:false,&quot;dropping-particle&quot;:&quot;V.&quot;,&quot;non-dropping-particle&quot;:&quot;&quot;},{&quot;family&quot;:&quot;Fend&quot;,&quot;given&quot;:&quot;Falko&quot;,&quot;parse-names&quot;:false,&quot;dropping-particle&quot;:&quot;&quot;,&quot;non-dropping-particle&quot;:&quot;&quot;},{&quot;family&quot;:&quot;Theegarten&quot;,&quot;given&quot;:&quot;Dirk&quot;,&quot;parse-names&quot;:false,&quot;dropping-particle&quot;:&quot;&quot;,&quot;non-dropping-particle&quot;:&quot;&quot;},{&quot;family&quot;:&quot;Wintzer&quot;,&quot;given&quot;:&quot;Hanns Olof&quot;,&quot;parse-names&quot;:false,&quot;dropping-particle&quot;:&quot;&quot;,&quot;non-dropping-particle&quot;:&quot;&quot;},{&quot;family&quot;:&quot;Kreuter&quot;,&quot;given&quot;:&quot;Michael&quot;,&quot;parse-names&quot;:false,&quot;dropping-particle&quot;:&quot;&quot;,&quot;non-dropping-particle&quot;:&quot;&quot;},{&quot;family&quot;:&quot;Spengler&quot;,&quot;given&quot;:&quot;Werner&quot;,&quot;parse-names&quot;:false,&quot;dropping-particle&quot;:&quot;&quot;,&quot;non-dropping-particle&quot;:&quot;&quot;},{&quot;family&quot;:&quot;Behrens-Zemek&quot;,&quot;given&quot;:&quot;Annika Felicitas&quot;,&quot;parse-names&quot;:false,&quot;dropping-particle&quot;:&quot;&quot;,&quot;non-dropping-particle&quot;:&quot;&quot;},{&quot;family&quot;:&quot;Lewis&quot;,&quot;given&quot;:&quot;Richard A.&quot;,&quot;parse-names&quot;:false,&quot;dropping-particle&quot;:&quot;&quot;,&quot;non-dropping-particle&quot;:&quot;&quot;},{&quot;family&quot;:&quot;Evrard&quot;,&quot;given&quot;:&quot;Henry C.&quot;,&quot;parse-names&quot;:false,&quot;dropping-particle&quot;:&quot;&quot;,&quot;non-dropping-particle&quot;:&quot;&quot;},{&quot;family&quot;:&quot;Ehab&quot;,&quot;given&quot;:&quot;Ahmed&quot;,&quot;parse-names&quot;:false,&quot;dropping-particle&quot;:&quot;&quot;,&quot;non-dropping-particle&quot;:&quot;&quot;},{&quot;family&quot;:&quot;Böckeler&quot;,&quot;given&quot;:&quot;Michael&quot;,&quot;parse-names&quot;:false,&quot;dropping-particle&quot;:&quot;&quot;,&quot;non-dropping-particle&quot;:&quot;&quot;},{&quot;family&quot;:&quot;Hetzel&quot;,&quot;given&quot;:&quot;Jürgen&quot;,&quot;parse-names&quot;:false,&quot;dropping-particle&quot;:&quot;&quot;,&quot;non-dropping-particle&quot;:&quot;&quot;}],&quot;container-title&quot;:&quot;Journal of Clinical Medicine&quot;,&quot;container-title-short&quot;:&quot;J Clin Med&quot;,&quot;DOI&quot;:&quot;10.3390/jcm10235686&quot;,&quot;ISSN&quot;:&quot;20770383&quot;,&quot;issued&quot;:{&quot;date-parts&quot;:[[2021,12,1]]},&quot;abstract&quot;:&quot;Background: Transbronchial lung forceps biopsy (TBLF) is of limited value for the diagnosis of interstitial lung disease (ILD). However, in cases with predominantly peribronchial pathology, such as sarcoidosis, TBLF is considered to be diagnostic in most cases. The present study examines whether transbronchial lung cryobiopsy (TBLC) is superior to TBLF in terms of diagnostic yield in cases of sarcoidosis. Methods: In this post hoc analysis of a prospective, randomized, controlled, multicentre study, 359 patients with ILD requiring diagnostic bronchoscopic tissue sampling were included. TBLF and TBLC were both used for each patient in a randomized order. Histological assessment was undertaken on each biopsy and determined whether sarcoid was a consideration. Results: A histological diagnosis of sarcoidosis was established in 17 of 272 cases for which histopathology was available. In 6 out of 17 patients, compatible findings were seen with both TBLC and TBLF. In 10 patients, where the diagnosis of sarcoidosis was confirmed by TBLC, TBLF did not provide a diagnosis. In one patient, TBLF but not TBLC confirmed the diagnosis of sarcoidosis. Conclusions: In this post hoc analysis, the histological diagnosis of sarcoidosis was made significantly more often by TBLC than by TBLF. As in other idiopathic interstitial pneumonias (IIPs), the use of TBLC should be considered when sarcoidosis is suspected.&quot;,&quot;publisher&quot;:&quot;MDPI&quot;,&quot;issue&quot;:&quot;23&quot;,&quot;volume&quot;:&quot;10&quot;}}],&quot;properties&quot;:{&quot;noteIndex&quot;:0},&quot;manualOverride&quot;:{&quot;isManuallyOverridden&quot;:false,&quot;manualOverrideText&quot;:&quot;&quot;,&quot;citeprocText&quot;:&quot;[14]&quot;}},{&quot;citationID&quot;:&quot;MENDELEY_CITATION_515a6cff-f48d-43a9-8ba9-4b151f2d6501&quot;,&quot;isEdited&quot;:false,&quot;citationTag&quot;:&quot;MENDELEY_CITATION_v3_eyJjaXRhdGlvbklEIjoiTUVOREVMRVlfQ0lUQVRJT05fNTE1YTZjZmYtZjQ4ZC00M2E5LThiYTktNGIxNTFmMmQ2NTAxIiwiaXNFZGl0ZWQiOmZhbHNlLCJjaXRhdGlvbkl0ZW1zIjpbeyJpZCI6ImViYTJjNzhhLTM5NDQtMzNjNy1hYzFiLTNiYzQ1NmE2ZGQ3NyIsImlzVGVtcG9yYXJ5IjpmYWxzZSwiaXRlbURhdGEiOnsidHlwZSI6ImFydGljbGUtam91cm5hbCIsImlkIjoiZWJhMmM3OGEtMzk0NC0zM2M3LWFjMWItM2JjNDU2YTZkZDc3IiwidGl0bGUiOiJEaWFnbm9zdGljIHlpZWxkIGFuZCBzYWZldHkgb2YgdHJhbnNicm9uY2hpYWwgY3J5b2Jpb3BzeSBpbiBzYXJjb2lkb3NpcyIsImF1dGhvciI6W3siZmFtaWx5IjoiSmFjb2IiLCJnaXZlbiI6Ik1hcmlhIiwicGFyc2UtbmFtZXMiOmZhbHNlLCJkcm9wcGluZy1wYXJ0aWNsZSI6IiIsIm5vbi1kcm9wcGluZy1wYXJ0aWNsZSI6IiJ9LHsiZmFtaWx5IjoiQmFzdG9zIiwiZ2l2ZW4iOiJIw6lsZGVyIE5vdmFpcyIsInBhcnNlLW5hbWVzIjpmYWxzZSwiZHJvcHBpbmctcGFydGljbGUiOiIiLCJub24tZHJvcHBpbmctcGFydGljbGUiOiIifSx7ImZhbWlseSI6Ik1vdGEiLCJnaXZlbiI6IlBhdHLDrWNpYSBDYWV0YW5vIiwicGFyc2UtbmFtZXMiOmZhbHNlLCJkcm9wcGluZy1wYXJ0aWNsZSI6IiIsIm5vbi1kcm9wcGluZy1wYXJ0aWNsZSI6IiJ9LHsiZmFtaWx5IjoiTWVsbyIsImdpdmVuIjoiTmF0w6FsaWEiLCJwYXJzZS1uYW1lcyI6ZmFsc2UsImRyb3BwaW5nLXBhcnRpY2xlIjoiIiwibm9uLWRyb3BwaW5nLXBhcnRpY2xlIjoiIn0seyJmYW1pbHkiOiJDdW5oYSIsImdpdmVuIjoiUnVpIiwicGFyc2UtbmFtZXMiOmZhbHNlLCJkcm9wcGluZy1wYXJ0aWNsZSI6IiIsIm5vbi1kcm9wcGluZy1wYXJ0aWNsZSI6IiJ9LHsiZmFtaWx5IjoiUGVyZWlyYSIsImdpdmVuIjoiSm9zw6kgTWlndWVsIiwicGFyc2UtbmFtZXMiOmZhbHNlLCJkcm9wcGluZy1wYXJ0aWNsZSI6IiIsIm5vbi1kcm9wcGluZy1wYXJ0aWNsZSI6IiJ9LHsiZmFtaWx5IjoiR3VpbWFyw6NlcyIsImdpdmVuIjoiU3VzYW5hIiwicGFyc2UtbmFtZXMiOmZhbHNlLCJkcm9wcGluZy1wYXJ0aWNsZSI6IiIsIm5vbi1kcm9wcGluZy1wYXJ0aWNsZSI6IiJ9LHsiZmFtaWx5IjoiU291dG8gTW91cmEiLCJnaXZlbiI6IkNvbmNlacOnw6NvIiwicGFyc2UtbmFtZXMiOmZhbHNlLCJkcm9wcGluZy1wYXJ0aWNsZSI6IiIsIm5vbi1kcm9wcGluZy1wYXJ0aWNsZSI6IiJ9LHsiZmFtaWx5IjoiTW9yYWlzIiwiZ2l2ZW4iOiJBbnTDs25pbyIsInBhcnNlLW5hbWVzIjpmYWxzZSwiZHJvcHBpbmctcGFydGljbGUiOiIiLCJub24tZHJvcHBpbmctcGFydGljbGUiOiIifV0sImNvbnRhaW5lci10aXRsZSI6IkVSSiBPcGVuIFJlc2VhcmNoIiwiY29udGFpbmVyLXRpdGxlLXNob3J0IjoiRVJKIE9wZW4gUmVzIiwiRE9JIjoiMTAuMTE4My8yMzEyMDU0MS4wMDIwMy0yMDE5IiwiSVNTTiI6IjIzMTItMDU0MSIsIlBNSUQiOiIzMTY0OTk1MSIsImlzc3VlZCI6eyJkYXRlLXBhcnRzIjpbWzIwMTksMTBdXX0sInBhZ2UiOiIwMDIwMy0yMDE5IiwiYWJzdHJhY3QiOiJJbnRyb2R1Y3Rpb24gVHJhbnNicm9uY2hpYWwgbHVuZyBjcnlvYmlvcHN5IChUQkxDKSBpcyBhbiBlbmRvc2NvcGljIHRlY2huaXF1ZSBwcm92ZW4gdG8gYmUgdXNlZnVsIGluIGRpYWdub3N0aWMgYXBwcm9hY2ggdG8gaW50ZXJzdGl0aWFsIGx1bmcgZGlzZWFzZSAoSUxEKSwgYnV0IGl0cyByb2xlIGluIHNhcmNvaWRvc2lzIGlzIG5vdCBmdWxseSBlc3RhYmxpc2hlZC4gVGhlIGFpbSBvZiB0aGUgcHJlc2VudCBzdHVkeSB3YXMgdG8gYXNzZXNzIHRoZSBkaWFnbm9zdGljIHlpZWxkIG9mIFRCTEMgaW4gc2FyY29pZG9zaXMgYW5kIGl0cyBzYWZldHkgcHJvZmlsZS4gTWV0aG9kcyBSZXRyb3NwZWN0aXZlIGFuYWx5c2lzIG9mIHBhdGllbnRzLCBldmFsdWF0ZWQgaW4gYSB0ZXJ0aWFyeSBob3NwaXRhbCBJTEQgb3V0cGF0aWVudCBjbGluaWMsIHdobyB1bmRlcndlbnQgVEJMQyBpbiB0aGUgZGlhZ25vc3RpYyB3b3JrLXVwLiBUQkxDIHdhcyBwZXJmb3JtZWQgaW4gYWNjb3JkYW5jZSB3aXRoIHRoZSAyMDE4IGV4cGVydCBzdGF0ZW1lbnQgZnJvbSB0aGUgQ3J5b2Jpb3BzeSBXb3JraW5nIEdyb3VwLiBSZXN1bHRzIDMyIHBhdGllbnRzIHdlcmUgaW5jbHVkZWQgKG1lYW7CsXNkIGFnZSA0Ny43wrExMi424oCFeWVhcnMsIDU5LjQlIG1hbGUpIGFuZCBkaXZpZGVkIGludG8gdGhyZWUgZ3JvdXBzOiBoaWdobHkgbGlrZWx5IHNhcmNvaWRvc2lzIChuPTIxKSwgcG9zc2libGUgc2FyY29pZG9zaXMgKG49NikgYW5kIHVubGlrZWx5IHNhcmNvaWRvc2lzIChuPTUpLiBBIG1lYW4gb2YgMi44wrEwLjggVEJMQ3Mgd2VyZSBwZXJmb3JtZWQuIFRoZSBkZWZpbml0aXZlIGRpYWdub3NpcyB3YXMgZXN0YWJsaXNoZWQgYnkgVEJMQyBpbiAyMCBvdXQgb2YgMjcgcGF0aWVudHMgd2l0aCBzdXNwZWN0ZWQgc2FyY29pZG9zaXMuIFR3byBwYXRpZW50cyB3ZXJlIGRpYWdub3NlZCB3aXRoIHNhcmNvaWRvc2lzIGJ5IG90aGVyIG1ldGhvZHMgcGVyZm9ybWVkIGFmdGVyd2FyZHMuIFRCTEMgbGVhZGVkIHRvIG90aGVyIGRpYWdub3NpcyBhcyB3ZWxsLCBzdWNoIGFzIGZ1bmdhbCBpbmZlY3Rpb24gKG49MSksIGh5cGVyc2Vuc2l0aXZpdHkgcG5ldW1vbml0aXMgKG49MSkgYW5kIHNpbGljb3NpcyAobj0zKSwgbWFraW5nIHRoZSBkaWFnbm9zdGljIHlpZWxkIGZvciBzdXNwZWN0ZWQgc2FyY29pZG9zaXMgb2YgVEJMQyBvZiA5Mi42JS4gVEJMQyB3YXMgYWxzbyBhYmxlIHRvIHNob3cgY29tcGF0aWJsZSBoaXN0b2xvZ2ljYWwgZmVhdHVyZXMgaW4gZml2ZSBwYXRpZW50cyB3aG9tIHNhcmNvaWRvc2lzIHdhcyBub3QgcHJldmlvdXNseSBjb25zaWRlcmVkLiBUaGUgY29tcGxpY2F0aW9ucyByZXBvcnRlZCBvdmVyYWxsIHdlcmUgcG5ldW1vdGhvcmF4IGluIGZpdmUgKDE1LjYlKSBwYXRpZW50cyBhbmQgbW9kZXJhdGUgYmxlZWRpbmcgaW4gb25lICgzLjElKSBjYXNlLiBDb25jbHVzaW9uIEluIHRoaXMgY29ob3J0LCBUQkxDIHdhcyBhIHNhZmUsIHJlbGlhYmxlIGFuZCB1c2VmdWwgcHJvY2VkdXJlIGluIHNhcmNvaWRvc2lzIGRpYWdub3Npcy4gVGhlc2UgcmVzdWx0cyBzdWdnZXN0IHRoYXQgVEJMQyBjYW4gYmUgdXNlZCBzdWNjZXNzZnVsbHkgaW4gdGhvc2UgY2FzZXMgd2hlcmUgYSBkZWZpbml0aXZlIGRpYWdub3NpcyBjb3VsZCBub3QgYmUgcmVhY2hlZCB3aXRoIHRoZSB1c3VhbCBhbmQgbGVzcy1pbnZhc2l2ZSBkaWFnbm9zdGljIHRvb2xzLiIsInB1Ymxpc2hlciI6IkV1cm9wZWFuIFJlc3BpcmF0b3J5IFNvY2lldHkgKEVSUykiLCJpc3N1ZSI6IjQiLCJ2b2x1bWUiOiI1In19XSwicHJvcGVydGllcyI6eyJub3RlSW5kZXgiOjB9LCJtYW51YWxPdmVycmlkZSI6eyJpc01hbnVhbGx5T3ZlcnJpZGRlbiI6ZmFsc2UsIm1hbnVhbE92ZXJyaWRlVGV4dCI6IiIsImNpdGVwcm9jVGV4dCI6IlsxOV0ifX0=&quot;,&quot;citationItems&quot;:[{&quot;id&quot;:&quot;eba2c78a-3944-33c7-ac1b-3bc456a6dd77&quot;,&quot;isTemporary&quot;:false,&quot;itemData&quot;:{&quot;type&quot;:&quot;article-journal&quot;,&quot;id&quot;:&quot;eba2c78a-3944-33c7-ac1b-3bc456a6dd77&quot;,&quot;title&quot;:&quot;Diagnostic yield and safety of transbronchial cryobiopsy in sarcoidosis&quot;,&quot;author&quot;:[{&quot;family&quot;:&quot;Jacob&quot;,&quot;given&quot;:&quot;Maria&quot;,&quot;parse-names&quot;:false,&quot;dropping-particle&quot;:&quot;&quot;,&quot;non-dropping-particle&quot;:&quot;&quot;},{&quot;family&quot;:&quot;Bastos&quot;,&quot;given&quot;:&quot;Hélder Novais&quot;,&quot;parse-names&quot;:false,&quot;dropping-particle&quot;:&quot;&quot;,&quot;non-dropping-particle&quot;:&quot;&quot;},{&quot;family&quot;:&quot;Mota&quot;,&quot;given&quot;:&quot;Patrícia Caetano&quot;,&quot;parse-names&quot;:false,&quot;dropping-particle&quot;:&quot;&quot;,&quot;non-dropping-particle&quot;:&quot;&quot;},{&quot;family&quot;:&quot;Melo&quot;,&quot;given&quot;:&quot;Natália&quot;,&quot;parse-names&quot;:false,&quot;dropping-particle&quot;:&quot;&quot;,&quot;non-dropping-particle&quot;:&quot;&quot;},{&quot;family&quot;:&quot;Cunha&quot;,&quot;given&quot;:&quot;Rui&quot;,&quot;parse-names&quot;:false,&quot;dropping-particle&quot;:&quot;&quot;,&quot;non-dropping-particle&quot;:&quot;&quot;},{&quot;family&quot;:&quot;Pereira&quot;,&quot;given&quot;:&quot;José Miguel&quot;,&quot;parse-names&quot;:false,&quot;dropping-particle&quot;:&quot;&quot;,&quot;non-dropping-particle&quot;:&quot;&quot;},{&quot;family&quot;:&quot;Guimarães&quot;,&quot;given&quot;:&quot;Susana&quot;,&quot;parse-names&quot;:false,&quot;dropping-particle&quot;:&quot;&quot;,&quot;non-dropping-particle&quot;:&quot;&quot;},{&quot;family&quot;:&quot;Souto Moura&quot;,&quot;given&quot;:&quot;Conceição&quot;,&quot;parse-names&quot;:false,&quot;dropping-particle&quot;:&quot;&quot;,&quot;non-dropping-particle&quot;:&quot;&quot;},{&quot;family&quot;:&quot;Morais&quot;,&quot;given&quot;:&quot;António&quot;,&quot;parse-names&quot;:false,&quot;dropping-particle&quot;:&quot;&quot;,&quot;non-dropping-particle&quot;:&quot;&quot;}],&quot;container-title&quot;:&quot;ERJ Open Research&quot;,&quot;container-title-short&quot;:&quot;ERJ Open Res&quot;,&quot;DOI&quot;:&quot;10.1183/23120541.00203-2019&quot;,&quot;ISSN&quot;:&quot;2312-0541&quot;,&quot;PMID&quot;:&quot;31649951&quot;,&quot;issued&quot;:{&quot;date-parts&quot;:[[2019,10]]},&quot;page&quot;:&quot;00203-2019&quot;,&quot;abstract&quot;:&quot;Introduction Transbronchial lung cryobiopsy (TBLC) is an endoscopic technique proven to be useful in diagnostic approach to interstitial lung disease (ILD), but its role in sarcoidosis is not fully established. The aim of the present study was to assess the diagnostic yield of TBLC in sarcoidosis and its safety profile. Methods Retrospective analysis of patients, evaluated in a tertiary hospital ILD outpatient clinic, who underwent TBLC in the diagnostic work-up. TBLC was performed in accordance with the 2018 expert statement from the Cryobiopsy Working Group. Results 32 patients were included (mean±sd age 47.7±12.6 years, 59.4% male) and divided into three groups: highly likely sarcoidosis (n=21), possible sarcoidosis (n=6) and unlikely sarcoidosis (n=5). A mean of 2.8±0.8 TBLCs were performed. The definitive diagnosis was established by TBLC in 20 out of 27 patients with suspected sarcoidosis. Two patients were diagnosed with sarcoidosis by other methods performed afterwards. TBLC leaded to other diagnosis as well, such as fungal infection (n=1), hypersensitivity pneumonitis (n=1) and silicosis (n=3), making the diagnostic yield for suspected sarcoidosis of TBLC of 92.6%. TBLC was also able to show compatible histological features in five patients whom sarcoidosis was not previously considered. The complications reported overall were pneumothorax in five (15.6%) patients and moderate bleeding in one (3.1%) case. Conclusion In this cohort, TBLC was a safe, reliable and useful procedure in sarcoidosis diagnosis. These results suggest that TBLC can be used successfully in those cases where a definitive diagnosis could not be reached with the usual and less-invasive diagnostic tools.&quot;,&quot;publisher&quot;:&quot;European Respiratory Society (ERS)&quot;,&quot;issue&quot;:&quot;4&quot;,&quot;volume&quot;:&quot;5&quot;}}],&quot;properties&quot;:{&quot;noteIndex&quot;:0},&quot;manualOverride&quot;:{&quot;isManuallyOverridden&quot;:false,&quot;manualOverrideText&quot;:&quot;&quot;,&quot;citeprocText&quot;:&quot;[19]&quot;}},{&quot;citationID&quot;:&quot;MENDELEY_CITATION_6c9f9b1d-0ea4-4372-991e-f9bfde7078bb&quot;,&quot;isEdited&quot;:false,&quot;citationTag&quot;:&quot;MENDELEY_CITATION_v3_eyJjaXRhdGlvbklEIjoiTUVOREVMRVlfQ0lUQVRJT05fNmM5ZjliMWQtMGVhNC00MzcyLTk5MWUtZjliZmRlNzA3OGJiIiwiaXNFZGl0ZWQiOmZhbHNlLCJjaXRhdGlvbkl0ZW1zIjpbeyJpZCI6IjgzNDdjYmE1LWYxYWYtMzdlNi04ZGE2LTgwNDhjOTI2YzQ5MCIsImlzVGVtcG9yYXJ5IjpmYWxzZSwiaXRlbURhdGEiOnsidHlwZSI6ImFydGljbGUiLCJpZCI6IjgzNDdjYmE1LWYxYWYtMzdlNi04ZGE2LTgwNDhjOTI2YzQ5MCIsInRpdGxlIjoiUm9sZSBvZiBicm9uY2hvc2NvcGljIHRlY2huaXF1ZXMgaW4gdGhlIGRpYWdub3NpcyBvZiB0aG9yYWNpYyBzYXJjb2lkb3NpcyIsImF1dGhvciI6W3siZmFtaWx5IjoiUGVkcm8iLCJnaXZlbiI6IkNlY8OtbGlhIiwicGFyc2UtbmFtZXMiOmZhbHNlLCJkcm9wcGluZy1wYXJ0aWNsZSI6IiIsIm5vbi1kcm9wcGluZy1wYXJ0aWNsZSI6IiJ9LHsiZmFtaWx5IjoiTWVsbyIsImdpdmVuIjoiTmF0w6FsaWEiLCJwYXJzZS1uYW1lcyI6ZmFsc2UsImRyb3BwaW5nLXBhcnRpY2xlIjoiIiwibm9uLWRyb3BwaW5nLXBhcnRpY2xlIjoiIn0seyJmYW1pbHkiOiJFIEJhc3RvcyIsImdpdmVuIjoiSMOpbGRlciBOb3ZhaXMiLCJwYXJzZS1uYW1lcyI6ZmFsc2UsImRyb3BwaW5nLXBhcnRpY2xlIjoiIiwibm9uLWRyb3BwaW5nLXBhcnRpY2xlIjoiIn0seyJmYW1pbHkiOiJNYWdhbGjDo2VzIiwiZ2l2ZW4iOiJBZHJpYW5hIiwicGFyc2UtbmFtZXMiOmZhbHNlLCJkcm9wcGluZy1wYXJ0aWNsZSI6IiIsIm5vbi1kcm9wcGluZy1wYXJ0aWNsZSI6IiJ9LHsiZmFtaWx5IjoiRmVybmFuZGVzIiwiZ2l2ZW4iOiJHYWJyaWVsYSIsInBhcnNlLW5hbWVzIjpmYWxzZSwiZHJvcHBpbmctcGFydGljbGUiOiIiLCJub24tZHJvcHBpbmctcGFydGljbGUiOiIifSx7ImZhbWlseSI6Ik1hcnRpbnMiLCJnaXZlbiI6Ik5hdMOhbGlhIiwicGFyc2UtbmFtZXMiOmZhbHNlLCJkcm9wcGluZy1wYXJ0aWNsZSI6IiIsIm5vbi1kcm9wcGluZy1wYXJ0aWNsZSI6IiJ9LHsiZmFtaWx5IjoiTW9yYWlzIiwiZ2l2ZW4iOiJBbnTDs25pbyIsInBhcnNlLW5hbWVzIjpmYWxzZSwiZHJvcHBpbmctcGFydGljbGUiOiIiLCJub24tZHJvcHBpbmctcGFydGljbGUiOiIifSx7ImZhbWlseSI6Ik1vdGEiLCJnaXZlbiI6IlBhdHLDrWNpYSBDYWV0YW5vIiwicGFyc2UtbmFtZXMiOmZhbHNlLCJkcm9wcGluZy1wYXJ0aWNsZSI6IiIsIm5vbi1kcm9wcGluZy1wYXJ0aWNsZSI6IiJ9XSwiY29udGFpbmVyLXRpdGxlIjoiSm91cm5hbCBvZiBDbGluaWNhbCBNZWRpY2luZSIsIkRPSSI6IjEwLjMzOTAvamNtODA5MTMyNyIsIklTU04iOiIyMDc3MDM4MyIsImlzc3VlZCI6eyJkYXRlLXBhcnRzIjpbWzIwMTksOSwxXV19LCJhYnN0cmFjdCI6IlRoZSBkaWFnbm9zaXMgb2Ygc2FyY29pZG9zaXMgcmVsaWVzIG9uIGNsaW5pY2FsIGFuZCByYWRpb2xvZ2ljYWwgcHJlc2VudGF0aW9uLCBldmlkZW5jZSBvZiBub24tY2FzZWF0aW5nIGdyYW51bG9tYXMgaW4gaGlzdG9wYXRob2xvZ3kgYW5kIGV4Y2x1c2lvbiBvZiBhbHRlcm5hdGl2ZSBjYXVzZXMgb2YgZ3JhbnVsb21hdG91cyBpbmZsYW1tYXRpb24uIEN1cnJlbnRseSwgYSBwcm9wZXIgZGlhZ25vc2lzLCB3aXRoIGEgaGlnaCBsZXZlbCBvZiBjb25maWRlbmNlLCBpcyBjb25zaWRlcmVkIGFzIGtleSB0byB0aGUgYXBwcm9wcmlhdGUgZGlhZ25vc2lzIGFuZCBtYW5hZ2VtZW50IG9mIHRoZSBkaXNlYXNlLiBJbiB0aGlzIHNlbnNlLCB0aGlzIHJldmlldyBhaW1zIHRvIHByb3ZpZGUgYSBicmllZiBvdmVydmlldyBvbiB0aGUgcm9sZSBvZiBicm9uY2hvc2NvcHkgaW4gdGhlIGRpYWdub3NpcyBvZiB0aG9yYWNpYyBzYXJjb2lkb3NpcywgaW5jb3Jwb3JhdGluZyBuZXdlciB0ZWNobmlxdWVzIHRvIGVzdGFibGlzaCwgaW5jbHVkaW5nIGVuZG9icm9uY2hpYWwgdWx0cmFzb3VuZC1ndWlkZWQgdHJhbnNicm9uY2hpYWwgbmVlZGxlIGFzcGlyYXRpb24gKEVCVVMtVEJOQSksIGVuZG9zY29waWMgdWx0cmFzb3VuZC1ndWlkZWQgZmluZS1uZWVkbGUgYXNwaXJhdGlvbiAoRVVTLUZOQSksIHRyYW5zZXNvcGhhZ2VhbCB1bHRyYXNvdW5kLWd1aWRlZCBuZWVkbGUgYXNwaXJhdGlvbiB3aXRoIHRoZSB1c2Ugb2YgYW4gZWNobyBicm9uY2hvc2NvcGUgKEVVUy1CLUZOQSkgYW5kIHRyYW5zYnJvbmNoaWFsIGx1bmcgY3J5b2Jpb3BzeSAoVEJMQykuIE1vc3Qgb2YgdGhlIGxpdGVyYXR1cmUgcmVwb3J0cyB0aGUgZGlhZ25vc3RpYyBzdXBlcmlvcml0eSBvZiBlbmRvc29ub2dyYXBoaWMgdGVjaG5pcXVlcywgc3VjaCBhcyBFQlVTLVRCTkEgYWxvbmUgb3IgaW4gY29tYmluYXRpb24gd2l0aCBFVVMtRk5BLCBvdmVyIGNvbnZlbnRpb25hbCBicm9uY2hvc2NvcGljIG1vZGFsaXRpZXMgaW4gZGlhZ25vc2luZyBTY2FkZGluZyBzdGFnZXMgSSBhbmQgSUkgb2YgdGhlIGRpc2Vhc2UuIE1vcmVvdmVyLCBUQkxDIG1heSBiZSBjb25zaWRlcmVkIGEgdXNlZnVsIGFuZCBzYWZlIGRpYWdub3N0aWMgdG9vbCBmb3IgdGhvcmFjaWMgc2FyY29pZG9zaXMsIG92ZXJjb21pbmcgc29tZSBsaW1pdGF0aW9ucyBvZiB0cmFuc2Jyb25jaGlhbCBsdW5nIGJpb3BzeSAoVEJMQiksIGF2b2lkaW5nIG1vcmUgaW52YXNpdmUgbW9kYWxpdGllcyBhbmQgYmVpbmcgY29tcGxlbWVudGFyeSB0byBlbmRvc29ub2dyYXBoaWMgcHJvY2VkdXJlcyBzdWNoIGFzIEVCVVMtVEJOQS4iLCJwdWJsaXNoZXIiOiJNRFBJIiwiaXNzdWUiOiI5Iiwidm9sdW1lIjoiOCIsImNvbnRhaW5lci10aXRsZS1zaG9ydCI6IkogQ2xpbiBNZWQifX0seyJpZCI6IjFkYjk3N2ZiLTEwODQtMzcxMi1iYTdhLTQ2MzFkNTBjNDE1ZSIsImlzVGVtcG9yYXJ5IjpmYWxzZSwiaXRlbURhdGEiOnsidHlwZSI6InJlcG9ydCIsImlkIjoiMWRiOTc3ZmItMTA4NC0zNzEyLWJhN2EtNDYzMWQ1MGM0MTVlIiwidGl0bGUiOiJWYWx1ZSBvZiBEaWZmZXJlbnQgQnJvbmNob3Njb3BpYyBTYW1wbGluZyBUZWNobmlxdWVzIGluIERpYWdub3NpcyBvZiBTYXJjb2lkb3NpcyBBIFByb3NwZWN0aXZlIFN0dWR5IG9mIDE1MSBQYXRpZW50cyIsImF1dGhvciI6W3siZmFtaWx5IjoiR295YWwiLCJnaXZlbiI6IkFiaGlzaGVrIiwicGFyc2UtbmFtZXMiOmZhbHNlLCJkcm9wcGluZy1wYXJ0aWNsZSI6IiIsIm5vbi1kcm9wcGluZy1wYXJ0aWNsZSI6IiJ9LHsiZmFtaWx5IjoiR3VwdGEiLCJnaXZlbiI6IkRoZWVyYWoiLCJwYXJzZS1uYW1lcyI6ZmFsc2UsImRyb3BwaW5nLXBhcnRpY2xlIjoiIiwibm9uLWRyb3BwaW5nLXBhcnRpY2xlIjoiIn0seyJmYW1pbHkiOiJBZ2Fyd2FsIiwiZ2l2ZW4iOiJSaXRlc2giLCJwYXJzZS1uYW1lcyI6ZmFsc2UsImRyb3BwaW5nLXBhcnRpY2xlIjoiIiwibm9uLWRyb3BwaW5nLXBhcnRpY2xlIjoiIn0seyJmYW1pbHkiOiJCYWwiLCJnaXZlbiI6IkFtYW5qaXQiLCJwYXJzZS1uYW1lcyI6ZmFsc2UsImRyb3BwaW5nLXBhcnRpY2xlIjoiIiwibm9uLWRyb3BwaW5nLXBhcnRpY2xlIjoiIn0seyJmYW1pbHkiOiJOaWpoYXdhbiIsImdpdmVuIjoiUmFqZSIsInBhcnNlLW5hbWVzIjpmYWxzZSwiZHJvcHBpbmctcGFydGljbGUiOiIiLCJub24tZHJvcHBpbmctcGFydGljbGUiOiIifSx7ImZhbWlseSI6IkFnZ2Fyd2FsIiwiZ2l2ZW4iOiJBc2h1dG9zaCBOIiwicGFyc2UtbmFtZXMiOmZhbHNlLCJkcm9wcGluZy1wYXJ0aWNsZSI6IiIsIm5vbi1kcm9wcGluZy1wYXJ0aWNsZSI6IiJ9XSwiVVJMIjoid3d3LmJyb25jaG9sb2d5LmNvbSIsImlzc3VlZCI6eyJkYXRlLXBhcnRzIjpbWzIwMTRdXX0sImNvbnRhaW5lci10aXRsZS1zaG9ydCI6IiJ9fSx7ImlkIjoiNDU4Y2YxZWUtZmE0My0zZDU4LTk5MTUtN2E3MzRjY2EyOWI4IiwiaXNUZW1wb3JhcnkiOmZhbHNlLCJpdGVtRGF0YSI6eyJ0eXBlIjoiYXJ0aWNsZSIsImlkIjoiNDU4Y2YxZWUtZmE0My0zZDU4LTk5MTUtN2E3MzRjY2EyOWI4IiwidGl0bGUiOiJCcm9uY2hvc2NvcGljIG1vZGFsaXRpZXMgdG8gZGlhZ25vc2Ugc2FyY29pZG9zaXMiLCJhdXRob3IiOlt7ImZhbWlseSI6IkJlbnphcXVlbiIsImdpdmVuIjoiU2FkaWEiLCJwYXJzZS1uYW1lcyI6ZmFsc2UsImRyb3BwaW5nLXBhcnRpY2xlIjoiIiwibm9uLWRyb3BwaW5nLXBhcnRpY2xlIjoiIn0seyJmYW1pbHkiOiJBcmFnYWtpLU5ha2Fob2RvIiwiZ2l2ZW4iOiJBbGVqYW5kcm8gQWRvbGZvIiwicGFyc2UtbmFtZXMiOmZhbHNlLCJkcm9wcGluZy1wYXJ0aWNsZSI6IiIsIm5vbi1kcm9wcGluZy1wYXJ0aWNsZSI6IiJ9XSwiY29udGFpbmVyLXRpdGxlIjoiQ3VycmVudCBPcGluaW9uIGluIFB1bG1vbmFyeSBNZWRpY2luZSIsImNvbnRhaW5lci10aXRsZS1zaG9ydCI6IkN1cnIgT3BpbiBQdWxtIE1lZCIsIkRPSSI6IjEwLjEwOTcvTUNQLjAwMDAwMDAwMDAwMDAzOTgiLCJJU1NOIjoiMTUzMTY5NzEiLCJQTUlEIjoiMjg1OTAyOTEiLCJpc3N1ZWQiOnsiZGF0ZS1wYXJ0cyI6W1syMDE3LDksMV1dfSwicGFnZSI6IjQzMy00MzgiLCJhYnN0cmFjdCI6IlB1cnBvc2Ugb2YgcmV2aWV3IFNldmVyYWwgc3R1ZGllcyBoYXZlIGludmVzdGlnYXRlZCBkaWZmZXJlbnQgYnJvbmNob3Njb3BpYyB0ZWNobmlxdWVzIHRvIG9idGFpbiB0aXNzdWUgZGlhZ25vc2lzIGluIHBhdGllbnRzIHdpdGggc3VzcGVjdGVkIHNhcmNvaWRvc2lzIHdoZW4gdGhlIGRpYWdub3NpcyBjYW5ub3QgYmUgYmFzZWQgb24gY2xpbmljb3JhZGlvZ3JhcGhpYyBmaW5kaW5ncyBhbG9uZS4gSW4gdGhpcyByZXZpZXcsIHdlIHdpbGwgZGVzY3JpYmUgdGhlIG1vc3QgcmVjZW50IGFuZCByZWxldmFudCBldmlkZW5jZSBmcm9tIGRpZmZlcmVudCBicm9uY2hvc2NvcGljIG1vZGFsaXRpZXMgdG8gZGlhZ25vc2Ugc2FyY29pZG9zaXMuIFJlY2VudCBmaW5kaW5ncyBEZXNwaXRlIG11bHRpcGxlIGF2YWlsYWJsZSBicm9uY2hvc2NvcGljIG1vZGFsaXRpZXMgdG8gcHJvY3VyZSB0aXNzdWUgc2FtcGxlcyB0byBkaWFnbm9zZSBzYXJjb2lkb3NpcywgdGhlIHZhc3QgbWFqb3JpdHkgb2YgZXZpZGVuY2UgZmF2b3JzIGVuZG9icm9uY2hpYWwgdWx0cmFzb3VuZCB0cmFuc2Jyb25jaGlhbCBuZWVkbGUgYXNwaXJhdGlvbiB0byBkaWFnbm9zZSBTY2FkZGluZyBzdGFnZXMgMSBhbmQgMiBzYXJjb2lkb3Npcy4gVHJhbnNicm9uY2hpYWwgbHVuZyBjcnlvYmlvcHN5IGlzIGEgbmV3IHRlY2huaXF1ZSB0aGF0IGlzIG1haW5seSB1c2VkIHRvIGFpZCBpbiB0aGUgZGlhZ25vc2lzIG9mIHVuZGlmZmVyZW50aWF0ZWQgaW50ZXJzdGl0aWFsIGx1bmcgZGlzZWFzZTsgaG93ZXZlciwgd2Ugd2lsbCBkaXNjdXNzIGl0cyBwb3RlbnRpYWwgdXNlIGluIHNhcmNvaWRvc2lzLiBTdW1tYXJ5IFRoaXMgcmV2aWV3IGlsbHVzdHJhdGVzIHRoZSBsaW1pdGVkIGluZm9ybWF0aW9uIGFib3V0IHRoZSBkaWZmZXJlbnQgYnJvbmNob3Njb3BpYyB0ZWNobmlxdWVzIHRvIGFpZCBpbiB0aGUgZGlhZ25vc2lzIG9mIHB1bG1vbmFyeSBzYXJjb2lkb3Npcy4gSG93ZXZlciwgaXQgZGVtb25zdHJhdGVzIHRoYXQgdGhlIGNvbWJpbmF0aW9uIG9mIGF2YWlsYWJsZSBicm9uY2hvc2NvcGljIHRlY2huaXF1ZXMgaW5jcmVhc2VzIHRoZSBkaWFnbm9zdGljIHlpZWxkIGZvciBzdXNwZWN0ZWQgc2FyY29pZG9zaXMuIiwicHVibGlzaGVyIjoiTGlwcGluY290dCBXaWxsaWFtcyBhbmQgV2lsa2lucyIsImlzc3VlIjoiNSIsInZvbHVtZSI6IjIzIn19XSwicHJvcGVydGllcyI6eyJub3RlSW5kZXgiOjB9LCJtYW51YWxPdmVycmlkZSI6eyJpc01hbnVhbGx5T3ZlcnJpZGRlbiI6ZmFsc2UsIm1hbnVhbE92ZXJyaWRlVGV4dCI6IiIsImNpdGVwcm9jVGV4dCI6IlszLDcsMjRdIn19&quot;,&quot;citationItems&quot;:[{&quot;id&quot;:&quot;8347cba5-f1af-37e6-8da6-8048c926c490&quot;,&quot;isTemporary&quot;:false,&quot;itemData&quot;:{&quot;type&quot;:&quot;article&quot;,&quot;id&quot;:&quot;8347cba5-f1af-37e6-8da6-8048c926c490&quot;,&quot;title&quot;:&quot;Role of bronchoscopic techniques in the diagnosis of thoracic sarcoidosis&quot;,&quot;author&quot;:[{&quot;family&quot;:&quot;Pedro&quot;,&quot;given&quot;:&quot;Cecília&quot;,&quot;parse-names&quot;:false,&quot;dropping-particle&quot;:&quot;&quot;,&quot;non-dropping-particle&quot;:&quot;&quot;},{&quot;family&quot;:&quot;Melo&quot;,&quot;given&quot;:&quot;Natália&quot;,&quot;parse-names&quot;:false,&quot;dropping-particle&quot;:&quot;&quot;,&quot;non-dropping-particle&quot;:&quot;&quot;},{&quot;family&quot;:&quot;E Bastos&quot;,&quot;given&quot;:&quot;Hélder Novais&quot;,&quot;parse-names&quot;:false,&quot;dropping-particle&quot;:&quot;&quot;,&quot;non-dropping-particle&quot;:&quot;&quot;},{&quot;family&quot;:&quot;Magalhães&quot;,&quot;given&quot;:&quot;Adriana&quot;,&quot;parse-names&quot;:false,&quot;dropping-particle&quot;:&quot;&quot;,&quot;non-dropping-particle&quot;:&quot;&quot;},{&quot;family&quot;:&quot;Fernandes&quot;,&quot;given&quot;:&quot;Gabriela&quot;,&quot;parse-names&quot;:false,&quot;dropping-particle&quot;:&quot;&quot;,&quot;non-dropping-particle&quot;:&quot;&quot;},{&quot;family&quot;:&quot;Martins&quot;,&quot;given&quot;:&quot;Natália&quot;,&quot;parse-names&quot;:false,&quot;dropping-particle&quot;:&quot;&quot;,&quot;non-dropping-particle&quot;:&quot;&quot;},{&quot;family&quot;:&quot;Morais&quot;,&quot;given&quot;:&quot;António&quot;,&quot;parse-names&quot;:false,&quot;dropping-particle&quot;:&quot;&quot;,&quot;non-dropping-particle&quot;:&quot;&quot;},{&quot;family&quot;:&quot;Mota&quot;,&quot;given&quot;:&quot;Patrícia Caetano&quot;,&quot;parse-names&quot;:false,&quot;dropping-particle&quot;:&quot;&quot;,&quot;non-dropping-particle&quot;:&quot;&quot;}],&quot;container-title&quot;:&quot;Journal of Clinical Medicine&quot;,&quot;DOI&quot;:&quot;10.3390/jcm8091327&quot;,&quot;ISSN&quot;:&quot;20770383&quot;,&quot;issued&quot;:{&quot;date-parts&quot;:[[2019,9,1]]},&quot;abstract&quot;:&quot;The diagnosis of sarcoidosis relies on clinical and radiological presentation, evidence of non-caseating granulomas in histopathology and exclusion of alternative causes of granulomatous inflammation. Currently, a proper diagnosis, with a high level of confidence, is considered as key to the appropriate diagnosis and management of the disease. In this sense, this review aims to provide a brief overview on the role of bronchoscopy in the diagnosis of thoracic sarcoidosis, incorporating newer techniques to establish, including endobronchial ultrasound-guided transbronchial needle aspiration (EBUS-TBNA), endoscopic ultrasound-guided fine-needle aspiration (EUS-FNA), transesophageal ultrasound-guided needle aspiration with the use of an echo bronchoscope (EUS-B-FNA) and transbronchial lung cryobiopsy (TBLC). Most of the literature reports the diagnostic superiority of endosonographic techniques, such as EBUS-TBNA alone or in combination with EUS-FNA, over conventional bronchoscopic modalities in diagnosing Scadding stages I and II of the disease. Moreover, TBLC may be considered a useful and safe diagnostic tool for thoracic sarcoidosis, overcoming some limitations of transbronchial lung biopsy (TBLB), avoiding more invasive modalities and being complementary to endosonographic procedures such as EBUS-TBNA.&quot;,&quot;publisher&quot;:&quot;MDPI&quot;,&quot;issue&quot;:&quot;9&quot;,&quot;volume&quot;:&quot;8&quot;,&quot;container-title-short&quot;:&quot;J Clin Med&quot;}},{&quot;id&quot;:&quot;1db977fb-1084-3712-ba7a-4631d50c415e&quot;,&quot;isTemporary&quot;:false,&quot;itemData&quot;:{&quot;type&quot;:&quot;report&quot;,&quot;id&quot;:&quot;1db977fb-1084-3712-ba7a-4631d50c415e&quot;,&quot;title&quot;:&quot;Value of Different Bronchoscopic Sampling Techniques in Diagnosis of Sarcoidosis A Prospective Study of 151 Patients&quot;,&quot;author&quot;:[{&quot;family&quot;:&quot;Goyal&quot;,&quot;given&quot;:&quot;Abhishek&quot;,&quot;parse-names&quot;:false,&quot;dropping-particle&quot;:&quot;&quot;,&quot;non-dropping-particle&quot;:&quot;&quot;},{&quot;family&quot;:&quot;Gupta&quot;,&quot;given&quot;:&quot;Dheeraj&quot;,&quot;parse-names&quot;:false,&quot;dropping-particle&quot;:&quot;&quot;,&quot;non-dropping-particle&quot;:&quot;&quot;},{&quot;family&quot;:&quot;Agarwal&quot;,&quot;given&quot;:&quot;Ritesh&quot;,&quot;parse-names&quot;:false,&quot;dropping-particle&quot;:&quot;&quot;,&quot;non-dropping-particle&quot;:&quot;&quot;},{&quot;family&quot;:&quot;Bal&quot;,&quot;given&quot;:&quot;Amanjit&quot;,&quot;parse-names&quot;:false,&quot;dropping-particle&quot;:&quot;&quot;,&quot;non-dropping-particle&quot;:&quot;&quot;},{&quot;family&quot;:&quot;Nijhawan&quot;,&quot;given&quot;:&quot;Raje&quot;,&quot;parse-names&quot;:false,&quot;dropping-particle&quot;:&quot;&quot;,&quot;non-dropping-particle&quot;:&quot;&quot;},{&quot;family&quot;:&quot;Aggarwal&quot;,&quot;given&quot;:&quot;Ashutosh N&quot;,&quot;parse-names&quot;:false,&quot;dropping-particle&quot;:&quot;&quot;,&quot;non-dropping-particle&quot;:&quot;&quot;}],&quot;URL&quot;:&quot;www.bronchology.com&quot;,&quot;issued&quot;:{&quot;date-parts&quot;:[[2014]]},&quot;container-title-short&quot;:&quot;&quot;}},{&quot;id&quot;:&quot;458cf1ee-fa43-3d58-9915-7a734cca29b8&quot;,&quot;isTemporary&quot;:false,&quot;itemData&quot;:{&quot;type&quot;:&quot;article&quot;,&quot;id&quot;:&quot;458cf1ee-fa43-3d58-9915-7a734cca29b8&quot;,&quot;title&quot;:&quot;Bronchoscopic modalities to diagnose sarcoidosis&quot;,&quot;author&quot;:[{&quot;family&quot;:&quot;Benzaquen&quot;,&quot;given&quot;:&quot;Sadia&quot;,&quot;parse-names&quot;:false,&quot;dropping-particle&quot;:&quot;&quot;,&quot;non-dropping-particle&quot;:&quot;&quot;},{&quot;family&quot;:&quot;Aragaki-Nakahodo&quot;,&quot;given&quot;:&quot;Alejandro Adolfo&quot;,&quot;parse-names&quot;:false,&quot;dropping-particle&quot;:&quot;&quot;,&quot;non-dropping-particle&quot;:&quot;&quot;}],&quot;container-title&quot;:&quot;Current Opinion in Pulmonary Medicine&quot;,&quot;container-title-short&quot;:&quot;Curr Opin Pulm Med&quot;,&quot;DOI&quot;:&quot;10.1097/MCP.0000000000000398&quot;,&quot;ISSN&quot;:&quot;15316971&quot;,&quot;PMID&quot;:&quot;28590291&quot;,&quot;issued&quot;:{&quot;date-parts&quot;:[[2017,9,1]]},&quot;page&quot;:&quot;433-438&quot;,&quot;abstract&quot;:&quot;Purpose of review Several studies have investigated different bronchoscopic techniques to obtain tissue diagnosis in patients with suspected sarcoidosis when the diagnosis cannot be based on clinicoradiographic findings alone. In this review, we will describe the most recent and relevant evidence from different bronchoscopic modalities to diagnose sarcoidosis. Recent findings Despite multiple available bronchoscopic modalities to procure tissue samples to diagnose sarcoidosis, the vast majority of evidence favors endobronchial ultrasound transbronchial needle aspiration to diagnose Scadding stages 1 and 2 sarcoidosis. Transbronchial lung cryobiopsy is a new technique that is mainly used to aid in the diagnosis of undifferentiated interstitial lung disease; however, we will discuss its potential use in sarcoidosis. Summary This review illustrates the limited information about the different bronchoscopic techniques to aid in the diagnosis of pulmonary sarcoidosis. However, it demonstrates that the combination of available bronchoscopic techniques increases the diagnostic yield for suspected sarcoidosis.&quot;,&quot;publisher&quot;:&quot;Lippincott Williams and Wilkins&quot;,&quot;issue&quot;:&quot;5&quot;,&quot;volume&quot;:&quot;23&quot;}}],&quot;properties&quot;:{&quot;noteIndex&quot;:0},&quot;manualOverride&quot;:{&quot;isManuallyOverridden&quot;:false,&quot;manualOverrideText&quot;:&quot;&quot;,&quot;citeprocText&quot;:&quot;[3,7,24]&quot;}},{&quot;citationID&quot;:&quot;MENDELEY_CITATION_4d8be236-0ed0-433d-87e7-e325e83dc1f7&quot;,&quot;isEdited&quot;:false,&quot;citationTag&quot;:&quot;MENDELEY_CITATION_v3_eyJjaXRhdGlvbklEIjoiTUVOREVMRVlfQ0lUQVRJT05fNGQ4YmUyMzYtMGVkMC00MzNkLTg3ZTctZTMyNWU4M2RjMWY3IiwiaXNFZGl0ZWQiOmZhbHNlLCJjaXRhdGlvbkl0ZW1zIjpbeyJpZCI6IjA5MjAwZTdjLTE1ZDktM2ZhZi1iNDRiLWY4YWMwOTU5ODM3MyIsImlzVGVtcG9yYXJ5IjpmYWxzZSwiaXRlbURhdGEiOnsidHlwZSI6ImFydGljbGUtam91cm5hbCIsImlkIjoiMDkyMDBlN2MtMTVkOS0zZmFmLWI0NGItZjhhYzA5NTk4MzczIiwidGl0bGUiOiJFZmZpY2FjeSBhbmQgc2FmZXR5IG9mIGNvbnZleCBwcm9iZSBFQlVTLVRCTkEgaW4gc2FyY29pZG9zaXM6IEEgc3lzdGVtYXRpYyByZXZpZXcgYW5kIG1ldGEtYW5hbHlzaXMiLCJhdXRob3IiOlt7ImZhbWlseSI6IkFnYXJ3YWwiLCJnaXZlbiI6IlJpdGVzaCIsInBhcnNlLW5hbWVzIjpmYWxzZSwiZHJvcHBpbmctcGFydGljbGUiOiIiLCJub24tZHJvcHBpbmctcGFydGljbGUiOiIifSx7ImZhbWlseSI6IlNyaW5pdmFzYW4iLCJnaXZlbiI6IkFyanVuIiwicGFyc2UtbmFtZXMiOmZhbHNlLCJkcm9wcGluZy1wYXJ0aWNsZSI6IiIsIm5vbi1kcm9wcGluZy1wYXJ0aWNsZSI6IiJ9LHsiZmFtaWx5IjoiQWdnYXJ3YWwiLCJnaXZlbiI6IkFzaHV0b3NoIE4uIiwicGFyc2UtbmFtZXMiOmZhbHNlLCJkcm9wcGluZy1wYXJ0aWNsZSI6IiIsIm5vbi1kcm9wcGluZy1wYXJ0aWNsZSI6IiJ9LHsiZmFtaWx5IjoiR3VwdGEiLCJnaXZlbiI6IkRoZWVyYWoiLCJwYXJzZS1uYW1lcyI6ZmFsc2UsImRyb3BwaW5nLXBhcnRpY2xlIjoiIiwibm9uLWRyb3BwaW5nLXBhcnRpY2xlIjoiIn1dLCJjb250YWluZXItdGl0bGUiOiJSZXNwaXJhdG9yeSBNZWRpY2luZSIsImNvbnRhaW5lci10aXRsZS1zaG9ydCI6IlJlc3BpciBNZWQiLCJET0kiOiIxMC4xMDE2L2oucm1lZC4yMDEyLjAyLjAxNCIsIklTU04iOiIxNTMyMzA2NCIsImlzc3VlZCI6eyJkYXRlLXBhcnRzIjpbWzIwMTJdXX0sInBhZ2UiOiI4ODMtODkyIiwiYWJzdHJhY3QiOiJCYWNrZ3JvdW5kIGFuZCBhaW06IFJlYWwtdGltZSBlbmRvYnJvbmNoaWFsIHVsdHJhc291bmQtZ3VpZGVkIHRyYW5zYnJvbmNoaWFsIG5lZWRsZSBhc3BpcmF0aW9uIChFQlVTLVRCTkEpIGlzIGEgbWluaW1hbGx5IGludmFzaXZlIHRlY2huaXF1ZSBmb3IgZGlhZ25vc2lzIG9mIG1lZGlhc3RpbmFsIGx5bXBoYWRlbm9wYXRoeS4gQWx0aG91Z2ggbW9zdCBzdHVkaWVzIGhhdmUgcmVwb3J0ZWQgdGhlIHV0aWxpdHkgb2YgRUJVUy1UQk5BIGluIG1hbGlnbmFuY3ksIGl0cyB1c2UgaGFzIGJlZW4gZXh0ZW5kZWQgdG8gYmVuaWduIGNvbmRpdGlvbnMgaW5jbHVkaW5nIHNhcmNvaWRvc2lzLiBIZXJlaW4sIHdlIHBlcmZvcm0gYSBzeXN0ZW1hdGljIHJldmlldyBhbmQgbWV0YS1hbmFseXNpcyBvZiBzdHVkaWVzIHJlcG9ydGluZyB0aGUgZGlhZ25vc3RpYyB5aWVsZCBhbmQgc2FmZXR5IG9mIEVCVVMtVEJOQSBpbiBzYXJjb2lkb3Npcy4gTWV0aG9kczogV2Ugc2VhcmNoZWQgdGhlIFB1Yk1lZCBhbmQgRW1CYXNlIGRhdGFiYXNlcyBmb3IgcmVsZXZhbnQgc3R1ZGllcyBwdWJsaXNoZWQgZnJvbSAyMDA0IHRvIDIwMTEsIGFuZCBpbmNsdWRlZCBzdHVkaWVzIHRoYXQgaGF2ZSByZXBvcnRlZCB0aGUgZGlhZ25vc3RpYyB5aWVsZCBvZiBFQlVTLVRCTkEgaW4gc2FyY29pZG9zaXMuIFRoZSBxdWFsaXR5IG9mIHN0dWRpZXMgd2FzIGFzc2Vzc2VkIHVzaW5nIHRoZSBRdWFsU3lzdCB0b29sLiBXZSBjYWxjdWxhdGVkIHRoZSBwcm9wb3J0aW9ucyB3aXRoIDk1JSBjb25maWRlbmNlIGludGVydmFsIChDSSkgdG8gYXNzZXNzIHRoZSBkaWFnbm9zdGljIHlpZWxkIG9mIEVCVVMtVEJOQSBpbiBpbmRpdmlkdWFsIHN0dWRpZXMgYW5kIHRoZW4gcG9vbGVkIHRoZSByZXN1bHRzIHVzaW5nIGEgcmFuZG9tIGVmZmVjdHMgbW9kZWwuIEhldGVyb2dlbmVpdHkgd2FzIGFzc2Vzc2VkIHVzaW5nIHRoZSBJMiBhbmQgQ29jaHJhbi1RIHRlc3RzIHdoaWxlIHB1YmxpY2F0aW9uIGJpYXMgd2FzIGFzc2Vzc2VkIHVzaW5nIGJvdGggZ3JhcGhpY2FsIGFuZCBzdGF0aXN0aWNhbCBtZXRob2RzLiBSZXN1bHRzOiBPdXIgc2VhcmNoIHlpZWxkZWQgMTUgc3R1ZGllcyAoNTUzIHBhdGllbnRzIG9mIHNhcmNvaWRvc2lzKS4gVGhlIGRpYWdub3N0aWMgeWllbGQgb2YgRUJVUy1UQk5BIHJhbmdlZCBmcm9tIDU0IHRvIDkzJSB3aXRoIHRoZSBwb29sZWQgZGlhZ25vc3RpYyBhY2N1cmFjeSBiZWluZyA3OSUgKDk1JSBDSSwgNzEtODYlKSBieSB0aGUgcmFuZG9tIGVmZmVjdHMgbW9kZWwuIFRoZSB5aWVsZCB3YXMgbm90IHN0YXRpc3RpY2FsbHkgZGlmZmVyZW50IGluIHN0dWRpZXMgZW1wbG95aW5nIG9uLXNpdGUgY3l0b2xvZ2ljYWwgZXZhbHVhdGlvbiAoODAuMSUpIHZzLiB0aG9zZSB3aXRob3V0ICg4MS4zJSkuIEhvd2V2ZXIsIHRoZSBkaWFnbm9zdGljIHlpZWxkIHdhcyBzaWduaWZpY2FudGx5IGhpZ2hlciBpbiBwcm9zcGVjdGl2ZSBzdHVkaWVzICg4My45JSkgdnMuIHRoZSByZXRyb3NwZWN0aXZlIHN0dWRpZXMgKDc0LjMlKS4gT25seSBmaXZlIG1pbm9yIGNvbXBsaWNhdGlvbnMgd2VyZSByZXBvcnRlZCBpbiA1NTMgcGF0aWVudHMuIFRoZXJlIHdhcyBldmlkZW5jZSBvZiBoZXRlcm9nZW5laXR5IGFuZCBwdWJsaWNhdGlvbiBiaWFzLiBDb25jbHVzaW9uczogRUJVUy1UQk5BIGlzIGEgc2FmZSBhbmQgZWZmaWNhY2lvdXMgcHJvY2VkdXJlIGluIHRoZSBkaWFnbm9zaXMgb2Ygc2FyY29pZG9zaXMsIGFuZCBzaG91bGQgYmUgcm91dGluZWx5IGVtcGxveWVkIHdoZXJldmVyIGF2YWlsYWJsZS4gwqkgMjAxMiBFbHNldmllciBMdGQuIEFsbCByaWdodHMgcmVzZXJ2ZWQuIiwicHVibGlzaGVyIjoiVy5CLiBTYXVuZGVycyBMdGQiLCJpc3N1ZSI6IjYiLCJ2b2x1bWUiOiIxMDYifX1dLCJwcm9wZXJ0aWVzIjp7Im5vdGVJbmRleCI6MH0sIm1hbnVhbE92ZXJyaWRlIjp7ImlzTWFudWFsbHlPdmVycmlkZGVuIjpmYWxzZSwibWFudWFsT3ZlcnJpZGVUZXh0IjoiIiwiY2l0ZXByb2NUZXh0IjoiWzJdIn19&quot;,&quot;citationItems&quot;:[{&quot;id&quot;:&quot;09200e7c-15d9-3faf-b44b-f8ac09598373&quot;,&quot;isTemporary&quot;:false,&quot;itemData&quot;:{&quot;type&quot;:&quot;article-journal&quot;,&quot;id&quot;:&quot;09200e7c-15d9-3faf-b44b-f8ac09598373&quot;,&quot;title&quot;:&quot;Efficacy and safety of convex probe EBUS-TBNA in sarcoidosis: A systematic review and meta-analysis&quot;,&quot;author&quot;:[{&quot;family&quot;:&quot;Agarwal&quot;,&quot;given&quot;:&quot;Ritesh&quot;,&quot;parse-names&quot;:false,&quot;dropping-particle&quot;:&quot;&quot;,&quot;non-dropping-particle&quot;:&quot;&quot;},{&quot;family&quot;:&quot;Srinivasan&quot;,&quot;given&quot;:&quot;Arjun&quot;,&quot;parse-names&quot;:false,&quot;dropping-particle&quot;:&quot;&quot;,&quot;non-dropping-particle&quot;:&quot;&quot;},{&quot;family&quot;:&quot;Aggarwal&quot;,&quot;given&quot;:&quot;Ashutosh N.&quot;,&quot;parse-names&quot;:false,&quot;dropping-particle&quot;:&quot;&quot;,&quot;non-dropping-particle&quot;:&quot;&quot;},{&quot;family&quot;:&quot;Gupta&quot;,&quot;given&quot;:&quot;Dheeraj&quot;,&quot;parse-names&quot;:false,&quot;dropping-particle&quot;:&quot;&quot;,&quot;non-dropping-particle&quot;:&quot;&quot;}],&quot;container-title&quot;:&quot;Respiratory Medicine&quot;,&quot;container-title-short&quot;:&quot;Respir Med&quot;,&quot;DOI&quot;:&quot;10.1016/j.rmed.2012.02.014&quot;,&quot;ISSN&quot;:&quot;15323064&quot;,&quot;issued&quot;:{&quot;date-parts&quot;:[[2012]]},&quot;page&quot;:&quot;883-892&quot;,&quot;abstract&quot;:&quot;Background and aim: Real-time endobronchial ultrasound-guided transbronchial needle aspiration (EBUS-TBNA) is a minimally invasive technique for diagnosis of mediastinal lymphadenopathy. Although most studies have reported the utility of EBUS-TBNA in malignancy, its use has been extended to benign conditions including sarcoidosis. Herein, we perform a systematic review and meta-analysis of studies reporting the diagnostic yield and safety of EBUS-TBNA in sarcoidosis. Methods: We searched the PubMed and EmBase databases for relevant studies published from 2004 to 2011, and included studies that have reported the diagnostic yield of EBUS-TBNA in sarcoidosis. The quality of studies was assessed using the QualSyst tool. We calculated the proportions with 95% confidence interval (CI) to assess the diagnostic yield of EBUS-TBNA in individual studies and then pooled the results using a random effects model. Heterogeneity was assessed using the I2 and Cochran-Q tests while publication bias was assessed using both graphical and statistical methods. Results: Our search yielded 15 studies (553 patients of sarcoidosis). The diagnostic yield of EBUS-TBNA ranged from 54 to 93% with the pooled diagnostic accuracy being 79% (95% CI, 71-86%) by the random effects model. The yield was not statistically different in studies employing on-site cytological evaluation (80.1%) vs. those without (81.3%). However, the diagnostic yield was significantly higher in prospective studies (83.9%) vs. the retrospective studies (74.3%). Only five minor complications were reported in 553 patients. There was evidence of heterogeneity and publication bias. Conclusions: EBUS-TBNA is a safe and efficacious procedure in the diagnosis of sarcoidosis, and should be routinely employed wherever available. © 2012 Elsevier Ltd. All rights reserved.&quot;,&quot;publisher&quot;:&quot;W.B. Saunders Ltd&quot;,&quot;issue&quot;:&quot;6&quot;,&quot;volume&quot;:&quot;106&quot;}}],&quot;properties&quot;:{&quot;noteIndex&quot;:0},&quot;manualOverride&quot;:{&quot;isManuallyOverridden&quot;:false,&quot;manualOverrideText&quot;:&quot;&quot;,&quot;citeprocText&quot;:&quot;[2]&quot;}},{&quot;citationID&quot;:&quot;MENDELEY_CITATION_2f95bddf-2546-408d-a95a-33885b196f26&quot;,&quot;isEdited&quot;:false,&quot;citationTag&quot;:&quot;MENDELEY_CITATION_v3_eyJjaXRhdGlvbklEIjoiTUVOREVMRVlfQ0lUQVRJT05fMmY5NWJkZGYtMjU0Ni00MDhkLWE5NWEtMzM4ODViMTk2ZjI2IiwiaXNFZGl0ZWQiOmZhbHNlLCJjaXRhdGlvbkl0ZW1zIjpbeyJpZCI6ImUyMzAzYzIwLTVlNTktMzk0Zi1iNzVkLWI4NWJiMWFjMTNkZiIsImlzVGVtcG9yYXJ5IjpmYWxzZSwiaXRlbURhdGEiOnsidHlwZSI6InJlcG9ydCIsImlkIjoiZTIzMDNjMjAtNWU1OS0zOTRmLWI3NWQtYjg1YmIxYWMxM2RmIiwidGl0bGUiOiJFbmRvc29ub2dyYXBoeSB2cyBDb252ZW50aW9uYWwgQnJvbmNob3Njb3B5IGZvciB0aGUgRGlhZ25vc2lzIG9mIFNhcmNvaWRvc2lzIFRoZSBHUkFOVUxPTUEgUmFuZG9taXplZCBDbGluaWNhbCBUcmlhbCIsImF1dGhvciI6W3siZmFtaWx5IjoiQmFydGhlbGQiLCJnaXZlbiI6Ik1hcnRpbiBCIiwicGFyc2UtbmFtZXMiOmZhbHNlLCJkcm9wcGluZy1wYXJ0aWNsZSI6IiIsIm5vbi1kcm9wcGluZy1wYXJ0aWNsZSI6IlZvbiJ9LHsiZmFtaWx5IjoiRGVra2VycyIsImdpdmVuIjoiT2xhZiBNIiwicGFyc2UtbmFtZXMiOmZhbHNlLCJkcm9wcGluZy1wYXJ0aWNsZSI6IiIsIm5vbi1kcm9wcGluZy1wYXJ0aWNsZSI6IiJ9LHsiZmFtaWx5IjoiU3psdWJvd3NraSIsImdpdmVuIjoiQXJ0dXIiLCJwYXJzZS1uYW1lcyI6ZmFsc2UsImRyb3BwaW5nLXBhcnRpY2xlIjoiIiwibm9uLWRyb3BwaW5nLXBhcnRpY2xlIjoiIn0seyJmYW1pbHkiOiJFYmVyaGFyZHQiLCJnaXZlbiI6IlJhbGYiLCJwYXJzZS1uYW1lcyI6ZmFsc2UsImRyb3BwaW5nLXBhcnRpY2xlIjoiIiwibm9uLWRyb3BwaW5nLXBhcnRpY2xlIjoiIn0seyJmYW1pbHkiOiJIZXJ0aCIsImdpdmVuIjoiRmVsaXggSiIsInBhcnNlLW5hbWVzIjpmYWxzZSwiZHJvcHBpbmctcGFydGljbGUiOiIiLCJub24tZHJvcHBpbmctcGFydGljbGUiOiIifSx7ImZhbWlseSI6IlZlZW4iLCJnaXZlbiI6IkpvaGFubmVzIEMgQyBNIiwicGFyc2UtbmFtZXMiOmZhbHNlLCJkcm9wcGluZy1wYXJ0aWNsZSI6IiIsIm5vbi1kcm9wcGluZy1wYXJ0aWNsZSI6IkluICd0In0seyJmYW1pbHkiOiJKb25nIiwiZ2l2ZW4iOiJZbnplIFAiLCJwYXJzZS1uYW1lcyI6ZmFsc2UsImRyb3BwaW5nLXBhcnRpY2xlIjoiIiwibm9uLWRyb3BwaW5nLXBhcnRpY2xlIjoiRGUifSx7ImZhbWlseSI6IkhlaWpkZW4iLCJnaXZlbiI6IkVyaWsgSCBGIE0iLCJwYXJzZS1uYW1lcyI6ZmFsc2UsImRyb3BwaW5nLXBhcnRpY2xlIjoiIiwibm9uLWRyb3BwaW5nLXBhcnRpY2xlIjoiVmFuIERlciJ9LHsiZmFtaWx5IjoiVG91cm5veSIsImdpdmVuIjoiS3VydCBHIiwicGFyc2UtbmFtZXMiOmZhbHNlLCJkcm9wcGluZy1wYXJ0aWNsZSI6IiIsIm5vbi1kcm9wcGluZy1wYXJ0aWNsZSI6IiJ9LHsiZmFtaWx5IjoiQ2xhdXNzZW4iLCJnaXZlbiI6Ik1hcnRpbiIsInBhcnNlLW5hbWVzIjpmYWxzZSwiZHJvcHBpbmctcGFydGljbGUiOiIiLCJub24tZHJvcHBpbmctcGFydGljbGUiOiIifSx7ImZhbWlseSI6IkJsaW5rIiwiZ2l2ZW4iOiJCZXJudCIsInBhcnNlLW5hbWVzIjpmYWxzZSwiZHJvcHBpbmctcGFydGljbGUiOiIiLCJub24tZHJvcHBpbmctcGFydGljbGUiOiJWYW4gRGVuIn0seyJmYW1pbHkiOiJTaGFoIiwiZ2l2ZW4iOiJQYWxsYXYgTCIsInBhcnNlLW5hbWVzIjpmYWxzZSwiZHJvcHBpbmctcGFydGljbGUiOiIiLCJub24tZHJvcHBpbmctcGFydGljbGUiOiIifSx7ImZhbWlseSI6IlpvdW1vdCIsImdpdmVuIjoiWmFpZCIsInBhcnNlLW5hbWVzIjpmYWxzZSwiZHJvcHBpbmctcGFydGljbGUiOiIiLCJub24tZHJvcHBpbmctcGFydGljbGUiOiIifSx7ImZhbWlseSI6IkNsZW1lbnRzZW4iLCJnaXZlbiI6IlBhdWwiLCJwYXJzZS1uYW1lcyI6ZmFsc2UsImRyb3BwaW5nLXBhcnRpY2xlIjoiIiwibm9uLWRyb3BwaW5nLXBhcnRpY2xlIjoiIn0seyJmYW1pbHkiOiJQb3JzYmplcmciLCJnaXZlbiI6IkNlbGVzdGUiLCJwYXJzZS1uYW1lcyI6ZmFsc2UsImRyb3BwaW5nLXBhcnRpY2xlIjoiIiwibm9uLWRyb3BwaW5nLXBhcnRpY2xlIjoiIn0seyJmYW1pbHkiOiJNYXVhZCIsImdpdmVuIjoiVGhhaXMiLCJwYXJzZS1uYW1lcyI6ZmFsc2UsImRyb3BwaW5nLXBhcnRpY2xlIjoiIiwibm9uLWRyb3BwaW5nLXBhcnRpY2xlIjoiIn0seyJmYW1pbHkiOiJCZXJuYXJkaSIsImdpdmVuIjoiRmFiaW9sYSBEIiwicGFyc2UtbmFtZXMiOmZhbHNlLCJkcm9wcGluZy1wYXJ0aWNsZSI6IiIsIm5vbi1kcm9wcGluZy1wYXJ0aWNsZSI6IiJ9LHsiZmFtaWx5IjoiWndldCIsImdpdmVuIjoiRXJpayBXIiwicGFyc2UtbmFtZXMiOmZhbHNlLCJkcm9wcGluZy1wYXJ0aWNsZSI6IiIsIm5vbi1kcm9wcGluZy1wYXJ0aWNsZSI6IlZhbiJ9LHsiZmFtaWx5IjoiUmFiZSIsImdpdmVuIjoiS2xhdXMgRiIsInBhcnNlLW5hbWVzIjpmYWxzZSwiZHJvcHBpbmctcGFydGljbGUiOiIiLCJub24tZHJvcHBpbmctcGFydGljbGUiOiIifSx7ImZhbWlseSI6IkFubmVtYSIsImdpdmVuIjoiSm91a2UgVCIsInBhcnNlLW5hbWVzIjpmYWxzZSwiZHJvcHBpbmctcGFydGljbGUiOiIiLCJub24tZHJvcHBpbmctcGFydGljbGUiOiIifV0sIlVSTCI6Imh0dHA6Ly9qYW1hLmphbWFuZXR3b3JrLmNvbS8iLCJpc3N1ZWQiOnsiZGF0ZS1wYXJ0cyI6W1syMDEzXV19LCJjb250YWluZXItdGl0bGUtc2hvcnQiOiIifX1dLCJwcm9wZXJ0aWVzIjp7Im5vdGVJbmRleCI6MH0sIm1hbnVhbE92ZXJyaWRlIjp7ImlzTWFudWFsbHlPdmVycmlkZGVuIjpmYWxzZSwibWFudWFsT3ZlcnJpZGVUZXh0IjoiIiwiY2l0ZXByb2NUZXh0IjoiWzExXSJ9fQ==&quot;,&quot;citationItems&quot;:[{&quot;id&quot;:&quot;e2303c20-5e59-394f-b75d-b85bb1ac13df&quot;,&quot;isTemporary&quot;:false,&quot;itemData&quot;:{&quot;type&quot;:&quot;report&quot;,&quot;id&quot;:&quot;e2303c20-5e59-394f-b75d-b85bb1ac13df&quot;,&quot;title&quot;:&quot;Endosonography vs Conventional Bronchoscopy for the Diagnosis of Sarcoidosis The GRANULOMA Randomized Clinical Trial&quot;,&quot;author&quot;:[{&quot;family&quot;:&quot;Bartheld&quot;,&quot;given&quot;:&quot;Martin B&quot;,&quot;parse-names&quot;:false,&quot;dropping-particle&quot;:&quot;&quot;,&quot;non-dropping-particle&quot;:&quot;Von&quot;},{&quot;family&quot;:&quot;Dekkers&quot;,&quot;given&quot;:&quot;Olaf M&quot;,&quot;parse-names&quot;:false,&quot;dropping-particle&quot;:&quot;&quot;,&quot;non-dropping-particle&quot;:&quot;&quot;},{&quot;family&quot;:&quot;Szlubowski&quot;,&quot;given&quot;:&quot;Artur&quot;,&quot;parse-names&quot;:false,&quot;dropping-particle&quot;:&quot;&quot;,&quot;non-dropping-particle&quot;:&quot;&quot;},{&quot;family&quot;:&quot;Eberhardt&quot;,&quot;given&quot;:&quot;Ralf&quot;,&quot;parse-names&quot;:false,&quot;dropping-particle&quot;:&quot;&quot;,&quot;non-dropping-particle&quot;:&quot;&quot;},{&quot;family&quot;:&quot;Herth&quot;,&quot;given&quot;:&quot;Felix J&quot;,&quot;parse-names&quot;:false,&quot;dropping-particle&quot;:&quot;&quot;,&quot;non-dropping-particle&quot;:&quot;&quot;},{&quot;family&quot;:&quot;Veen&quot;,&quot;given&quot;:&quot;Johannes C C M&quot;,&quot;parse-names&quot;:false,&quot;dropping-particle&quot;:&quot;&quot;,&quot;non-dropping-particle&quot;:&quot;In 't&quot;},{&quot;family&quot;:&quot;Jong&quot;,&quot;given&quot;:&quot;Ynze P&quot;,&quot;parse-names&quot;:false,&quot;dropping-particle&quot;:&quot;&quot;,&quot;non-dropping-particle&quot;:&quot;De&quot;},{&quot;family&quot;:&quot;Heijden&quot;,&quot;given&quot;:&quot;Erik H F M&quot;,&quot;parse-names&quot;:false,&quot;dropping-particle&quot;:&quot;&quot;,&quot;non-dropping-particle&quot;:&quot;Van Der&quot;},{&quot;family&quot;:&quot;Tournoy&quot;,&quot;given&quot;:&quot;Kurt G&quot;,&quot;parse-names&quot;:false,&quot;dropping-particle&quot;:&quot;&quot;,&quot;non-dropping-particle&quot;:&quot;&quot;},{&quot;family&quot;:&quot;Claussen&quot;,&quot;given&quot;:&quot;Martin&quot;,&quot;parse-names&quot;:false,&quot;dropping-particle&quot;:&quot;&quot;,&quot;non-dropping-particle&quot;:&quot;&quot;},{&quot;family&quot;:&quot;Blink&quot;,&quot;given&quot;:&quot;Bernt&quot;,&quot;parse-names&quot;:false,&quot;dropping-particle&quot;:&quot;&quot;,&quot;non-dropping-particle&quot;:&quot;Van Den&quot;},{&quot;family&quot;:&quot;Shah&quot;,&quot;given&quot;:&quot;Pallav L&quot;,&quot;parse-names&quot;:false,&quot;dropping-particle&quot;:&quot;&quot;,&quot;non-dropping-particle&quot;:&quot;&quot;},{&quot;family&quot;:&quot;Zoumot&quot;,&quot;given&quot;:&quot;Zaid&quot;,&quot;parse-names&quot;:false,&quot;dropping-particle&quot;:&quot;&quot;,&quot;non-dropping-particle&quot;:&quot;&quot;},{&quot;family&quot;:&quot;Clementsen&quot;,&quot;given&quot;:&quot;Paul&quot;,&quot;parse-names&quot;:false,&quot;dropping-particle&quot;:&quot;&quot;,&quot;non-dropping-particle&quot;:&quot;&quot;},{&quot;family&quot;:&quot;Porsbjerg&quot;,&quot;given&quot;:&quot;Celeste&quot;,&quot;parse-names&quot;:false,&quot;dropping-particle&quot;:&quot;&quot;,&quot;non-dropping-particle&quot;:&quot;&quot;},{&quot;family&quot;:&quot;Mauad&quot;,&quot;given&quot;:&quot;Thais&quot;,&quot;parse-names&quot;:false,&quot;dropping-particle&quot;:&quot;&quot;,&quot;non-dropping-particle&quot;:&quot;&quot;},{&quot;family&quot;:&quot;Bernardi&quot;,&quot;given&quot;:&quot;Fabiola D&quot;,&quot;parse-names&quot;:false,&quot;dropping-particle&quot;:&quot;&quot;,&quot;non-dropping-particle&quot;:&quot;&quot;},{&quot;family&quot;:&quot;Zwet&quot;,&quot;given&quot;:&quot;Erik W&quot;,&quot;parse-names&quot;:false,&quot;dropping-particle&quot;:&quot;&quot;,&quot;non-dropping-particle&quot;:&quot;Van&quot;},{&quot;family&quot;:&quot;Rabe&quot;,&quot;given&quot;:&quot;Klaus F&quot;,&quot;parse-names&quot;:false,&quot;dropping-particle&quot;:&quot;&quot;,&quot;non-dropping-particle&quot;:&quot;&quot;},{&quot;family&quot;:&quot;Annema&quot;,&quot;given&quot;:&quot;Jouke T&quot;,&quot;parse-names&quot;:false,&quot;dropping-particle&quot;:&quot;&quot;,&quot;non-dropping-particle&quot;:&quot;&quot;}],&quot;URL&quot;:&quot;http://jama.jamanetwork.com/&quot;,&quot;issued&quot;:{&quot;date-parts&quot;:[[2013]]},&quot;container-title-short&quot;:&quot;&quot;}}],&quot;properties&quot;:{&quot;noteIndex&quot;:0},&quot;manualOverride&quot;:{&quot;isManuallyOverridden&quot;:false,&quot;manualOverrideText&quot;:&quot;&quot;,&quot;citeprocText&quot;:&quot;[11]&quot;}}]"/>
    <we:property name="MENDELEY_CITATIONS_STYLE" value="{&quot;id&quot;:&quot;https://www.zotero.org/styles/vancouver-brackets-no-et-al&quot;,&quot;title&quot;:&quot;Vancouver (brackets, no \&quot;et al.\&quot;)&quot;,&quot;format&quot;:&quot;numeric&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20</Pages>
  <Words>1824</Words>
  <Characters>11494</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 Terschluse</dc:creator>
  <cp:keywords/>
  <dc:description/>
  <cp:lastModifiedBy>PD Dr. Björn Christian Frye</cp:lastModifiedBy>
  <cp:revision>3</cp:revision>
  <dcterms:created xsi:type="dcterms:W3CDTF">2025-10-08T16:31:00Z</dcterms:created>
  <dcterms:modified xsi:type="dcterms:W3CDTF">2025-10-08T16:38:00Z</dcterms:modified>
</cp:coreProperties>
</file>