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4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6A45C" w14:textId="6D5A15F8" w:rsidR="004F4D44" w:rsidRDefault="004F4D44" w:rsidP="004F4D44">
      <w:pPr>
        <w:rPr>
          <w:rFonts w:cstheme="minorHAnsi"/>
          <w:i/>
          <w:iCs/>
        </w:rPr>
      </w:pPr>
      <w:r>
        <w:rPr>
          <w:rFonts w:cstheme="minorHAnsi"/>
          <w:i/>
          <w:iCs/>
        </w:rPr>
        <w:t>Supplemental Figure 1</w:t>
      </w:r>
      <w:r w:rsidRPr="00AC0780">
        <w:rPr>
          <w:rFonts w:cstheme="minorHAnsi"/>
          <w:i/>
          <w:iCs/>
        </w:rPr>
        <w:t>. Estimated</w:t>
      </w:r>
      <w:r w:rsidRPr="00B80AB9">
        <w:rPr>
          <w:rFonts w:cstheme="minorHAnsi"/>
          <w:i/>
          <w:iCs/>
        </w:rPr>
        <w:t xml:space="preserve"> Marginal Means (± Standard Error) for subjective </w:t>
      </w:r>
      <w:r>
        <w:rPr>
          <w:rFonts w:cstheme="minorHAnsi"/>
          <w:i/>
          <w:iCs/>
        </w:rPr>
        <w:t>outcomes</w:t>
      </w:r>
    </w:p>
    <w:p w14:paraId="3E2FE530" w14:textId="77777777" w:rsidR="004F4D44" w:rsidRDefault="004F4D44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4675"/>
      </w:tblGrid>
      <w:tr w:rsidR="004F4D44" w14:paraId="48447619" w14:textId="77777777" w:rsidTr="00C4757C">
        <w:trPr>
          <w:trHeight w:val="4140"/>
        </w:trPr>
        <w:tc>
          <w:tcPr>
            <w:tcW w:w="4675" w:type="dxa"/>
          </w:tcPr>
          <w:p w14:paraId="3C4B963E" w14:textId="77777777" w:rsidR="004F4D44" w:rsidRDefault="004F4D44" w:rsidP="00C4757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00BDBA61" wp14:editId="09A3D383">
                  <wp:extent cx="2968669" cy="2618105"/>
                  <wp:effectExtent l="0" t="0" r="15875" b="10795"/>
                  <wp:docPr id="1442209537" name="Chart 144220953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ABCD237-7357-EE4B-AADF-23D92104E2C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3ACF92EE" w14:textId="77777777" w:rsidR="004F4D44" w:rsidRDefault="004F4D44" w:rsidP="00C4757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CF60BE0" wp14:editId="36327A10">
                  <wp:extent cx="2968668" cy="2618105"/>
                  <wp:effectExtent l="0" t="0" r="15875" b="10795"/>
                  <wp:docPr id="7950706" name="Chart 795070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FA13C97-A10D-D742-ADAB-C1B3B129A3A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</w:tr>
      <w:tr w:rsidR="004F4D44" w14:paraId="0ADDF99D" w14:textId="77777777" w:rsidTr="00C4757C">
        <w:trPr>
          <w:trHeight w:val="4140"/>
        </w:trPr>
        <w:tc>
          <w:tcPr>
            <w:tcW w:w="4675" w:type="dxa"/>
          </w:tcPr>
          <w:p w14:paraId="05737B6C" w14:textId="77777777" w:rsidR="004F4D44" w:rsidRDefault="004F4D44" w:rsidP="00C4757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49818643" wp14:editId="09089900">
                  <wp:extent cx="2968625" cy="2618740"/>
                  <wp:effectExtent l="0" t="0" r="15875" b="10160"/>
                  <wp:docPr id="752759258" name="Chart 75275925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5877472-45AD-044C-A426-20DA1C9F0B1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3A5285A6" w14:textId="77777777" w:rsidR="004F4D44" w:rsidRDefault="004F4D44" w:rsidP="00C4757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9E2549E" wp14:editId="6AD4ED0A">
                  <wp:extent cx="2968625" cy="2618740"/>
                  <wp:effectExtent l="0" t="0" r="15875" b="10160"/>
                  <wp:docPr id="1091680089" name="Chart 109168008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C21B91-05F6-CD44-94E5-CAEFC857BEB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</w:tc>
      </w:tr>
    </w:tbl>
    <w:p w14:paraId="7F27FE16" w14:textId="77777777" w:rsidR="004F4D44" w:rsidRDefault="004F4D44"/>
    <w:p w14:paraId="251E1F9C" w14:textId="77777777" w:rsidR="004F4D44" w:rsidRDefault="004F4D44" w:rsidP="004F4D44">
      <w:pPr>
        <w:rPr>
          <w:rFonts w:cstheme="minorHAnsi"/>
        </w:rPr>
      </w:pPr>
      <w:r w:rsidRPr="004311E1">
        <w:rPr>
          <w:rFonts w:cstheme="minorHAnsi"/>
          <w:i/>
          <w:iCs/>
        </w:rPr>
        <w:t>Note.</w:t>
      </w:r>
      <w:r w:rsidRPr="004311E1">
        <w:rPr>
          <w:rFonts w:cstheme="minorHAnsi"/>
        </w:rPr>
        <w:t xml:space="preserve"> Subjective</w:t>
      </w:r>
      <w:r w:rsidRPr="004311E1">
        <w:rPr>
          <w:rFonts w:cstheme="minorHAnsi"/>
          <w:i/>
          <w:iCs/>
        </w:rPr>
        <w:t xml:space="preserve"> </w:t>
      </w:r>
      <w:r w:rsidRPr="004311E1">
        <w:rPr>
          <w:rFonts w:cstheme="minorHAnsi"/>
        </w:rPr>
        <w:t xml:space="preserve">results presented in panels A-D correspond to </w:t>
      </w:r>
      <w:r>
        <w:rPr>
          <w:rFonts w:cstheme="minorHAnsi"/>
        </w:rPr>
        <w:t>the full</w:t>
      </w:r>
      <w:r w:rsidRPr="004311E1">
        <w:rPr>
          <w:rFonts w:cstheme="minorHAnsi"/>
        </w:rPr>
        <w:t xml:space="preserve"> sample of N=3</w:t>
      </w:r>
      <w:r>
        <w:rPr>
          <w:rFonts w:cstheme="minorHAnsi"/>
        </w:rPr>
        <w:t>6</w:t>
      </w:r>
      <w:r w:rsidRPr="004311E1">
        <w:rPr>
          <w:rFonts w:cstheme="minorHAnsi"/>
        </w:rPr>
        <w:t xml:space="preserve">. </w:t>
      </w:r>
      <w:r>
        <w:rPr>
          <w:rFonts w:cstheme="minorHAnsi"/>
        </w:rPr>
        <w:t>S</w:t>
      </w:r>
      <w:r w:rsidRPr="004311E1">
        <w:rPr>
          <w:rFonts w:cstheme="minorHAnsi"/>
        </w:rPr>
        <w:t>tress</w:t>
      </w:r>
      <w:r>
        <w:rPr>
          <w:rFonts w:cstheme="minorHAnsi"/>
        </w:rPr>
        <w:t xml:space="preserve">, </w:t>
      </w:r>
      <w:r w:rsidRPr="004311E1">
        <w:rPr>
          <w:rFonts w:cstheme="minorHAnsi"/>
        </w:rPr>
        <w:t>anxiety</w:t>
      </w:r>
      <w:r>
        <w:rPr>
          <w:rFonts w:cstheme="minorHAnsi"/>
        </w:rPr>
        <w:t>, sedation, and energy</w:t>
      </w:r>
      <w:r w:rsidRPr="004311E1">
        <w:rPr>
          <w:rFonts w:cstheme="minorHAnsi"/>
        </w:rPr>
        <w:t xml:space="preserve"> were rated on a scale from 1 (not at all) to 10 (extremely). </w:t>
      </w:r>
      <w:r>
        <w:rPr>
          <w:rFonts w:cstheme="minorHAnsi"/>
        </w:rPr>
        <w:t>All panels show the</w:t>
      </w:r>
      <w:r w:rsidRPr="004311E1">
        <w:rPr>
          <w:rFonts w:cstheme="minorHAnsi"/>
        </w:rPr>
        <w:t xml:space="preserve"> pairwise breakdown of </w:t>
      </w:r>
      <w:r>
        <w:rPr>
          <w:rFonts w:cstheme="minorHAnsi"/>
        </w:rPr>
        <w:t>subjective ratings by</w:t>
      </w:r>
      <w:r w:rsidRPr="004311E1">
        <w:rPr>
          <w:rFonts w:cstheme="minorHAnsi"/>
        </w:rPr>
        <w:t xml:space="preserve"> time</w:t>
      </w:r>
      <w:r>
        <w:rPr>
          <w:rFonts w:cstheme="minorHAnsi"/>
        </w:rPr>
        <w:t>,</w:t>
      </w:r>
      <w:r w:rsidRPr="004311E1">
        <w:rPr>
          <w:rFonts w:cstheme="minorHAnsi"/>
        </w:rPr>
        <w:t xml:space="preserve"> within </w:t>
      </w:r>
      <w:r>
        <w:rPr>
          <w:rFonts w:cstheme="minorHAnsi"/>
        </w:rPr>
        <w:t>each</w:t>
      </w:r>
      <w:r w:rsidRPr="004311E1">
        <w:rPr>
          <w:rFonts w:cstheme="minorHAnsi"/>
        </w:rPr>
        <w:t xml:space="preserve"> </w:t>
      </w:r>
      <w:r>
        <w:rPr>
          <w:rFonts w:cstheme="minorHAnsi"/>
        </w:rPr>
        <w:t xml:space="preserve">of the two </w:t>
      </w:r>
      <w:r w:rsidRPr="004311E1">
        <w:rPr>
          <w:rFonts w:cstheme="minorHAnsi"/>
        </w:rPr>
        <w:t>expectancy conditions</w:t>
      </w:r>
      <w:r>
        <w:rPr>
          <w:rFonts w:cstheme="minorHAnsi"/>
        </w:rPr>
        <w:t xml:space="preserve"> (Told CBD vs. Told CBD-free)</w:t>
      </w:r>
      <w:r w:rsidRPr="004311E1">
        <w:rPr>
          <w:rFonts w:cstheme="minorHAnsi"/>
        </w:rPr>
        <w:t xml:space="preserve">. </w:t>
      </w:r>
      <w:r>
        <w:rPr>
          <w:rFonts w:cstheme="minorHAnsi"/>
        </w:rPr>
        <w:t xml:space="preserve">For panels A and B, timepoint 4 was significantly different from all other timepoints within each expectancy condition, indicating that the counting task effectively increased subjective stress and anxiety. </w:t>
      </w:r>
      <w:r w:rsidRPr="00CE3975">
        <w:rPr>
          <w:rFonts w:cstheme="minorHAnsi"/>
          <w:color w:val="000000" w:themeColor="text1"/>
        </w:rPr>
        <w:t xml:space="preserve">Time varying covariates specified in each model are shown as baseline values. </w:t>
      </w:r>
      <w:r w:rsidRPr="004311E1">
        <w:rPr>
          <w:rFonts w:cstheme="minorHAnsi"/>
          <w:i/>
          <w:iCs/>
        </w:rPr>
        <w:t>**p&lt;</w:t>
      </w:r>
      <w:r w:rsidRPr="004311E1">
        <w:rPr>
          <w:rFonts w:cstheme="minorHAnsi"/>
        </w:rPr>
        <w:t>0.001 *</w:t>
      </w:r>
      <w:r w:rsidRPr="004311E1">
        <w:rPr>
          <w:rFonts w:cstheme="minorHAnsi"/>
          <w:i/>
          <w:iCs/>
        </w:rPr>
        <w:t>p</w:t>
      </w:r>
      <w:r w:rsidRPr="004311E1">
        <w:rPr>
          <w:rFonts w:cstheme="minorHAnsi"/>
        </w:rPr>
        <w:t>&lt;0.05</w:t>
      </w:r>
      <w:r>
        <w:rPr>
          <w:rFonts w:cstheme="minorHAnsi"/>
        </w:rPr>
        <w:t>.</w:t>
      </w:r>
    </w:p>
    <w:p w14:paraId="0FAF6024" w14:textId="77777777" w:rsidR="004F4D44" w:rsidRDefault="004F4D44" w:rsidP="004F4D44">
      <w:pPr>
        <w:rPr>
          <w:rFonts w:cstheme="minorHAnsi"/>
          <w:lang w:val="fr-FR"/>
        </w:rPr>
      </w:pPr>
      <w:r w:rsidRPr="005F79F2">
        <w:rPr>
          <w:rFonts w:cstheme="minorHAnsi"/>
          <w:i/>
          <w:iCs/>
          <w:lang w:val="fr-FR"/>
        </w:rPr>
        <w:t xml:space="preserve">Note. </w:t>
      </w:r>
      <w:r w:rsidRPr="005F79F2">
        <w:rPr>
          <w:rFonts w:cstheme="minorHAnsi"/>
          <w:lang w:val="fr-FR"/>
        </w:rPr>
        <w:t>T</w:t>
      </w:r>
      <w:proofErr w:type="gramStart"/>
      <w:r w:rsidRPr="005F79F2">
        <w:rPr>
          <w:rFonts w:cstheme="minorHAnsi"/>
          <w:lang w:val="fr-FR"/>
        </w:rPr>
        <w:t>1</w:t>
      </w:r>
      <w:r>
        <w:rPr>
          <w:rFonts w:cstheme="minorHAnsi"/>
          <w:lang w:val="fr-FR"/>
        </w:rPr>
        <w:t>:</w:t>
      </w:r>
      <w:proofErr w:type="gramEnd"/>
      <w:r>
        <w:rPr>
          <w:rFonts w:cstheme="minorHAnsi"/>
          <w:lang w:val="fr-FR"/>
        </w:rPr>
        <w:t xml:space="preserve"> </w:t>
      </w:r>
      <w:proofErr w:type="spellStart"/>
      <w:r>
        <w:rPr>
          <w:rFonts w:cstheme="minorHAnsi"/>
          <w:lang w:val="fr-FR"/>
        </w:rPr>
        <w:t>b</w:t>
      </w:r>
      <w:r w:rsidRPr="005F79F2">
        <w:rPr>
          <w:rFonts w:cstheme="minorHAnsi"/>
          <w:lang w:val="fr-FR"/>
        </w:rPr>
        <w:t>aseline</w:t>
      </w:r>
      <w:proofErr w:type="spellEnd"/>
      <w:r w:rsidRPr="005F79F2">
        <w:rPr>
          <w:rFonts w:cstheme="minorHAnsi"/>
          <w:lang w:val="fr-FR"/>
        </w:rPr>
        <w:t xml:space="preserve">; </w:t>
      </w:r>
      <w:r>
        <w:rPr>
          <w:rFonts w:cstheme="minorHAnsi"/>
          <w:lang w:val="fr-FR"/>
        </w:rPr>
        <w:t xml:space="preserve">T2: </w:t>
      </w:r>
      <w:r w:rsidRPr="005F79F2">
        <w:rPr>
          <w:rFonts w:cstheme="minorHAnsi"/>
          <w:lang w:val="fr-FR"/>
        </w:rPr>
        <w:t xml:space="preserve">in </w:t>
      </w:r>
      <w:r>
        <w:rPr>
          <w:rFonts w:cstheme="minorHAnsi"/>
          <w:lang w:val="fr-FR"/>
        </w:rPr>
        <w:t>scanner; T3: post-</w:t>
      </w:r>
      <w:proofErr w:type="spellStart"/>
      <w:r>
        <w:rPr>
          <w:rFonts w:cstheme="minorHAnsi"/>
          <w:lang w:val="fr-FR"/>
        </w:rPr>
        <w:t>oil</w:t>
      </w:r>
      <w:proofErr w:type="spellEnd"/>
      <w:r>
        <w:rPr>
          <w:rFonts w:cstheme="minorHAnsi"/>
          <w:lang w:val="fr-FR"/>
        </w:rPr>
        <w:t>; T4: post-</w:t>
      </w:r>
      <w:proofErr w:type="spellStart"/>
      <w:r>
        <w:rPr>
          <w:rFonts w:cstheme="minorHAnsi"/>
          <w:lang w:val="fr-FR"/>
        </w:rPr>
        <w:t>stressor</w:t>
      </w:r>
      <w:proofErr w:type="spellEnd"/>
      <w:r>
        <w:rPr>
          <w:rFonts w:cstheme="minorHAnsi"/>
          <w:lang w:val="fr-FR"/>
        </w:rPr>
        <w:t xml:space="preserve">; T5: anticipation; T6: </w:t>
      </w:r>
      <w:proofErr w:type="spellStart"/>
      <w:r>
        <w:rPr>
          <w:rFonts w:cstheme="minorHAnsi"/>
          <w:lang w:val="fr-FR"/>
        </w:rPr>
        <w:t>recovery</w:t>
      </w:r>
      <w:proofErr w:type="spellEnd"/>
    </w:p>
    <w:p w14:paraId="56080EF5" w14:textId="77777777" w:rsidR="004F4D44" w:rsidRDefault="004F4D44" w:rsidP="004F4D44">
      <w:pPr>
        <w:rPr>
          <w:rFonts w:cstheme="minorHAnsi"/>
        </w:rPr>
      </w:pPr>
    </w:p>
    <w:p w14:paraId="5D8A7E5A" w14:textId="77777777" w:rsidR="004F4D44" w:rsidRDefault="004F4D44"/>
    <w:p w14:paraId="6C8A80C0" w14:textId="77777777" w:rsidR="004F4D44" w:rsidRDefault="004F4D44"/>
    <w:sectPr w:rsidR="004F4D44" w:rsidSect="00CF33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D44"/>
    <w:rsid w:val="004F4D44"/>
    <w:rsid w:val="00706859"/>
    <w:rsid w:val="00CF3398"/>
    <w:rsid w:val="00DD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187EBE"/>
  <w14:defaultImageDpi w14:val="32767"/>
  <w15:chartTrackingRefBased/>
  <w15:docId w15:val="{03507134-D2E0-D843-A131-4759831FA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F4D44"/>
    <w:rPr>
      <w:kern w:val="2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4D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mikaelaethier/Desktop/MSc%20Thesis/CBD%20Manuscript/Subjective%20Effects_LineGraphs_Nov2023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mikaelaethier/Desktop/MSc%20Thesis/CBD%20Manuscript/Subjective%20Effects_LineGraphs_Nov2023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mikaelaethier/Desktop/MSc%20Thesis/CBD%20Manuscript/Subjective%20Effects_LineGraphs_Nov2023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mikaelaethier/Desktop/MSc%20Thesis/CBD%20Manuscript/Subjective%20Effects_LineGraphs_Nov2023.xlsx" TargetMode="Externa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'Stress-Liberal'!$M$1</c:f>
              <c:strCache>
                <c:ptCount val="1"/>
                <c:pt idx="0">
                  <c:v>EMM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CDA1-C544-B135-A2E105908235}"/>
              </c:ext>
            </c:extLst>
          </c:dPt>
          <c:dPt>
            <c:idx val="8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CDA1-C544-B135-A2E105908235}"/>
              </c:ext>
            </c:extLst>
          </c:dPt>
          <c:dPt>
            <c:idx val="9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CDA1-C544-B135-A2E105908235}"/>
              </c:ext>
            </c:extLst>
          </c:dPt>
          <c:dPt>
            <c:idx val="10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CDA1-C544-B135-A2E105908235}"/>
              </c:ext>
            </c:extLst>
          </c:dPt>
          <c:dPt>
            <c:idx val="11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CDA1-C544-B135-A2E105908235}"/>
              </c:ext>
            </c:extLst>
          </c:dPt>
          <c:dPt>
            <c:idx val="12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CDA1-C544-B135-A2E105908235}"/>
              </c:ext>
            </c:extLst>
          </c:dPt>
          <c:errBars>
            <c:errBarType val="both"/>
            <c:errValType val="cust"/>
            <c:noEndCap val="0"/>
            <c:plus>
              <c:numRef>
                <c:f>'Stress-Liberal'!$N$2:$N$14</c:f>
                <c:numCache>
                  <c:formatCode>General</c:formatCode>
                  <c:ptCount val="13"/>
                  <c:pt idx="0">
                    <c:v>0</c:v>
                  </c:pt>
                  <c:pt idx="1">
                    <c:v>0.35199999999999998</c:v>
                  </c:pt>
                  <c:pt idx="2">
                    <c:v>0.26600000000000001</c:v>
                  </c:pt>
                  <c:pt idx="3">
                    <c:v>0.48399999999999999</c:v>
                  </c:pt>
                  <c:pt idx="4">
                    <c:v>0.34399999999999997</c:v>
                  </c:pt>
                  <c:pt idx="5">
                    <c:v>0.311</c:v>
                  </c:pt>
                  <c:pt idx="7">
                    <c:v>0</c:v>
                  </c:pt>
                  <c:pt idx="8">
                    <c:v>0.35199999999999998</c:v>
                  </c:pt>
                  <c:pt idx="9">
                    <c:v>0.26600000000000001</c:v>
                  </c:pt>
                  <c:pt idx="10">
                    <c:v>0.48399999999999999</c:v>
                  </c:pt>
                  <c:pt idx="11">
                    <c:v>0.34399999999999997</c:v>
                  </c:pt>
                  <c:pt idx="12">
                    <c:v>0.311</c:v>
                  </c:pt>
                </c:numCache>
              </c:numRef>
            </c:plus>
            <c:minus>
              <c:numRef>
                <c:f>'Stress-Liberal'!$N$2:$N$14</c:f>
                <c:numCache>
                  <c:formatCode>General</c:formatCode>
                  <c:ptCount val="13"/>
                  <c:pt idx="0">
                    <c:v>0</c:v>
                  </c:pt>
                  <c:pt idx="1">
                    <c:v>0.35199999999999998</c:v>
                  </c:pt>
                  <c:pt idx="2">
                    <c:v>0.26600000000000001</c:v>
                  </c:pt>
                  <c:pt idx="3">
                    <c:v>0.48399999999999999</c:v>
                  </c:pt>
                  <c:pt idx="4">
                    <c:v>0.34399999999999997</c:v>
                  </c:pt>
                  <c:pt idx="5">
                    <c:v>0.311</c:v>
                  </c:pt>
                  <c:pt idx="7">
                    <c:v>0</c:v>
                  </c:pt>
                  <c:pt idx="8">
                    <c:v>0.35199999999999998</c:v>
                  </c:pt>
                  <c:pt idx="9">
                    <c:v>0.26600000000000001</c:v>
                  </c:pt>
                  <c:pt idx="10">
                    <c:v>0.48399999999999999</c:v>
                  </c:pt>
                  <c:pt idx="11">
                    <c:v>0.34399999999999997</c:v>
                  </c:pt>
                  <c:pt idx="12">
                    <c:v>0.311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multiLvlStrRef>
              <c:f>'Stress-Liberal'!$K$2:$L$14</c:f>
              <c:multiLvlStrCache>
                <c:ptCount val="13"/>
                <c:lvl>
                  <c:pt idx="0">
                    <c:v>T1</c:v>
                  </c:pt>
                  <c:pt idx="1">
                    <c:v>T2</c:v>
                  </c:pt>
                  <c:pt idx="2">
                    <c:v>T3</c:v>
                  </c:pt>
                  <c:pt idx="3">
                    <c:v>T4</c:v>
                  </c:pt>
                  <c:pt idx="4">
                    <c:v>T5</c:v>
                  </c:pt>
                  <c:pt idx="5">
                    <c:v>T6</c:v>
                  </c:pt>
                  <c:pt idx="7">
                    <c:v>T1</c:v>
                  </c:pt>
                  <c:pt idx="8">
                    <c:v>T2</c:v>
                  </c:pt>
                  <c:pt idx="9">
                    <c:v>T3</c:v>
                  </c:pt>
                  <c:pt idx="10">
                    <c:v>T4</c:v>
                  </c:pt>
                  <c:pt idx="11">
                    <c:v>T5</c:v>
                  </c:pt>
                  <c:pt idx="12">
                    <c:v>T6</c:v>
                  </c:pt>
                </c:lvl>
                <c:lvl>
                  <c:pt idx="0">
                    <c:v>Told CBD</c:v>
                  </c:pt>
                  <c:pt idx="6">
                    <c:v>  </c:v>
                  </c:pt>
                  <c:pt idx="7">
                    <c:v>Told CBD-Free</c:v>
                  </c:pt>
                </c:lvl>
              </c:multiLvlStrCache>
            </c:multiLvlStrRef>
          </c:cat>
          <c:val>
            <c:numRef>
              <c:f>'Stress-Liberal'!$M$2:$M$14</c:f>
              <c:numCache>
                <c:formatCode>General</c:formatCode>
                <c:ptCount val="13"/>
                <c:pt idx="0">
                  <c:v>2.9582999999999999</c:v>
                </c:pt>
                <c:pt idx="1">
                  <c:v>2.9689999999999999</c:v>
                </c:pt>
                <c:pt idx="2">
                  <c:v>2.1629999999999998</c:v>
                </c:pt>
                <c:pt idx="3">
                  <c:v>5.33</c:v>
                </c:pt>
                <c:pt idx="4">
                  <c:v>3.4969999999999999</c:v>
                </c:pt>
                <c:pt idx="5">
                  <c:v>2.4969999999999999</c:v>
                </c:pt>
                <c:pt idx="7">
                  <c:v>2.9582999999999999</c:v>
                </c:pt>
                <c:pt idx="8">
                  <c:v>2.726</c:v>
                </c:pt>
                <c:pt idx="9">
                  <c:v>2.2530000000000001</c:v>
                </c:pt>
                <c:pt idx="10">
                  <c:v>4.8920000000000003</c:v>
                </c:pt>
                <c:pt idx="11">
                  <c:v>2.7810000000000001</c:v>
                </c:pt>
                <c:pt idx="12">
                  <c:v>2.5590000000000002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CDA1-C544-B135-A2E1059082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overlap val="-27"/>
        <c:axId val="12670703"/>
        <c:axId val="2104243824"/>
      </c:barChart>
      <c:catAx>
        <c:axId val="12670703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104243824"/>
        <c:crosses val="autoZero"/>
        <c:auto val="1"/>
        <c:lblAlgn val="ctr"/>
        <c:lblOffset val="100"/>
        <c:noMultiLvlLbl val="0"/>
      </c:catAx>
      <c:valAx>
        <c:axId val="2104243824"/>
        <c:scaling>
          <c:orientation val="minMax"/>
          <c:max val="10"/>
          <c:min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Subjective</a:t>
                </a:r>
                <a:r>
                  <a:rPr lang="en-US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Stress</a:t>
                </a:r>
                <a:endParaRPr lang="en-US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dk1">
                <a:tint val="5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267070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'Anxiety-Liberal'!$M$1</c:f>
              <c:strCache>
                <c:ptCount val="1"/>
                <c:pt idx="0">
                  <c:v>EMM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0A95-9A4F-94B4-A2DD9149123B}"/>
              </c:ext>
            </c:extLst>
          </c:dPt>
          <c:dPt>
            <c:idx val="8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0A95-9A4F-94B4-A2DD9149123B}"/>
              </c:ext>
            </c:extLst>
          </c:dPt>
          <c:dPt>
            <c:idx val="9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0A95-9A4F-94B4-A2DD9149123B}"/>
              </c:ext>
            </c:extLst>
          </c:dPt>
          <c:dPt>
            <c:idx val="10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0A95-9A4F-94B4-A2DD9149123B}"/>
              </c:ext>
            </c:extLst>
          </c:dPt>
          <c:dPt>
            <c:idx val="11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0A95-9A4F-94B4-A2DD9149123B}"/>
              </c:ext>
            </c:extLst>
          </c:dPt>
          <c:dPt>
            <c:idx val="12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0A95-9A4F-94B4-A2DD9149123B}"/>
              </c:ext>
            </c:extLst>
          </c:dPt>
          <c:errBars>
            <c:errBarType val="both"/>
            <c:errValType val="cust"/>
            <c:noEndCap val="0"/>
            <c:plus>
              <c:numRef>
                <c:f>'Anxiety-Liberal'!$N$2:$N$14</c:f>
                <c:numCache>
                  <c:formatCode>General</c:formatCode>
                  <c:ptCount val="13"/>
                  <c:pt idx="0">
                    <c:v>0</c:v>
                  </c:pt>
                  <c:pt idx="1">
                    <c:v>0.36899999999999999</c:v>
                  </c:pt>
                  <c:pt idx="2">
                    <c:v>0.255</c:v>
                  </c:pt>
                  <c:pt idx="3">
                    <c:v>0.47599999999999998</c:v>
                  </c:pt>
                  <c:pt idx="4">
                    <c:v>0.35499999999999998</c:v>
                  </c:pt>
                  <c:pt idx="5">
                    <c:v>0.27900000000000003</c:v>
                  </c:pt>
                  <c:pt idx="7">
                    <c:v>0</c:v>
                  </c:pt>
                  <c:pt idx="8">
                    <c:v>0.36899999999999999</c:v>
                  </c:pt>
                  <c:pt idx="9">
                    <c:v>0.255</c:v>
                  </c:pt>
                  <c:pt idx="10">
                    <c:v>0.47599999999999998</c:v>
                  </c:pt>
                  <c:pt idx="11">
                    <c:v>0.35499999999999998</c:v>
                  </c:pt>
                  <c:pt idx="12">
                    <c:v>0.27900000000000003</c:v>
                  </c:pt>
                </c:numCache>
              </c:numRef>
            </c:plus>
            <c:minus>
              <c:numRef>
                <c:f>'Anxiety-Liberal'!$N$2:$N$14</c:f>
                <c:numCache>
                  <c:formatCode>General</c:formatCode>
                  <c:ptCount val="13"/>
                  <c:pt idx="0">
                    <c:v>0</c:v>
                  </c:pt>
                  <c:pt idx="1">
                    <c:v>0.36899999999999999</c:v>
                  </c:pt>
                  <c:pt idx="2">
                    <c:v>0.255</c:v>
                  </c:pt>
                  <c:pt idx="3">
                    <c:v>0.47599999999999998</c:v>
                  </c:pt>
                  <c:pt idx="4">
                    <c:v>0.35499999999999998</c:v>
                  </c:pt>
                  <c:pt idx="5">
                    <c:v>0.27900000000000003</c:v>
                  </c:pt>
                  <c:pt idx="7">
                    <c:v>0</c:v>
                  </c:pt>
                  <c:pt idx="8">
                    <c:v>0.36899999999999999</c:v>
                  </c:pt>
                  <c:pt idx="9">
                    <c:v>0.255</c:v>
                  </c:pt>
                  <c:pt idx="10">
                    <c:v>0.47599999999999998</c:v>
                  </c:pt>
                  <c:pt idx="11">
                    <c:v>0.35499999999999998</c:v>
                  </c:pt>
                  <c:pt idx="12">
                    <c:v>0.27900000000000003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multiLvlStrRef>
              <c:f>'Anxiety-Liberal'!$K$2:$L$14</c:f>
              <c:multiLvlStrCache>
                <c:ptCount val="13"/>
                <c:lvl>
                  <c:pt idx="0">
                    <c:v>T1</c:v>
                  </c:pt>
                  <c:pt idx="1">
                    <c:v>T2</c:v>
                  </c:pt>
                  <c:pt idx="2">
                    <c:v>T3</c:v>
                  </c:pt>
                  <c:pt idx="3">
                    <c:v>T4</c:v>
                  </c:pt>
                  <c:pt idx="4">
                    <c:v>T5</c:v>
                  </c:pt>
                  <c:pt idx="5">
                    <c:v>T6</c:v>
                  </c:pt>
                  <c:pt idx="7">
                    <c:v>T1</c:v>
                  </c:pt>
                  <c:pt idx="8">
                    <c:v>T2</c:v>
                  </c:pt>
                  <c:pt idx="9">
                    <c:v>T3</c:v>
                  </c:pt>
                  <c:pt idx="10">
                    <c:v>T4</c:v>
                  </c:pt>
                  <c:pt idx="11">
                    <c:v>T5</c:v>
                  </c:pt>
                  <c:pt idx="12">
                    <c:v>T6</c:v>
                  </c:pt>
                </c:lvl>
                <c:lvl>
                  <c:pt idx="0">
                    <c:v>Told CBD</c:v>
                  </c:pt>
                  <c:pt idx="6">
                    <c:v>  </c:v>
                  </c:pt>
                  <c:pt idx="7">
                    <c:v>Told CBD-Free</c:v>
                  </c:pt>
                </c:lvl>
              </c:multiLvlStrCache>
            </c:multiLvlStrRef>
          </c:cat>
          <c:val>
            <c:numRef>
              <c:f>'Anxiety-Liberal'!$M$2:$M$14</c:f>
              <c:numCache>
                <c:formatCode>General</c:formatCode>
                <c:ptCount val="13"/>
                <c:pt idx="0">
                  <c:v>2.5972</c:v>
                </c:pt>
                <c:pt idx="1">
                  <c:v>2.6859999999999999</c:v>
                </c:pt>
                <c:pt idx="2">
                  <c:v>1.9910000000000001</c:v>
                </c:pt>
                <c:pt idx="3">
                  <c:v>4.6580000000000004</c:v>
                </c:pt>
                <c:pt idx="4">
                  <c:v>3.1019999999999999</c:v>
                </c:pt>
                <c:pt idx="5">
                  <c:v>2.2690000000000001</c:v>
                </c:pt>
                <c:pt idx="7">
                  <c:v>2.5972</c:v>
                </c:pt>
                <c:pt idx="8">
                  <c:v>2.7869999999999999</c:v>
                </c:pt>
                <c:pt idx="9">
                  <c:v>2.1749999999999998</c:v>
                </c:pt>
                <c:pt idx="10">
                  <c:v>3.9249999999999998</c:v>
                </c:pt>
                <c:pt idx="11">
                  <c:v>2.8140000000000001</c:v>
                </c:pt>
                <c:pt idx="12">
                  <c:v>2.2869999999999999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0A95-9A4F-94B4-A2DD914912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overlap val="-27"/>
        <c:axId val="12670703"/>
        <c:axId val="2104243824"/>
      </c:barChart>
      <c:catAx>
        <c:axId val="12670703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104243824"/>
        <c:crosses val="autoZero"/>
        <c:auto val="1"/>
        <c:lblAlgn val="ctr"/>
        <c:lblOffset val="100"/>
        <c:noMultiLvlLbl val="0"/>
      </c:catAx>
      <c:valAx>
        <c:axId val="2104243824"/>
        <c:scaling>
          <c:orientation val="minMax"/>
          <c:max val="10"/>
          <c:min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Subjective</a:t>
                </a:r>
                <a:r>
                  <a:rPr lang="en-US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Anxiety</a:t>
                </a:r>
                <a:endParaRPr lang="en-US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dk1">
                <a:tint val="5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267070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'Sedation-liberal'!$M$1</c:f>
              <c:strCache>
                <c:ptCount val="1"/>
                <c:pt idx="0">
                  <c:v>EMM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8FF8-2D41-92EF-4F4336017EB7}"/>
              </c:ext>
            </c:extLst>
          </c:dPt>
          <c:dPt>
            <c:idx val="8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8FF8-2D41-92EF-4F4336017EB7}"/>
              </c:ext>
            </c:extLst>
          </c:dPt>
          <c:dPt>
            <c:idx val="9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8FF8-2D41-92EF-4F4336017EB7}"/>
              </c:ext>
            </c:extLst>
          </c:dPt>
          <c:dPt>
            <c:idx val="10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8FF8-2D41-92EF-4F4336017EB7}"/>
              </c:ext>
            </c:extLst>
          </c:dPt>
          <c:dPt>
            <c:idx val="11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8FF8-2D41-92EF-4F4336017EB7}"/>
              </c:ext>
            </c:extLst>
          </c:dPt>
          <c:dPt>
            <c:idx val="12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8FF8-2D41-92EF-4F4336017EB7}"/>
              </c:ext>
            </c:extLst>
          </c:dPt>
          <c:errBars>
            <c:errBarType val="both"/>
            <c:errValType val="cust"/>
            <c:noEndCap val="0"/>
            <c:plus>
              <c:numRef>
                <c:f>'Sedation-liberal'!$N$2:$N$14</c:f>
                <c:numCache>
                  <c:formatCode>General</c:formatCode>
                  <c:ptCount val="13"/>
                  <c:pt idx="0">
                    <c:v>0</c:v>
                  </c:pt>
                  <c:pt idx="1">
                    <c:v>0.34799999999999998</c:v>
                  </c:pt>
                  <c:pt idx="2">
                    <c:v>0.41899999999999998</c:v>
                  </c:pt>
                  <c:pt idx="3">
                    <c:v>0.36399999999999999</c:v>
                  </c:pt>
                  <c:pt idx="4">
                    <c:v>0.28000000000000003</c:v>
                  </c:pt>
                  <c:pt idx="5">
                    <c:v>0.27600000000000002</c:v>
                  </c:pt>
                  <c:pt idx="7">
                    <c:v>0</c:v>
                  </c:pt>
                  <c:pt idx="8">
                    <c:v>0.34799999999999998</c:v>
                  </c:pt>
                  <c:pt idx="9">
                    <c:v>0.41899999999999998</c:v>
                  </c:pt>
                  <c:pt idx="10">
                    <c:v>0.36399999999999999</c:v>
                  </c:pt>
                  <c:pt idx="11">
                    <c:v>0.28000000000000003</c:v>
                  </c:pt>
                  <c:pt idx="12">
                    <c:v>0.27600000000000002</c:v>
                  </c:pt>
                </c:numCache>
              </c:numRef>
            </c:plus>
            <c:minus>
              <c:numRef>
                <c:f>'Sedation-liberal'!$N$2:$N$14</c:f>
                <c:numCache>
                  <c:formatCode>General</c:formatCode>
                  <c:ptCount val="13"/>
                  <c:pt idx="0">
                    <c:v>0</c:v>
                  </c:pt>
                  <c:pt idx="1">
                    <c:v>0.34799999999999998</c:v>
                  </c:pt>
                  <c:pt idx="2">
                    <c:v>0.41899999999999998</c:v>
                  </c:pt>
                  <c:pt idx="3">
                    <c:v>0.36399999999999999</c:v>
                  </c:pt>
                  <c:pt idx="4">
                    <c:v>0.28000000000000003</c:v>
                  </c:pt>
                  <c:pt idx="5">
                    <c:v>0.27600000000000002</c:v>
                  </c:pt>
                  <c:pt idx="7">
                    <c:v>0</c:v>
                  </c:pt>
                  <c:pt idx="8">
                    <c:v>0.34799999999999998</c:v>
                  </c:pt>
                  <c:pt idx="9">
                    <c:v>0.41899999999999998</c:v>
                  </c:pt>
                  <c:pt idx="10">
                    <c:v>0.36399999999999999</c:v>
                  </c:pt>
                  <c:pt idx="11">
                    <c:v>0.28000000000000003</c:v>
                  </c:pt>
                  <c:pt idx="12">
                    <c:v>0.27600000000000002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multiLvlStrRef>
              <c:f>'Sedation-liberal'!$K$2:$L$14</c:f>
              <c:multiLvlStrCache>
                <c:ptCount val="13"/>
                <c:lvl>
                  <c:pt idx="0">
                    <c:v>T1</c:v>
                  </c:pt>
                  <c:pt idx="1">
                    <c:v>T2</c:v>
                  </c:pt>
                  <c:pt idx="2">
                    <c:v>T3</c:v>
                  </c:pt>
                  <c:pt idx="3">
                    <c:v>T4</c:v>
                  </c:pt>
                  <c:pt idx="4">
                    <c:v>T5</c:v>
                  </c:pt>
                  <c:pt idx="5">
                    <c:v>T6</c:v>
                  </c:pt>
                  <c:pt idx="7">
                    <c:v>T1</c:v>
                  </c:pt>
                  <c:pt idx="8">
                    <c:v>T2</c:v>
                  </c:pt>
                  <c:pt idx="9">
                    <c:v>T3</c:v>
                  </c:pt>
                  <c:pt idx="10">
                    <c:v>T4</c:v>
                  </c:pt>
                  <c:pt idx="11">
                    <c:v>T5</c:v>
                  </c:pt>
                  <c:pt idx="12">
                    <c:v>T6</c:v>
                  </c:pt>
                </c:lvl>
                <c:lvl>
                  <c:pt idx="0">
                    <c:v>Told CBD</c:v>
                  </c:pt>
                  <c:pt idx="6">
                    <c:v>  </c:v>
                  </c:pt>
                  <c:pt idx="7">
                    <c:v>Told CBD-Free</c:v>
                  </c:pt>
                </c:lvl>
              </c:multiLvlStrCache>
            </c:multiLvlStrRef>
          </c:cat>
          <c:val>
            <c:numRef>
              <c:f>'Sedation-liberal'!$M$2:$M$14</c:f>
              <c:numCache>
                <c:formatCode>General</c:formatCode>
                <c:ptCount val="13"/>
                <c:pt idx="0">
                  <c:v>2.6528</c:v>
                </c:pt>
                <c:pt idx="1">
                  <c:v>2.8490000000000002</c:v>
                </c:pt>
                <c:pt idx="2">
                  <c:v>3.96</c:v>
                </c:pt>
                <c:pt idx="3">
                  <c:v>2.5430000000000001</c:v>
                </c:pt>
                <c:pt idx="4">
                  <c:v>3.3759999999999999</c:v>
                </c:pt>
                <c:pt idx="5">
                  <c:v>3.0150000000000001</c:v>
                </c:pt>
                <c:pt idx="7">
                  <c:v>2.6528</c:v>
                </c:pt>
                <c:pt idx="8">
                  <c:v>3.0960000000000001</c:v>
                </c:pt>
                <c:pt idx="9">
                  <c:v>3.6240000000000001</c:v>
                </c:pt>
                <c:pt idx="10">
                  <c:v>2.54</c:v>
                </c:pt>
                <c:pt idx="11">
                  <c:v>2.7349999999999999</c:v>
                </c:pt>
                <c:pt idx="12">
                  <c:v>2.9009999999999998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8FF8-2D41-92EF-4F4336017E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overlap val="-27"/>
        <c:axId val="12670703"/>
        <c:axId val="2104243824"/>
      </c:barChart>
      <c:catAx>
        <c:axId val="12670703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104243824"/>
        <c:crosses val="autoZero"/>
        <c:auto val="1"/>
        <c:lblAlgn val="ctr"/>
        <c:lblOffset val="100"/>
        <c:noMultiLvlLbl val="0"/>
      </c:catAx>
      <c:valAx>
        <c:axId val="2104243824"/>
        <c:scaling>
          <c:orientation val="minMax"/>
          <c:max val="10"/>
          <c:min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Subjective</a:t>
                </a:r>
                <a:r>
                  <a:rPr lang="en-US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Sedation</a:t>
                </a:r>
                <a:endParaRPr lang="en-US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dk1">
                <a:tint val="5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267070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716560697292518"/>
          <c:y val="7.7594568380213391E-2"/>
          <c:w val="0.7601071202998021"/>
          <c:h val="0.750145489815712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'energy-liberal'!$M$1</c:f>
              <c:strCache>
                <c:ptCount val="1"/>
                <c:pt idx="0">
                  <c:v>EMM</c:v>
                </c:pt>
              </c:strCache>
            </c:strRef>
          </c:tx>
          <c:spPr>
            <a:solidFill>
              <a:schemeClr val="bg2">
                <a:lumMod val="50000"/>
              </a:schemeClr>
            </a:solidFill>
            <a:ln>
              <a:noFill/>
            </a:ln>
            <a:effectLst/>
          </c:spPr>
          <c:invertIfNegative val="0"/>
          <c:dPt>
            <c:idx val="7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F719-C341-8002-A56EB227FD7B}"/>
              </c:ext>
            </c:extLst>
          </c:dPt>
          <c:dPt>
            <c:idx val="8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F719-C341-8002-A56EB227FD7B}"/>
              </c:ext>
            </c:extLst>
          </c:dPt>
          <c:dPt>
            <c:idx val="9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F719-C341-8002-A56EB227FD7B}"/>
              </c:ext>
            </c:extLst>
          </c:dPt>
          <c:dPt>
            <c:idx val="10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F719-C341-8002-A56EB227FD7B}"/>
              </c:ext>
            </c:extLst>
          </c:dPt>
          <c:dPt>
            <c:idx val="11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F719-C341-8002-A56EB227FD7B}"/>
              </c:ext>
            </c:extLst>
          </c:dPt>
          <c:dPt>
            <c:idx val="12"/>
            <c:invertIfNegative val="0"/>
            <c:bubble3D val="0"/>
            <c:spPr>
              <a:solidFill>
                <a:schemeClr val="bg2">
                  <a:lumMod val="9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F719-C341-8002-A56EB227FD7B}"/>
              </c:ext>
            </c:extLst>
          </c:dPt>
          <c:errBars>
            <c:errBarType val="both"/>
            <c:errValType val="cust"/>
            <c:noEndCap val="0"/>
            <c:plus>
              <c:numRef>
                <c:f>'energy-liberal'!$N$2:$N$14</c:f>
                <c:numCache>
                  <c:formatCode>General</c:formatCode>
                  <c:ptCount val="13"/>
                  <c:pt idx="0">
                    <c:v>0</c:v>
                  </c:pt>
                  <c:pt idx="1">
                    <c:v>0.26500000000000001</c:v>
                  </c:pt>
                  <c:pt idx="2">
                    <c:v>0.313</c:v>
                  </c:pt>
                  <c:pt idx="3">
                    <c:v>0.38800000000000001</c:v>
                  </c:pt>
                  <c:pt idx="4">
                    <c:v>0.34699999999999998</c:v>
                  </c:pt>
                  <c:pt idx="5">
                    <c:v>0.27400000000000002</c:v>
                  </c:pt>
                  <c:pt idx="7">
                    <c:v>0</c:v>
                  </c:pt>
                  <c:pt idx="8">
                    <c:v>0.26500000000000001</c:v>
                  </c:pt>
                  <c:pt idx="9">
                    <c:v>0.313</c:v>
                  </c:pt>
                  <c:pt idx="10">
                    <c:v>0.38800000000000001</c:v>
                  </c:pt>
                  <c:pt idx="11">
                    <c:v>0.34699999999999998</c:v>
                  </c:pt>
                  <c:pt idx="12">
                    <c:v>0.27400000000000002</c:v>
                  </c:pt>
                </c:numCache>
              </c:numRef>
            </c:plus>
            <c:minus>
              <c:numRef>
                <c:f>'energy-liberal'!$N$2:$N$14</c:f>
                <c:numCache>
                  <c:formatCode>General</c:formatCode>
                  <c:ptCount val="13"/>
                  <c:pt idx="0">
                    <c:v>0</c:v>
                  </c:pt>
                  <c:pt idx="1">
                    <c:v>0.26500000000000001</c:v>
                  </c:pt>
                  <c:pt idx="2">
                    <c:v>0.313</c:v>
                  </c:pt>
                  <c:pt idx="3">
                    <c:v>0.38800000000000001</c:v>
                  </c:pt>
                  <c:pt idx="4">
                    <c:v>0.34699999999999998</c:v>
                  </c:pt>
                  <c:pt idx="5">
                    <c:v>0.27400000000000002</c:v>
                  </c:pt>
                  <c:pt idx="7">
                    <c:v>0</c:v>
                  </c:pt>
                  <c:pt idx="8">
                    <c:v>0.26500000000000001</c:v>
                  </c:pt>
                  <c:pt idx="9">
                    <c:v>0.313</c:v>
                  </c:pt>
                  <c:pt idx="10">
                    <c:v>0.38800000000000001</c:v>
                  </c:pt>
                  <c:pt idx="11">
                    <c:v>0.34699999999999998</c:v>
                  </c:pt>
                  <c:pt idx="12">
                    <c:v>0.27400000000000002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multiLvlStrRef>
              <c:f>'energy-liberal'!$K$2:$L$14</c:f>
              <c:multiLvlStrCache>
                <c:ptCount val="13"/>
                <c:lvl>
                  <c:pt idx="0">
                    <c:v>T1</c:v>
                  </c:pt>
                  <c:pt idx="1">
                    <c:v>T2</c:v>
                  </c:pt>
                  <c:pt idx="2">
                    <c:v>T3</c:v>
                  </c:pt>
                  <c:pt idx="3">
                    <c:v>T4</c:v>
                  </c:pt>
                  <c:pt idx="4">
                    <c:v>T5</c:v>
                  </c:pt>
                  <c:pt idx="5">
                    <c:v>T6</c:v>
                  </c:pt>
                  <c:pt idx="7">
                    <c:v>T1</c:v>
                  </c:pt>
                  <c:pt idx="8">
                    <c:v>T2</c:v>
                  </c:pt>
                  <c:pt idx="9">
                    <c:v>T3</c:v>
                  </c:pt>
                  <c:pt idx="10">
                    <c:v>T4</c:v>
                  </c:pt>
                  <c:pt idx="11">
                    <c:v>T5</c:v>
                  </c:pt>
                  <c:pt idx="12">
                    <c:v>T6</c:v>
                  </c:pt>
                </c:lvl>
                <c:lvl>
                  <c:pt idx="0">
                    <c:v>Told CBD</c:v>
                  </c:pt>
                  <c:pt idx="6">
                    <c:v>  </c:v>
                  </c:pt>
                  <c:pt idx="7">
                    <c:v>Told CBD-Free</c:v>
                  </c:pt>
                </c:lvl>
              </c:multiLvlStrCache>
            </c:multiLvlStrRef>
          </c:cat>
          <c:val>
            <c:numRef>
              <c:f>'energy-liberal'!$M$2:$M$14</c:f>
              <c:numCache>
                <c:formatCode>General</c:formatCode>
                <c:ptCount val="13"/>
                <c:pt idx="0">
                  <c:v>5.1943999999999999</c:v>
                </c:pt>
                <c:pt idx="1">
                  <c:v>4.085</c:v>
                </c:pt>
                <c:pt idx="2">
                  <c:v>3.9740000000000002</c:v>
                </c:pt>
                <c:pt idx="3">
                  <c:v>4.9740000000000002</c:v>
                </c:pt>
                <c:pt idx="4">
                  <c:v>4.4740000000000002</c:v>
                </c:pt>
                <c:pt idx="5">
                  <c:v>4.53</c:v>
                </c:pt>
                <c:pt idx="7">
                  <c:v>5.1943999999999999</c:v>
                </c:pt>
                <c:pt idx="8">
                  <c:v>3.72</c:v>
                </c:pt>
                <c:pt idx="9">
                  <c:v>3.72</c:v>
                </c:pt>
                <c:pt idx="10">
                  <c:v>4.859</c:v>
                </c:pt>
                <c:pt idx="11">
                  <c:v>4.165</c:v>
                </c:pt>
                <c:pt idx="12">
                  <c:v>3.859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F719-C341-8002-A56EB227FD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overlap val="-27"/>
        <c:axId val="12670703"/>
        <c:axId val="2104243824"/>
      </c:barChart>
      <c:catAx>
        <c:axId val="12670703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104243824"/>
        <c:crosses val="autoZero"/>
        <c:auto val="1"/>
        <c:lblAlgn val="ctr"/>
        <c:lblOffset val="100"/>
        <c:noMultiLvlLbl val="0"/>
      </c:catAx>
      <c:valAx>
        <c:axId val="2104243824"/>
        <c:scaling>
          <c:orientation val="minMax"/>
          <c:max val="10"/>
          <c:min val="1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Subjective</a:t>
                </a:r>
                <a:r>
                  <a:rPr lang="en-US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Energy</a:t>
                </a:r>
                <a:endParaRPr lang="en-US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dk1">
                <a:tint val="5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267070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0.02738</cdr:x>
      <cdr:y>0.06985</cdr:y>
    </cdr:from>
    <cdr:to>
      <cdr:x>0.14717</cdr:x>
      <cdr:y>0.17851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81280" y="182880"/>
          <a:ext cx="355600" cy="28448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200" b="0">
              <a:latin typeface="Times New Roman" panose="02020603050405020304" pitchFamily="18" charset="0"/>
              <a:cs typeface="Times New Roman" panose="02020603050405020304" pitchFamily="18" charset="0"/>
            </a:rPr>
            <a:t>A</a:t>
          </a:r>
        </a:p>
      </cdr:txBody>
    </cdr:sp>
  </cdr:relSizeAnchor>
  <cdr:relSizeAnchor xmlns:cdr="http://schemas.openxmlformats.org/drawingml/2006/chartDrawing">
    <cdr:from>
      <cdr:x>0.27845</cdr:x>
      <cdr:y>0.54066</cdr:y>
    </cdr:from>
    <cdr:to>
      <cdr:x>0.35854</cdr:x>
      <cdr:y>0.62727</cdr:y>
    </cdr:to>
    <cdr:sp macro="" textlink="">
      <cdr:nvSpPr>
        <cdr:cNvPr id="3" name="Text Box 2"/>
        <cdr:cNvSpPr txBox="1"/>
      </cdr:nvSpPr>
      <cdr:spPr>
        <a:xfrm xmlns:a="http://schemas.openxmlformats.org/drawingml/2006/main" rot="5400000">
          <a:off x="832103" y="1410007"/>
          <a:ext cx="226771" cy="23774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[</a:t>
          </a:r>
        </a:p>
      </cdr:txBody>
    </cdr:sp>
  </cdr:relSizeAnchor>
  <cdr:relSizeAnchor xmlns:cdr="http://schemas.openxmlformats.org/drawingml/2006/chartDrawing">
    <cdr:from>
      <cdr:x>0.2679</cdr:x>
      <cdr:y>0.52512</cdr:y>
    </cdr:from>
    <cdr:to>
      <cdr:x>0.33777</cdr:x>
      <cdr:y>0.59554</cdr:y>
    </cdr:to>
    <cdr:sp macro="" textlink="">
      <cdr:nvSpPr>
        <cdr:cNvPr id="5" name="Text Box 1"/>
        <cdr:cNvSpPr txBox="1"/>
      </cdr:nvSpPr>
      <cdr:spPr>
        <a:xfrm xmlns:a="http://schemas.openxmlformats.org/drawingml/2006/main">
          <a:off x="795288" y="1374809"/>
          <a:ext cx="207435" cy="18436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  <cdr:relSizeAnchor xmlns:cdr="http://schemas.openxmlformats.org/drawingml/2006/chartDrawing">
    <cdr:from>
      <cdr:x>0.31295</cdr:x>
      <cdr:y>0.33389</cdr:y>
    </cdr:from>
    <cdr:to>
      <cdr:x>0.41275</cdr:x>
      <cdr:y>0.43169</cdr:y>
    </cdr:to>
    <cdr:sp macro="" textlink="">
      <cdr:nvSpPr>
        <cdr:cNvPr id="6" name="Text Box 5"/>
        <cdr:cNvSpPr txBox="1"/>
      </cdr:nvSpPr>
      <cdr:spPr>
        <a:xfrm xmlns:a="http://schemas.openxmlformats.org/drawingml/2006/main" rot="5400000">
          <a:off x="949146" y="854050"/>
          <a:ext cx="256032" cy="29626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[</a:t>
          </a:r>
        </a:p>
      </cdr:txBody>
    </cdr:sp>
  </cdr:relSizeAnchor>
  <cdr:relSizeAnchor xmlns:cdr="http://schemas.openxmlformats.org/drawingml/2006/chartDrawing">
    <cdr:from>
      <cdr:x>0.31186</cdr:x>
      <cdr:y>0.31718</cdr:y>
    </cdr:from>
    <cdr:to>
      <cdr:x>0.43544</cdr:x>
      <cdr:y>0.3876</cdr:y>
    </cdr:to>
    <cdr:sp macro="" textlink="">
      <cdr:nvSpPr>
        <cdr:cNvPr id="7" name="Text Box 1"/>
        <cdr:cNvSpPr txBox="1"/>
      </cdr:nvSpPr>
      <cdr:spPr>
        <a:xfrm xmlns:a="http://schemas.openxmlformats.org/drawingml/2006/main">
          <a:off x="925797" y="830408"/>
          <a:ext cx="366873" cy="18436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**</a:t>
          </a:r>
        </a:p>
      </cdr:txBody>
    </cdr:sp>
  </cdr:relSizeAnchor>
  <cdr:relSizeAnchor xmlns:cdr="http://schemas.openxmlformats.org/drawingml/2006/chartDrawing">
    <cdr:from>
      <cdr:x>0.40166</cdr:x>
      <cdr:y>0.33389</cdr:y>
    </cdr:from>
    <cdr:to>
      <cdr:x>0.48175</cdr:x>
      <cdr:y>0.4736</cdr:y>
    </cdr:to>
    <cdr:sp macro="" textlink="">
      <cdr:nvSpPr>
        <cdr:cNvPr id="8" name="Text Box 7"/>
        <cdr:cNvSpPr txBox="1"/>
      </cdr:nvSpPr>
      <cdr:spPr>
        <a:xfrm xmlns:a="http://schemas.openxmlformats.org/drawingml/2006/main" rot="5400000">
          <a:off x="1128370" y="938175"/>
          <a:ext cx="365760" cy="23774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[</a:t>
          </a:r>
        </a:p>
      </cdr:txBody>
    </cdr:sp>
  </cdr:relSizeAnchor>
  <cdr:relSizeAnchor xmlns:cdr="http://schemas.openxmlformats.org/drawingml/2006/chartDrawing">
    <cdr:from>
      <cdr:x>0.37982</cdr:x>
      <cdr:y>0.31718</cdr:y>
    </cdr:from>
    <cdr:to>
      <cdr:x>0.51573</cdr:x>
      <cdr:y>0.3876</cdr:y>
    </cdr:to>
    <cdr:sp macro="" textlink="">
      <cdr:nvSpPr>
        <cdr:cNvPr id="9" name="Text Box 1"/>
        <cdr:cNvSpPr txBox="1"/>
      </cdr:nvSpPr>
      <cdr:spPr>
        <a:xfrm xmlns:a="http://schemas.openxmlformats.org/drawingml/2006/main">
          <a:off x="1127547" y="830408"/>
          <a:ext cx="403448" cy="18436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**</a:t>
          </a:r>
        </a:p>
      </cdr:txBody>
    </cdr:sp>
  </cdr:relSizeAnchor>
  <cdr:relSizeAnchor xmlns:cdr="http://schemas.openxmlformats.org/drawingml/2006/chartDrawing">
    <cdr:from>
      <cdr:x>0.45341</cdr:x>
      <cdr:y>0.50154</cdr:y>
    </cdr:from>
    <cdr:to>
      <cdr:x>0.53596</cdr:x>
      <cdr:y>0.61051</cdr:y>
    </cdr:to>
    <cdr:sp macro="" textlink="">
      <cdr:nvSpPr>
        <cdr:cNvPr id="10" name="Text Box 9"/>
        <cdr:cNvSpPr txBox="1"/>
      </cdr:nvSpPr>
      <cdr:spPr>
        <a:xfrm xmlns:a="http://schemas.openxmlformats.org/drawingml/2006/main" rot="5400000">
          <a:off x="1325879" y="1333195"/>
          <a:ext cx="285293" cy="24505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[</a:t>
          </a:r>
        </a:p>
      </cdr:txBody>
    </cdr:sp>
  </cdr:relSizeAnchor>
  <cdr:relSizeAnchor xmlns:cdr="http://schemas.openxmlformats.org/drawingml/2006/chartDrawing">
    <cdr:from>
      <cdr:x>0.43332</cdr:x>
      <cdr:y>0.48681</cdr:y>
    </cdr:from>
    <cdr:to>
      <cdr:x>0.60372</cdr:x>
      <cdr:y>0.55723</cdr:y>
    </cdr:to>
    <cdr:sp macro="" textlink="">
      <cdr:nvSpPr>
        <cdr:cNvPr id="11" name="Text Box 1"/>
        <cdr:cNvSpPr txBox="1"/>
      </cdr:nvSpPr>
      <cdr:spPr>
        <a:xfrm xmlns:a="http://schemas.openxmlformats.org/drawingml/2006/main">
          <a:off x="1286362" y="1274515"/>
          <a:ext cx="505862" cy="18436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**</a:t>
          </a:r>
        </a:p>
      </cdr:txBody>
    </cdr:sp>
  </cdr:relSizeAnchor>
  <cdr:relSizeAnchor xmlns:cdr="http://schemas.openxmlformats.org/drawingml/2006/chartDrawing">
    <cdr:from>
      <cdr:x>0.71954</cdr:x>
      <cdr:y>0.37301</cdr:y>
    </cdr:from>
    <cdr:to>
      <cdr:x>0.82427</cdr:x>
      <cdr:y>0.4736</cdr:y>
    </cdr:to>
    <cdr:sp macro="" textlink="">
      <cdr:nvSpPr>
        <cdr:cNvPr id="12" name="Text Box 11"/>
        <cdr:cNvSpPr txBox="1"/>
      </cdr:nvSpPr>
      <cdr:spPr>
        <a:xfrm xmlns:a="http://schemas.openxmlformats.org/drawingml/2006/main" rot="5400000">
          <a:off x="2159812" y="952805"/>
          <a:ext cx="263348" cy="31089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[</a:t>
          </a:r>
        </a:p>
      </cdr:txBody>
    </cdr:sp>
  </cdr:relSizeAnchor>
  <cdr:relSizeAnchor xmlns:cdr="http://schemas.openxmlformats.org/drawingml/2006/chartDrawing">
    <cdr:from>
      <cdr:x>0.72262</cdr:x>
      <cdr:y>0.35206</cdr:y>
    </cdr:from>
    <cdr:to>
      <cdr:x>0.84521</cdr:x>
      <cdr:y>0.42749</cdr:y>
    </cdr:to>
    <cdr:sp macro="" textlink="">
      <cdr:nvSpPr>
        <cdr:cNvPr id="13" name="Text Box 1"/>
        <cdr:cNvSpPr txBox="1"/>
      </cdr:nvSpPr>
      <cdr:spPr>
        <a:xfrm xmlns:a="http://schemas.openxmlformats.org/drawingml/2006/main" flipH="1">
          <a:off x="2145196" y="921717"/>
          <a:ext cx="363915" cy="19750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**</a:t>
          </a:r>
        </a:p>
      </cdr:txBody>
    </cdr:sp>
  </cdr:relSizeAnchor>
  <cdr:relSizeAnchor xmlns:cdr="http://schemas.openxmlformats.org/drawingml/2006/chartDrawing">
    <cdr:from>
      <cdr:x>0.79839</cdr:x>
      <cdr:y>0.37161</cdr:y>
    </cdr:from>
    <cdr:to>
      <cdr:x>0.88957</cdr:x>
      <cdr:y>0.48058</cdr:y>
    </cdr:to>
    <cdr:sp macro="" textlink="">
      <cdr:nvSpPr>
        <cdr:cNvPr id="14" name="Text Box 13"/>
        <cdr:cNvSpPr txBox="1"/>
      </cdr:nvSpPr>
      <cdr:spPr>
        <a:xfrm xmlns:a="http://schemas.openxmlformats.org/drawingml/2006/main" rot="5400000">
          <a:off x="2362809" y="980237"/>
          <a:ext cx="285293" cy="27066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[</a:t>
          </a:r>
        </a:p>
      </cdr:txBody>
    </cdr:sp>
  </cdr:relSizeAnchor>
  <cdr:relSizeAnchor xmlns:cdr="http://schemas.openxmlformats.org/drawingml/2006/chartDrawing">
    <cdr:from>
      <cdr:x>0.7857</cdr:x>
      <cdr:y>0.34953</cdr:y>
    </cdr:from>
    <cdr:to>
      <cdr:x>0.91667</cdr:x>
      <cdr:y>0.41073</cdr:y>
    </cdr:to>
    <cdr:sp macro="" textlink="">
      <cdr:nvSpPr>
        <cdr:cNvPr id="15" name="Text Box 1"/>
        <cdr:cNvSpPr txBox="1"/>
      </cdr:nvSpPr>
      <cdr:spPr>
        <a:xfrm xmlns:a="http://schemas.openxmlformats.org/drawingml/2006/main">
          <a:off x="2332434" y="915114"/>
          <a:ext cx="388819" cy="16022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**</a:t>
          </a:r>
        </a:p>
      </cdr:txBody>
    </cdr:sp>
  </cdr:relSizeAnchor>
  <cdr:relSizeAnchor xmlns:cdr="http://schemas.openxmlformats.org/drawingml/2006/chartDrawing">
    <cdr:from>
      <cdr:x>0.34788</cdr:x>
      <cdr:y>0.28475</cdr:y>
    </cdr:from>
    <cdr:to>
      <cdr:x>0.44978</cdr:x>
      <cdr:y>0.30221</cdr:y>
    </cdr:to>
    <cdr:sp macro="" textlink="">
      <cdr:nvSpPr>
        <cdr:cNvPr id="16" name="Left Bracket 15"/>
        <cdr:cNvSpPr/>
      </cdr:nvSpPr>
      <cdr:spPr>
        <a:xfrm xmlns:a="http://schemas.openxmlformats.org/drawingml/2006/main" rot="5400000">
          <a:off x="1161126" y="617125"/>
          <a:ext cx="45719" cy="302491"/>
        </a:xfrm>
        <a:prstGeom xmlns:a="http://schemas.openxmlformats.org/drawingml/2006/main" prst="leftBracket">
          <a:avLst/>
        </a:prstGeom>
        <a:ln xmlns:a="http://schemas.openxmlformats.org/drawingml/2006/main" w="12700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en-US">
            <a:solidFill>
              <a:schemeClr val="tx1"/>
            </a:solidFill>
          </a:endParaRPr>
        </a:p>
      </cdr:txBody>
    </cdr:sp>
  </cdr:relSizeAnchor>
  <cdr:relSizeAnchor xmlns:cdr="http://schemas.openxmlformats.org/drawingml/2006/chartDrawing">
    <cdr:from>
      <cdr:x>0.34443</cdr:x>
      <cdr:y>0.22744</cdr:y>
    </cdr:from>
    <cdr:to>
      <cdr:x>0.48033</cdr:x>
      <cdr:y>0.29786</cdr:y>
    </cdr:to>
    <cdr:sp macro="" textlink="">
      <cdr:nvSpPr>
        <cdr:cNvPr id="17" name="Text Box 1"/>
        <cdr:cNvSpPr txBox="1"/>
      </cdr:nvSpPr>
      <cdr:spPr>
        <a:xfrm xmlns:a="http://schemas.openxmlformats.org/drawingml/2006/main">
          <a:off x="1022484" y="595458"/>
          <a:ext cx="403448" cy="18436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**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0.02738</cdr:x>
      <cdr:y>0.06597</cdr:y>
    </cdr:from>
    <cdr:to>
      <cdr:x>0.14717</cdr:x>
      <cdr:y>0.17463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81280" y="172720"/>
          <a:ext cx="355600" cy="28448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200" b="0">
              <a:latin typeface="Times New Roman" panose="02020603050405020304" pitchFamily="18" charset="0"/>
              <a:cs typeface="Times New Roman" panose="02020603050405020304" pitchFamily="18" charset="0"/>
            </a:rPr>
            <a:t>B</a:t>
          </a:r>
        </a:p>
      </cdr:txBody>
    </cdr:sp>
  </cdr:relSizeAnchor>
  <cdr:relSizeAnchor xmlns:cdr="http://schemas.openxmlformats.org/drawingml/2006/chartDrawing">
    <cdr:from>
      <cdr:x>0.27845</cdr:x>
      <cdr:y>0.5658</cdr:y>
    </cdr:from>
    <cdr:to>
      <cdr:x>0.361</cdr:x>
      <cdr:y>0.65521</cdr:y>
    </cdr:to>
    <cdr:sp macro="" textlink="">
      <cdr:nvSpPr>
        <cdr:cNvPr id="3" name="Text Box 2"/>
        <cdr:cNvSpPr txBox="1"/>
      </cdr:nvSpPr>
      <cdr:spPr>
        <a:xfrm xmlns:a="http://schemas.openxmlformats.org/drawingml/2006/main" rot="5400000">
          <a:off x="832104" y="1475842"/>
          <a:ext cx="234086" cy="24506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[</a:t>
          </a:r>
        </a:p>
      </cdr:txBody>
    </cdr:sp>
  </cdr:relSizeAnchor>
  <cdr:relSizeAnchor xmlns:cdr="http://schemas.openxmlformats.org/drawingml/2006/chartDrawing">
    <cdr:from>
      <cdr:x>0.27561</cdr:x>
      <cdr:y>0.54512</cdr:y>
    </cdr:from>
    <cdr:to>
      <cdr:x>0.32589</cdr:x>
      <cdr:y>0.61554</cdr:y>
    </cdr:to>
    <cdr:sp macro="" textlink="">
      <cdr:nvSpPr>
        <cdr:cNvPr id="4" name="Text Box 1"/>
        <cdr:cNvSpPr txBox="1"/>
      </cdr:nvSpPr>
      <cdr:spPr>
        <a:xfrm xmlns:a="http://schemas.openxmlformats.org/drawingml/2006/main">
          <a:off x="818190" y="1427178"/>
          <a:ext cx="149263" cy="18436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  <cdr:relSizeAnchor xmlns:cdr="http://schemas.openxmlformats.org/drawingml/2006/chartDrawing">
    <cdr:from>
      <cdr:x>0.32281</cdr:x>
      <cdr:y>0.39117</cdr:y>
    </cdr:from>
    <cdr:to>
      <cdr:x>0.41152</cdr:x>
      <cdr:y>0.48058</cdr:y>
    </cdr:to>
    <cdr:sp macro="" textlink="">
      <cdr:nvSpPr>
        <cdr:cNvPr id="5" name="Text Box 4"/>
        <cdr:cNvSpPr txBox="1"/>
      </cdr:nvSpPr>
      <cdr:spPr>
        <a:xfrm xmlns:a="http://schemas.openxmlformats.org/drawingml/2006/main" rot="5400000">
          <a:off x="972919" y="1009504"/>
          <a:ext cx="234089" cy="26334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[</a:t>
          </a:r>
        </a:p>
      </cdr:txBody>
    </cdr:sp>
  </cdr:relSizeAnchor>
  <cdr:relSizeAnchor xmlns:cdr="http://schemas.openxmlformats.org/drawingml/2006/chartDrawing">
    <cdr:from>
      <cdr:x>0.30765</cdr:x>
      <cdr:y>0.37189</cdr:y>
    </cdr:from>
    <cdr:to>
      <cdr:x>0.43123</cdr:x>
      <cdr:y>0.44231</cdr:y>
    </cdr:to>
    <cdr:sp macro="" textlink="">
      <cdr:nvSpPr>
        <cdr:cNvPr id="6" name="Text Box 1"/>
        <cdr:cNvSpPr txBox="1"/>
      </cdr:nvSpPr>
      <cdr:spPr>
        <a:xfrm xmlns:a="http://schemas.openxmlformats.org/drawingml/2006/main">
          <a:off x="913287" y="973637"/>
          <a:ext cx="366873" cy="18436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**</a:t>
          </a:r>
        </a:p>
      </cdr:txBody>
    </cdr:sp>
  </cdr:relSizeAnchor>
  <cdr:relSizeAnchor xmlns:cdr="http://schemas.openxmlformats.org/drawingml/2006/chartDrawing">
    <cdr:from>
      <cdr:x>0.36223</cdr:x>
      <cdr:y>0.39117</cdr:y>
    </cdr:from>
    <cdr:to>
      <cdr:x>0.47558</cdr:x>
      <cdr:y>0.48617</cdr:y>
    </cdr:to>
    <cdr:sp macro="" textlink="">
      <cdr:nvSpPr>
        <cdr:cNvPr id="7" name="Text Box 6"/>
        <cdr:cNvSpPr txBox="1"/>
      </cdr:nvSpPr>
      <cdr:spPr>
        <a:xfrm xmlns:a="http://schemas.openxmlformats.org/drawingml/2006/main" rot="5400000">
          <a:off x="1119224" y="980240"/>
          <a:ext cx="248717" cy="33649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[</a:t>
          </a:r>
        </a:p>
      </cdr:txBody>
    </cdr:sp>
  </cdr:relSizeAnchor>
  <cdr:relSizeAnchor xmlns:cdr="http://schemas.openxmlformats.org/drawingml/2006/chartDrawing">
    <cdr:from>
      <cdr:x>0.37664</cdr:x>
      <cdr:y>0.37189</cdr:y>
    </cdr:from>
    <cdr:to>
      <cdr:x>0.49037</cdr:x>
      <cdr:y>0.44231</cdr:y>
    </cdr:to>
    <cdr:sp macro="" textlink="">
      <cdr:nvSpPr>
        <cdr:cNvPr id="8" name="Text Box 1"/>
        <cdr:cNvSpPr txBox="1"/>
      </cdr:nvSpPr>
      <cdr:spPr>
        <a:xfrm xmlns:a="http://schemas.openxmlformats.org/drawingml/2006/main">
          <a:off x="1118112" y="973635"/>
          <a:ext cx="337613" cy="18436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**</a:t>
          </a:r>
        </a:p>
      </cdr:txBody>
    </cdr:sp>
  </cdr:relSizeAnchor>
  <cdr:relSizeAnchor xmlns:cdr="http://schemas.openxmlformats.org/drawingml/2006/chartDrawing">
    <cdr:from>
      <cdr:x>0.44355</cdr:x>
      <cdr:y>0.53367</cdr:y>
    </cdr:from>
    <cdr:to>
      <cdr:x>0.53473</cdr:x>
      <cdr:y>0.62308</cdr:y>
    </cdr:to>
    <cdr:sp macro="" textlink="">
      <cdr:nvSpPr>
        <cdr:cNvPr id="9" name="Text Box 8"/>
        <cdr:cNvSpPr txBox="1"/>
      </cdr:nvSpPr>
      <cdr:spPr>
        <a:xfrm xmlns:a="http://schemas.openxmlformats.org/drawingml/2006/main" rot="5400000">
          <a:off x="1335025" y="1378915"/>
          <a:ext cx="234086" cy="27066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[</a:t>
          </a:r>
        </a:p>
      </cdr:txBody>
    </cdr:sp>
  </cdr:relSizeAnchor>
  <cdr:relSizeAnchor xmlns:cdr="http://schemas.openxmlformats.org/drawingml/2006/chartDrawing">
    <cdr:from>
      <cdr:x>0.44564</cdr:x>
      <cdr:y>0.51411</cdr:y>
    </cdr:from>
    <cdr:to>
      <cdr:x>0.50269</cdr:x>
      <cdr:y>0.57642</cdr:y>
    </cdr:to>
    <cdr:sp macro="" textlink="">
      <cdr:nvSpPr>
        <cdr:cNvPr id="10" name="Text Box 1"/>
        <cdr:cNvSpPr txBox="1"/>
      </cdr:nvSpPr>
      <cdr:spPr>
        <a:xfrm xmlns:a="http://schemas.openxmlformats.org/drawingml/2006/main">
          <a:off x="1322938" y="1345997"/>
          <a:ext cx="169363" cy="16313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  <cdr:relSizeAnchor xmlns:cdr="http://schemas.openxmlformats.org/drawingml/2006/chartDrawing">
    <cdr:from>
      <cdr:x>0.68011</cdr:x>
      <cdr:y>0.55882</cdr:y>
    </cdr:from>
    <cdr:to>
      <cdr:x>0.77129</cdr:x>
      <cdr:y>0.65102</cdr:y>
    </cdr:to>
    <cdr:sp macro="" textlink="">
      <cdr:nvSpPr>
        <cdr:cNvPr id="11" name="Text Box 10"/>
        <cdr:cNvSpPr txBox="1"/>
      </cdr:nvSpPr>
      <cdr:spPr>
        <a:xfrm xmlns:a="http://schemas.openxmlformats.org/drawingml/2006/main" rot="5400000">
          <a:off x="2033626" y="1448410"/>
          <a:ext cx="241402" cy="27066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[</a:t>
          </a:r>
        </a:p>
      </cdr:txBody>
    </cdr:sp>
  </cdr:relSizeAnchor>
  <cdr:relSizeAnchor xmlns:cdr="http://schemas.openxmlformats.org/drawingml/2006/chartDrawing">
    <cdr:from>
      <cdr:x>0.68073</cdr:x>
      <cdr:y>0.53926</cdr:y>
    </cdr:from>
    <cdr:to>
      <cdr:x>0.80578</cdr:x>
      <cdr:y>0.61274</cdr:y>
    </cdr:to>
    <cdr:sp macro="" textlink="">
      <cdr:nvSpPr>
        <cdr:cNvPr id="12" name="Text Box 1"/>
        <cdr:cNvSpPr txBox="1"/>
      </cdr:nvSpPr>
      <cdr:spPr>
        <a:xfrm xmlns:a="http://schemas.openxmlformats.org/drawingml/2006/main" flipH="1">
          <a:off x="2020841" y="1411833"/>
          <a:ext cx="371229" cy="19239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  <cdr:relSizeAnchor xmlns:cdr="http://schemas.openxmlformats.org/drawingml/2006/chartDrawing">
    <cdr:from>
      <cdr:x>0.73186</cdr:x>
      <cdr:y>0.45404</cdr:y>
    </cdr:from>
    <cdr:to>
      <cdr:x>0.82427</cdr:x>
      <cdr:y>0.57977</cdr:y>
    </cdr:to>
    <cdr:sp macro="" textlink="">
      <cdr:nvSpPr>
        <cdr:cNvPr id="13" name="Text Box 12"/>
        <cdr:cNvSpPr txBox="1"/>
      </cdr:nvSpPr>
      <cdr:spPr>
        <a:xfrm xmlns:a="http://schemas.openxmlformats.org/drawingml/2006/main" rot="5400000">
          <a:off x="2145182" y="1216153"/>
          <a:ext cx="329184" cy="27432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[</a:t>
          </a:r>
        </a:p>
      </cdr:txBody>
    </cdr:sp>
  </cdr:relSizeAnchor>
  <cdr:relSizeAnchor xmlns:cdr="http://schemas.openxmlformats.org/drawingml/2006/chartDrawing">
    <cdr:from>
      <cdr:x>0.72409</cdr:x>
      <cdr:y>0.43336</cdr:y>
    </cdr:from>
    <cdr:to>
      <cdr:x>0.83535</cdr:x>
      <cdr:y>0.50378</cdr:y>
    </cdr:to>
    <cdr:sp macro="" textlink="">
      <cdr:nvSpPr>
        <cdr:cNvPr id="14" name="Text Box 1"/>
        <cdr:cNvSpPr txBox="1"/>
      </cdr:nvSpPr>
      <cdr:spPr>
        <a:xfrm xmlns:a="http://schemas.openxmlformats.org/drawingml/2006/main">
          <a:off x="2149555" y="1134570"/>
          <a:ext cx="330297" cy="18436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**</a:t>
          </a:r>
        </a:p>
      </cdr:txBody>
    </cdr:sp>
  </cdr:relSizeAnchor>
  <cdr:relSizeAnchor xmlns:cdr="http://schemas.openxmlformats.org/drawingml/2006/chartDrawing">
    <cdr:from>
      <cdr:x>0.80825</cdr:x>
      <cdr:y>0.45124</cdr:y>
    </cdr:from>
    <cdr:to>
      <cdr:x>0.88833</cdr:x>
      <cdr:y>0.53507</cdr:y>
    </cdr:to>
    <cdr:sp macro="" textlink="">
      <cdr:nvSpPr>
        <cdr:cNvPr id="15" name="Text Box 14"/>
        <cdr:cNvSpPr txBox="1"/>
      </cdr:nvSpPr>
      <cdr:spPr>
        <a:xfrm xmlns:a="http://schemas.openxmlformats.org/drawingml/2006/main" rot="5400000">
          <a:off x="2408530" y="1172261"/>
          <a:ext cx="219456" cy="23774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[</a:t>
          </a:r>
        </a:p>
      </cdr:txBody>
    </cdr:sp>
  </cdr:relSizeAnchor>
  <cdr:relSizeAnchor xmlns:cdr="http://schemas.openxmlformats.org/drawingml/2006/chartDrawing">
    <cdr:from>
      <cdr:x>0.78607</cdr:x>
      <cdr:y>0.43308</cdr:y>
    </cdr:from>
    <cdr:to>
      <cdr:x>0.90928</cdr:x>
      <cdr:y>0.50852</cdr:y>
    </cdr:to>
    <cdr:sp macro="" textlink="">
      <cdr:nvSpPr>
        <cdr:cNvPr id="16" name="Text Box 1"/>
        <cdr:cNvSpPr txBox="1"/>
      </cdr:nvSpPr>
      <cdr:spPr>
        <a:xfrm xmlns:a="http://schemas.openxmlformats.org/drawingml/2006/main">
          <a:off x="2333549" y="1133857"/>
          <a:ext cx="365760" cy="19750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**</a:t>
          </a:r>
        </a:p>
      </cdr:txBody>
    </cdr:sp>
  </cdr:relSizeAnchor>
  <cdr:relSizeAnchor xmlns:cdr="http://schemas.openxmlformats.org/drawingml/2006/chartDrawing">
    <cdr:from>
      <cdr:x>0.84767</cdr:x>
      <cdr:y>0.56021</cdr:y>
    </cdr:from>
    <cdr:to>
      <cdr:x>0.94501</cdr:x>
      <cdr:y>0.64683</cdr:y>
    </cdr:to>
    <cdr:sp macro="" textlink="">
      <cdr:nvSpPr>
        <cdr:cNvPr id="17" name="Text Box 16"/>
        <cdr:cNvSpPr txBox="1"/>
      </cdr:nvSpPr>
      <cdr:spPr>
        <a:xfrm xmlns:a="http://schemas.openxmlformats.org/drawingml/2006/main" rot="5400000">
          <a:off x="2547519" y="1435608"/>
          <a:ext cx="226771" cy="28895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[</a:t>
          </a:r>
        </a:p>
      </cdr:txBody>
    </cdr:sp>
  </cdr:relSizeAnchor>
  <cdr:relSizeAnchor xmlns:cdr="http://schemas.openxmlformats.org/drawingml/2006/chartDrawing">
    <cdr:from>
      <cdr:x>0.8526</cdr:x>
      <cdr:y>0.54205</cdr:y>
    </cdr:from>
    <cdr:to>
      <cdr:x>0.94825</cdr:x>
      <cdr:y>0.62867</cdr:y>
    </cdr:to>
    <cdr:sp macro="" textlink="">
      <cdr:nvSpPr>
        <cdr:cNvPr id="18" name="Text Box 1"/>
        <cdr:cNvSpPr txBox="1"/>
      </cdr:nvSpPr>
      <cdr:spPr>
        <a:xfrm xmlns:a="http://schemas.openxmlformats.org/drawingml/2006/main">
          <a:off x="2531057" y="1419149"/>
          <a:ext cx="283947" cy="22677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  <cdr:relSizeAnchor xmlns:cdr="http://schemas.openxmlformats.org/drawingml/2006/chartDrawing">
    <cdr:from>
      <cdr:x>0.3475</cdr:x>
      <cdr:y>0.3617</cdr:y>
    </cdr:from>
    <cdr:to>
      <cdr:x>0.44939</cdr:x>
      <cdr:y>0.37917</cdr:y>
    </cdr:to>
    <cdr:sp macro="" textlink="">
      <cdr:nvSpPr>
        <cdr:cNvPr id="19" name="Left Bracket 18"/>
        <cdr:cNvSpPr/>
      </cdr:nvSpPr>
      <cdr:spPr>
        <a:xfrm xmlns:a="http://schemas.openxmlformats.org/drawingml/2006/main" rot="5400000">
          <a:off x="1159971" y="818593"/>
          <a:ext cx="45719" cy="302491"/>
        </a:xfrm>
        <a:prstGeom xmlns:a="http://schemas.openxmlformats.org/drawingml/2006/main" prst="leftBracket">
          <a:avLst/>
        </a:prstGeom>
        <a:ln xmlns:a="http://schemas.openxmlformats.org/drawingml/2006/main" w="12700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en-US">
            <a:solidFill>
              <a:schemeClr val="tx1"/>
            </a:solidFill>
          </a:endParaRPr>
        </a:p>
      </cdr:txBody>
    </cdr:sp>
  </cdr:relSizeAnchor>
  <cdr:relSizeAnchor xmlns:cdr="http://schemas.openxmlformats.org/drawingml/2006/chartDrawing">
    <cdr:from>
      <cdr:x>0.34401</cdr:x>
      <cdr:y>0.30397</cdr:y>
    </cdr:from>
    <cdr:to>
      <cdr:x>0.46759</cdr:x>
      <cdr:y>0.37439</cdr:y>
    </cdr:to>
    <cdr:sp macro="" textlink="">
      <cdr:nvSpPr>
        <cdr:cNvPr id="20" name="Text Box 1"/>
        <cdr:cNvSpPr txBox="1"/>
      </cdr:nvSpPr>
      <cdr:spPr>
        <a:xfrm xmlns:a="http://schemas.openxmlformats.org/drawingml/2006/main">
          <a:off x="1021237" y="795837"/>
          <a:ext cx="366873" cy="18436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**</a:t>
          </a:r>
        </a:p>
      </cdr:txBody>
    </cdr:sp>
  </cdr:relSizeAnchor>
  <cdr:relSizeAnchor xmlns:cdr="http://schemas.openxmlformats.org/drawingml/2006/chartDrawing">
    <cdr:from>
      <cdr:x>0.7594</cdr:x>
      <cdr:y>0.42702</cdr:y>
    </cdr:from>
    <cdr:to>
      <cdr:x>0.86129</cdr:x>
      <cdr:y>0.44448</cdr:y>
    </cdr:to>
    <cdr:sp macro="" textlink="">
      <cdr:nvSpPr>
        <cdr:cNvPr id="21" name="Left Bracket 20"/>
        <cdr:cNvSpPr/>
      </cdr:nvSpPr>
      <cdr:spPr>
        <a:xfrm xmlns:a="http://schemas.openxmlformats.org/drawingml/2006/main" rot="5400000">
          <a:off x="2382749" y="989596"/>
          <a:ext cx="45719" cy="302491"/>
        </a:xfrm>
        <a:prstGeom xmlns:a="http://schemas.openxmlformats.org/drawingml/2006/main" prst="leftBracket">
          <a:avLst/>
        </a:prstGeom>
        <a:ln xmlns:a="http://schemas.openxmlformats.org/drawingml/2006/main" w="12700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en-US">
            <a:solidFill>
              <a:schemeClr val="tx1"/>
            </a:solidFill>
          </a:endParaRPr>
        </a:p>
      </cdr:txBody>
    </cdr:sp>
  </cdr:relSizeAnchor>
  <cdr:relSizeAnchor xmlns:cdr="http://schemas.openxmlformats.org/drawingml/2006/chartDrawing">
    <cdr:from>
      <cdr:x>0.7687</cdr:x>
      <cdr:y>0.37009</cdr:y>
    </cdr:from>
    <cdr:to>
      <cdr:x>0.89376</cdr:x>
      <cdr:y>0.44358</cdr:y>
    </cdr:to>
    <cdr:sp macro="" textlink="">
      <cdr:nvSpPr>
        <cdr:cNvPr id="22" name="Text Box 1"/>
        <cdr:cNvSpPr txBox="1"/>
      </cdr:nvSpPr>
      <cdr:spPr>
        <a:xfrm xmlns:a="http://schemas.openxmlformats.org/drawingml/2006/main" flipH="1">
          <a:off x="2281996" y="968943"/>
          <a:ext cx="371229" cy="19239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0.02738</cdr:x>
      <cdr:y>0.06596</cdr:y>
    </cdr:from>
    <cdr:to>
      <cdr:x>0.14717</cdr:x>
      <cdr:y>0.17459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81280" y="172720"/>
          <a:ext cx="355600" cy="28448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200" b="0">
              <a:latin typeface="Times New Roman" panose="02020603050405020304" pitchFamily="18" charset="0"/>
              <a:cs typeface="Times New Roman" panose="02020603050405020304" pitchFamily="18" charset="0"/>
            </a:rPr>
            <a:t>C</a:t>
          </a:r>
        </a:p>
      </cdr:txBody>
    </cdr:sp>
  </cdr:relSizeAnchor>
  <cdr:relSizeAnchor xmlns:cdr="http://schemas.openxmlformats.org/drawingml/2006/chartDrawing">
    <cdr:from>
      <cdr:x>0.26223</cdr:x>
      <cdr:y>0.4577</cdr:y>
    </cdr:from>
    <cdr:to>
      <cdr:x>0.35589</cdr:x>
      <cdr:y>0.53792</cdr:y>
    </cdr:to>
    <cdr:sp macro="" textlink="">
      <cdr:nvSpPr>
        <cdr:cNvPr id="3" name="Text Box 2"/>
        <cdr:cNvSpPr txBox="1"/>
      </cdr:nvSpPr>
      <cdr:spPr>
        <a:xfrm xmlns:a="http://schemas.openxmlformats.org/drawingml/2006/main" rot="5400000">
          <a:off x="812458" y="1164624"/>
          <a:ext cx="210064" cy="27802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[</a:t>
          </a:r>
        </a:p>
      </cdr:txBody>
    </cdr:sp>
  </cdr:relSizeAnchor>
  <cdr:relSizeAnchor xmlns:cdr="http://schemas.openxmlformats.org/drawingml/2006/chartDrawing">
    <cdr:from>
      <cdr:x>0.26432</cdr:x>
      <cdr:y>0.43647</cdr:y>
    </cdr:from>
    <cdr:to>
      <cdr:x>0.34756</cdr:x>
      <cdr:y>0.53792</cdr:y>
    </cdr:to>
    <cdr:sp macro="" textlink="">
      <cdr:nvSpPr>
        <cdr:cNvPr id="4" name="Text Box 1"/>
        <cdr:cNvSpPr txBox="1"/>
      </cdr:nvSpPr>
      <cdr:spPr>
        <a:xfrm xmlns:a="http://schemas.openxmlformats.org/drawingml/2006/main">
          <a:off x="784654" y="1143000"/>
          <a:ext cx="247135" cy="26567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  <cdr:relSizeAnchor xmlns:cdr="http://schemas.openxmlformats.org/drawingml/2006/chartDrawing">
    <cdr:from>
      <cdr:x>0.33091</cdr:x>
      <cdr:y>0.45763</cdr:y>
    </cdr:from>
    <cdr:to>
      <cdr:x>0.41854</cdr:x>
      <cdr:y>0.54028</cdr:y>
    </cdr:to>
    <cdr:sp macro="" textlink="">
      <cdr:nvSpPr>
        <cdr:cNvPr id="5" name="Text Box 1"/>
        <cdr:cNvSpPr txBox="1"/>
      </cdr:nvSpPr>
      <cdr:spPr>
        <a:xfrm xmlns:a="http://schemas.openxmlformats.org/drawingml/2006/main" rot="5400000">
          <a:off x="1004207" y="1176572"/>
          <a:ext cx="216429" cy="26012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[</a:t>
          </a:r>
        </a:p>
      </cdr:txBody>
    </cdr:sp>
  </cdr:relSizeAnchor>
  <cdr:relSizeAnchor xmlns:cdr="http://schemas.openxmlformats.org/drawingml/2006/chartDrawing">
    <cdr:from>
      <cdr:x>0.32675</cdr:x>
      <cdr:y>0.43647</cdr:y>
    </cdr:from>
    <cdr:to>
      <cdr:x>0.44538</cdr:x>
      <cdr:y>0.54264</cdr:y>
    </cdr:to>
    <cdr:sp macro="" textlink="">
      <cdr:nvSpPr>
        <cdr:cNvPr id="6" name="Text Box 1"/>
        <cdr:cNvSpPr txBox="1"/>
      </cdr:nvSpPr>
      <cdr:spPr>
        <a:xfrm xmlns:a="http://schemas.openxmlformats.org/drawingml/2006/main">
          <a:off x="970005" y="1143000"/>
          <a:ext cx="352168" cy="27802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  <cdr:relSizeAnchor xmlns:cdr="http://schemas.openxmlformats.org/drawingml/2006/chartDrawing">
    <cdr:from>
      <cdr:x>0.38503</cdr:x>
      <cdr:y>0.51913</cdr:y>
    </cdr:from>
    <cdr:to>
      <cdr:x>0.47668</cdr:x>
      <cdr:y>0.61342</cdr:y>
    </cdr:to>
    <cdr:sp macro="" textlink="">
      <cdr:nvSpPr>
        <cdr:cNvPr id="7" name="Text Box 1"/>
        <cdr:cNvSpPr txBox="1"/>
      </cdr:nvSpPr>
      <cdr:spPr>
        <a:xfrm xmlns:a="http://schemas.openxmlformats.org/drawingml/2006/main" rot="5400000">
          <a:off x="1155578" y="1346888"/>
          <a:ext cx="246915" cy="27207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[</a:t>
          </a:r>
        </a:p>
      </cdr:txBody>
    </cdr:sp>
  </cdr:relSizeAnchor>
  <cdr:relSizeAnchor xmlns:cdr="http://schemas.openxmlformats.org/drawingml/2006/chartDrawing">
    <cdr:from>
      <cdr:x>0.38578</cdr:x>
      <cdr:y>0.49781</cdr:y>
    </cdr:from>
    <cdr:to>
      <cdr:x>0.47036</cdr:x>
      <cdr:y>0.59621</cdr:y>
    </cdr:to>
    <cdr:sp macro="" textlink="">
      <cdr:nvSpPr>
        <cdr:cNvPr id="8" name="Text Box 1"/>
        <cdr:cNvSpPr txBox="1"/>
      </cdr:nvSpPr>
      <cdr:spPr>
        <a:xfrm xmlns:a="http://schemas.openxmlformats.org/drawingml/2006/main">
          <a:off x="1145248" y="1303638"/>
          <a:ext cx="251066" cy="25769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  <cdr:relSizeAnchor xmlns:cdr="http://schemas.openxmlformats.org/drawingml/2006/chartDrawing">
    <cdr:from>
      <cdr:x>0.74716</cdr:x>
      <cdr:y>0.48248</cdr:y>
    </cdr:from>
    <cdr:to>
      <cdr:x>0.82729</cdr:x>
      <cdr:y>0.58393</cdr:y>
    </cdr:to>
    <cdr:sp macro="" textlink="">
      <cdr:nvSpPr>
        <cdr:cNvPr id="9" name="Text Box 8"/>
        <cdr:cNvSpPr txBox="1"/>
      </cdr:nvSpPr>
      <cdr:spPr>
        <a:xfrm xmlns:a="http://schemas.openxmlformats.org/drawingml/2006/main" rot="5400000">
          <a:off x="2204137" y="1277381"/>
          <a:ext cx="265670" cy="23786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0.73543</cdr:x>
      <cdr:y>0.46242</cdr:y>
    </cdr:from>
    <cdr:to>
      <cdr:x>0.81792</cdr:x>
      <cdr:y>0.56554</cdr:y>
    </cdr:to>
    <cdr:sp macro="" textlink="">
      <cdr:nvSpPr>
        <cdr:cNvPr id="10" name="Text Box 1"/>
        <cdr:cNvSpPr txBox="1"/>
      </cdr:nvSpPr>
      <cdr:spPr>
        <a:xfrm xmlns:a="http://schemas.openxmlformats.org/drawingml/2006/main">
          <a:off x="2183215" y="1210961"/>
          <a:ext cx="244887" cy="27004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0.35002</cdr:x>
      <cdr:y>0.424</cdr:y>
    </cdr:from>
    <cdr:to>
      <cdr:x>0.50741</cdr:x>
      <cdr:y>0.44146</cdr:y>
    </cdr:to>
    <cdr:sp macro="" textlink="">
      <cdr:nvSpPr>
        <cdr:cNvPr id="11" name="Left Bracket 10"/>
        <cdr:cNvSpPr/>
      </cdr:nvSpPr>
      <cdr:spPr>
        <a:xfrm xmlns:a="http://schemas.openxmlformats.org/drawingml/2006/main" rot="5400000">
          <a:off x="1249840" y="899597"/>
          <a:ext cx="45719" cy="467220"/>
        </a:xfrm>
        <a:prstGeom xmlns:a="http://schemas.openxmlformats.org/drawingml/2006/main" prst="leftBracket">
          <a:avLst/>
        </a:prstGeom>
        <a:ln xmlns:a="http://schemas.openxmlformats.org/drawingml/2006/main" w="12700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>
            <a:solidFill>
              <a:schemeClr val="tx1"/>
            </a:solidFill>
          </a:endParaRPr>
        </a:p>
      </cdr:txBody>
    </cdr:sp>
  </cdr:relSizeAnchor>
  <cdr:relSizeAnchor xmlns:cdr="http://schemas.openxmlformats.org/drawingml/2006/chartDrawing">
    <cdr:from>
      <cdr:x>0.38319</cdr:x>
      <cdr:y>0.36702</cdr:y>
    </cdr:from>
    <cdr:to>
      <cdr:x>0.46643</cdr:x>
      <cdr:y>0.46846</cdr:y>
    </cdr:to>
    <cdr:sp macro="" textlink="">
      <cdr:nvSpPr>
        <cdr:cNvPr id="12" name="Text Box 1"/>
        <cdr:cNvSpPr txBox="1"/>
      </cdr:nvSpPr>
      <cdr:spPr>
        <a:xfrm xmlns:a="http://schemas.openxmlformats.org/drawingml/2006/main">
          <a:off x="1137533" y="961118"/>
          <a:ext cx="247135" cy="26567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  <cdr:relSizeAnchor xmlns:cdr="http://schemas.openxmlformats.org/drawingml/2006/chartDrawing">
    <cdr:from>
      <cdr:x>0.75869</cdr:x>
      <cdr:y>0.51245</cdr:y>
    </cdr:from>
    <cdr:to>
      <cdr:x>0.87708</cdr:x>
      <cdr:y>0.5299</cdr:y>
    </cdr:to>
    <cdr:sp macro="" textlink="">
      <cdr:nvSpPr>
        <cdr:cNvPr id="13" name="Left Bracket 12"/>
        <cdr:cNvSpPr/>
      </cdr:nvSpPr>
      <cdr:spPr>
        <a:xfrm xmlns:a="http://schemas.openxmlformats.org/drawingml/2006/main" rot="5400000">
          <a:off x="2405129" y="1189096"/>
          <a:ext cx="45719" cy="351454"/>
        </a:xfrm>
        <a:prstGeom xmlns:a="http://schemas.openxmlformats.org/drawingml/2006/main" prst="leftBracket">
          <a:avLst/>
        </a:prstGeom>
        <a:ln xmlns:a="http://schemas.openxmlformats.org/drawingml/2006/main" w="12700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en-US">
            <a:solidFill>
              <a:schemeClr val="tx1"/>
            </a:solidFill>
          </a:endParaRPr>
        </a:p>
      </cdr:txBody>
    </cdr:sp>
  </cdr:relSizeAnchor>
  <cdr:relSizeAnchor xmlns:cdr="http://schemas.openxmlformats.org/drawingml/2006/chartDrawing">
    <cdr:from>
      <cdr:x>0.77793</cdr:x>
      <cdr:y>0.45546</cdr:y>
    </cdr:from>
    <cdr:to>
      <cdr:x>0.86118</cdr:x>
      <cdr:y>0.55691</cdr:y>
    </cdr:to>
    <cdr:sp macro="" textlink="">
      <cdr:nvSpPr>
        <cdr:cNvPr id="14" name="Text Box 1"/>
        <cdr:cNvSpPr txBox="1"/>
      </cdr:nvSpPr>
      <cdr:spPr>
        <a:xfrm xmlns:a="http://schemas.openxmlformats.org/drawingml/2006/main">
          <a:off x="2309377" y="1192732"/>
          <a:ext cx="247135" cy="26567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0.0308</cdr:x>
      <cdr:y>0.06208</cdr:y>
    </cdr:from>
    <cdr:to>
      <cdr:x>0.15059</cdr:x>
      <cdr:y>0.17071</cdr:y>
    </cdr:to>
    <cdr:sp macro="" textlink="">
      <cdr:nvSpPr>
        <cdr:cNvPr id="2" name="Text Box 1"/>
        <cdr:cNvSpPr txBox="1"/>
      </cdr:nvSpPr>
      <cdr:spPr>
        <a:xfrm xmlns:a="http://schemas.openxmlformats.org/drawingml/2006/main">
          <a:off x="91440" y="162560"/>
          <a:ext cx="355600" cy="28448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200" b="0">
              <a:latin typeface="Times New Roman" panose="02020603050405020304" pitchFamily="18" charset="0"/>
              <a:cs typeface="Times New Roman" panose="02020603050405020304" pitchFamily="18" charset="0"/>
            </a:rPr>
            <a:t>D</a:t>
          </a:r>
        </a:p>
      </cdr:txBody>
    </cdr:sp>
  </cdr:relSizeAnchor>
  <cdr:relSizeAnchor xmlns:cdr="http://schemas.openxmlformats.org/drawingml/2006/chartDrawing">
    <cdr:from>
      <cdr:x>0.31309</cdr:x>
      <cdr:y>0.40195</cdr:y>
    </cdr:from>
    <cdr:to>
      <cdr:x>0.38906</cdr:x>
      <cdr:y>0.50812</cdr:y>
    </cdr:to>
    <cdr:sp macro="" textlink="">
      <cdr:nvSpPr>
        <cdr:cNvPr id="3" name="Text Box 2"/>
        <cdr:cNvSpPr txBox="1"/>
      </cdr:nvSpPr>
      <cdr:spPr>
        <a:xfrm xmlns:a="http://schemas.openxmlformats.org/drawingml/2006/main" rot="5400000">
          <a:off x="903187" y="1078855"/>
          <a:ext cx="278031" cy="22552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[</a:t>
          </a:r>
        </a:p>
      </cdr:txBody>
    </cdr:sp>
  </cdr:relSizeAnchor>
  <cdr:relSizeAnchor xmlns:cdr="http://schemas.openxmlformats.org/drawingml/2006/chartDrawing">
    <cdr:from>
      <cdr:x>0.29928</cdr:x>
      <cdr:y>0.38354</cdr:y>
    </cdr:from>
    <cdr:to>
      <cdr:x>0.37345</cdr:x>
      <cdr:y>0.48499</cdr:y>
    </cdr:to>
    <cdr:sp macro="" textlink="">
      <cdr:nvSpPr>
        <cdr:cNvPr id="4" name="Text Box 1"/>
        <cdr:cNvSpPr txBox="1"/>
      </cdr:nvSpPr>
      <cdr:spPr>
        <a:xfrm xmlns:a="http://schemas.openxmlformats.org/drawingml/2006/main">
          <a:off x="888443" y="1004384"/>
          <a:ext cx="220183" cy="26567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  <cdr:relSizeAnchor xmlns:cdr="http://schemas.openxmlformats.org/drawingml/2006/chartDrawing">
    <cdr:from>
      <cdr:x>0.70333</cdr:x>
      <cdr:y>0.41127</cdr:y>
    </cdr:from>
    <cdr:to>
      <cdr:x>0.80011</cdr:x>
      <cdr:y>0.48323</cdr:y>
    </cdr:to>
    <cdr:sp macro="" textlink="">
      <cdr:nvSpPr>
        <cdr:cNvPr id="5" name="Text Box 4"/>
        <cdr:cNvSpPr txBox="1"/>
      </cdr:nvSpPr>
      <cdr:spPr>
        <a:xfrm xmlns:a="http://schemas.openxmlformats.org/drawingml/2006/main" rot="5400000">
          <a:off x="2137357" y="1027567"/>
          <a:ext cx="188444" cy="28730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100"/>
            <a:t>[</a:t>
          </a:r>
        </a:p>
      </cdr:txBody>
    </cdr:sp>
  </cdr:relSizeAnchor>
  <cdr:relSizeAnchor xmlns:cdr="http://schemas.openxmlformats.org/drawingml/2006/chartDrawing">
    <cdr:from>
      <cdr:x>0.70957</cdr:x>
      <cdr:y>0.39414</cdr:y>
    </cdr:from>
    <cdr:to>
      <cdr:x>0.78142</cdr:x>
      <cdr:y>0.46087</cdr:y>
    </cdr:to>
    <cdr:sp macro="" textlink="">
      <cdr:nvSpPr>
        <cdr:cNvPr id="6" name="Text Box 1"/>
        <cdr:cNvSpPr txBox="1"/>
      </cdr:nvSpPr>
      <cdr:spPr>
        <a:xfrm xmlns:a="http://schemas.openxmlformats.org/drawingml/2006/main">
          <a:off x="2106451" y="1032150"/>
          <a:ext cx="213296" cy="17474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  <cdr:relSizeAnchor xmlns:cdr="http://schemas.openxmlformats.org/drawingml/2006/chartDrawing">
    <cdr:from>
      <cdr:x>0.26879</cdr:x>
      <cdr:y>0.34918</cdr:y>
    </cdr:from>
    <cdr:to>
      <cdr:x>0.50641</cdr:x>
      <cdr:y>0.36664</cdr:y>
    </cdr:to>
    <cdr:sp macro="" textlink="">
      <cdr:nvSpPr>
        <cdr:cNvPr id="7" name="Left Bracket 6"/>
        <cdr:cNvSpPr/>
      </cdr:nvSpPr>
      <cdr:spPr>
        <a:xfrm xmlns:a="http://schemas.openxmlformats.org/drawingml/2006/main" rot="5400000">
          <a:off x="1127783" y="584578"/>
          <a:ext cx="45719" cy="705397"/>
        </a:xfrm>
        <a:prstGeom xmlns:a="http://schemas.openxmlformats.org/drawingml/2006/main" prst="leftBracket">
          <a:avLst/>
        </a:prstGeom>
        <a:ln xmlns:a="http://schemas.openxmlformats.org/drawingml/2006/main" w="12700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en-US">
            <a:solidFill>
              <a:schemeClr val="tx1"/>
            </a:solidFill>
          </a:endParaRPr>
        </a:p>
      </cdr:txBody>
    </cdr:sp>
  </cdr:relSizeAnchor>
  <cdr:relSizeAnchor xmlns:cdr="http://schemas.openxmlformats.org/drawingml/2006/chartDrawing">
    <cdr:from>
      <cdr:x>0.35472</cdr:x>
      <cdr:y>0.29241</cdr:y>
    </cdr:from>
    <cdr:to>
      <cdr:x>0.42889</cdr:x>
      <cdr:y>0.39386</cdr:y>
    </cdr:to>
    <cdr:sp macro="" textlink="">
      <cdr:nvSpPr>
        <cdr:cNvPr id="8" name="Text Box 1"/>
        <cdr:cNvSpPr txBox="1"/>
      </cdr:nvSpPr>
      <cdr:spPr>
        <a:xfrm xmlns:a="http://schemas.openxmlformats.org/drawingml/2006/main">
          <a:off x="1053039" y="765747"/>
          <a:ext cx="220174" cy="26567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  <cdr:relSizeAnchor xmlns:cdr="http://schemas.openxmlformats.org/drawingml/2006/chartDrawing">
    <cdr:from>
      <cdr:x>0.32485</cdr:x>
      <cdr:y>0.28178</cdr:y>
    </cdr:from>
    <cdr:to>
      <cdr:x>0.50815</cdr:x>
      <cdr:y>0.29924</cdr:y>
    </cdr:to>
    <cdr:sp macro="" textlink="">
      <cdr:nvSpPr>
        <cdr:cNvPr id="9" name="Left Bracket 8"/>
        <cdr:cNvSpPr/>
      </cdr:nvSpPr>
      <cdr:spPr>
        <a:xfrm xmlns:a="http://schemas.openxmlformats.org/drawingml/2006/main" rot="5400000">
          <a:off x="1213567" y="488689"/>
          <a:ext cx="45719" cy="544160"/>
        </a:xfrm>
        <a:prstGeom xmlns:a="http://schemas.openxmlformats.org/drawingml/2006/main" prst="leftBracket">
          <a:avLst/>
        </a:prstGeom>
        <a:ln xmlns:a="http://schemas.openxmlformats.org/drawingml/2006/main" w="12700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en-US">
            <a:solidFill>
              <a:schemeClr val="tx1"/>
            </a:solidFill>
          </a:endParaRPr>
        </a:p>
      </cdr:txBody>
    </cdr:sp>
  </cdr:relSizeAnchor>
  <cdr:relSizeAnchor xmlns:cdr="http://schemas.openxmlformats.org/drawingml/2006/chartDrawing">
    <cdr:from>
      <cdr:x>0.37884</cdr:x>
      <cdr:y>0.223</cdr:y>
    </cdr:from>
    <cdr:to>
      <cdr:x>0.43356</cdr:x>
      <cdr:y>0.32059</cdr:y>
    </cdr:to>
    <cdr:sp macro="" textlink="">
      <cdr:nvSpPr>
        <cdr:cNvPr id="10" name="Text Box 1"/>
        <cdr:cNvSpPr txBox="1"/>
      </cdr:nvSpPr>
      <cdr:spPr>
        <a:xfrm xmlns:a="http://schemas.openxmlformats.org/drawingml/2006/main">
          <a:off x="1124643" y="583987"/>
          <a:ext cx="162433" cy="25555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  <cdr:relSizeAnchor xmlns:cdr="http://schemas.openxmlformats.org/drawingml/2006/chartDrawing">
    <cdr:from>
      <cdr:x>0.67985</cdr:x>
      <cdr:y>0.38421</cdr:y>
    </cdr:from>
    <cdr:to>
      <cdr:x>0.76686</cdr:x>
      <cdr:y>0.40167</cdr:y>
    </cdr:to>
    <cdr:sp macro="" textlink="">
      <cdr:nvSpPr>
        <cdr:cNvPr id="11" name="Left Bracket 10"/>
        <cdr:cNvSpPr/>
      </cdr:nvSpPr>
      <cdr:spPr>
        <a:xfrm xmlns:a="http://schemas.openxmlformats.org/drawingml/2006/main" rot="5400000">
          <a:off x="2124508" y="899852"/>
          <a:ext cx="45719" cy="258293"/>
        </a:xfrm>
        <a:prstGeom xmlns:a="http://schemas.openxmlformats.org/drawingml/2006/main" prst="leftBracket">
          <a:avLst/>
        </a:prstGeom>
        <a:ln xmlns:a="http://schemas.openxmlformats.org/drawingml/2006/main" w="12700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en-US">
            <a:solidFill>
              <a:schemeClr val="tx1"/>
            </a:solidFill>
          </a:endParaRPr>
        </a:p>
      </cdr:txBody>
    </cdr:sp>
  </cdr:relSizeAnchor>
  <cdr:relSizeAnchor xmlns:cdr="http://schemas.openxmlformats.org/drawingml/2006/chartDrawing">
    <cdr:from>
      <cdr:x>0.68421</cdr:x>
      <cdr:y>0.32469</cdr:y>
    </cdr:from>
    <cdr:to>
      <cdr:x>0.75837</cdr:x>
      <cdr:y>0.42614</cdr:y>
    </cdr:to>
    <cdr:sp macro="" textlink="">
      <cdr:nvSpPr>
        <cdr:cNvPr id="12" name="Text Box 1"/>
        <cdr:cNvSpPr txBox="1"/>
      </cdr:nvSpPr>
      <cdr:spPr>
        <a:xfrm xmlns:a="http://schemas.openxmlformats.org/drawingml/2006/main">
          <a:off x="2031150" y="850268"/>
          <a:ext cx="220154" cy="26567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  <cdr:relSizeAnchor xmlns:cdr="http://schemas.openxmlformats.org/drawingml/2006/chartDrawing">
    <cdr:from>
      <cdr:x>0.79684</cdr:x>
      <cdr:y>0.32994</cdr:y>
    </cdr:from>
    <cdr:to>
      <cdr:x>0.90595</cdr:x>
      <cdr:y>0.34771</cdr:y>
    </cdr:to>
    <cdr:sp macro="" textlink="">
      <cdr:nvSpPr>
        <cdr:cNvPr id="13" name="Left Bracket 12"/>
        <cdr:cNvSpPr/>
      </cdr:nvSpPr>
      <cdr:spPr>
        <a:xfrm xmlns:a="http://schemas.openxmlformats.org/drawingml/2006/main" rot="5400000">
          <a:off x="2504199" y="725345"/>
          <a:ext cx="46536" cy="323889"/>
        </a:xfrm>
        <a:prstGeom xmlns:a="http://schemas.openxmlformats.org/drawingml/2006/main" prst="leftBracket">
          <a:avLst/>
        </a:prstGeom>
        <a:ln xmlns:a="http://schemas.openxmlformats.org/drawingml/2006/main" w="12700">
          <a:solidFill>
            <a:schemeClr val="tx1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/>
        <a:lstStyle xmlns:a="http://schemas.openxmlformats.org/drawingml/2006/main">
          <a:lvl1pPr marL="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tx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en-US">
            <a:solidFill>
              <a:schemeClr val="tx1"/>
            </a:solidFill>
          </a:endParaRPr>
        </a:p>
      </cdr:txBody>
    </cdr:sp>
  </cdr:relSizeAnchor>
  <cdr:relSizeAnchor xmlns:cdr="http://schemas.openxmlformats.org/drawingml/2006/chartDrawing">
    <cdr:from>
      <cdr:x>0.80697</cdr:x>
      <cdr:y>0.27158</cdr:y>
    </cdr:from>
    <cdr:to>
      <cdr:x>0.98447</cdr:x>
      <cdr:y>0.33896</cdr:y>
    </cdr:to>
    <cdr:sp macro="" textlink="">
      <cdr:nvSpPr>
        <cdr:cNvPr id="14" name="Text Box 1"/>
        <cdr:cNvSpPr txBox="1"/>
      </cdr:nvSpPr>
      <cdr:spPr>
        <a:xfrm xmlns:a="http://schemas.openxmlformats.org/drawingml/2006/main">
          <a:off x="2395579" y="711208"/>
          <a:ext cx="526942" cy="17643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en-US" sz="1100"/>
            <a:t>*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Mikaela Ethier-Gagnon</dc:creator>
  <cp:keywords/>
  <dc:description/>
  <cp:lastModifiedBy>Sean Barrett</cp:lastModifiedBy>
  <cp:revision>2</cp:revision>
  <dcterms:created xsi:type="dcterms:W3CDTF">2023-12-21T20:49:00Z</dcterms:created>
  <dcterms:modified xsi:type="dcterms:W3CDTF">2023-12-21T20:49:00Z</dcterms:modified>
</cp:coreProperties>
</file>