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16B53" w14:textId="205C169B" w:rsidR="00E611B8" w:rsidRPr="00C63E83" w:rsidRDefault="00C63E83" w:rsidP="00E611B8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en-US"/>
        </w:rPr>
      </w:pPr>
      <w:bookmarkStart w:id="0" w:name="_Hlk198033586"/>
      <w:r>
        <w:rPr>
          <w:rFonts w:ascii="Times New Roman" w:hAnsi="Times New Roman" w:cs="Times New Roman"/>
          <w:i/>
          <w:iCs/>
          <w:lang w:val="en-US"/>
        </w:rPr>
        <w:t xml:space="preserve">Supplementary </w:t>
      </w:r>
      <w:r w:rsidR="00E611B8" w:rsidRPr="00C63E83">
        <w:rPr>
          <w:rFonts w:ascii="Times New Roman" w:hAnsi="Times New Roman" w:cs="Times New Roman"/>
          <w:i/>
          <w:iCs/>
          <w:lang w:val="en-US"/>
        </w:rPr>
        <w:t>Table 1. Disease Surveillance and Health Monitoring Criteria</w:t>
      </w:r>
    </w:p>
    <w:tbl>
      <w:tblPr>
        <w:tblStyle w:val="Grilledutableau"/>
        <w:tblW w:w="42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950"/>
      </w:tblGrid>
      <w:tr w:rsidR="00816665" w:rsidRPr="00816665" w14:paraId="6311812C" w14:textId="77777777" w:rsidTr="00816665">
        <w:trPr>
          <w:trHeight w:val="198"/>
        </w:trPr>
        <w:tc>
          <w:tcPr>
            <w:tcW w:w="2268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hideMark/>
          </w:tcPr>
          <w:p w14:paraId="568F14E9" w14:textId="77777777" w:rsidR="00816665" w:rsidRPr="00C63E83" w:rsidRDefault="0081666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C63E83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(A) Neurological Function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hideMark/>
          </w:tcPr>
          <w:p w14:paraId="4A220C9B" w14:textId="77777777" w:rsidR="00816665" w:rsidRPr="00C63E83" w:rsidRDefault="0081666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C63E83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(B) Clinical Markers</w:t>
            </w:r>
          </w:p>
        </w:tc>
      </w:tr>
      <w:tr w:rsidR="00816665" w:rsidRPr="00816665" w14:paraId="2C4E991C" w14:textId="77777777" w:rsidTr="00816665">
        <w:trPr>
          <w:trHeight w:val="397"/>
        </w:trPr>
        <w:tc>
          <w:tcPr>
            <w:tcW w:w="2268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14:paraId="3195653A" w14:textId="77777777" w:rsidR="00816665" w:rsidRPr="00C63E83" w:rsidRDefault="00816665">
            <w:pPr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63E83"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  <w:t>Righting reflex recovery time</w:t>
            </w:r>
          </w:p>
        </w:tc>
        <w:tc>
          <w:tcPr>
            <w:tcW w:w="1950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14:paraId="4B593FA8" w14:textId="77777777" w:rsidR="00816665" w:rsidRPr="00C63E83" w:rsidRDefault="00816665">
            <w:pPr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63E83"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  <w:t>Body weight</w:t>
            </w:r>
          </w:p>
        </w:tc>
      </w:tr>
      <w:tr w:rsidR="00816665" w:rsidRPr="00816665" w14:paraId="68010CB2" w14:textId="77777777" w:rsidTr="00816665">
        <w:trPr>
          <w:trHeight w:val="397"/>
        </w:trPr>
        <w:tc>
          <w:tcPr>
            <w:tcW w:w="2268" w:type="dxa"/>
            <w:hideMark/>
          </w:tcPr>
          <w:p w14:paraId="5E549997" w14:textId="77777777" w:rsidR="00816665" w:rsidRPr="00C63E83" w:rsidRDefault="00816665">
            <w:pPr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63E83"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  <w:t>Post-anesthesia recovery time</w:t>
            </w:r>
          </w:p>
        </w:tc>
        <w:tc>
          <w:tcPr>
            <w:tcW w:w="1950" w:type="dxa"/>
            <w:hideMark/>
          </w:tcPr>
          <w:p w14:paraId="6E952E90" w14:textId="77777777" w:rsidR="00816665" w:rsidRPr="00C63E83" w:rsidRDefault="00816665">
            <w:pPr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63E83"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  <w:t>Body temperature</w:t>
            </w:r>
          </w:p>
        </w:tc>
      </w:tr>
      <w:tr w:rsidR="00816665" w:rsidRPr="00816665" w14:paraId="094FDC77" w14:textId="77777777" w:rsidTr="00816665">
        <w:trPr>
          <w:trHeight w:val="397"/>
        </w:trPr>
        <w:tc>
          <w:tcPr>
            <w:tcW w:w="2268" w:type="dxa"/>
            <w:hideMark/>
          </w:tcPr>
          <w:p w14:paraId="0B50EC8C" w14:textId="77777777" w:rsidR="00816665" w:rsidRPr="00C63E83" w:rsidRDefault="00816665">
            <w:pPr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63E83"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  <w:t>Spontaneous locomotor activity</w:t>
            </w:r>
          </w:p>
        </w:tc>
        <w:tc>
          <w:tcPr>
            <w:tcW w:w="1950" w:type="dxa"/>
            <w:hideMark/>
          </w:tcPr>
          <w:p w14:paraId="3A8F6F35" w14:textId="77777777" w:rsidR="00816665" w:rsidRPr="00C63E83" w:rsidRDefault="00816665">
            <w:pPr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63E83"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  <w:t>Mouse grimace scale</w:t>
            </w:r>
          </w:p>
        </w:tc>
      </w:tr>
      <w:tr w:rsidR="00816665" w:rsidRPr="00816665" w14:paraId="55718D71" w14:textId="77777777" w:rsidTr="00816665">
        <w:trPr>
          <w:trHeight w:val="397"/>
        </w:trPr>
        <w:tc>
          <w:tcPr>
            <w:tcW w:w="2268" w:type="dxa"/>
          </w:tcPr>
          <w:p w14:paraId="57C967E4" w14:textId="77777777" w:rsidR="00816665" w:rsidRPr="00C63E83" w:rsidRDefault="00816665">
            <w:pPr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950" w:type="dxa"/>
            <w:hideMark/>
          </w:tcPr>
          <w:p w14:paraId="64A38B8A" w14:textId="77777777" w:rsidR="00816665" w:rsidRPr="00C63E83" w:rsidRDefault="00816665">
            <w:pPr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63E83"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  <w:t>Posture</w:t>
            </w:r>
          </w:p>
        </w:tc>
      </w:tr>
      <w:tr w:rsidR="00816665" w:rsidRPr="00816665" w14:paraId="580AEAF8" w14:textId="77777777" w:rsidTr="00816665">
        <w:trPr>
          <w:trHeight w:val="397"/>
        </w:trPr>
        <w:tc>
          <w:tcPr>
            <w:tcW w:w="2268" w:type="dxa"/>
          </w:tcPr>
          <w:p w14:paraId="004C1B72" w14:textId="77777777" w:rsidR="00816665" w:rsidRPr="00C63E83" w:rsidRDefault="00816665">
            <w:pPr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950" w:type="dxa"/>
            <w:hideMark/>
          </w:tcPr>
          <w:p w14:paraId="02C58D67" w14:textId="77777777" w:rsidR="00816665" w:rsidRPr="00C63E83" w:rsidRDefault="00816665">
            <w:pPr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63E83"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  <w:t>Coat condition</w:t>
            </w:r>
          </w:p>
        </w:tc>
      </w:tr>
      <w:tr w:rsidR="00816665" w:rsidRPr="00816665" w14:paraId="3F1F7547" w14:textId="77777777" w:rsidTr="00816665">
        <w:trPr>
          <w:trHeight w:val="397"/>
        </w:trPr>
        <w:tc>
          <w:tcPr>
            <w:tcW w:w="2268" w:type="dxa"/>
          </w:tcPr>
          <w:p w14:paraId="35E51572" w14:textId="77777777" w:rsidR="00816665" w:rsidRPr="00C63E83" w:rsidRDefault="00816665">
            <w:pPr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950" w:type="dxa"/>
            <w:hideMark/>
          </w:tcPr>
          <w:p w14:paraId="307478BA" w14:textId="77777777" w:rsidR="00816665" w:rsidRPr="00C63E83" w:rsidRDefault="00816665">
            <w:pPr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63E83"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  <w:t>Nesting behavior</w:t>
            </w:r>
          </w:p>
        </w:tc>
      </w:tr>
      <w:tr w:rsidR="00816665" w:rsidRPr="00816665" w14:paraId="2D1DC728" w14:textId="77777777" w:rsidTr="00816665">
        <w:trPr>
          <w:trHeight w:val="397"/>
        </w:trPr>
        <w:tc>
          <w:tcPr>
            <w:tcW w:w="2268" w:type="dxa"/>
          </w:tcPr>
          <w:p w14:paraId="34E2F0C5" w14:textId="77777777" w:rsidR="00816665" w:rsidRPr="00C63E83" w:rsidRDefault="00816665">
            <w:pPr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950" w:type="dxa"/>
            <w:hideMark/>
          </w:tcPr>
          <w:p w14:paraId="013B9674" w14:textId="77777777" w:rsidR="00816665" w:rsidRPr="00C63E83" w:rsidRDefault="00816665">
            <w:pPr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63E83"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  <w:t>Limping</w:t>
            </w:r>
          </w:p>
        </w:tc>
      </w:tr>
      <w:tr w:rsidR="00816665" w:rsidRPr="00816665" w14:paraId="1FE21284" w14:textId="77777777" w:rsidTr="00816665">
        <w:trPr>
          <w:trHeight w:val="397"/>
        </w:trPr>
        <w:tc>
          <w:tcPr>
            <w:tcW w:w="2268" w:type="dxa"/>
          </w:tcPr>
          <w:p w14:paraId="6A6E1B80" w14:textId="77777777" w:rsidR="00816665" w:rsidRPr="00C63E83" w:rsidRDefault="00816665">
            <w:pPr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950" w:type="dxa"/>
            <w:hideMark/>
          </w:tcPr>
          <w:p w14:paraId="1D21F2C4" w14:textId="77777777" w:rsidR="00816665" w:rsidRPr="00C63E83" w:rsidRDefault="00816665">
            <w:pPr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63E83"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  <w:t>Wound site condition</w:t>
            </w:r>
          </w:p>
        </w:tc>
      </w:tr>
      <w:tr w:rsidR="00816665" w:rsidRPr="00816665" w14:paraId="09142426" w14:textId="77777777" w:rsidTr="00816665">
        <w:trPr>
          <w:trHeight w:val="397"/>
        </w:trPr>
        <w:tc>
          <w:tcPr>
            <w:tcW w:w="2268" w:type="dxa"/>
          </w:tcPr>
          <w:p w14:paraId="3EED06C7" w14:textId="77777777" w:rsidR="00816665" w:rsidRPr="00C63E83" w:rsidRDefault="00816665">
            <w:pPr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950" w:type="dxa"/>
            <w:hideMark/>
          </w:tcPr>
          <w:p w14:paraId="2629DC4F" w14:textId="77777777" w:rsidR="00816665" w:rsidRPr="00C63E83" w:rsidRDefault="00816665">
            <w:pPr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63E83"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  <w:t>Respiratory pattern</w:t>
            </w:r>
          </w:p>
        </w:tc>
      </w:tr>
      <w:tr w:rsidR="00816665" w:rsidRPr="00816665" w14:paraId="74C1ABF1" w14:textId="77777777" w:rsidTr="00816665">
        <w:trPr>
          <w:trHeight w:val="397"/>
        </w:trPr>
        <w:tc>
          <w:tcPr>
            <w:tcW w:w="2268" w:type="dxa"/>
          </w:tcPr>
          <w:p w14:paraId="64BB7828" w14:textId="77777777" w:rsidR="00816665" w:rsidRPr="00C63E83" w:rsidRDefault="00816665">
            <w:pPr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950" w:type="dxa"/>
            <w:hideMark/>
          </w:tcPr>
          <w:p w14:paraId="06FD72C6" w14:textId="77777777" w:rsidR="00816665" w:rsidRPr="00C63E83" w:rsidRDefault="00816665">
            <w:pPr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63E83"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  <w:t>Abdominal bloating</w:t>
            </w:r>
          </w:p>
        </w:tc>
      </w:tr>
      <w:tr w:rsidR="00816665" w:rsidRPr="00816665" w14:paraId="4B2EAD5E" w14:textId="77777777" w:rsidTr="00816665">
        <w:trPr>
          <w:trHeight w:val="397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EE3110" w14:textId="77777777" w:rsidR="00816665" w:rsidRPr="00C63E83" w:rsidRDefault="00816665">
            <w:pPr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0DD1E0A" w14:textId="77777777" w:rsidR="00816665" w:rsidRPr="00C63E83" w:rsidRDefault="00816665">
            <w:pPr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63E83"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  <w:t>Fecal output</w:t>
            </w:r>
          </w:p>
        </w:tc>
      </w:tr>
    </w:tbl>
    <w:bookmarkEnd w:id="0"/>
    <w:p w14:paraId="4D24D8E9" w14:textId="777BD9AF" w:rsidR="00895A8E" w:rsidRPr="00C63E83" w:rsidRDefault="00C63E83" w:rsidP="00470105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C63E83">
        <w:rPr>
          <w:rFonts w:ascii="Times New Roman" w:hAnsi="Times New Roman" w:cs="Times New Roman"/>
          <w:lang w:val="en-US"/>
        </w:rPr>
        <w:t>Mice were observed continuously for the first 8 hours post-injury, then every 6 hours during the first 24 hours, and subsequently three times daily. Monitoring was based on Neurological Function (A) and Clinical Markers (B).</w:t>
      </w:r>
    </w:p>
    <w:sectPr w:rsidR="00895A8E" w:rsidRPr="00C63E8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C0E"/>
    <w:rsid w:val="00106917"/>
    <w:rsid w:val="002A1C9E"/>
    <w:rsid w:val="002D2283"/>
    <w:rsid w:val="0030565A"/>
    <w:rsid w:val="00470105"/>
    <w:rsid w:val="007270D5"/>
    <w:rsid w:val="00816665"/>
    <w:rsid w:val="00895A8E"/>
    <w:rsid w:val="00AB4C0E"/>
    <w:rsid w:val="00B7136B"/>
    <w:rsid w:val="00C63E83"/>
    <w:rsid w:val="00E611B8"/>
    <w:rsid w:val="00FC3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31E08"/>
  <w15:chartTrackingRefBased/>
  <w15:docId w15:val="{14B80920-AFA1-4786-A906-EFEC104B4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C0E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611B8"/>
    <w:pPr>
      <w:spacing w:after="0" w:line="240" w:lineRule="auto"/>
    </w:pPr>
    <w:rPr>
      <w:rFonts w:eastAsiaTheme="minorEastAsia"/>
      <w:kern w:val="2"/>
      <w:sz w:val="24"/>
      <w:szCs w:val="24"/>
      <w:lang w:val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58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Genevieve fregeau</dc:creator>
  <cp:keywords/>
  <dc:description/>
  <cp:lastModifiedBy>Ian Masse</cp:lastModifiedBy>
  <cp:revision>5</cp:revision>
  <dcterms:created xsi:type="dcterms:W3CDTF">2025-06-30T14:50:00Z</dcterms:created>
  <dcterms:modified xsi:type="dcterms:W3CDTF">2025-07-01T21:33:00Z</dcterms:modified>
</cp:coreProperties>
</file>