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FB0B" w14:textId="77777777" w:rsidR="00486D5E" w:rsidRPr="00727577" w:rsidRDefault="00486D5E" w:rsidP="00486D5E">
      <w:pPr>
        <w:adjustRightInd w:val="0"/>
        <w:snapToGrid w:val="0"/>
        <w:spacing w:before="0" w:after="0" w:line="276" w:lineRule="auto"/>
        <w:ind w:right="-3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727577">
        <w:rPr>
          <w:rFonts w:cs="Times New Roman"/>
          <w:b/>
          <w:bCs/>
          <w:color w:val="000000" w:themeColor="text1"/>
          <w:sz w:val="20"/>
          <w:szCs w:val="20"/>
        </w:rPr>
        <w:t xml:space="preserve">Table S1. 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The 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>moderating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 role of tobacco use in the relationship between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 xml:space="preserve"> the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 Mediterranean Diet Quality Index for Children and Teenagers score and academic performance among adolescents.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56"/>
        <w:gridCol w:w="1316"/>
        <w:gridCol w:w="793"/>
        <w:gridCol w:w="1246"/>
        <w:gridCol w:w="756"/>
        <w:gridCol w:w="1319"/>
        <w:gridCol w:w="790"/>
        <w:gridCol w:w="1252"/>
        <w:gridCol w:w="756"/>
        <w:gridCol w:w="1322"/>
        <w:gridCol w:w="793"/>
        <w:gridCol w:w="1235"/>
      </w:tblGrid>
      <w:tr w:rsidR="00727577" w:rsidRPr="00727577" w14:paraId="151FDB25" w14:textId="77777777" w:rsidTr="003C36E6">
        <w:tc>
          <w:tcPr>
            <w:tcW w:w="596" w:type="pct"/>
            <w:tcBorders>
              <w:bottom w:val="nil"/>
            </w:tcBorders>
          </w:tcPr>
          <w:p w14:paraId="6D53AE75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40" w:type="pct"/>
            <w:gridSpan w:val="2"/>
            <w:tcBorders>
              <w:bottom w:val="nil"/>
            </w:tcBorders>
          </w:tcPr>
          <w:p w14:paraId="3E58BA10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728" w:type="pct"/>
            <w:gridSpan w:val="2"/>
            <w:tcBorders>
              <w:bottom w:val="nil"/>
            </w:tcBorders>
          </w:tcPr>
          <w:p w14:paraId="6CE6BF84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Math</w:t>
            </w:r>
          </w:p>
        </w:tc>
        <w:tc>
          <w:tcPr>
            <w:tcW w:w="741" w:type="pct"/>
            <w:gridSpan w:val="2"/>
            <w:tcBorders>
              <w:bottom w:val="nil"/>
            </w:tcBorders>
          </w:tcPr>
          <w:p w14:paraId="6B4E24A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Language/Math</w:t>
            </w:r>
          </w:p>
        </w:tc>
        <w:tc>
          <w:tcPr>
            <w:tcW w:w="729" w:type="pct"/>
            <w:gridSpan w:val="2"/>
            <w:tcBorders>
              <w:bottom w:val="nil"/>
            </w:tcBorders>
          </w:tcPr>
          <w:p w14:paraId="2FE05A75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Foreign language</w:t>
            </w:r>
          </w:p>
        </w:tc>
        <w:tc>
          <w:tcPr>
            <w:tcW w:w="742" w:type="pct"/>
            <w:gridSpan w:val="2"/>
            <w:tcBorders>
              <w:bottom w:val="nil"/>
            </w:tcBorders>
          </w:tcPr>
          <w:p w14:paraId="4CFAFAD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GPA</w:t>
            </w:r>
          </w:p>
        </w:tc>
        <w:tc>
          <w:tcPr>
            <w:tcW w:w="724" w:type="pct"/>
            <w:gridSpan w:val="2"/>
            <w:tcBorders>
              <w:bottom w:val="nil"/>
            </w:tcBorders>
          </w:tcPr>
          <w:p w14:paraId="5376F19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All school records</w:t>
            </w:r>
          </w:p>
        </w:tc>
      </w:tr>
      <w:tr w:rsidR="00727577" w:rsidRPr="00727577" w14:paraId="072E5FF2" w14:textId="77777777" w:rsidTr="003C36E6">
        <w:tc>
          <w:tcPr>
            <w:tcW w:w="596" w:type="pct"/>
            <w:tcBorders>
              <w:top w:val="nil"/>
              <w:bottom w:val="single" w:sz="4" w:space="0" w:color="auto"/>
            </w:tcBorders>
          </w:tcPr>
          <w:p w14:paraId="0226DC6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Predictors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27E1491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0" w:type="pct"/>
            <w:tcBorders>
              <w:top w:val="nil"/>
              <w:bottom w:val="single" w:sz="4" w:space="0" w:color="auto"/>
            </w:tcBorders>
          </w:tcPr>
          <w:p w14:paraId="08BD8E4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pct"/>
            <w:tcBorders>
              <w:top w:val="nil"/>
              <w:bottom w:val="single" w:sz="4" w:space="0" w:color="auto"/>
            </w:tcBorders>
          </w:tcPr>
          <w:p w14:paraId="6B08675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</w:tcPr>
          <w:p w14:paraId="3C70CF1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4EC49904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</w:tcPr>
          <w:p w14:paraId="672F001F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2" w:type="pct"/>
            <w:tcBorders>
              <w:top w:val="nil"/>
              <w:bottom w:val="single" w:sz="4" w:space="0" w:color="auto"/>
            </w:tcBorders>
          </w:tcPr>
          <w:p w14:paraId="1124A505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7" w:type="pct"/>
            <w:tcBorders>
              <w:top w:val="nil"/>
              <w:bottom w:val="single" w:sz="4" w:space="0" w:color="auto"/>
            </w:tcBorders>
          </w:tcPr>
          <w:p w14:paraId="45DB58A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0AE5D6F8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2" w:type="pct"/>
            <w:tcBorders>
              <w:top w:val="nil"/>
              <w:bottom w:val="single" w:sz="4" w:space="0" w:color="auto"/>
            </w:tcBorders>
          </w:tcPr>
          <w:p w14:paraId="2E748DB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pct"/>
            <w:tcBorders>
              <w:top w:val="nil"/>
              <w:bottom w:val="single" w:sz="4" w:space="0" w:color="auto"/>
            </w:tcBorders>
          </w:tcPr>
          <w:p w14:paraId="486D39A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2148F6B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</w:tr>
      <w:tr w:rsidR="00727577" w:rsidRPr="00727577" w14:paraId="66C002FC" w14:textId="77777777" w:rsidTr="003C36E6">
        <w:tc>
          <w:tcPr>
            <w:tcW w:w="596" w:type="pct"/>
            <w:tcBorders>
              <w:top w:val="single" w:sz="4" w:space="0" w:color="auto"/>
            </w:tcBorders>
          </w:tcPr>
          <w:p w14:paraId="19236BA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 xml:space="preserve">Tobacco </w:t>
            </w:r>
            <w:r w:rsidRPr="00727577">
              <w:rPr>
                <w:rFonts w:cs="Times New Roman"/>
                <w:color w:val="000000" w:themeColor="text1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7EE4D979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C77FCE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</w:tcBorders>
          </w:tcPr>
          <w:p w14:paraId="122F079D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14:paraId="3143BAA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0E5C3704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pct"/>
            <w:tcBorders>
              <w:top w:val="single" w:sz="4" w:space="0" w:color="auto"/>
            </w:tcBorders>
          </w:tcPr>
          <w:p w14:paraId="02B75D9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</w:tcBorders>
          </w:tcPr>
          <w:p w14:paraId="4F8E01C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47" w:type="pct"/>
            <w:tcBorders>
              <w:top w:val="single" w:sz="4" w:space="0" w:color="auto"/>
            </w:tcBorders>
          </w:tcPr>
          <w:p w14:paraId="15E6472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3E4434D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59AC63F0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</w:tcBorders>
          </w:tcPr>
          <w:p w14:paraId="4582D8B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47C18960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727577" w:rsidRPr="00727577" w14:paraId="53D25C55" w14:textId="77777777" w:rsidTr="003C36E6">
        <w:tc>
          <w:tcPr>
            <w:tcW w:w="596" w:type="pct"/>
          </w:tcPr>
          <w:p w14:paraId="6F3F78F4" w14:textId="77777777" w:rsidR="00486D5E" w:rsidRPr="00727577" w:rsidRDefault="00486D5E" w:rsidP="003C36E6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MedDiet</w:t>
            </w:r>
            <w:proofErr w:type="spellEnd"/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727577">
              <w:rPr>
                <w:rFonts w:ascii="Times" w:eastAsia="Arial Unicode MS" w:hAnsi="Times" w:cs="Arial Unicode MS"/>
                <w:color w:val="000000" w:themeColor="text1"/>
                <w:sz w:val="16"/>
                <w:szCs w:val="16"/>
                <w:vertAlign w:val="superscript"/>
              </w:rPr>
              <w:t>‡</w:t>
            </w:r>
            <w:r w:rsidRPr="00727577">
              <w:rPr>
                <w:rFonts w:cs="Arial Unicode M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(score)</w:t>
            </w:r>
          </w:p>
        </w:tc>
        <w:tc>
          <w:tcPr>
            <w:tcW w:w="270" w:type="pct"/>
          </w:tcPr>
          <w:p w14:paraId="711008B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0.137</w:t>
            </w:r>
          </w:p>
        </w:tc>
        <w:tc>
          <w:tcPr>
            <w:tcW w:w="470" w:type="pct"/>
          </w:tcPr>
          <w:p w14:paraId="0F2A8FC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[0.066, 0.207]</w:t>
            </w:r>
          </w:p>
        </w:tc>
        <w:tc>
          <w:tcPr>
            <w:tcW w:w="283" w:type="pct"/>
          </w:tcPr>
          <w:p w14:paraId="6EDA6330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0.185</w:t>
            </w:r>
          </w:p>
        </w:tc>
        <w:tc>
          <w:tcPr>
            <w:tcW w:w="445" w:type="pct"/>
          </w:tcPr>
          <w:p w14:paraId="4B1C147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[0.112, 0.257]</w:t>
            </w:r>
          </w:p>
        </w:tc>
        <w:tc>
          <w:tcPr>
            <w:tcW w:w="270" w:type="pct"/>
          </w:tcPr>
          <w:p w14:paraId="0F4AB03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0.161</w:t>
            </w:r>
          </w:p>
        </w:tc>
        <w:tc>
          <w:tcPr>
            <w:tcW w:w="471" w:type="pct"/>
          </w:tcPr>
          <w:p w14:paraId="3F5604C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[0.094, 0.227]</w:t>
            </w:r>
          </w:p>
        </w:tc>
        <w:tc>
          <w:tcPr>
            <w:tcW w:w="282" w:type="pct"/>
          </w:tcPr>
          <w:p w14:paraId="6202B40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0.162</w:t>
            </w:r>
          </w:p>
        </w:tc>
        <w:tc>
          <w:tcPr>
            <w:tcW w:w="447" w:type="pct"/>
          </w:tcPr>
          <w:p w14:paraId="1CC1CABD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[0.095, 0.228]</w:t>
            </w:r>
          </w:p>
        </w:tc>
        <w:tc>
          <w:tcPr>
            <w:tcW w:w="270" w:type="pct"/>
          </w:tcPr>
          <w:p w14:paraId="518B65BD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0.161</w:t>
            </w:r>
          </w:p>
        </w:tc>
        <w:tc>
          <w:tcPr>
            <w:tcW w:w="472" w:type="pct"/>
          </w:tcPr>
          <w:p w14:paraId="6BCADC8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[0.099, 0.223]</w:t>
            </w:r>
          </w:p>
        </w:tc>
        <w:tc>
          <w:tcPr>
            <w:tcW w:w="283" w:type="pct"/>
          </w:tcPr>
          <w:p w14:paraId="607AEAD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0.141</w:t>
            </w:r>
          </w:p>
        </w:tc>
        <w:tc>
          <w:tcPr>
            <w:tcW w:w="441" w:type="pct"/>
          </w:tcPr>
          <w:p w14:paraId="669095D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[0.086, 0.194]</w:t>
            </w:r>
          </w:p>
        </w:tc>
      </w:tr>
      <w:tr w:rsidR="00727577" w:rsidRPr="00727577" w14:paraId="265A76D7" w14:textId="77777777" w:rsidTr="003C36E6">
        <w:tc>
          <w:tcPr>
            <w:tcW w:w="596" w:type="pct"/>
          </w:tcPr>
          <w:p w14:paraId="482D1E4B" w14:textId="77777777" w:rsidR="00486D5E" w:rsidRPr="00727577" w:rsidRDefault="00486D5E" w:rsidP="003C36E6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Tobacco use (yes)</w:t>
            </w:r>
          </w:p>
        </w:tc>
        <w:tc>
          <w:tcPr>
            <w:tcW w:w="270" w:type="pct"/>
          </w:tcPr>
          <w:p w14:paraId="05EFEEED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2.029</w:t>
            </w:r>
          </w:p>
        </w:tc>
        <w:tc>
          <w:tcPr>
            <w:tcW w:w="470" w:type="pct"/>
          </w:tcPr>
          <w:p w14:paraId="60ADBF1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[0.445, 3.784]</w:t>
            </w:r>
          </w:p>
        </w:tc>
        <w:tc>
          <w:tcPr>
            <w:tcW w:w="283" w:type="pct"/>
          </w:tcPr>
          <w:p w14:paraId="048953D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2.697</w:t>
            </w:r>
          </w:p>
        </w:tc>
        <w:tc>
          <w:tcPr>
            <w:tcW w:w="445" w:type="pct"/>
          </w:tcPr>
          <w:p w14:paraId="236126B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[0.845, 4.623]</w:t>
            </w:r>
          </w:p>
        </w:tc>
        <w:tc>
          <w:tcPr>
            <w:tcW w:w="270" w:type="pct"/>
          </w:tcPr>
          <w:p w14:paraId="6116C6E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2.368</w:t>
            </w:r>
          </w:p>
        </w:tc>
        <w:tc>
          <w:tcPr>
            <w:tcW w:w="471" w:type="pct"/>
          </w:tcPr>
          <w:p w14:paraId="41DA050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[0.768, 4.081]</w:t>
            </w:r>
          </w:p>
        </w:tc>
        <w:tc>
          <w:tcPr>
            <w:tcW w:w="282" w:type="pct"/>
          </w:tcPr>
          <w:p w14:paraId="6400C23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3.115</w:t>
            </w:r>
          </w:p>
        </w:tc>
        <w:tc>
          <w:tcPr>
            <w:tcW w:w="447" w:type="pct"/>
          </w:tcPr>
          <w:p w14:paraId="0C270FBF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[1.508, 4.600]</w:t>
            </w:r>
          </w:p>
        </w:tc>
        <w:tc>
          <w:tcPr>
            <w:tcW w:w="270" w:type="pct"/>
          </w:tcPr>
          <w:p w14:paraId="5193D778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2.617</w:t>
            </w:r>
          </w:p>
        </w:tc>
        <w:tc>
          <w:tcPr>
            <w:tcW w:w="472" w:type="pct"/>
          </w:tcPr>
          <w:p w14:paraId="2FBE029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[1.109, 4.135]</w:t>
            </w:r>
          </w:p>
        </w:tc>
        <w:tc>
          <w:tcPr>
            <w:tcW w:w="283" w:type="pct"/>
          </w:tcPr>
          <w:p w14:paraId="277544B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1.991</w:t>
            </w:r>
          </w:p>
        </w:tc>
        <w:tc>
          <w:tcPr>
            <w:tcW w:w="441" w:type="pct"/>
          </w:tcPr>
          <w:p w14:paraId="58D9609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[0.672, 3.406]</w:t>
            </w:r>
          </w:p>
        </w:tc>
      </w:tr>
      <w:tr w:rsidR="00727577" w:rsidRPr="00727577" w14:paraId="539EC14A" w14:textId="77777777" w:rsidTr="003C36E6">
        <w:tc>
          <w:tcPr>
            <w:tcW w:w="596" w:type="pct"/>
          </w:tcPr>
          <w:p w14:paraId="778DD99D" w14:textId="77777777" w:rsidR="00486D5E" w:rsidRPr="00727577" w:rsidRDefault="00486D5E" w:rsidP="003C36E6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Interaction</w:t>
            </w:r>
          </w:p>
        </w:tc>
        <w:tc>
          <w:tcPr>
            <w:tcW w:w="270" w:type="pct"/>
          </w:tcPr>
          <w:p w14:paraId="17E24F2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-0.287</w:t>
            </w:r>
          </w:p>
        </w:tc>
        <w:tc>
          <w:tcPr>
            <w:tcW w:w="470" w:type="pct"/>
          </w:tcPr>
          <w:p w14:paraId="60025876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[-0.555, -0.047]</w:t>
            </w:r>
          </w:p>
        </w:tc>
        <w:tc>
          <w:tcPr>
            <w:tcW w:w="283" w:type="pct"/>
          </w:tcPr>
          <w:p w14:paraId="55089EE7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-0.428</w:t>
            </w:r>
          </w:p>
        </w:tc>
        <w:tc>
          <w:tcPr>
            <w:tcW w:w="445" w:type="pct"/>
          </w:tcPr>
          <w:p w14:paraId="46C4DD4F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[-0.696, -0.155]</w:t>
            </w:r>
          </w:p>
        </w:tc>
        <w:tc>
          <w:tcPr>
            <w:tcW w:w="270" w:type="pct"/>
          </w:tcPr>
          <w:p w14:paraId="096AEDE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-0.358</w:t>
            </w:r>
          </w:p>
        </w:tc>
        <w:tc>
          <w:tcPr>
            <w:tcW w:w="471" w:type="pct"/>
          </w:tcPr>
          <w:p w14:paraId="663668D9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[-0.603, -0.127]</w:t>
            </w:r>
          </w:p>
        </w:tc>
        <w:tc>
          <w:tcPr>
            <w:tcW w:w="282" w:type="pct"/>
          </w:tcPr>
          <w:p w14:paraId="50613F2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-0.433</w:t>
            </w:r>
          </w:p>
        </w:tc>
        <w:tc>
          <w:tcPr>
            <w:tcW w:w="447" w:type="pct"/>
          </w:tcPr>
          <w:p w14:paraId="3DC15BDE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[-0.650, -0.206]</w:t>
            </w:r>
          </w:p>
        </w:tc>
        <w:tc>
          <w:tcPr>
            <w:tcW w:w="270" w:type="pct"/>
          </w:tcPr>
          <w:p w14:paraId="3DEE282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-0.383</w:t>
            </w:r>
          </w:p>
        </w:tc>
        <w:tc>
          <w:tcPr>
            <w:tcW w:w="472" w:type="pct"/>
          </w:tcPr>
          <w:p w14:paraId="7487CF4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[-0.606, -0.164]</w:t>
            </w:r>
          </w:p>
        </w:tc>
        <w:tc>
          <w:tcPr>
            <w:tcW w:w="283" w:type="pct"/>
          </w:tcPr>
          <w:p w14:paraId="19272EC9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-0.287</w:t>
            </w:r>
          </w:p>
        </w:tc>
        <w:tc>
          <w:tcPr>
            <w:tcW w:w="441" w:type="pct"/>
          </w:tcPr>
          <w:p w14:paraId="0F3A88C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[-0.488, -0.092]</w:t>
            </w:r>
          </w:p>
        </w:tc>
      </w:tr>
    </w:tbl>
    <w:p w14:paraId="0C6A2328" w14:textId="77777777" w:rsidR="00486D5E" w:rsidRPr="00727577" w:rsidRDefault="00486D5E" w:rsidP="00486D5E">
      <w:pPr>
        <w:spacing w:before="0" w:after="0"/>
        <w:jc w:val="both"/>
        <w:rPr>
          <w:rFonts w:cs="Times New Roman"/>
          <w:color w:val="000000" w:themeColor="text1"/>
          <w:sz w:val="20"/>
          <w:szCs w:val="20"/>
        </w:rPr>
        <w:sectPr w:rsidR="00486D5E" w:rsidRPr="00727577" w:rsidSect="00486D5E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727577">
        <w:rPr>
          <w:rFonts w:cs="Times New Roman"/>
          <w:color w:val="000000" w:themeColor="text1"/>
          <w:sz w:val="20"/>
          <w:szCs w:val="20"/>
        </w:rPr>
        <w:t xml:space="preserve">Data 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 xml:space="preserve">are 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expressed as </w:t>
      </w:r>
      <w:proofErr w:type="spellStart"/>
      <w:r w:rsidRPr="00727577">
        <w:rPr>
          <w:rFonts w:eastAsia="Calibri" w:cs="Times New Roman"/>
          <w:color w:val="000000" w:themeColor="text1"/>
          <w:sz w:val="20"/>
          <w:szCs w:val="20"/>
        </w:rPr>
        <w:t>nonstandardized</w:t>
      </w:r>
      <w:proofErr w:type="spellEnd"/>
      <w:r w:rsidRPr="00727577">
        <w:rPr>
          <w:rFonts w:cs="Times New Roman"/>
          <w:color w:val="000000" w:themeColor="text1"/>
          <w:sz w:val="20"/>
          <w:szCs w:val="20"/>
        </w:rPr>
        <w:t xml:space="preserve"> values and 95% bootstrap confidence intervals using the percentile method. Bold indicates a significant association. Adjusted for age, sex, socioeconomic status, body mass index, physical activity, sedentary behavior, sleep duration, alcohol use, and cannabis use. </w:t>
      </w:r>
      <w:proofErr w:type="spellStart"/>
      <w:r w:rsidRPr="00727577">
        <w:rPr>
          <w:rFonts w:cs="Times New Roman"/>
          <w:color w:val="000000" w:themeColor="text1"/>
          <w:sz w:val="20"/>
          <w:szCs w:val="20"/>
        </w:rPr>
        <w:t>MedDiet</w:t>
      </w:r>
      <w:proofErr w:type="spellEnd"/>
      <w:r w:rsidRPr="00727577">
        <w:rPr>
          <w:rFonts w:cs="Times New Roman"/>
          <w:color w:val="000000" w:themeColor="text1"/>
          <w:sz w:val="20"/>
          <w:szCs w:val="20"/>
        </w:rPr>
        <w:t xml:space="preserve">, Mediterranean diet. </w:t>
      </w:r>
      <w:r w:rsidRPr="00727577">
        <w:rPr>
          <w:rFonts w:eastAsia="Arial Unicode MS" w:cs="Times New Roman"/>
          <w:color w:val="000000" w:themeColor="text1"/>
          <w:sz w:val="20"/>
          <w:szCs w:val="20"/>
          <w:vertAlign w:val="superscript"/>
        </w:rPr>
        <w:t>‡</w:t>
      </w:r>
      <w:r w:rsidRPr="00727577">
        <w:rPr>
          <w:rFonts w:cs="Times New Roman"/>
          <w:i/>
          <w:iCs/>
          <w:color w:val="000000" w:themeColor="text1"/>
          <w:sz w:val="20"/>
          <w:szCs w:val="20"/>
        </w:rPr>
        <w:t xml:space="preserve"> </w:t>
      </w:r>
      <w:r w:rsidRPr="00727577">
        <w:rPr>
          <w:rFonts w:cs="Times New Roman"/>
          <w:color w:val="000000" w:themeColor="text1"/>
          <w:sz w:val="20"/>
          <w:szCs w:val="20"/>
        </w:rPr>
        <w:t>According to Mediterranean Diet Quality Index for Children and Teenagers (KIDMED) score.</w:t>
      </w:r>
    </w:p>
    <w:p w14:paraId="5ED35EE4" w14:textId="77777777" w:rsidR="00486D5E" w:rsidRPr="00727577" w:rsidRDefault="00486D5E" w:rsidP="00486D5E">
      <w:pPr>
        <w:adjustRightInd w:val="0"/>
        <w:snapToGrid w:val="0"/>
        <w:spacing w:before="0" w:after="0" w:line="276" w:lineRule="auto"/>
        <w:ind w:right="-3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727577">
        <w:rPr>
          <w:rFonts w:cs="Times New Roman"/>
          <w:b/>
          <w:bCs/>
          <w:color w:val="000000" w:themeColor="text1"/>
          <w:sz w:val="20"/>
          <w:szCs w:val="20"/>
        </w:rPr>
        <w:lastRenderedPageBreak/>
        <w:t xml:space="preserve">Table S2. 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The 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>moderating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 role of alcohol use in the relationship between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 xml:space="preserve"> the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 Mediterranean Diet Quality Index for Children and Teenagers score and academic performance among adolescents.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56"/>
        <w:gridCol w:w="1316"/>
        <w:gridCol w:w="793"/>
        <w:gridCol w:w="1246"/>
        <w:gridCol w:w="756"/>
        <w:gridCol w:w="1319"/>
        <w:gridCol w:w="790"/>
        <w:gridCol w:w="1252"/>
        <w:gridCol w:w="756"/>
        <w:gridCol w:w="1322"/>
        <w:gridCol w:w="793"/>
        <w:gridCol w:w="1235"/>
      </w:tblGrid>
      <w:tr w:rsidR="00727577" w:rsidRPr="00727577" w14:paraId="57641FA0" w14:textId="77777777" w:rsidTr="003C36E6">
        <w:tc>
          <w:tcPr>
            <w:tcW w:w="596" w:type="pct"/>
            <w:tcBorders>
              <w:bottom w:val="nil"/>
            </w:tcBorders>
          </w:tcPr>
          <w:p w14:paraId="6DEC34D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40" w:type="pct"/>
            <w:gridSpan w:val="2"/>
            <w:tcBorders>
              <w:bottom w:val="nil"/>
            </w:tcBorders>
          </w:tcPr>
          <w:p w14:paraId="19B4A235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728" w:type="pct"/>
            <w:gridSpan w:val="2"/>
            <w:tcBorders>
              <w:bottom w:val="nil"/>
            </w:tcBorders>
          </w:tcPr>
          <w:p w14:paraId="41BF8D6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Math</w:t>
            </w:r>
          </w:p>
        </w:tc>
        <w:tc>
          <w:tcPr>
            <w:tcW w:w="741" w:type="pct"/>
            <w:gridSpan w:val="2"/>
            <w:tcBorders>
              <w:bottom w:val="nil"/>
            </w:tcBorders>
          </w:tcPr>
          <w:p w14:paraId="6CA1044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Language/Math</w:t>
            </w:r>
          </w:p>
        </w:tc>
        <w:tc>
          <w:tcPr>
            <w:tcW w:w="729" w:type="pct"/>
            <w:gridSpan w:val="2"/>
            <w:tcBorders>
              <w:bottom w:val="nil"/>
            </w:tcBorders>
          </w:tcPr>
          <w:p w14:paraId="782D2F44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Foreign language</w:t>
            </w:r>
          </w:p>
        </w:tc>
        <w:tc>
          <w:tcPr>
            <w:tcW w:w="742" w:type="pct"/>
            <w:gridSpan w:val="2"/>
            <w:tcBorders>
              <w:bottom w:val="nil"/>
            </w:tcBorders>
          </w:tcPr>
          <w:p w14:paraId="787B3511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GPA</w:t>
            </w:r>
          </w:p>
        </w:tc>
        <w:tc>
          <w:tcPr>
            <w:tcW w:w="724" w:type="pct"/>
            <w:gridSpan w:val="2"/>
            <w:tcBorders>
              <w:bottom w:val="nil"/>
            </w:tcBorders>
          </w:tcPr>
          <w:p w14:paraId="29AFC6A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All school records</w:t>
            </w:r>
          </w:p>
        </w:tc>
      </w:tr>
      <w:tr w:rsidR="00727577" w:rsidRPr="00727577" w14:paraId="4AFDE788" w14:textId="77777777" w:rsidTr="003C36E6">
        <w:tc>
          <w:tcPr>
            <w:tcW w:w="596" w:type="pct"/>
            <w:tcBorders>
              <w:top w:val="nil"/>
              <w:bottom w:val="single" w:sz="4" w:space="0" w:color="auto"/>
            </w:tcBorders>
          </w:tcPr>
          <w:p w14:paraId="371E10BF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Predictors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17753E24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0" w:type="pct"/>
            <w:tcBorders>
              <w:top w:val="nil"/>
              <w:bottom w:val="single" w:sz="4" w:space="0" w:color="auto"/>
            </w:tcBorders>
          </w:tcPr>
          <w:p w14:paraId="07DD9AE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pct"/>
            <w:tcBorders>
              <w:top w:val="nil"/>
              <w:bottom w:val="single" w:sz="4" w:space="0" w:color="auto"/>
            </w:tcBorders>
          </w:tcPr>
          <w:p w14:paraId="5B8BA598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</w:tcPr>
          <w:p w14:paraId="175C9BB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56CEEA70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</w:tcPr>
          <w:p w14:paraId="5B04A98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2" w:type="pct"/>
            <w:tcBorders>
              <w:top w:val="nil"/>
              <w:bottom w:val="single" w:sz="4" w:space="0" w:color="auto"/>
            </w:tcBorders>
          </w:tcPr>
          <w:p w14:paraId="5CE9380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7" w:type="pct"/>
            <w:tcBorders>
              <w:top w:val="nil"/>
              <w:bottom w:val="single" w:sz="4" w:space="0" w:color="auto"/>
            </w:tcBorders>
          </w:tcPr>
          <w:p w14:paraId="7A181C8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0A0BE7D3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2" w:type="pct"/>
            <w:tcBorders>
              <w:top w:val="nil"/>
              <w:bottom w:val="single" w:sz="4" w:space="0" w:color="auto"/>
            </w:tcBorders>
          </w:tcPr>
          <w:p w14:paraId="05C94FB7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pct"/>
            <w:tcBorders>
              <w:top w:val="nil"/>
              <w:bottom w:val="single" w:sz="4" w:space="0" w:color="auto"/>
            </w:tcBorders>
          </w:tcPr>
          <w:p w14:paraId="1703CC97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07CC7DAC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</w:tr>
      <w:tr w:rsidR="00727577" w:rsidRPr="00727577" w14:paraId="3F20848A" w14:textId="77777777" w:rsidTr="003C36E6">
        <w:tc>
          <w:tcPr>
            <w:tcW w:w="596" w:type="pct"/>
          </w:tcPr>
          <w:p w14:paraId="09A82127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 xml:space="preserve">Alcohol </w:t>
            </w:r>
            <w:r w:rsidRPr="00727577">
              <w:rPr>
                <w:rFonts w:cs="Times New Roman"/>
                <w:color w:val="000000" w:themeColor="text1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270" w:type="pct"/>
          </w:tcPr>
          <w:p w14:paraId="120C995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70" w:type="pct"/>
          </w:tcPr>
          <w:p w14:paraId="0863F6C7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</w:tcPr>
          <w:p w14:paraId="7DFEE50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5" w:type="pct"/>
          </w:tcPr>
          <w:p w14:paraId="36A5AC0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</w:tcPr>
          <w:p w14:paraId="0CC5DBC5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pct"/>
          </w:tcPr>
          <w:p w14:paraId="1D8CC9C5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2" w:type="pct"/>
          </w:tcPr>
          <w:p w14:paraId="3D253CB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7" w:type="pct"/>
          </w:tcPr>
          <w:p w14:paraId="58963FFF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</w:tcPr>
          <w:p w14:paraId="1721F07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72" w:type="pct"/>
          </w:tcPr>
          <w:p w14:paraId="0C13662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</w:tcPr>
          <w:p w14:paraId="5F433E09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1" w:type="pct"/>
          </w:tcPr>
          <w:p w14:paraId="31AFC4E0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27577" w:rsidRPr="00727577" w14:paraId="3A117418" w14:textId="77777777" w:rsidTr="003C36E6">
        <w:tc>
          <w:tcPr>
            <w:tcW w:w="596" w:type="pct"/>
          </w:tcPr>
          <w:p w14:paraId="5D8980B1" w14:textId="77777777" w:rsidR="00486D5E" w:rsidRPr="00727577" w:rsidRDefault="00486D5E" w:rsidP="003C36E6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MedDiet</w:t>
            </w:r>
            <w:proofErr w:type="spellEnd"/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727577">
              <w:rPr>
                <w:rFonts w:ascii="Times" w:eastAsia="Arial Unicode MS" w:hAnsi="Times" w:cs="Arial Unicode MS"/>
                <w:color w:val="000000" w:themeColor="text1"/>
                <w:sz w:val="16"/>
                <w:szCs w:val="16"/>
                <w:vertAlign w:val="superscript"/>
              </w:rPr>
              <w:t>‡</w:t>
            </w:r>
            <w:r w:rsidRPr="00727577">
              <w:rPr>
                <w:rFonts w:cs="Arial Unicode M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(score)</w:t>
            </w:r>
          </w:p>
        </w:tc>
        <w:tc>
          <w:tcPr>
            <w:tcW w:w="270" w:type="pct"/>
          </w:tcPr>
          <w:p w14:paraId="7F1AE8FA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0.136</w:t>
            </w:r>
          </w:p>
        </w:tc>
        <w:tc>
          <w:tcPr>
            <w:tcW w:w="470" w:type="pct"/>
          </w:tcPr>
          <w:p w14:paraId="4668C77D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[0.062, 0.212]</w:t>
            </w:r>
          </w:p>
        </w:tc>
        <w:tc>
          <w:tcPr>
            <w:tcW w:w="283" w:type="pct"/>
          </w:tcPr>
          <w:p w14:paraId="3CB9EC3D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0.181</w:t>
            </w:r>
          </w:p>
        </w:tc>
        <w:tc>
          <w:tcPr>
            <w:tcW w:w="445" w:type="pct"/>
          </w:tcPr>
          <w:p w14:paraId="43A8B43B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[0.099, 0.264]</w:t>
            </w:r>
          </w:p>
        </w:tc>
        <w:tc>
          <w:tcPr>
            <w:tcW w:w="270" w:type="pct"/>
          </w:tcPr>
          <w:p w14:paraId="3A170DA1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0.158</w:t>
            </w:r>
          </w:p>
        </w:tc>
        <w:tc>
          <w:tcPr>
            <w:tcW w:w="471" w:type="pct"/>
          </w:tcPr>
          <w:p w14:paraId="2172BD4C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[0.088, 0.232]</w:t>
            </w:r>
          </w:p>
        </w:tc>
        <w:tc>
          <w:tcPr>
            <w:tcW w:w="282" w:type="pct"/>
          </w:tcPr>
          <w:p w14:paraId="49D4BDFD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0.178</w:t>
            </w:r>
          </w:p>
        </w:tc>
        <w:tc>
          <w:tcPr>
            <w:tcW w:w="447" w:type="pct"/>
          </w:tcPr>
          <w:p w14:paraId="0189614A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[0.108, 0.249]</w:t>
            </w:r>
          </w:p>
        </w:tc>
        <w:tc>
          <w:tcPr>
            <w:tcW w:w="270" w:type="pct"/>
          </w:tcPr>
          <w:p w14:paraId="0E660736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0.165</w:t>
            </w:r>
          </w:p>
        </w:tc>
        <w:tc>
          <w:tcPr>
            <w:tcW w:w="472" w:type="pct"/>
          </w:tcPr>
          <w:p w14:paraId="7B2F665A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[0.099, 0.233]</w:t>
            </w:r>
          </w:p>
        </w:tc>
        <w:tc>
          <w:tcPr>
            <w:tcW w:w="283" w:type="pct"/>
          </w:tcPr>
          <w:p w14:paraId="647677D4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0.144</w:t>
            </w:r>
          </w:p>
        </w:tc>
        <w:tc>
          <w:tcPr>
            <w:tcW w:w="441" w:type="pct"/>
          </w:tcPr>
          <w:p w14:paraId="2FDFDC41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[0.086, 0.202]</w:t>
            </w:r>
          </w:p>
        </w:tc>
      </w:tr>
      <w:tr w:rsidR="00727577" w:rsidRPr="00727577" w14:paraId="203A2ECB" w14:textId="77777777" w:rsidTr="003C36E6">
        <w:tc>
          <w:tcPr>
            <w:tcW w:w="596" w:type="pct"/>
          </w:tcPr>
          <w:p w14:paraId="4A9F8553" w14:textId="77777777" w:rsidR="00486D5E" w:rsidRPr="00727577" w:rsidRDefault="00486D5E" w:rsidP="003C36E6">
            <w:pPr>
              <w:spacing w:before="0" w:after="0" w:line="360" w:lineRule="auto"/>
              <w:ind w:firstLine="176"/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Alcohol use (yes)</w:t>
            </w:r>
          </w:p>
        </w:tc>
        <w:tc>
          <w:tcPr>
            <w:tcW w:w="270" w:type="pct"/>
          </w:tcPr>
          <w:p w14:paraId="64CA9B5D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0.575</w:t>
            </w:r>
          </w:p>
        </w:tc>
        <w:tc>
          <w:tcPr>
            <w:tcW w:w="470" w:type="pct"/>
          </w:tcPr>
          <w:p w14:paraId="4BB7334C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[-0.577, 1.787]</w:t>
            </w:r>
          </w:p>
        </w:tc>
        <w:tc>
          <w:tcPr>
            <w:tcW w:w="283" w:type="pct"/>
          </w:tcPr>
          <w:p w14:paraId="4E37D5C2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1.106</w:t>
            </w:r>
          </w:p>
        </w:tc>
        <w:tc>
          <w:tcPr>
            <w:tcW w:w="445" w:type="pct"/>
          </w:tcPr>
          <w:p w14:paraId="4F104393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[-0.186, 2.398]</w:t>
            </w:r>
          </w:p>
        </w:tc>
        <w:tc>
          <w:tcPr>
            <w:tcW w:w="270" w:type="pct"/>
          </w:tcPr>
          <w:p w14:paraId="3DFD3EE9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0.840</w:t>
            </w:r>
          </w:p>
        </w:tc>
        <w:tc>
          <w:tcPr>
            <w:tcW w:w="471" w:type="pct"/>
          </w:tcPr>
          <w:p w14:paraId="376348B0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[-0.305, 2.051]</w:t>
            </w:r>
          </w:p>
        </w:tc>
        <w:tc>
          <w:tcPr>
            <w:tcW w:w="282" w:type="pct"/>
          </w:tcPr>
          <w:p w14:paraId="76E84BD2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1.400</w:t>
            </w:r>
          </w:p>
        </w:tc>
        <w:tc>
          <w:tcPr>
            <w:tcW w:w="447" w:type="pct"/>
          </w:tcPr>
          <w:p w14:paraId="48B1A6D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[0.202, 2.586]</w:t>
            </w:r>
          </w:p>
        </w:tc>
        <w:tc>
          <w:tcPr>
            <w:tcW w:w="270" w:type="pct"/>
          </w:tcPr>
          <w:p w14:paraId="625B0B3B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1.028</w:t>
            </w:r>
          </w:p>
        </w:tc>
        <w:tc>
          <w:tcPr>
            <w:tcW w:w="472" w:type="pct"/>
          </w:tcPr>
          <w:p w14:paraId="59CAB0F2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[-0.060, 2.183]</w:t>
            </w:r>
          </w:p>
        </w:tc>
        <w:tc>
          <w:tcPr>
            <w:tcW w:w="283" w:type="pct"/>
          </w:tcPr>
          <w:p w14:paraId="4FF31DF0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0.932</w:t>
            </w:r>
          </w:p>
        </w:tc>
        <w:tc>
          <w:tcPr>
            <w:tcW w:w="441" w:type="pct"/>
          </w:tcPr>
          <w:p w14:paraId="3CD05ADA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[-0.009, 1.926]</w:t>
            </w:r>
          </w:p>
        </w:tc>
      </w:tr>
      <w:tr w:rsidR="00727577" w:rsidRPr="00727577" w14:paraId="004DF211" w14:textId="77777777" w:rsidTr="003C36E6">
        <w:tc>
          <w:tcPr>
            <w:tcW w:w="596" w:type="pct"/>
          </w:tcPr>
          <w:p w14:paraId="7321F42A" w14:textId="77777777" w:rsidR="00486D5E" w:rsidRPr="00727577" w:rsidRDefault="00486D5E" w:rsidP="003C36E6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Interaction</w:t>
            </w:r>
          </w:p>
        </w:tc>
        <w:tc>
          <w:tcPr>
            <w:tcW w:w="270" w:type="pct"/>
          </w:tcPr>
          <w:p w14:paraId="78A0E7F7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-0.119</w:t>
            </w:r>
          </w:p>
        </w:tc>
        <w:tc>
          <w:tcPr>
            <w:tcW w:w="470" w:type="pct"/>
          </w:tcPr>
          <w:p w14:paraId="4FEFE08C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[-0.293, 0.044]</w:t>
            </w:r>
          </w:p>
        </w:tc>
        <w:tc>
          <w:tcPr>
            <w:tcW w:w="283" w:type="pct"/>
          </w:tcPr>
          <w:p w14:paraId="40863167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-0.167</w:t>
            </w:r>
          </w:p>
        </w:tc>
        <w:tc>
          <w:tcPr>
            <w:tcW w:w="445" w:type="pct"/>
          </w:tcPr>
          <w:p w14:paraId="77220E63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[-0.349, 0.015]</w:t>
            </w:r>
          </w:p>
        </w:tc>
        <w:tc>
          <w:tcPr>
            <w:tcW w:w="270" w:type="pct"/>
          </w:tcPr>
          <w:p w14:paraId="708EE13A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-0.143</w:t>
            </w:r>
          </w:p>
        </w:tc>
        <w:tc>
          <w:tcPr>
            <w:tcW w:w="471" w:type="pct"/>
          </w:tcPr>
          <w:p w14:paraId="34635240" w14:textId="77777777" w:rsidR="00486D5E" w:rsidRPr="00727577" w:rsidRDefault="00486D5E" w:rsidP="003C36E6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[-0.315, 0.022]</w:t>
            </w:r>
          </w:p>
        </w:tc>
        <w:tc>
          <w:tcPr>
            <w:tcW w:w="282" w:type="pct"/>
          </w:tcPr>
          <w:p w14:paraId="6157358B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-0.274</w:t>
            </w:r>
          </w:p>
        </w:tc>
        <w:tc>
          <w:tcPr>
            <w:tcW w:w="447" w:type="pct"/>
          </w:tcPr>
          <w:p w14:paraId="69ADFC98" w14:textId="77777777" w:rsidR="00486D5E" w:rsidRPr="00727577" w:rsidRDefault="00486D5E" w:rsidP="003C36E6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[-0.441, -0.103]</w:t>
            </w:r>
          </w:p>
        </w:tc>
        <w:tc>
          <w:tcPr>
            <w:tcW w:w="270" w:type="pct"/>
          </w:tcPr>
          <w:p w14:paraId="52C05106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-0.187</w:t>
            </w:r>
          </w:p>
        </w:tc>
        <w:tc>
          <w:tcPr>
            <w:tcW w:w="472" w:type="pct"/>
          </w:tcPr>
          <w:p w14:paraId="36F12C0C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[-0.348, -0.029]</w:t>
            </w:r>
          </w:p>
        </w:tc>
        <w:tc>
          <w:tcPr>
            <w:tcW w:w="283" w:type="pct"/>
          </w:tcPr>
          <w:p w14:paraId="5D338C2B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-0.138</w:t>
            </w:r>
          </w:p>
        </w:tc>
        <w:tc>
          <w:tcPr>
            <w:tcW w:w="441" w:type="pct"/>
          </w:tcPr>
          <w:p w14:paraId="1D953639" w14:textId="77777777" w:rsidR="00486D5E" w:rsidRPr="00727577" w:rsidRDefault="00486D5E" w:rsidP="003C36E6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[-0.276, -0.006]</w:t>
            </w:r>
          </w:p>
        </w:tc>
      </w:tr>
    </w:tbl>
    <w:p w14:paraId="494C22FC" w14:textId="77777777" w:rsidR="00486D5E" w:rsidRPr="00727577" w:rsidRDefault="00486D5E" w:rsidP="00486D5E">
      <w:pPr>
        <w:spacing w:before="0" w:after="0"/>
        <w:jc w:val="both"/>
        <w:rPr>
          <w:rFonts w:cs="Times New Roman"/>
          <w:color w:val="000000" w:themeColor="text1"/>
          <w:sz w:val="20"/>
          <w:szCs w:val="20"/>
        </w:rPr>
        <w:sectPr w:rsidR="00486D5E" w:rsidRPr="00727577" w:rsidSect="00FF69CE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727577">
        <w:rPr>
          <w:rFonts w:cs="Times New Roman"/>
          <w:color w:val="000000" w:themeColor="text1"/>
          <w:sz w:val="20"/>
          <w:szCs w:val="20"/>
        </w:rPr>
        <w:t xml:space="preserve">Data 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 xml:space="preserve">are 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expressed as </w:t>
      </w:r>
      <w:proofErr w:type="spellStart"/>
      <w:r w:rsidRPr="00727577">
        <w:rPr>
          <w:rFonts w:eastAsia="Calibri" w:cs="Times New Roman"/>
          <w:color w:val="000000" w:themeColor="text1"/>
          <w:sz w:val="20"/>
          <w:szCs w:val="20"/>
        </w:rPr>
        <w:t>nonstandardized</w:t>
      </w:r>
      <w:proofErr w:type="spellEnd"/>
      <w:r w:rsidRPr="00727577">
        <w:rPr>
          <w:rFonts w:cs="Times New Roman"/>
          <w:color w:val="000000" w:themeColor="text1"/>
          <w:sz w:val="20"/>
          <w:szCs w:val="20"/>
        </w:rPr>
        <w:t xml:space="preserve"> values and 95% bootstrap confidence intervals using the percentile method. Bold indicates a significant association. Adjusted for age, sex, socioeconomic status, body mass index, physical activity, sedentary behavior, sleep duration, tobacco use, and cannabis use. </w:t>
      </w:r>
      <w:proofErr w:type="spellStart"/>
      <w:r w:rsidRPr="00727577">
        <w:rPr>
          <w:rFonts w:cs="Times New Roman"/>
          <w:color w:val="000000" w:themeColor="text1"/>
          <w:sz w:val="20"/>
          <w:szCs w:val="20"/>
        </w:rPr>
        <w:t>MedDiet</w:t>
      </w:r>
      <w:proofErr w:type="spellEnd"/>
      <w:r w:rsidRPr="00727577">
        <w:rPr>
          <w:rFonts w:cs="Times New Roman"/>
          <w:color w:val="000000" w:themeColor="text1"/>
          <w:sz w:val="20"/>
          <w:szCs w:val="20"/>
        </w:rPr>
        <w:t xml:space="preserve">, Mediterranean diet. </w:t>
      </w:r>
      <w:r w:rsidRPr="00727577">
        <w:rPr>
          <w:rFonts w:eastAsia="Arial Unicode MS" w:cs="Times New Roman"/>
          <w:color w:val="000000" w:themeColor="text1"/>
          <w:sz w:val="20"/>
          <w:szCs w:val="20"/>
          <w:vertAlign w:val="superscript"/>
        </w:rPr>
        <w:t>‡</w:t>
      </w:r>
      <w:r w:rsidRPr="00727577">
        <w:rPr>
          <w:rFonts w:cs="Times New Roman"/>
          <w:i/>
          <w:iCs/>
          <w:color w:val="000000" w:themeColor="text1"/>
          <w:sz w:val="20"/>
          <w:szCs w:val="20"/>
        </w:rPr>
        <w:t xml:space="preserve"> </w:t>
      </w:r>
      <w:r w:rsidRPr="00727577">
        <w:rPr>
          <w:rFonts w:cs="Times New Roman"/>
          <w:color w:val="000000" w:themeColor="text1"/>
          <w:sz w:val="20"/>
          <w:szCs w:val="20"/>
        </w:rPr>
        <w:t>According to Mediterranean Diet Quality Index for Children and Teenagers (KIDMED) score.</w:t>
      </w:r>
    </w:p>
    <w:p w14:paraId="08E6E8DB" w14:textId="77777777" w:rsidR="00486D5E" w:rsidRPr="00727577" w:rsidRDefault="00486D5E" w:rsidP="009D092D">
      <w:pPr>
        <w:adjustRightInd w:val="0"/>
        <w:snapToGrid w:val="0"/>
        <w:spacing w:before="0" w:after="0" w:line="276" w:lineRule="auto"/>
        <w:ind w:right="-3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727577">
        <w:rPr>
          <w:rFonts w:cs="Times New Roman"/>
          <w:b/>
          <w:bCs/>
          <w:color w:val="000000" w:themeColor="text1"/>
          <w:sz w:val="20"/>
          <w:szCs w:val="20"/>
        </w:rPr>
        <w:lastRenderedPageBreak/>
        <w:t xml:space="preserve">Table S3. 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The 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>moderating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 role of cannabis use in the relationship between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 xml:space="preserve"> the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 Mediterranean Diet Quality Index for Children and Teenagers score and academic performance among adolescents.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56"/>
        <w:gridCol w:w="1316"/>
        <w:gridCol w:w="793"/>
        <w:gridCol w:w="1246"/>
        <w:gridCol w:w="756"/>
        <w:gridCol w:w="1319"/>
        <w:gridCol w:w="790"/>
        <w:gridCol w:w="1252"/>
        <w:gridCol w:w="756"/>
        <w:gridCol w:w="1322"/>
        <w:gridCol w:w="793"/>
        <w:gridCol w:w="1235"/>
      </w:tblGrid>
      <w:tr w:rsidR="00727577" w:rsidRPr="00727577" w14:paraId="3BCE6E25" w14:textId="77777777" w:rsidTr="003C36E6">
        <w:tc>
          <w:tcPr>
            <w:tcW w:w="596" w:type="pct"/>
            <w:tcBorders>
              <w:bottom w:val="nil"/>
            </w:tcBorders>
          </w:tcPr>
          <w:p w14:paraId="1D7FCA1D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40" w:type="pct"/>
            <w:gridSpan w:val="2"/>
            <w:tcBorders>
              <w:bottom w:val="nil"/>
            </w:tcBorders>
          </w:tcPr>
          <w:p w14:paraId="4A7988FC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728" w:type="pct"/>
            <w:gridSpan w:val="2"/>
            <w:tcBorders>
              <w:bottom w:val="nil"/>
            </w:tcBorders>
          </w:tcPr>
          <w:p w14:paraId="33890C35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Math</w:t>
            </w:r>
          </w:p>
        </w:tc>
        <w:tc>
          <w:tcPr>
            <w:tcW w:w="741" w:type="pct"/>
            <w:gridSpan w:val="2"/>
            <w:tcBorders>
              <w:bottom w:val="nil"/>
            </w:tcBorders>
          </w:tcPr>
          <w:p w14:paraId="2BA60CDF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Language/Math</w:t>
            </w:r>
          </w:p>
        </w:tc>
        <w:tc>
          <w:tcPr>
            <w:tcW w:w="729" w:type="pct"/>
            <w:gridSpan w:val="2"/>
            <w:tcBorders>
              <w:bottom w:val="nil"/>
            </w:tcBorders>
          </w:tcPr>
          <w:p w14:paraId="1C4882A8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Foreign language</w:t>
            </w:r>
          </w:p>
        </w:tc>
        <w:tc>
          <w:tcPr>
            <w:tcW w:w="742" w:type="pct"/>
            <w:gridSpan w:val="2"/>
            <w:tcBorders>
              <w:bottom w:val="nil"/>
            </w:tcBorders>
          </w:tcPr>
          <w:p w14:paraId="24C930FD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GPA</w:t>
            </w:r>
          </w:p>
        </w:tc>
        <w:tc>
          <w:tcPr>
            <w:tcW w:w="724" w:type="pct"/>
            <w:gridSpan w:val="2"/>
            <w:tcBorders>
              <w:bottom w:val="nil"/>
            </w:tcBorders>
          </w:tcPr>
          <w:p w14:paraId="5569181A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All school records</w:t>
            </w:r>
          </w:p>
        </w:tc>
      </w:tr>
      <w:tr w:rsidR="00727577" w:rsidRPr="00727577" w14:paraId="05ABA076" w14:textId="77777777" w:rsidTr="003C36E6">
        <w:tc>
          <w:tcPr>
            <w:tcW w:w="596" w:type="pct"/>
            <w:tcBorders>
              <w:top w:val="nil"/>
              <w:bottom w:val="single" w:sz="4" w:space="0" w:color="auto"/>
            </w:tcBorders>
          </w:tcPr>
          <w:p w14:paraId="79644CF7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Predictors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17E9A388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0" w:type="pct"/>
            <w:tcBorders>
              <w:top w:val="nil"/>
              <w:bottom w:val="single" w:sz="4" w:space="0" w:color="auto"/>
            </w:tcBorders>
          </w:tcPr>
          <w:p w14:paraId="79335F5C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pct"/>
            <w:tcBorders>
              <w:top w:val="nil"/>
              <w:bottom w:val="single" w:sz="4" w:space="0" w:color="auto"/>
            </w:tcBorders>
          </w:tcPr>
          <w:p w14:paraId="42DE4D26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</w:tcPr>
          <w:p w14:paraId="6542870A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44437B7A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</w:tcPr>
          <w:p w14:paraId="6BE4BFEC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2" w:type="pct"/>
            <w:tcBorders>
              <w:top w:val="nil"/>
              <w:bottom w:val="single" w:sz="4" w:space="0" w:color="auto"/>
            </w:tcBorders>
          </w:tcPr>
          <w:p w14:paraId="41A3C150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7" w:type="pct"/>
            <w:tcBorders>
              <w:top w:val="nil"/>
              <w:bottom w:val="single" w:sz="4" w:space="0" w:color="auto"/>
            </w:tcBorders>
          </w:tcPr>
          <w:p w14:paraId="423BE837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70" w:type="pct"/>
            <w:tcBorders>
              <w:top w:val="nil"/>
              <w:bottom w:val="single" w:sz="4" w:space="0" w:color="auto"/>
            </w:tcBorders>
          </w:tcPr>
          <w:p w14:paraId="0F484AC5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72" w:type="pct"/>
            <w:tcBorders>
              <w:top w:val="nil"/>
              <w:bottom w:val="single" w:sz="4" w:space="0" w:color="auto"/>
            </w:tcBorders>
          </w:tcPr>
          <w:p w14:paraId="6369114D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pct"/>
            <w:tcBorders>
              <w:top w:val="nil"/>
              <w:bottom w:val="single" w:sz="4" w:space="0" w:color="auto"/>
            </w:tcBorders>
          </w:tcPr>
          <w:p w14:paraId="50C9977B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60C521B9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>95% CI</w:t>
            </w:r>
          </w:p>
        </w:tc>
      </w:tr>
      <w:tr w:rsidR="00727577" w:rsidRPr="00727577" w14:paraId="3D4ADF81" w14:textId="77777777" w:rsidTr="003C36E6">
        <w:tc>
          <w:tcPr>
            <w:tcW w:w="596" w:type="pct"/>
          </w:tcPr>
          <w:p w14:paraId="243771B6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727577">
              <w:rPr>
                <w:rFonts w:cs="Times New Roman"/>
                <w:color w:val="000000" w:themeColor="text1"/>
                <w:sz w:val="16"/>
                <w:szCs w:val="16"/>
              </w:rPr>
              <w:t xml:space="preserve">Cannabis </w:t>
            </w:r>
            <w:r w:rsidRPr="00727577">
              <w:rPr>
                <w:rFonts w:cs="Times New Roman"/>
                <w:color w:val="000000" w:themeColor="text1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270" w:type="pct"/>
          </w:tcPr>
          <w:p w14:paraId="7E121859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70" w:type="pct"/>
          </w:tcPr>
          <w:p w14:paraId="173D083E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</w:tcPr>
          <w:p w14:paraId="1B71FA62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5" w:type="pct"/>
          </w:tcPr>
          <w:p w14:paraId="7E9F3C7E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</w:tcPr>
          <w:p w14:paraId="3DE0A522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pct"/>
          </w:tcPr>
          <w:p w14:paraId="6E2BF0D3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2" w:type="pct"/>
          </w:tcPr>
          <w:p w14:paraId="26C2C8F0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7" w:type="pct"/>
          </w:tcPr>
          <w:p w14:paraId="19A36373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</w:tcPr>
          <w:p w14:paraId="2C2AF876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72" w:type="pct"/>
          </w:tcPr>
          <w:p w14:paraId="078A9DDD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</w:tcPr>
          <w:p w14:paraId="6BD6D656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1" w:type="pct"/>
          </w:tcPr>
          <w:p w14:paraId="2BE9A425" w14:textId="77777777" w:rsidR="00486D5E" w:rsidRPr="00727577" w:rsidRDefault="00486D5E" w:rsidP="009D092D">
            <w:pPr>
              <w:spacing w:before="0" w:after="0" w:line="360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27577" w:rsidRPr="00727577" w14:paraId="513A9B55" w14:textId="77777777" w:rsidTr="003C36E6">
        <w:tc>
          <w:tcPr>
            <w:tcW w:w="596" w:type="pct"/>
          </w:tcPr>
          <w:p w14:paraId="7C6D3D50" w14:textId="77777777" w:rsidR="00486D5E" w:rsidRPr="00727577" w:rsidRDefault="00486D5E" w:rsidP="009D092D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MedDiet</w:t>
            </w:r>
            <w:proofErr w:type="spellEnd"/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727577">
              <w:rPr>
                <w:rFonts w:ascii="Times" w:eastAsia="Arial Unicode MS" w:hAnsi="Times" w:cs="Arial Unicode MS"/>
                <w:color w:val="000000" w:themeColor="text1"/>
                <w:sz w:val="16"/>
                <w:szCs w:val="16"/>
                <w:vertAlign w:val="superscript"/>
              </w:rPr>
              <w:t>‡</w:t>
            </w: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 xml:space="preserve"> (score)</w:t>
            </w:r>
          </w:p>
        </w:tc>
        <w:tc>
          <w:tcPr>
            <w:tcW w:w="270" w:type="pct"/>
          </w:tcPr>
          <w:p w14:paraId="05D62405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0.114</w:t>
            </w:r>
          </w:p>
        </w:tc>
        <w:tc>
          <w:tcPr>
            <w:tcW w:w="470" w:type="pct"/>
          </w:tcPr>
          <w:p w14:paraId="03309455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[0.046, 0.183]</w:t>
            </w:r>
          </w:p>
        </w:tc>
        <w:tc>
          <w:tcPr>
            <w:tcW w:w="283" w:type="pct"/>
          </w:tcPr>
          <w:p w14:paraId="79B74369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0.152</w:t>
            </w:r>
          </w:p>
        </w:tc>
        <w:tc>
          <w:tcPr>
            <w:tcW w:w="445" w:type="pct"/>
          </w:tcPr>
          <w:p w14:paraId="06A21EBE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[0.080, 0.225]</w:t>
            </w:r>
          </w:p>
        </w:tc>
        <w:tc>
          <w:tcPr>
            <w:tcW w:w="270" w:type="pct"/>
          </w:tcPr>
          <w:p w14:paraId="1482125A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0.133</w:t>
            </w:r>
          </w:p>
        </w:tc>
        <w:tc>
          <w:tcPr>
            <w:tcW w:w="471" w:type="pct"/>
          </w:tcPr>
          <w:p w14:paraId="5D06CA6E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[0.067, 0.199]</w:t>
            </w:r>
          </w:p>
        </w:tc>
        <w:tc>
          <w:tcPr>
            <w:tcW w:w="282" w:type="pct"/>
          </w:tcPr>
          <w:p w14:paraId="6890BF97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0.127</w:t>
            </w:r>
          </w:p>
        </w:tc>
        <w:tc>
          <w:tcPr>
            <w:tcW w:w="447" w:type="pct"/>
          </w:tcPr>
          <w:p w14:paraId="1412F7B3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[0.060, 0.194]</w:t>
            </w:r>
          </w:p>
        </w:tc>
        <w:tc>
          <w:tcPr>
            <w:tcW w:w="270" w:type="pct"/>
          </w:tcPr>
          <w:p w14:paraId="36B53A76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0.131</w:t>
            </w:r>
          </w:p>
        </w:tc>
        <w:tc>
          <w:tcPr>
            <w:tcW w:w="472" w:type="pct"/>
          </w:tcPr>
          <w:p w14:paraId="61908FB1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[0.070, 0.193]</w:t>
            </w:r>
          </w:p>
        </w:tc>
        <w:tc>
          <w:tcPr>
            <w:tcW w:w="283" w:type="pct"/>
          </w:tcPr>
          <w:p w14:paraId="01E55671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0.117</w:t>
            </w:r>
          </w:p>
        </w:tc>
        <w:tc>
          <w:tcPr>
            <w:tcW w:w="441" w:type="pct"/>
          </w:tcPr>
          <w:p w14:paraId="5631D80F" w14:textId="77777777" w:rsidR="00486D5E" w:rsidRPr="00727577" w:rsidRDefault="00486D5E" w:rsidP="009D092D">
            <w:pPr>
              <w:spacing w:before="0" w:after="0"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7577">
              <w:rPr>
                <w:b/>
                <w:bCs/>
                <w:color w:val="000000" w:themeColor="text1"/>
                <w:sz w:val="16"/>
                <w:szCs w:val="16"/>
              </w:rPr>
              <w:t>[0.063, 0.170]</w:t>
            </w:r>
          </w:p>
        </w:tc>
      </w:tr>
      <w:tr w:rsidR="00727577" w:rsidRPr="00727577" w14:paraId="0E8B8B00" w14:textId="77777777" w:rsidTr="003C36E6">
        <w:tc>
          <w:tcPr>
            <w:tcW w:w="596" w:type="pct"/>
          </w:tcPr>
          <w:p w14:paraId="5065DB3A" w14:textId="77777777" w:rsidR="00486D5E" w:rsidRPr="00727577" w:rsidRDefault="00486D5E" w:rsidP="009D092D">
            <w:pPr>
              <w:spacing w:before="0" w:after="0" w:line="360" w:lineRule="auto"/>
              <w:ind w:firstLine="176"/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Cannabis use (yes)</w:t>
            </w:r>
          </w:p>
        </w:tc>
        <w:tc>
          <w:tcPr>
            <w:tcW w:w="270" w:type="pct"/>
          </w:tcPr>
          <w:p w14:paraId="6E98279E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-0.277</w:t>
            </w:r>
          </w:p>
        </w:tc>
        <w:tc>
          <w:tcPr>
            <w:tcW w:w="470" w:type="pct"/>
          </w:tcPr>
          <w:p w14:paraId="5E34D9A6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[-3.674, 1.975]</w:t>
            </w:r>
          </w:p>
        </w:tc>
        <w:tc>
          <w:tcPr>
            <w:tcW w:w="283" w:type="pct"/>
          </w:tcPr>
          <w:p w14:paraId="2C8E9BE2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-0.665</w:t>
            </w:r>
          </w:p>
        </w:tc>
        <w:tc>
          <w:tcPr>
            <w:tcW w:w="445" w:type="pct"/>
          </w:tcPr>
          <w:p w14:paraId="75FEFA20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[-3.114, 1.300]</w:t>
            </w:r>
          </w:p>
        </w:tc>
        <w:tc>
          <w:tcPr>
            <w:tcW w:w="270" w:type="pct"/>
          </w:tcPr>
          <w:p w14:paraId="51CE9356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-0.471</w:t>
            </w:r>
          </w:p>
        </w:tc>
        <w:tc>
          <w:tcPr>
            <w:tcW w:w="471" w:type="pct"/>
          </w:tcPr>
          <w:p w14:paraId="7CF731DD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[-3.228, 1.423]</w:t>
            </w:r>
          </w:p>
        </w:tc>
        <w:tc>
          <w:tcPr>
            <w:tcW w:w="282" w:type="pct"/>
          </w:tcPr>
          <w:p w14:paraId="3240F382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-1.034</w:t>
            </w:r>
          </w:p>
        </w:tc>
        <w:tc>
          <w:tcPr>
            <w:tcW w:w="447" w:type="pct"/>
          </w:tcPr>
          <w:p w14:paraId="00CA7E66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[-4.191, 0.986]</w:t>
            </w:r>
          </w:p>
        </w:tc>
        <w:tc>
          <w:tcPr>
            <w:tcW w:w="270" w:type="pct"/>
          </w:tcPr>
          <w:p w14:paraId="735FBD0F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-0.659</w:t>
            </w:r>
          </w:p>
        </w:tc>
        <w:tc>
          <w:tcPr>
            <w:tcW w:w="472" w:type="pct"/>
          </w:tcPr>
          <w:p w14:paraId="3AE4D685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[-3.492, 1.173]</w:t>
            </w:r>
          </w:p>
        </w:tc>
        <w:tc>
          <w:tcPr>
            <w:tcW w:w="283" w:type="pct"/>
          </w:tcPr>
          <w:p w14:paraId="78068B3F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-1.002</w:t>
            </w:r>
          </w:p>
        </w:tc>
        <w:tc>
          <w:tcPr>
            <w:tcW w:w="441" w:type="pct"/>
          </w:tcPr>
          <w:p w14:paraId="2E18F569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[-3.876, 0.760]</w:t>
            </w:r>
          </w:p>
        </w:tc>
      </w:tr>
      <w:tr w:rsidR="00727577" w:rsidRPr="00727577" w14:paraId="22CEC250" w14:textId="77777777" w:rsidTr="003C36E6">
        <w:tc>
          <w:tcPr>
            <w:tcW w:w="596" w:type="pct"/>
          </w:tcPr>
          <w:p w14:paraId="1A6027EA" w14:textId="77777777" w:rsidR="00486D5E" w:rsidRPr="00727577" w:rsidRDefault="00486D5E" w:rsidP="009D092D">
            <w:pPr>
              <w:spacing w:before="0" w:after="0" w:line="360" w:lineRule="auto"/>
              <w:ind w:firstLine="176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727577">
              <w:rPr>
                <w:rFonts w:cs="Times New Roman"/>
                <w:i/>
                <w:iCs/>
                <w:color w:val="000000" w:themeColor="text1"/>
                <w:sz w:val="16"/>
                <w:szCs w:val="16"/>
              </w:rPr>
              <w:t>Interaction</w:t>
            </w:r>
          </w:p>
        </w:tc>
        <w:tc>
          <w:tcPr>
            <w:tcW w:w="270" w:type="pct"/>
          </w:tcPr>
          <w:p w14:paraId="75E7F639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0.006</w:t>
            </w:r>
          </w:p>
        </w:tc>
        <w:tc>
          <w:tcPr>
            <w:tcW w:w="470" w:type="pct"/>
          </w:tcPr>
          <w:p w14:paraId="5EDDEE14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[-0.369, 0.497]</w:t>
            </w:r>
          </w:p>
        </w:tc>
        <w:tc>
          <w:tcPr>
            <w:tcW w:w="283" w:type="pct"/>
          </w:tcPr>
          <w:p w14:paraId="03035B66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-0.049</w:t>
            </w:r>
          </w:p>
        </w:tc>
        <w:tc>
          <w:tcPr>
            <w:tcW w:w="445" w:type="pct"/>
          </w:tcPr>
          <w:p w14:paraId="32D5FB46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[-0.376, 0.370]</w:t>
            </w:r>
          </w:p>
        </w:tc>
        <w:tc>
          <w:tcPr>
            <w:tcW w:w="270" w:type="pct"/>
          </w:tcPr>
          <w:p w14:paraId="56156E25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-0.021</w:t>
            </w:r>
          </w:p>
        </w:tc>
        <w:tc>
          <w:tcPr>
            <w:tcW w:w="471" w:type="pct"/>
          </w:tcPr>
          <w:p w14:paraId="0F2F5763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[-0.351, 0.411]</w:t>
            </w:r>
          </w:p>
        </w:tc>
        <w:tc>
          <w:tcPr>
            <w:tcW w:w="282" w:type="pct"/>
          </w:tcPr>
          <w:p w14:paraId="2638318E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0.017</w:t>
            </w:r>
          </w:p>
        </w:tc>
        <w:tc>
          <w:tcPr>
            <w:tcW w:w="447" w:type="pct"/>
          </w:tcPr>
          <w:p w14:paraId="54D1DE17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[-0.375, 0.553]</w:t>
            </w:r>
          </w:p>
        </w:tc>
        <w:tc>
          <w:tcPr>
            <w:tcW w:w="270" w:type="pct"/>
          </w:tcPr>
          <w:p w14:paraId="1241F977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-0.008</w:t>
            </w:r>
          </w:p>
        </w:tc>
        <w:tc>
          <w:tcPr>
            <w:tcW w:w="472" w:type="pct"/>
          </w:tcPr>
          <w:p w14:paraId="080C0D4C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[-0.345, 0.443]</w:t>
            </w:r>
          </w:p>
        </w:tc>
        <w:tc>
          <w:tcPr>
            <w:tcW w:w="283" w:type="pct"/>
          </w:tcPr>
          <w:p w14:paraId="5166BF86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0.056</w:t>
            </w:r>
          </w:p>
        </w:tc>
        <w:tc>
          <w:tcPr>
            <w:tcW w:w="441" w:type="pct"/>
          </w:tcPr>
          <w:p w14:paraId="6DCE6A3E" w14:textId="77777777" w:rsidR="00486D5E" w:rsidRPr="00727577" w:rsidRDefault="00486D5E" w:rsidP="009D092D">
            <w:pPr>
              <w:spacing w:before="0" w:after="0" w:line="360" w:lineRule="auto"/>
              <w:rPr>
                <w:color w:val="000000" w:themeColor="text1"/>
                <w:sz w:val="16"/>
                <w:szCs w:val="16"/>
              </w:rPr>
            </w:pPr>
            <w:r w:rsidRPr="00727577">
              <w:rPr>
                <w:color w:val="000000" w:themeColor="text1"/>
                <w:sz w:val="16"/>
                <w:szCs w:val="16"/>
              </w:rPr>
              <w:t>[-0.245, 0.495]</w:t>
            </w:r>
          </w:p>
        </w:tc>
      </w:tr>
    </w:tbl>
    <w:p w14:paraId="76E87F56" w14:textId="71013F37" w:rsidR="00051708" w:rsidRPr="00727577" w:rsidRDefault="00486D5E" w:rsidP="009D092D">
      <w:pPr>
        <w:spacing w:before="0" w:after="0"/>
        <w:rPr>
          <w:color w:val="000000" w:themeColor="text1"/>
        </w:rPr>
      </w:pPr>
      <w:r w:rsidRPr="00727577">
        <w:rPr>
          <w:rFonts w:cs="Times New Roman"/>
          <w:color w:val="000000" w:themeColor="text1"/>
          <w:sz w:val="20"/>
          <w:szCs w:val="20"/>
        </w:rPr>
        <w:t xml:space="preserve">Data </w:t>
      </w:r>
      <w:r w:rsidRPr="00727577">
        <w:rPr>
          <w:rFonts w:eastAsia="Calibri" w:cs="Times New Roman"/>
          <w:color w:val="000000" w:themeColor="text1"/>
          <w:sz w:val="20"/>
          <w:szCs w:val="20"/>
        </w:rPr>
        <w:t xml:space="preserve">are </w:t>
      </w:r>
      <w:r w:rsidRPr="00727577">
        <w:rPr>
          <w:rFonts w:cs="Times New Roman"/>
          <w:color w:val="000000" w:themeColor="text1"/>
          <w:sz w:val="20"/>
          <w:szCs w:val="20"/>
        </w:rPr>
        <w:t xml:space="preserve">expressed as </w:t>
      </w:r>
      <w:proofErr w:type="spellStart"/>
      <w:r w:rsidRPr="00727577">
        <w:rPr>
          <w:rFonts w:eastAsia="Calibri" w:cs="Times New Roman"/>
          <w:color w:val="000000" w:themeColor="text1"/>
          <w:sz w:val="20"/>
          <w:szCs w:val="20"/>
        </w:rPr>
        <w:t>nonstandardized</w:t>
      </w:r>
      <w:proofErr w:type="spellEnd"/>
      <w:r w:rsidRPr="00727577">
        <w:rPr>
          <w:rFonts w:cs="Times New Roman"/>
          <w:color w:val="000000" w:themeColor="text1"/>
          <w:sz w:val="20"/>
          <w:szCs w:val="20"/>
        </w:rPr>
        <w:t xml:space="preserve"> values and 95% bootstrap confidence intervals using the percentile method. Bold indicates a significant association. Adjusted for age, sex, socioeconomic status, body mass index, physical activity, sedentary behavior, sleep duration, smoke use, and alcohol use. </w:t>
      </w:r>
      <w:proofErr w:type="spellStart"/>
      <w:r w:rsidRPr="00727577">
        <w:rPr>
          <w:rFonts w:cs="Times New Roman"/>
          <w:color w:val="000000" w:themeColor="text1"/>
          <w:sz w:val="20"/>
          <w:szCs w:val="20"/>
        </w:rPr>
        <w:t>MedDiet</w:t>
      </w:r>
      <w:proofErr w:type="spellEnd"/>
      <w:r w:rsidRPr="00727577">
        <w:rPr>
          <w:rFonts w:cs="Times New Roman"/>
          <w:color w:val="000000" w:themeColor="text1"/>
          <w:sz w:val="20"/>
          <w:szCs w:val="20"/>
        </w:rPr>
        <w:t xml:space="preserve">, Mediterranean diet. </w:t>
      </w:r>
      <w:r w:rsidRPr="00727577">
        <w:rPr>
          <w:rFonts w:eastAsia="Arial Unicode MS" w:cs="Times New Roman"/>
          <w:color w:val="000000" w:themeColor="text1"/>
          <w:sz w:val="20"/>
          <w:szCs w:val="20"/>
          <w:vertAlign w:val="superscript"/>
        </w:rPr>
        <w:t>‡</w:t>
      </w:r>
      <w:r w:rsidRPr="00727577">
        <w:rPr>
          <w:rFonts w:cs="Times New Roman"/>
          <w:i/>
          <w:iCs/>
          <w:color w:val="000000" w:themeColor="text1"/>
          <w:sz w:val="20"/>
          <w:szCs w:val="20"/>
        </w:rPr>
        <w:t xml:space="preserve"> </w:t>
      </w:r>
      <w:r w:rsidRPr="00727577">
        <w:rPr>
          <w:rFonts w:cs="Times New Roman"/>
          <w:color w:val="000000" w:themeColor="text1"/>
          <w:sz w:val="20"/>
          <w:szCs w:val="20"/>
        </w:rPr>
        <w:t>According to Mediterranean Diet Quality Index for Children and Teenagers (KIDMED) score.</w:t>
      </w:r>
    </w:p>
    <w:sectPr w:rsidR="00051708" w:rsidRPr="00727577" w:rsidSect="002D0EE1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5E"/>
    <w:rsid w:val="0002226B"/>
    <w:rsid w:val="00051708"/>
    <w:rsid w:val="002D0EE1"/>
    <w:rsid w:val="003178CC"/>
    <w:rsid w:val="00486D5E"/>
    <w:rsid w:val="007171B8"/>
    <w:rsid w:val="00727577"/>
    <w:rsid w:val="009D092D"/>
    <w:rsid w:val="00D7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FF64"/>
  <w15:chartTrackingRefBased/>
  <w15:docId w15:val="{44EAB10E-78D0-452C-A47D-8F51A1E2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D5E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86D5E"/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Victoria Montesinos</dc:creator>
  <cp:keywords/>
  <dc:description/>
  <cp:lastModifiedBy>José Francisco López Gil</cp:lastModifiedBy>
  <cp:revision>5</cp:revision>
  <dcterms:created xsi:type="dcterms:W3CDTF">2023-05-30T15:54:00Z</dcterms:created>
  <dcterms:modified xsi:type="dcterms:W3CDTF">2023-07-03T19:55:00Z</dcterms:modified>
</cp:coreProperties>
</file>