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5F34C" w14:textId="77777777" w:rsidR="000B3008" w:rsidRPr="00CA3DB8" w:rsidRDefault="000B3008" w:rsidP="000B3008">
      <w:pPr>
        <w:jc w:val="both"/>
        <w:rPr>
          <w:rFonts w:ascii="Arial" w:hAnsi="Arial" w:cs="Arial"/>
          <w:b/>
          <w:bCs/>
          <w:sz w:val="32"/>
          <w:szCs w:val="32"/>
        </w:rPr>
      </w:pPr>
      <w:bookmarkStart w:id="0" w:name="_Hlk95389873"/>
      <w:bookmarkEnd w:id="0"/>
      <w:r>
        <w:rPr>
          <w:rFonts w:ascii="Arial" w:hAnsi="Arial" w:cs="Arial"/>
          <w:b/>
          <w:bCs/>
          <w:sz w:val="32"/>
          <w:szCs w:val="32"/>
        </w:rPr>
        <w:t xml:space="preserve">Impact </w:t>
      </w:r>
      <w:r w:rsidRPr="00CA3DB8">
        <w:rPr>
          <w:rFonts w:ascii="Arial" w:hAnsi="Arial" w:cs="Arial"/>
          <w:b/>
          <w:bCs/>
          <w:sz w:val="32"/>
          <w:szCs w:val="32"/>
        </w:rPr>
        <w:t xml:space="preserve">of the mouse estrus cycle on </w:t>
      </w:r>
      <w:r>
        <w:rPr>
          <w:rFonts w:ascii="Arial" w:hAnsi="Arial" w:cs="Arial"/>
          <w:b/>
          <w:bCs/>
          <w:sz w:val="32"/>
          <w:szCs w:val="32"/>
        </w:rPr>
        <w:t>cannabinoid receptor agonist</w:t>
      </w:r>
      <w:r w:rsidRPr="00CA3DB8">
        <w:rPr>
          <w:rFonts w:ascii="Arial" w:hAnsi="Arial" w:cs="Arial"/>
          <w:b/>
          <w:bCs/>
          <w:sz w:val="32"/>
          <w:szCs w:val="32"/>
        </w:rPr>
        <w:t xml:space="preserve">-induced </w:t>
      </w:r>
      <w:r>
        <w:rPr>
          <w:rFonts w:ascii="Arial" w:hAnsi="Arial" w:cs="Arial"/>
          <w:b/>
          <w:bCs/>
          <w:sz w:val="32"/>
          <w:szCs w:val="32"/>
        </w:rPr>
        <w:t xml:space="preserve">molecular and behavioural outcomes. </w:t>
      </w:r>
    </w:p>
    <w:p w14:paraId="38C36F9E" w14:textId="77777777" w:rsidR="000B3008" w:rsidRPr="0012006D" w:rsidRDefault="000B3008" w:rsidP="000B3008">
      <w:pPr>
        <w:jc w:val="both"/>
        <w:rPr>
          <w:rFonts w:ascii="Arial" w:hAnsi="Arial" w:cs="Arial"/>
          <w:sz w:val="24"/>
          <w:szCs w:val="24"/>
          <w:vertAlign w:val="superscript"/>
        </w:rPr>
      </w:pPr>
      <w:r w:rsidRPr="002A371E">
        <w:rPr>
          <w:rFonts w:ascii="Arial" w:hAnsi="Arial" w:cs="Arial"/>
          <w:sz w:val="24"/>
          <w:szCs w:val="24"/>
        </w:rPr>
        <w:t>Hye Ji J Kim</w:t>
      </w:r>
      <w:r w:rsidRPr="0012006D">
        <w:rPr>
          <w:rFonts w:ascii="Arial" w:hAnsi="Arial" w:cs="Arial"/>
          <w:sz w:val="24"/>
          <w:szCs w:val="24"/>
          <w:vertAlign w:val="superscript"/>
        </w:rPr>
        <w:t>1</w:t>
      </w:r>
      <w:r w:rsidRPr="002A371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Ayat Zagzoog</w:t>
      </w:r>
      <w:r w:rsidRPr="0012006D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>, Tallan Black</w:t>
      </w:r>
      <w:r w:rsidRPr="0012006D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 xml:space="preserve">, Sarah L </w:t>
      </w:r>
      <w:r w:rsidRPr="003F6666">
        <w:rPr>
          <w:rFonts w:ascii="Arial" w:hAnsi="Arial" w:cs="Arial"/>
          <w:sz w:val="24"/>
          <w:szCs w:val="24"/>
        </w:rPr>
        <w:t>Baccetto</w:t>
      </w:r>
      <w:r w:rsidRPr="0012006D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 xml:space="preserve">, Udoka C </w:t>
      </w:r>
      <w:r w:rsidRPr="003F6666">
        <w:rPr>
          <w:rFonts w:ascii="Arial" w:hAnsi="Arial" w:cs="Arial"/>
          <w:sz w:val="24"/>
          <w:szCs w:val="24"/>
        </w:rPr>
        <w:t>Ezeaka</w:t>
      </w:r>
      <w:r w:rsidRPr="0012006D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 xml:space="preserve">, Robert </w:t>
      </w:r>
      <w:r w:rsidRPr="0012006D">
        <w:rPr>
          <w:rFonts w:ascii="Arial" w:hAnsi="Arial" w:cs="Arial"/>
          <w:sz w:val="24"/>
          <w:szCs w:val="24"/>
        </w:rPr>
        <w:t>B Laprairie</w:t>
      </w:r>
      <w:r w:rsidRPr="0012006D">
        <w:rPr>
          <w:rFonts w:ascii="Arial" w:hAnsi="Arial" w:cs="Arial"/>
          <w:sz w:val="24"/>
          <w:szCs w:val="24"/>
          <w:vertAlign w:val="superscript"/>
        </w:rPr>
        <w:t>1,2</w:t>
      </w:r>
    </w:p>
    <w:p w14:paraId="3C9DE567" w14:textId="77777777" w:rsidR="000B3008" w:rsidRPr="0012006D" w:rsidRDefault="000B3008" w:rsidP="000B3008">
      <w:pPr>
        <w:jc w:val="both"/>
        <w:rPr>
          <w:rFonts w:ascii="Arial" w:hAnsi="Arial" w:cs="Arial"/>
          <w:sz w:val="24"/>
          <w:szCs w:val="24"/>
        </w:rPr>
      </w:pPr>
      <w:r w:rsidRPr="0012006D">
        <w:rPr>
          <w:rFonts w:ascii="Arial" w:hAnsi="Arial" w:cs="Arial"/>
          <w:sz w:val="24"/>
          <w:szCs w:val="24"/>
          <w:vertAlign w:val="superscript"/>
        </w:rPr>
        <w:t>1</w:t>
      </w:r>
      <w:r w:rsidRPr="0012006D">
        <w:rPr>
          <w:rFonts w:ascii="Arial" w:hAnsi="Arial" w:cs="Arial"/>
          <w:sz w:val="24"/>
          <w:szCs w:val="24"/>
        </w:rPr>
        <w:t>Health Sciences Bldg. Rm 3B36, 107 Wiggins Rd., College of Pharmacy and Nutrition, University of Saskatchewan, Saskatoon SK, Canada S7N 5E5</w:t>
      </w:r>
    </w:p>
    <w:p w14:paraId="03F10AE0" w14:textId="2C7C7A58" w:rsidR="000B3008" w:rsidRDefault="000B3008" w:rsidP="000B300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2</w:t>
      </w:r>
      <w:r w:rsidRPr="0012006D">
        <w:rPr>
          <w:rFonts w:ascii="Arial" w:hAnsi="Arial" w:cs="Arial"/>
          <w:sz w:val="24"/>
          <w:szCs w:val="24"/>
        </w:rPr>
        <w:t>Sir Charles Tupper Medical Bldg. Rm 6E, 5850 College Dr., Department of Pharmacology, College of Medicine, Dalhousie University, Halifax NS, Canada B3H 4R2</w:t>
      </w:r>
    </w:p>
    <w:p w14:paraId="4626FC48" w14:textId="689D2951" w:rsidR="000B3008" w:rsidRPr="008E5FE2" w:rsidRDefault="003E2D80" w:rsidP="003E2D80">
      <w:pPr>
        <w:rPr>
          <w:rFonts w:ascii="Arial" w:hAnsi="Arial" w:cs="Arial"/>
          <w:sz w:val="24"/>
          <w:szCs w:val="24"/>
        </w:rPr>
      </w:pPr>
      <w:r w:rsidRPr="003D2E30">
        <w:rPr>
          <w:rFonts w:ascii="Arial" w:hAnsi="Arial" w:cs="Arial"/>
          <w:sz w:val="24"/>
          <w:szCs w:val="24"/>
        </w:rPr>
        <w:t>*Correspondence:</w:t>
      </w:r>
      <w:r>
        <w:rPr>
          <w:rFonts w:ascii="Arial" w:hAnsi="Arial" w:cs="Arial"/>
          <w:sz w:val="24"/>
          <w:szCs w:val="24"/>
        </w:rPr>
        <w:br/>
        <w:t>Robert B Laprairie</w:t>
      </w:r>
      <w:r>
        <w:rPr>
          <w:rFonts w:ascii="Arial" w:hAnsi="Arial" w:cs="Arial"/>
          <w:sz w:val="24"/>
          <w:szCs w:val="24"/>
        </w:rPr>
        <w:br/>
      </w:r>
      <w:r w:rsidRPr="008E5FE2">
        <w:rPr>
          <w:rFonts w:ascii="Arial" w:hAnsi="Arial" w:cs="Arial"/>
          <w:sz w:val="24"/>
          <w:szCs w:val="24"/>
        </w:rPr>
        <w:t>robert.laprairie@usask.ca</w:t>
      </w:r>
    </w:p>
    <w:p w14:paraId="4986560E" w14:textId="77777777" w:rsidR="007D784F" w:rsidRDefault="007D784F">
      <w:pPr>
        <w:rPr>
          <w:rFonts w:ascii="Arial" w:hAnsi="Arial" w:cs="Arial"/>
          <w:b/>
          <w:bCs/>
          <w:sz w:val="24"/>
          <w:szCs w:val="24"/>
        </w:rPr>
      </w:pPr>
      <w:r w:rsidRPr="007D784F">
        <w:rPr>
          <w:rFonts w:ascii="Arial" w:hAnsi="Arial" w:cs="Arial"/>
          <w:b/>
          <w:bCs/>
          <w:sz w:val="24"/>
          <w:szCs w:val="24"/>
        </w:rPr>
        <w:drawing>
          <wp:inline distT="0" distB="0" distL="0" distR="0" wp14:anchorId="5A373E30" wp14:editId="63C6E397">
            <wp:extent cx="5010465" cy="5029200"/>
            <wp:effectExtent l="0" t="0" r="6350" b="0"/>
            <wp:docPr id="1" name="Picture 1" descr="A picture containing text, indoor, white, til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indoor, white, tiled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74802" cy="5093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2E5C7" w14:textId="60161090" w:rsidR="00C97CE9" w:rsidRPr="008E5FE2" w:rsidRDefault="008E5FE2">
      <w:pPr>
        <w:rPr>
          <w:rFonts w:ascii="Arial" w:hAnsi="Arial" w:cs="Arial"/>
          <w:sz w:val="24"/>
          <w:szCs w:val="24"/>
        </w:rPr>
      </w:pPr>
      <w:r w:rsidRPr="008E5FE2">
        <w:rPr>
          <w:rFonts w:ascii="Arial" w:hAnsi="Arial" w:cs="Arial"/>
          <w:b/>
          <w:bCs/>
          <w:sz w:val="24"/>
          <w:szCs w:val="24"/>
        </w:rPr>
        <w:t>Fig. 1.</w:t>
      </w:r>
      <w:r w:rsidRPr="008E5FE2">
        <w:rPr>
          <w:rFonts w:ascii="Arial" w:hAnsi="Arial" w:cs="Arial"/>
          <w:sz w:val="24"/>
          <w:szCs w:val="24"/>
        </w:rPr>
        <w:t xml:space="preserve"> Light microscopy images of vaginal epithelial cells from female mice in the study indicating either proestrus or estrus.</w:t>
      </w:r>
    </w:p>
    <w:sectPr w:rsidR="00C97CE9" w:rsidRPr="008E5FE2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89B2D" w14:textId="77777777" w:rsidR="0036298C" w:rsidRDefault="0036298C" w:rsidP="000B3008">
      <w:pPr>
        <w:spacing w:after="0" w:line="240" w:lineRule="auto"/>
      </w:pPr>
      <w:r>
        <w:separator/>
      </w:r>
    </w:p>
  </w:endnote>
  <w:endnote w:type="continuationSeparator" w:id="0">
    <w:p w14:paraId="0BFBB315" w14:textId="77777777" w:rsidR="0036298C" w:rsidRDefault="0036298C" w:rsidP="000B3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CA9F3" w14:textId="77777777" w:rsidR="0036298C" w:rsidRDefault="0036298C" w:rsidP="000B3008">
      <w:pPr>
        <w:spacing w:after="0" w:line="240" w:lineRule="auto"/>
      </w:pPr>
      <w:r>
        <w:separator/>
      </w:r>
    </w:p>
  </w:footnote>
  <w:footnote w:type="continuationSeparator" w:id="0">
    <w:p w14:paraId="73AEF193" w14:textId="77777777" w:rsidR="0036298C" w:rsidRDefault="0036298C" w:rsidP="000B3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18796" w14:textId="3A80F661" w:rsidR="000B3008" w:rsidRPr="000B3008" w:rsidRDefault="000B3008">
    <w:pPr>
      <w:pStyle w:val="Header"/>
      <w:rPr>
        <w:rFonts w:ascii="Arial" w:hAnsi="Arial" w:cs="Arial"/>
      </w:rPr>
    </w:pPr>
    <w:r w:rsidRPr="00AA5E9F">
      <w:rPr>
        <w:rFonts w:ascii="Arial" w:hAnsi="Arial" w:cs="Arial"/>
      </w:rPr>
      <w:t>Estrus cycle-dependent cannabinoid effects.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008"/>
    <w:rsid w:val="000B3008"/>
    <w:rsid w:val="0036298C"/>
    <w:rsid w:val="003E2D80"/>
    <w:rsid w:val="006F20D0"/>
    <w:rsid w:val="007D784F"/>
    <w:rsid w:val="00854CBF"/>
    <w:rsid w:val="008E5FE2"/>
    <w:rsid w:val="00C9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C1518"/>
  <w15:chartTrackingRefBased/>
  <w15:docId w15:val="{2D967CC9-48A6-4F21-B2B4-A7951C7C9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0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3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3008"/>
  </w:style>
  <w:style w:type="paragraph" w:styleId="Footer">
    <w:name w:val="footer"/>
    <w:basedOn w:val="Normal"/>
    <w:link w:val="FooterChar"/>
    <w:uiPriority w:val="99"/>
    <w:unhideWhenUsed/>
    <w:rsid w:val="000B3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Hye Ji Kim</dc:creator>
  <cp:keywords/>
  <dc:description/>
  <cp:lastModifiedBy>Laprairie, Robert</cp:lastModifiedBy>
  <cp:revision>4</cp:revision>
  <dcterms:created xsi:type="dcterms:W3CDTF">2022-02-17T16:30:00Z</dcterms:created>
  <dcterms:modified xsi:type="dcterms:W3CDTF">2022-02-23T15:30:00Z</dcterms:modified>
</cp:coreProperties>
</file>