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A0B40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1.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Behavioral</w:t>
      </w:r>
      <w:proofErr w:type="spellEnd"/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assessment of stressed Arc-NAPE-PLD WT and KO mice. A-C: 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Group comparison of Arc-NAPE-PLD WT and KO in standard 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behavioral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tests. SI: social interaction test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(A)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, nesting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(B)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, and TST: tail suspension test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(C)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. Unpaired t test was used to identify significant differences.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D: 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Bodyweight of Arc-NAPE-PLD WT and KO mice during 14 days of CSD paradigm and on the first day of 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behavioral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testing (day 21). ANOVA with multiple comparisons was used to identify significant differences. Data represented as mean ±SEM. WT/KO n=16/24. </w:t>
      </w:r>
    </w:p>
    <w:p w14:paraId="50EE5DCE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3919395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Figure 2. </w:t>
      </w:r>
      <w:proofErr w:type="spellStart"/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Behavioral</w:t>
      </w:r>
      <w:proofErr w:type="spellEnd"/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assessment of non-stressed Arc-NAPE-PLD WT and KO mice. A-D: 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Group comparison of Arc-NAPE-PLD WT and KO in standard 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behavior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tests. SI: social interaction test </w:t>
      </w:r>
      <w:r w:rsidRPr="00987203">
        <w:rPr>
          <w:rFonts w:ascii="Times New Roman" w:hAnsi="Times New Roman" w:cs="Times New Roman"/>
          <w:b/>
          <w:sz w:val="24"/>
          <w:szCs w:val="24"/>
          <w:lang w:val="en-GB"/>
        </w:rPr>
        <w:t>(A)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, LDT: light-dark test </w:t>
      </w:r>
      <w:r w:rsidRPr="00987203">
        <w:rPr>
          <w:rFonts w:ascii="Times New Roman" w:hAnsi="Times New Roman" w:cs="Times New Roman"/>
          <w:b/>
          <w:sz w:val="24"/>
          <w:szCs w:val="24"/>
          <w:lang w:val="en-GB"/>
        </w:rPr>
        <w:t>(B)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, EPM: elevated plus maze </w:t>
      </w:r>
      <w:r w:rsidRPr="00987203">
        <w:rPr>
          <w:rFonts w:ascii="Times New Roman" w:hAnsi="Times New Roman" w:cs="Times New Roman"/>
          <w:b/>
          <w:sz w:val="24"/>
          <w:szCs w:val="24"/>
          <w:lang w:val="en-GB"/>
        </w:rPr>
        <w:t>(C)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, and nesting </w:t>
      </w:r>
      <w:r w:rsidRPr="00987203">
        <w:rPr>
          <w:rFonts w:ascii="Times New Roman" w:hAnsi="Times New Roman" w:cs="Times New Roman"/>
          <w:b/>
          <w:sz w:val="24"/>
          <w:szCs w:val="24"/>
          <w:lang w:val="en-GB"/>
        </w:rPr>
        <w:t>(D)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>. Unpaired t test was used to identify significant differences. Data represented as mean ±SEM. WT/KO n=16/24.</w:t>
      </w:r>
    </w:p>
    <w:p w14:paraId="62D79C9C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49FF294" w14:textId="77777777" w:rsidR="00440752" w:rsidRPr="00987203" w:rsidRDefault="00440752" w:rsidP="00440752">
      <w:pPr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GB"/>
        </w:rPr>
      </w:pP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Figure 3. PEA (A) and 2-AG (B) levels in brain regions of stressed Arc-NAPE-PLD WT and KO mice measured by LC/MS. </w:t>
      </w:r>
      <w:r w:rsidRPr="0098720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GB"/>
        </w:rPr>
        <w:t>Genotype and brain region differences were assessed using linear mixed effects models. Genotype and brain region were included as fixed effects in the model and animal as random effect. Pair-wise comparisons were based on estimated model means with Tukey p value adjustment in case of multiple comparisons. Asterisks indicate significant differences between genotype in a specific region: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98720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* p˂0.05, *** p˂0.001. Letters indicate the significance of pairwise comparisons of different brain regions within the same genotype. Groups sharing the same letter are significantly different from each other at p˂0.05. Data are represented as mean ±SEM and individual values; WT/KO n=16/24. Abbreviations: PFC, prefrontal cortex; </w:t>
      </w:r>
      <w:proofErr w:type="spellStart"/>
      <w:r w:rsidRPr="0098720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GB"/>
        </w:rPr>
        <w:t>dHip</w:t>
      </w:r>
      <w:proofErr w:type="spellEnd"/>
      <w:r w:rsidRPr="0098720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GB"/>
        </w:rPr>
        <w:t xml:space="preserve">, dorsal hippocampus; </w:t>
      </w:r>
      <w:proofErr w:type="spellStart"/>
      <w:r w:rsidRPr="0098720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GB"/>
        </w:rPr>
        <w:t>vHip</w:t>
      </w:r>
      <w:proofErr w:type="spellEnd"/>
      <w:r w:rsidRPr="00987203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n-GB"/>
        </w:rPr>
        <w:t>, ventral hippocampus; Hypo, hypothalamus, LC/MS, liquid chromatography/mass spectrometry.</w:t>
      </w:r>
    </w:p>
    <w:p w14:paraId="0729CC72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994D920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Figure 4. Correlation matrix between </w:t>
      </w:r>
      <w:proofErr w:type="spellStart"/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behavioral</w:t>
      </w:r>
      <w:proofErr w:type="spellEnd"/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outcome measures and molecular markers in four brain regions. 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Correlations were calculated using the Pearson correlation coefficient. Positive correlations appear as blue dots, whereas negative correlations are 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colored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red. The diameter of the dot and the 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color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intensity indicate the strength of the correlation. Non-significant correlations (p&gt;0.05) are not shown in the matrix.</w:t>
      </w:r>
    </w:p>
    <w:p w14:paraId="0E5A84CF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1A5A70E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Figure 5. Confirmation of successful Arc-mediated recombination induced in the modified social defeat stress procedure. 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The genomic PCR was performed on the brain slices used for electrophysiological experiments from Arc-NAPE-PLD KO and WT mice injected with TAM and subjected to modified social defeat stress. DNA isolation was performed using a standard method with proteinase K tissue lysis and subsequent isopropanol/ethanol DNA extraction.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A: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Primers used for PCR and expected band sizes.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B: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PCR showing Arc-Cre allele (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tg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) at 250 bp.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C: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PCR for detection of NAPE-PLD 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floxed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allele. Band at 299 bp indicates Arc-Cre mediated deletion in the NAPE-PLD 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floxed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allele (recombined allele).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B-C: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Lanes 1 and 4 contain 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lastRenderedPageBreak/>
        <w:t>DNA with genotype Arc-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Cre</w:t>
      </w:r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tg</w:t>
      </w:r>
      <w:proofErr w:type="spellEnd"/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/</w:t>
      </w:r>
      <w:proofErr w:type="spellStart"/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wt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>; NAPE-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PLD</w:t>
      </w:r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fl</w:t>
      </w:r>
      <w:proofErr w:type="spellEnd"/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/</w:t>
      </w:r>
      <w:proofErr w:type="spellStart"/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fl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987203">
        <w:rPr>
          <w:rFonts w:ascii="Times New Roman" w:hAnsi="Times New Roman" w:cs="Times New Roman"/>
          <w:sz w:val="24"/>
          <w:szCs w:val="24"/>
          <w:lang w:val="en-GB"/>
        </w:rPr>
        <w:t>lanes 2 and 3 contain DNA with genotype Arc-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Cre</w:t>
      </w:r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wt</w:t>
      </w:r>
      <w:proofErr w:type="spellEnd"/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/</w:t>
      </w:r>
      <w:proofErr w:type="spellStart"/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wt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>; NAPE-</w:t>
      </w:r>
      <w:proofErr w:type="spellStart"/>
      <w:r w:rsidRPr="00987203">
        <w:rPr>
          <w:rFonts w:ascii="Times New Roman" w:hAnsi="Times New Roman" w:cs="Times New Roman"/>
          <w:sz w:val="24"/>
          <w:szCs w:val="24"/>
          <w:lang w:val="en-GB"/>
        </w:rPr>
        <w:t>PLD</w:t>
      </w:r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fl</w:t>
      </w:r>
      <w:proofErr w:type="spellEnd"/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/</w:t>
      </w:r>
      <w:proofErr w:type="spellStart"/>
      <w:r w:rsidRPr="0098720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fl</w:t>
      </w:r>
      <w:proofErr w:type="spellEnd"/>
      <w:r w:rsidRPr="00987203">
        <w:rPr>
          <w:rFonts w:ascii="Times New Roman" w:hAnsi="Times New Roman" w:cs="Times New Roman"/>
          <w:sz w:val="24"/>
          <w:szCs w:val="24"/>
          <w:lang w:val="en-GB"/>
        </w:rPr>
        <w:t xml:space="preserve"> mouse. Marker: 766, 500, 300, 150, 50 bp; bp – base pair.</w:t>
      </w:r>
    </w:p>
    <w:p w14:paraId="0B06A439" w14:textId="77777777" w:rsidR="00440752" w:rsidRPr="00987203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8D6D3E9" w14:textId="77777777" w:rsidR="00440752" w:rsidRPr="00C27C39" w:rsidRDefault="00440752" w:rsidP="00440752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87203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Figure 6.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Passive and active membrane properties. A-D: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 Statistical analysis of passive membrane properties in neurons from WT and KO mice. Resting membrane potential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(A)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, membrane capacitance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(B)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 and membrane time constant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(C)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 were not significantly different between WT and KO, while membrane resistance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(B)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 was significantly increased in neurons from KO mice as compared to WT. Statistical significance was evaluated using Mann-Whitney U test, * p &lt; 0.05.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E-I: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 Statistical evaluation of active membrane properties in WT and KO neurons. Amplitude of action potentials was significantly higher in KO than in WT cells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(H)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, while threshold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(G)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, duration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(I) 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and latency of the first action potential </w:t>
      </w:r>
      <w:r w:rsidRPr="00987203">
        <w:rPr>
          <w:rFonts w:ascii="Times New Roman" w:hAnsi="Times New Roman" w:cs="Times New Roman"/>
          <w:b/>
          <w:bCs/>
          <w:sz w:val="24"/>
          <w:szCs w:val="24"/>
          <w:lang w:val="en-US"/>
        </w:rPr>
        <w:t>(E, F)</w:t>
      </w:r>
      <w:r w:rsidRPr="00987203">
        <w:rPr>
          <w:rFonts w:ascii="Times New Roman" w:hAnsi="Times New Roman" w:cs="Times New Roman"/>
          <w:sz w:val="24"/>
          <w:szCs w:val="24"/>
          <w:lang w:val="en-US"/>
        </w:rPr>
        <w:t xml:space="preserve"> were not different between the genotypes. Statistical significance was evaluated using Student´s t test, * p &lt; 0.05. No differences could be found in firing frequency after application of current steps of increasing amplitude.</w:t>
      </w:r>
      <w:r w:rsidRPr="00C27C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4D1AB4B" w14:textId="77777777" w:rsidR="00A43AC8" w:rsidRPr="00440752" w:rsidRDefault="00A43AC8">
      <w:pPr>
        <w:rPr>
          <w:lang w:val="en-GB"/>
        </w:rPr>
      </w:pPr>
    </w:p>
    <w:sectPr w:rsidR="00A43AC8" w:rsidRPr="0044075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AC8"/>
    <w:rsid w:val="00440752"/>
    <w:rsid w:val="00A4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0B2AB-9D2A-42A7-8E8C-74535DF9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752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Tevosian, Margaryta</dc:creator>
  <cp:keywords/>
  <dc:description/>
  <cp:lastModifiedBy>Tevosian, Margaryta</cp:lastModifiedBy>
  <cp:revision>2</cp:revision>
  <dcterms:created xsi:type="dcterms:W3CDTF">2023-04-18T20:10:00Z</dcterms:created>
  <dcterms:modified xsi:type="dcterms:W3CDTF">2023-04-18T20:12:00Z</dcterms:modified>
</cp:coreProperties>
</file>