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1B1" w:rsidRDefault="009821B1" w:rsidP="009821B1">
      <w:pPr>
        <w:pStyle w:val="SupplementaryMaterial"/>
        <w:spacing w:before="0" w:after="0"/>
      </w:pPr>
      <w:r w:rsidRPr="001549D3">
        <w:t>Supplementary Material</w:t>
      </w:r>
    </w:p>
    <w:p w:rsidR="009821B1" w:rsidRDefault="009821B1" w:rsidP="009821B1">
      <w:pPr>
        <w:spacing w:before="0" w:after="0"/>
        <w:jc w:val="center"/>
        <w:rPr>
          <w:rFonts w:cs="Times New Roman"/>
          <w:b/>
          <w:sz w:val="32"/>
          <w:szCs w:val="32"/>
        </w:rPr>
      </w:pPr>
    </w:p>
    <w:p w:rsidR="009821B1" w:rsidRPr="00CE12A9" w:rsidRDefault="009821B1" w:rsidP="009821B1">
      <w:pPr>
        <w:spacing w:before="0" w:after="0"/>
        <w:jc w:val="center"/>
        <w:rPr>
          <w:rFonts w:cs="Times New Roman"/>
          <w:b/>
          <w:sz w:val="32"/>
          <w:szCs w:val="32"/>
        </w:rPr>
      </w:pPr>
      <w:r w:rsidRPr="00CE12A9">
        <w:rPr>
          <w:rFonts w:cs="Times New Roman"/>
          <w:b/>
          <w:sz w:val="32"/>
          <w:szCs w:val="32"/>
        </w:rPr>
        <w:t>Cannabidiol regulation of learned fear: implications for treating anxiety-related disorders</w:t>
      </w:r>
    </w:p>
    <w:p w:rsidR="009821B1" w:rsidRPr="001549D3" w:rsidRDefault="009821B1" w:rsidP="009821B1">
      <w:pPr>
        <w:pStyle w:val="Title"/>
        <w:spacing w:before="0" w:after="0"/>
      </w:pPr>
    </w:p>
    <w:p w:rsidR="005026C4" w:rsidRDefault="009821B1" w:rsidP="009821B1">
      <w:pPr>
        <w:spacing w:before="0" w:after="0"/>
        <w:jc w:val="center"/>
        <w:rPr>
          <w:rFonts w:cs="Times New Roman"/>
          <w:szCs w:val="24"/>
        </w:rPr>
      </w:pPr>
      <w:proofErr w:type="spellStart"/>
      <w:r w:rsidRPr="001018F0">
        <w:rPr>
          <w:rFonts w:cs="Times New Roman"/>
          <w:szCs w:val="24"/>
        </w:rPr>
        <w:t>Regimantas</w:t>
      </w:r>
      <w:proofErr w:type="spellEnd"/>
      <w:r w:rsidRPr="001018F0">
        <w:rPr>
          <w:rFonts w:cs="Times New Roman"/>
          <w:szCs w:val="24"/>
        </w:rPr>
        <w:t xml:space="preserve"> </w:t>
      </w:r>
      <w:proofErr w:type="spellStart"/>
      <w:r w:rsidRPr="001018F0">
        <w:rPr>
          <w:rFonts w:cs="Times New Roman"/>
          <w:szCs w:val="24"/>
        </w:rPr>
        <w:t>Jurkus</w:t>
      </w:r>
      <w:proofErr w:type="spellEnd"/>
      <w:r w:rsidRPr="001018F0">
        <w:rPr>
          <w:rFonts w:cs="Times New Roman"/>
          <w:szCs w:val="24"/>
        </w:rPr>
        <w:t xml:space="preserve">, Harriet </w:t>
      </w:r>
      <w:r w:rsidR="006C30C7">
        <w:rPr>
          <w:rFonts w:cs="Times New Roman"/>
          <w:szCs w:val="24"/>
        </w:rPr>
        <w:t>L</w:t>
      </w:r>
      <w:r w:rsidRPr="001018F0">
        <w:rPr>
          <w:rFonts w:cs="Times New Roman"/>
          <w:szCs w:val="24"/>
        </w:rPr>
        <w:t>L Day,</w:t>
      </w:r>
      <w:r w:rsidR="005026C4" w:rsidRPr="005026C4">
        <w:rPr>
          <w:rFonts w:cs="Times New Roman"/>
          <w:color w:val="000000" w:themeColor="text1"/>
          <w:szCs w:val="24"/>
        </w:rPr>
        <w:t xml:space="preserve"> Francisco S </w:t>
      </w:r>
      <w:proofErr w:type="spellStart"/>
      <w:r w:rsidR="005026C4" w:rsidRPr="005026C4">
        <w:rPr>
          <w:rFonts w:cs="Times New Roman"/>
          <w:color w:val="000000" w:themeColor="text1"/>
          <w:szCs w:val="24"/>
        </w:rPr>
        <w:t>Guimarães</w:t>
      </w:r>
      <w:proofErr w:type="spellEnd"/>
      <w:r w:rsidR="005026C4">
        <w:rPr>
          <w:rFonts w:cs="Times New Roman"/>
          <w:color w:val="000000" w:themeColor="text1"/>
          <w:szCs w:val="24"/>
        </w:rPr>
        <w:t xml:space="preserve">, </w:t>
      </w:r>
      <w:r w:rsidRPr="001018F0">
        <w:rPr>
          <w:rFonts w:cs="Times New Roman"/>
          <w:szCs w:val="24"/>
        </w:rPr>
        <w:t>Jonathan L Lee,</w:t>
      </w:r>
    </w:p>
    <w:p w:rsidR="009821B1" w:rsidRPr="001018F0" w:rsidRDefault="005026C4" w:rsidP="009821B1">
      <w:pPr>
        <w:spacing w:before="0" w:after="0"/>
        <w:jc w:val="center"/>
        <w:rPr>
          <w:rFonts w:cs="Times New Roman"/>
          <w:szCs w:val="24"/>
          <w:vertAlign w:val="superscript"/>
        </w:rPr>
      </w:pPr>
      <w:r w:rsidRPr="005026C4">
        <w:rPr>
          <w:rFonts w:cs="Times New Roman"/>
          <w:color w:val="000000" w:themeColor="text1"/>
          <w:szCs w:val="24"/>
        </w:rPr>
        <w:t xml:space="preserve">Leandro J </w:t>
      </w:r>
      <w:proofErr w:type="spellStart"/>
      <w:r w:rsidRPr="005026C4">
        <w:rPr>
          <w:rFonts w:cs="Times New Roman"/>
          <w:color w:val="000000" w:themeColor="text1"/>
          <w:szCs w:val="24"/>
        </w:rPr>
        <w:t>Bertoglio</w:t>
      </w:r>
      <w:proofErr w:type="spellEnd"/>
      <w:r w:rsidRPr="001018F0">
        <w:rPr>
          <w:rFonts w:cs="Times New Roman"/>
          <w:szCs w:val="24"/>
        </w:rPr>
        <w:t>,</w:t>
      </w:r>
      <w:r w:rsidR="009821B1" w:rsidRPr="001018F0">
        <w:rPr>
          <w:rFonts w:cs="Times New Roman"/>
          <w:b/>
          <w:szCs w:val="24"/>
        </w:rPr>
        <w:t>*</w:t>
      </w:r>
      <w:r w:rsidR="009821B1" w:rsidRPr="001018F0">
        <w:rPr>
          <w:rFonts w:cs="Times New Roman"/>
          <w:szCs w:val="24"/>
        </w:rPr>
        <w:t>Carl W Stevenson</w:t>
      </w:r>
    </w:p>
    <w:p w:rsidR="009821B1" w:rsidRPr="001018F0" w:rsidRDefault="009821B1" w:rsidP="009821B1">
      <w:pPr>
        <w:spacing w:before="0" w:after="0"/>
        <w:rPr>
          <w:rFonts w:cs="Times New Roman"/>
          <w:b/>
          <w:szCs w:val="24"/>
        </w:rPr>
      </w:pPr>
    </w:p>
    <w:p w:rsidR="009821B1" w:rsidRPr="001018F0" w:rsidRDefault="009821B1" w:rsidP="009821B1">
      <w:pPr>
        <w:spacing w:before="0" w:after="0"/>
        <w:rPr>
          <w:rFonts w:cs="Times New Roman"/>
          <w:szCs w:val="24"/>
        </w:rPr>
      </w:pPr>
      <w:r w:rsidRPr="001018F0">
        <w:rPr>
          <w:rFonts w:cs="Times New Roman"/>
          <w:b/>
          <w:szCs w:val="24"/>
        </w:rPr>
        <w:t xml:space="preserve">*Correspondence: </w:t>
      </w:r>
      <w:r w:rsidRPr="001018F0">
        <w:rPr>
          <w:rFonts w:cs="Times New Roman"/>
          <w:szCs w:val="24"/>
        </w:rPr>
        <w:t>Carl W Stevenson, carl.stevenson@nottingham.ac.uk</w:t>
      </w:r>
    </w:p>
    <w:p w:rsidR="009821B1" w:rsidRPr="001018F0" w:rsidRDefault="009821B1" w:rsidP="009821B1">
      <w:pPr>
        <w:spacing w:before="0" w:after="0"/>
        <w:rPr>
          <w:rFonts w:cs="Times New Roman"/>
          <w:szCs w:val="24"/>
        </w:rPr>
      </w:pPr>
    </w:p>
    <w:p w:rsidR="009821B1" w:rsidRPr="001018F0" w:rsidRDefault="009821B1" w:rsidP="009821B1">
      <w:pPr>
        <w:spacing w:before="0" w:after="0"/>
        <w:rPr>
          <w:rFonts w:cs="Times New Roman"/>
          <w:b/>
          <w:szCs w:val="24"/>
        </w:rPr>
      </w:pPr>
      <w:r w:rsidRPr="001018F0">
        <w:rPr>
          <w:rFonts w:cs="Times New Roman"/>
          <w:b/>
          <w:szCs w:val="24"/>
        </w:rPr>
        <w:t>Supplementary Methods</w:t>
      </w:r>
    </w:p>
    <w:p w:rsidR="009821B1" w:rsidRPr="001018F0" w:rsidRDefault="009821B1" w:rsidP="009821B1">
      <w:pPr>
        <w:spacing w:before="0" w:after="0"/>
        <w:rPr>
          <w:szCs w:val="24"/>
        </w:rPr>
      </w:pPr>
    </w:p>
    <w:p w:rsidR="009821B1" w:rsidRPr="001018F0" w:rsidRDefault="009821B1" w:rsidP="009821B1">
      <w:pPr>
        <w:spacing w:before="0" w:after="0"/>
        <w:rPr>
          <w:i/>
          <w:szCs w:val="24"/>
        </w:rPr>
      </w:pPr>
      <w:r w:rsidRPr="001018F0">
        <w:rPr>
          <w:i/>
          <w:szCs w:val="24"/>
        </w:rPr>
        <w:t>Animals</w:t>
      </w:r>
    </w:p>
    <w:p w:rsidR="009821B1" w:rsidRPr="001018F0" w:rsidRDefault="009821B1" w:rsidP="009821B1">
      <w:pPr>
        <w:spacing w:before="0" w:after="0"/>
        <w:jc w:val="both"/>
        <w:rPr>
          <w:i/>
          <w:szCs w:val="24"/>
        </w:rPr>
      </w:pPr>
      <w:r w:rsidRPr="001018F0">
        <w:rPr>
          <w:szCs w:val="24"/>
        </w:rPr>
        <w:t>Male Lister hooded rats (</w:t>
      </w:r>
      <w:r w:rsidRPr="00DA36C2">
        <w:rPr>
          <w:color w:val="000000" w:themeColor="text1"/>
          <w:szCs w:val="24"/>
        </w:rPr>
        <w:t>2</w:t>
      </w:r>
      <w:r w:rsidR="00813BA7">
        <w:rPr>
          <w:color w:val="000000" w:themeColor="text1"/>
          <w:szCs w:val="24"/>
        </w:rPr>
        <w:t>8</w:t>
      </w:r>
      <w:r w:rsidRPr="00DA36C2">
        <w:rPr>
          <w:color w:val="000000" w:themeColor="text1"/>
          <w:szCs w:val="24"/>
        </w:rPr>
        <w:t>0-</w:t>
      </w:r>
      <w:r w:rsidR="00DA36C2" w:rsidRPr="00DA36C2">
        <w:rPr>
          <w:color w:val="000000" w:themeColor="text1"/>
          <w:szCs w:val="24"/>
        </w:rPr>
        <w:t>3</w:t>
      </w:r>
      <w:r w:rsidR="00813BA7">
        <w:rPr>
          <w:color w:val="000000" w:themeColor="text1"/>
          <w:szCs w:val="24"/>
        </w:rPr>
        <w:t>4</w:t>
      </w:r>
      <w:r w:rsidR="00DA36C2" w:rsidRPr="00DA36C2">
        <w:rPr>
          <w:color w:val="000000" w:themeColor="text1"/>
          <w:szCs w:val="24"/>
        </w:rPr>
        <w:t>0</w:t>
      </w:r>
      <w:r w:rsidRPr="00DA36C2">
        <w:rPr>
          <w:color w:val="000000" w:themeColor="text1"/>
          <w:szCs w:val="24"/>
        </w:rPr>
        <w:t xml:space="preserve"> </w:t>
      </w:r>
      <w:r w:rsidRPr="001018F0">
        <w:rPr>
          <w:szCs w:val="24"/>
        </w:rPr>
        <w:t xml:space="preserve">g; Charles River, UK) were group housed on a 12 h light/dark cycle (lights on at 8:00) with free access to food and water. </w:t>
      </w:r>
      <w:r w:rsidR="001018F0">
        <w:rPr>
          <w:szCs w:val="24"/>
        </w:rPr>
        <w:t>The study was conducted i</w:t>
      </w:r>
      <w:r w:rsidRPr="001018F0">
        <w:rPr>
          <w:szCs w:val="24"/>
        </w:rPr>
        <w:t xml:space="preserve">n accordance with ethical review by the Animal Welfare Ethical Review Board at the University of Nottingham and the Animals (Scientific Procedures) Act 1986, UK. </w:t>
      </w:r>
      <w:r w:rsidRPr="001018F0">
        <w:rPr>
          <w:iCs/>
          <w:szCs w:val="24"/>
        </w:rPr>
        <w:t>All b</w:t>
      </w:r>
      <w:r w:rsidRPr="001018F0">
        <w:rPr>
          <w:szCs w:val="24"/>
        </w:rPr>
        <w:t>ehavioral testing occurred during the animals’ light cycle.</w:t>
      </w:r>
    </w:p>
    <w:p w:rsidR="009821B1" w:rsidRPr="001018F0" w:rsidRDefault="009821B1" w:rsidP="009821B1">
      <w:pPr>
        <w:spacing w:before="0" w:after="0"/>
        <w:jc w:val="both"/>
        <w:rPr>
          <w:i/>
          <w:szCs w:val="24"/>
        </w:rPr>
      </w:pPr>
    </w:p>
    <w:p w:rsidR="009821B1" w:rsidRPr="001018F0" w:rsidRDefault="009821B1" w:rsidP="009821B1">
      <w:pPr>
        <w:spacing w:before="0" w:after="0"/>
        <w:jc w:val="both"/>
        <w:rPr>
          <w:i/>
          <w:szCs w:val="24"/>
        </w:rPr>
      </w:pPr>
      <w:r w:rsidRPr="001018F0">
        <w:rPr>
          <w:i/>
          <w:szCs w:val="24"/>
        </w:rPr>
        <w:t>Drug</w:t>
      </w:r>
      <w:r w:rsidR="00E87B4D">
        <w:rPr>
          <w:i/>
          <w:szCs w:val="24"/>
        </w:rPr>
        <w:t xml:space="preserve"> preparation and administration</w:t>
      </w:r>
    </w:p>
    <w:p w:rsidR="00AC6FDB" w:rsidRDefault="003230C1" w:rsidP="009821B1">
      <w:pPr>
        <w:spacing w:before="0" w:after="0"/>
        <w:jc w:val="both"/>
        <w:rPr>
          <w:szCs w:val="24"/>
        </w:rPr>
      </w:pPr>
      <w:r w:rsidRPr="001018F0">
        <w:rPr>
          <w:szCs w:val="24"/>
        </w:rPr>
        <w:t xml:space="preserve">Cannabidiol (STI Pharmaceuticals Ltd, UK) was suspended in 2% Tween 80 and 0.9% </w:t>
      </w:r>
      <w:r w:rsidR="00FB2374" w:rsidRPr="001018F0">
        <w:rPr>
          <w:szCs w:val="24"/>
        </w:rPr>
        <w:t xml:space="preserve">sterile </w:t>
      </w:r>
      <w:r w:rsidRPr="001018F0">
        <w:rPr>
          <w:szCs w:val="24"/>
        </w:rPr>
        <w:t>saline on the day of use. Rats were injected with one of three doses of cannabidiol (5, 10, 20 mg/kg, i.p.</w:t>
      </w:r>
      <w:r w:rsidR="00FB2374" w:rsidRPr="001018F0">
        <w:rPr>
          <w:szCs w:val="24"/>
        </w:rPr>
        <w:t>) or vehicle (1 mL/</w:t>
      </w:r>
      <w:r w:rsidR="001018F0">
        <w:rPr>
          <w:szCs w:val="24"/>
        </w:rPr>
        <w:t>kg</w:t>
      </w:r>
      <w:r w:rsidR="00FB2374" w:rsidRPr="001018F0">
        <w:rPr>
          <w:szCs w:val="24"/>
        </w:rPr>
        <w:t>, i.p.) 30 min before</w:t>
      </w:r>
      <w:r w:rsidR="00D82793">
        <w:rPr>
          <w:szCs w:val="24"/>
        </w:rPr>
        <w:t xml:space="preserve"> undergoing</w:t>
      </w:r>
      <w:r w:rsidR="00FB2374" w:rsidRPr="001018F0">
        <w:rPr>
          <w:szCs w:val="24"/>
        </w:rPr>
        <w:t xml:space="preserve"> a</w:t>
      </w:r>
      <w:r w:rsidR="003B0EA9">
        <w:rPr>
          <w:szCs w:val="24"/>
        </w:rPr>
        <w:t>uditory fear extinction</w:t>
      </w:r>
      <w:r w:rsidR="00FB2374" w:rsidRPr="001018F0">
        <w:rPr>
          <w:szCs w:val="24"/>
        </w:rPr>
        <w:t xml:space="preserve"> (see</w:t>
      </w:r>
      <w:r w:rsidR="00E87B4D">
        <w:rPr>
          <w:szCs w:val="24"/>
        </w:rPr>
        <w:t xml:space="preserve"> below</w:t>
      </w:r>
      <w:r w:rsidR="00FB2374" w:rsidRPr="001018F0">
        <w:rPr>
          <w:szCs w:val="24"/>
        </w:rPr>
        <w:t>). Th</w:t>
      </w:r>
      <w:r w:rsidR="001E151D" w:rsidRPr="001018F0">
        <w:rPr>
          <w:szCs w:val="24"/>
        </w:rPr>
        <w:t>e</w:t>
      </w:r>
      <w:r w:rsidR="001D7C6E">
        <w:rPr>
          <w:szCs w:val="24"/>
        </w:rPr>
        <w:t xml:space="preserve"> </w:t>
      </w:r>
      <w:r w:rsidR="0024113E">
        <w:rPr>
          <w:szCs w:val="24"/>
        </w:rPr>
        <w:t xml:space="preserve">doses of cannabidiol used </w:t>
      </w:r>
      <w:r w:rsidR="001E151D" w:rsidRPr="001018F0">
        <w:rPr>
          <w:szCs w:val="24"/>
        </w:rPr>
        <w:t xml:space="preserve">were </w:t>
      </w:r>
      <w:r w:rsidR="00FB2374" w:rsidRPr="001018F0">
        <w:rPr>
          <w:szCs w:val="24"/>
        </w:rPr>
        <w:t xml:space="preserve">based on </w:t>
      </w:r>
      <w:r w:rsidR="00C4226F">
        <w:rPr>
          <w:szCs w:val="24"/>
        </w:rPr>
        <w:t xml:space="preserve">our </w:t>
      </w:r>
      <w:r w:rsidR="00FB2374" w:rsidRPr="001018F0">
        <w:rPr>
          <w:szCs w:val="24"/>
        </w:rPr>
        <w:t xml:space="preserve">previous studies examining </w:t>
      </w:r>
      <w:r w:rsidR="001E151D" w:rsidRPr="001018F0">
        <w:rPr>
          <w:szCs w:val="24"/>
        </w:rPr>
        <w:t xml:space="preserve">its </w:t>
      </w:r>
      <w:r w:rsidR="00FB2374" w:rsidRPr="001018F0">
        <w:rPr>
          <w:szCs w:val="24"/>
        </w:rPr>
        <w:t xml:space="preserve">effects on </w:t>
      </w:r>
      <w:r w:rsidR="00D225D0">
        <w:rPr>
          <w:szCs w:val="24"/>
        </w:rPr>
        <w:t>fear memory processing,</w:t>
      </w:r>
      <w:r w:rsidR="00D225D0" w:rsidRPr="001018F0">
        <w:rPr>
          <w:szCs w:val="24"/>
        </w:rPr>
        <w:t xml:space="preserve"> </w:t>
      </w:r>
      <w:r w:rsidR="00FB2374" w:rsidRPr="001018F0">
        <w:rPr>
          <w:szCs w:val="24"/>
        </w:rPr>
        <w:t>anxiety-like behaviour</w:t>
      </w:r>
      <w:r w:rsidR="00AC6FDB">
        <w:rPr>
          <w:szCs w:val="24"/>
        </w:rPr>
        <w:t xml:space="preserve">, </w:t>
      </w:r>
      <w:r w:rsidR="00D225D0">
        <w:rPr>
          <w:szCs w:val="24"/>
        </w:rPr>
        <w:t xml:space="preserve">and </w:t>
      </w:r>
      <w:r w:rsidR="001E151D" w:rsidRPr="001018F0">
        <w:rPr>
          <w:szCs w:val="24"/>
        </w:rPr>
        <w:t>cardiovascular responsivity to stress</w:t>
      </w:r>
      <w:r w:rsidR="00D225D0">
        <w:rPr>
          <w:szCs w:val="24"/>
        </w:rPr>
        <w:t xml:space="preserve"> </w:t>
      </w:r>
      <w:r w:rsidR="00FB2374" w:rsidRPr="001018F0">
        <w:rPr>
          <w:szCs w:val="24"/>
        </w:rPr>
        <w:t>[Guimarães et al. 1990</w:t>
      </w:r>
      <w:r w:rsidR="001E151D" w:rsidRPr="001018F0">
        <w:rPr>
          <w:szCs w:val="24"/>
        </w:rPr>
        <w:t>; Resstel et al. 2009</w:t>
      </w:r>
      <w:r w:rsidR="00AC6FDB">
        <w:rPr>
          <w:szCs w:val="24"/>
        </w:rPr>
        <w:t>;</w:t>
      </w:r>
      <w:r w:rsidR="00D225D0">
        <w:rPr>
          <w:szCs w:val="24"/>
        </w:rPr>
        <w:t xml:space="preserve"> Stern et al. 2012</w:t>
      </w:r>
      <w:r w:rsidR="00AC6FDB">
        <w:rPr>
          <w:szCs w:val="24"/>
        </w:rPr>
        <w:t>].</w:t>
      </w:r>
    </w:p>
    <w:p w:rsidR="003230C1" w:rsidRPr="001018F0" w:rsidRDefault="00AC6FDB" w:rsidP="009821B1">
      <w:pPr>
        <w:spacing w:before="0" w:after="0"/>
        <w:jc w:val="both"/>
        <w:rPr>
          <w:szCs w:val="24"/>
        </w:rPr>
      </w:pPr>
      <w:r w:rsidRPr="001018F0">
        <w:rPr>
          <w:szCs w:val="24"/>
        </w:rPr>
        <w:t xml:space="preserve"> </w:t>
      </w:r>
    </w:p>
    <w:p w:rsidR="009821B1" w:rsidRPr="001018F0" w:rsidRDefault="0024113E" w:rsidP="009821B1">
      <w:pPr>
        <w:spacing w:before="0" w:after="0"/>
        <w:rPr>
          <w:szCs w:val="24"/>
        </w:rPr>
      </w:pPr>
      <w:r>
        <w:rPr>
          <w:i/>
          <w:szCs w:val="24"/>
        </w:rPr>
        <w:t>Auditory fear conditioning and extinction</w:t>
      </w:r>
    </w:p>
    <w:p w:rsidR="001D7C6E" w:rsidRDefault="001018F0" w:rsidP="00E87B4D">
      <w:pPr>
        <w:spacing w:before="0" w:after="0"/>
        <w:jc w:val="both"/>
        <w:rPr>
          <w:color w:val="FF0000"/>
          <w:szCs w:val="24"/>
        </w:rPr>
      </w:pPr>
      <w:r w:rsidRPr="001018F0">
        <w:rPr>
          <w:szCs w:val="24"/>
        </w:rPr>
        <w:t xml:space="preserve">The behavioral testing paradigm used </w:t>
      </w:r>
      <w:r w:rsidR="009904CD">
        <w:rPr>
          <w:szCs w:val="24"/>
        </w:rPr>
        <w:t>(Fig</w:t>
      </w:r>
      <w:r w:rsidR="00B00BAD">
        <w:rPr>
          <w:szCs w:val="24"/>
        </w:rPr>
        <w:t>ure</w:t>
      </w:r>
      <w:r w:rsidR="009904CD">
        <w:rPr>
          <w:szCs w:val="24"/>
        </w:rPr>
        <w:t xml:space="preserve"> </w:t>
      </w:r>
      <w:r w:rsidR="009904CD" w:rsidRPr="00B00BAD">
        <w:rPr>
          <w:color w:val="000000" w:themeColor="text1"/>
          <w:szCs w:val="24"/>
        </w:rPr>
        <w:t>2</w:t>
      </w:r>
      <w:r w:rsidR="009904CD">
        <w:rPr>
          <w:szCs w:val="24"/>
        </w:rPr>
        <w:t xml:space="preserve">A) </w:t>
      </w:r>
      <w:r w:rsidRPr="001018F0">
        <w:rPr>
          <w:szCs w:val="24"/>
        </w:rPr>
        <w:t>was adapted from our previous studies [</w:t>
      </w:r>
      <w:r w:rsidR="00AC6FDB">
        <w:rPr>
          <w:szCs w:val="24"/>
        </w:rPr>
        <w:t>Stevenson et al. 2009; Fenton et al. 2014</w:t>
      </w:r>
      <w:r w:rsidRPr="001018F0">
        <w:rPr>
          <w:szCs w:val="24"/>
        </w:rPr>
        <w:t xml:space="preserve">]. </w:t>
      </w:r>
      <w:r w:rsidR="001D7C6E" w:rsidRPr="001D7C6E">
        <w:rPr>
          <w:color w:val="000000" w:themeColor="text1"/>
          <w:szCs w:val="24"/>
        </w:rPr>
        <w:t xml:space="preserve">On </w:t>
      </w:r>
      <w:r w:rsidR="001E151D" w:rsidRPr="001D7C6E">
        <w:rPr>
          <w:color w:val="000000" w:themeColor="text1"/>
          <w:szCs w:val="24"/>
        </w:rPr>
        <w:t>Day 0</w:t>
      </w:r>
      <w:r w:rsidR="00E87B4D">
        <w:rPr>
          <w:color w:val="000000" w:themeColor="text1"/>
          <w:szCs w:val="24"/>
        </w:rPr>
        <w:t>,</w:t>
      </w:r>
      <w:r w:rsidR="001E151D" w:rsidRPr="001D7C6E">
        <w:rPr>
          <w:color w:val="000000" w:themeColor="text1"/>
          <w:szCs w:val="24"/>
        </w:rPr>
        <w:t xml:space="preserve"> rats were habituated to </w:t>
      </w:r>
      <w:r w:rsidR="001D7C6E" w:rsidRPr="001D7C6E">
        <w:rPr>
          <w:color w:val="000000" w:themeColor="text1"/>
          <w:szCs w:val="24"/>
        </w:rPr>
        <w:t xml:space="preserve">two separate </w:t>
      </w:r>
      <w:r w:rsidR="001E151D" w:rsidRPr="001D7C6E">
        <w:rPr>
          <w:color w:val="000000" w:themeColor="text1"/>
          <w:szCs w:val="24"/>
        </w:rPr>
        <w:t xml:space="preserve">contexts </w:t>
      </w:r>
      <w:r w:rsidR="001D7C6E" w:rsidRPr="001D7C6E">
        <w:rPr>
          <w:color w:val="000000" w:themeColor="text1"/>
          <w:szCs w:val="24"/>
        </w:rPr>
        <w:t>(</w:t>
      </w:r>
      <w:r w:rsidR="001E151D" w:rsidRPr="001D7C6E">
        <w:rPr>
          <w:color w:val="000000" w:themeColor="text1"/>
          <w:szCs w:val="24"/>
        </w:rPr>
        <w:t>A and B</w:t>
      </w:r>
      <w:r w:rsidR="001D7C6E" w:rsidRPr="001D7C6E">
        <w:rPr>
          <w:color w:val="000000" w:themeColor="text1"/>
          <w:szCs w:val="24"/>
        </w:rPr>
        <w:t xml:space="preserve">; </w:t>
      </w:r>
      <w:r w:rsidR="001E151D" w:rsidRPr="00DA36C2">
        <w:rPr>
          <w:color w:val="000000" w:themeColor="text1"/>
          <w:szCs w:val="24"/>
        </w:rPr>
        <w:t>1</w:t>
      </w:r>
      <w:r w:rsidR="00DA36C2" w:rsidRPr="00DA36C2">
        <w:rPr>
          <w:color w:val="000000" w:themeColor="text1"/>
          <w:szCs w:val="24"/>
        </w:rPr>
        <w:t>0</w:t>
      </w:r>
      <w:r w:rsidR="001E151D" w:rsidRPr="00DA36C2">
        <w:rPr>
          <w:color w:val="000000" w:themeColor="text1"/>
          <w:szCs w:val="24"/>
        </w:rPr>
        <w:t xml:space="preserve"> min each</w:t>
      </w:r>
      <w:r w:rsidR="001E151D" w:rsidRPr="001D7C6E">
        <w:rPr>
          <w:color w:val="000000" w:themeColor="text1"/>
          <w:szCs w:val="24"/>
        </w:rPr>
        <w:t>). On Day 1</w:t>
      </w:r>
      <w:r w:rsidR="00E87B4D">
        <w:rPr>
          <w:color w:val="000000" w:themeColor="text1"/>
          <w:szCs w:val="24"/>
        </w:rPr>
        <w:t xml:space="preserve">, </w:t>
      </w:r>
      <w:r w:rsidR="001E151D" w:rsidRPr="001D7C6E">
        <w:rPr>
          <w:color w:val="000000" w:themeColor="text1"/>
          <w:szCs w:val="24"/>
        </w:rPr>
        <w:t xml:space="preserve">rats </w:t>
      </w:r>
      <w:r w:rsidR="001D7C6E" w:rsidRPr="001D7C6E">
        <w:rPr>
          <w:color w:val="000000" w:themeColor="text1"/>
          <w:szCs w:val="24"/>
        </w:rPr>
        <w:t xml:space="preserve">underwent </w:t>
      </w:r>
      <w:r w:rsidR="001E151D" w:rsidRPr="001D7C6E">
        <w:rPr>
          <w:color w:val="000000" w:themeColor="text1"/>
          <w:szCs w:val="24"/>
        </w:rPr>
        <w:t xml:space="preserve">tone habituation (five tones alone; 30 s, 80 dB, 4 kHz, </w:t>
      </w:r>
      <w:r w:rsidR="001E151D" w:rsidRPr="00DA36C2">
        <w:rPr>
          <w:color w:val="000000" w:themeColor="text1"/>
          <w:szCs w:val="24"/>
        </w:rPr>
        <w:t xml:space="preserve">2 min </w:t>
      </w:r>
      <w:r w:rsidR="001E151D" w:rsidRPr="001D7C6E">
        <w:rPr>
          <w:color w:val="000000" w:themeColor="text1"/>
          <w:szCs w:val="24"/>
        </w:rPr>
        <w:t>inter-trial interval (ITI)) followed by auditory fear conditioning (five tones co-terminating with footshock;</w:t>
      </w:r>
      <w:r w:rsidR="001E151D" w:rsidRPr="001018F0">
        <w:rPr>
          <w:color w:val="FF0000"/>
          <w:szCs w:val="24"/>
        </w:rPr>
        <w:t xml:space="preserve"> </w:t>
      </w:r>
      <w:r w:rsidR="00DA36C2" w:rsidRPr="00DA36C2">
        <w:rPr>
          <w:color w:val="000000" w:themeColor="text1"/>
          <w:szCs w:val="24"/>
        </w:rPr>
        <w:t>0.5</w:t>
      </w:r>
      <w:r w:rsidR="001E151D" w:rsidRPr="00DA36C2">
        <w:rPr>
          <w:color w:val="000000" w:themeColor="text1"/>
          <w:szCs w:val="24"/>
        </w:rPr>
        <w:t xml:space="preserve"> s, 0.5 mA, 2 min ITI</w:t>
      </w:r>
      <w:r w:rsidR="001E151D" w:rsidRPr="001D7C6E">
        <w:rPr>
          <w:color w:val="000000" w:themeColor="text1"/>
          <w:szCs w:val="24"/>
        </w:rPr>
        <w:t xml:space="preserve">) in </w:t>
      </w:r>
      <w:r w:rsidR="001D7C6E">
        <w:rPr>
          <w:color w:val="000000" w:themeColor="text1"/>
          <w:szCs w:val="24"/>
        </w:rPr>
        <w:t>C</w:t>
      </w:r>
      <w:r w:rsidR="001E151D" w:rsidRPr="001D7C6E">
        <w:rPr>
          <w:color w:val="000000" w:themeColor="text1"/>
          <w:szCs w:val="24"/>
        </w:rPr>
        <w:t>ontext A. On Day</w:t>
      </w:r>
      <w:r w:rsidR="001D7C6E" w:rsidRPr="001D7C6E">
        <w:rPr>
          <w:color w:val="000000" w:themeColor="text1"/>
          <w:szCs w:val="24"/>
        </w:rPr>
        <w:t xml:space="preserve"> 2</w:t>
      </w:r>
      <w:r w:rsidR="00E87B4D">
        <w:rPr>
          <w:color w:val="000000" w:themeColor="text1"/>
          <w:szCs w:val="24"/>
        </w:rPr>
        <w:t>, r</w:t>
      </w:r>
      <w:r w:rsidR="001E151D" w:rsidRPr="001D7C6E">
        <w:rPr>
          <w:color w:val="000000" w:themeColor="text1"/>
          <w:szCs w:val="24"/>
        </w:rPr>
        <w:t xml:space="preserve">ats </w:t>
      </w:r>
      <w:r w:rsidR="00E87B4D">
        <w:rPr>
          <w:color w:val="000000" w:themeColor="text1"/>
          <w:szCs w:val="24"/>
        </w:rPr>
        <w:t>received a</w:t>
      </w:r>
      <w:r w:rsidR="00D82793">
        <w:rPr>
          <w:color w:val="000000" w:themeColor="text1"/>
          <w:szCs w:val="24"/>
        </w:rPr>
        <w:t xml:space="preserve"> drug injection </w:t>
      </w:r>
      <w:r w:rsidR="00E87B4D">
        <w:rPr>
          <w:color w:val="000000" w:themeColor="text1"/>
          <w:szCs w:val="24"/>
        </w:rPr>
        <w:t>(see ab</w:t>
      </w:r>
      <w:r w:rsidR="00E87B4D" w:rsidRPr="00DA36C2">
        <w:rPr>
          <w:color w:val="000000" w:themeColor="text1"/>
          <w:szCs w:val="24"/>
        </w:rPr>
        <w:t xml:space="preserve">ove) </w:t>
      </w:r>
      <w:r w:rsidR="00D82793" w:rsidRPr="00DA36C2">
        <w:rPr>
          <w:color w:val="000000" w:themeColor="text1"/>
          <w:szCs w:val="24"/>
        </w:rPr>
        <w:t xml:space="preserve">and </w:t>
      </w:r>
      <w:r w:rsidR="00E87B4D" w:rsidRPr="00DA36C2">
        <w:rPr>
          <w:color w:val="000000" w:themeColor="text1"/>
          <w:szCs w:val="24"/>
        </w:rPr>
        <w:t xml:space="preserve">30 min </w:t>
      </w:r>
      <w:r w:rsidR="00D82793" w:rsidRPr="00DA36C2">
        <w:rPr>
          <w:color w:val="000000" w:themeColor="text1"/>
          <w:szCs w:val="24"/>
        </w:rPr>
        <w:t xml:space="preserve">later were subjected to </w:t>
      </w:r>
      <w:r w:rsidR="00E87B4D" w:rsidRPr="00DA36C2">
        <w:rPr>
          <w:color w:val="000000" w:themeColor="text1"/>
          <w:szCs w:val="24"/>
        </w:rPr>
        <w:t>e</w:t>
      </w:r>
      <w:r w:rsidR="001E151D" w:rsidRPr="00DA36C2">
        <w:rPr>
          <w:color w:val="000000" w:themeColor="text1"/>
          <w:szCs w:val="24"/>
        </w:rPr>
        <w:t>xtinction training (</w:t>
      </w:r>
      <w:r w:rsidR="001D7C6E" w:rsidRPr="00DA36C2">
        <w:rPr>
          <w:color w:val="000000" w:themeColor="text1"/>
          <w:szCs w:val="24"/>
        </w:rPr>
        <w:t>15</w:t>
      </w:r>
      <w:r w:rsidR="001E151D" w:rsidRPr="00DA36C2">
        <w:rPr>
          <w:color w:val="000000" w:themeColor="text1"/>
          <w:szCs w:val="24"/>
        </w:rPr>
        <w:t xml:space="preserve"> tones alone; </w:t>
      </w:r>
      <w:r w:rsidR="00DA36C2" w:rsidRPr="00DA36C2">
        <w:rPr>
          <w:color w:val="000000" w:themeColor="text1"/>
          <w:szCs w:val="24"/>
        </w:rPr>
        <w:t>1 min</w:t>
      </w:r>
      <w:r w:rsidR="001D7C6E" w:rsidRPr="00DA36C2">
        <w:rPr>
          <w:color w:val="000000" w:themeColor="text1"/>
          <w:szCs w:val="24"/>
        </w:rPr>
        <w:t xml:space="preserve"> ITI)</w:t>
      </w:r>
      <w:r w:rsidR="001E151D" w:rsidRPr="00DA36C2">
        <w:rPr>
          <w:color w:val="000000" w:themeColor="text1"/>
          <w:szCs w:val="24"/>
        </w:rPr>
        <w:t xml:space="preserve"> in </w:t>
      </w:r>
      <w:r w:rsidR="0024113E" w:rsidRPr="00DA36C2">
        <w:rPr>
          <w:color w:val="000000" w:themeColor="text1"/>
          <w:szCs w:val="24"/>
        </w:rPr>
        <w:t>C</w:t>
      </w:r>
      <w:r w:rsidR="001E151D" w:rsidRPr="00DA36C2">
        <w:rPr>
          <w:color w:val="000000" w:themeColor="text1"/>
          <w:szCs w:val="24"/>
        </w:rPr>
        <w:t>ontext B</w:t>
      </w:r>
      <w:r w:rsidR="001D7C6E" w:rsidRPr="00DA36C2">
        <w:rPr>
          <w:color w:val="000000" w:themeColor="text1"/>
          <w:szCs w:val="24"/>
        </w:rPr>
        <w:t>. On Day 3</w:t>
      </w:r>
      <w:r w:rsidR="00E87B4D" w:rsidRPr="00DA36C2">
        <w:rPr>
          <w:color w:val="000000" w:themeColor="text1"/>
          <w:szCs w:val="24"/>
        </w:rPr>
        <w:t xml:space="preserve">, </w:t>
      </w:r>
      <w:r w:rsidR="001D7C6E" w:rsidRPr="00DA36C2">
        <w:rPr>
          <w:color w:val="000000" w:themeColor="text1"/>
          <w:szCs w:val="24"/>
        </w:rPr>
        <w:t xml:space="preserve">rats </w:t>
      </w:r>
      <w:r w:rsidR="00D82793" w:rsidRPr="00DA36C2">
        <w:rPr>
          <w:color w:val="000000" w:themeColor="text1"/>
          <w:szCs w:val="24"/>
        </w:rPr>
        <w:t>were tested for extinction recall</w:t>
      </w:r>
      <w:r w:rsidR="001D7C6E" w:rsidRPr="00DA36C2">
        <w:rPr>
          <w:color w:val="000000" w:themeColor="text1"/>
          <w:szCs w:val="24"/>
        </w:rPr>
        <w:t xml:space="preserve"> (two tones alone, </w:t>
      </w:r>
      <w:r w:rsidR="00DA36C2" w:rsidRPr="00DA36C2">
        <w:rPr>
          <w:color w:val="000000" w:themeColor="text1"/>
          <w:szCs w:val="24"/>
        </w:rPr>
        <w:t>1 min</w:t>
      </w:r>
      <w:r w:rsidR="001D7C6E">
        <w:rPr>
          <w:color w:val="000000" w:themeColor="text1"/>
          <w:szCs w:val="24"/>
        </w:rPr>
        <w:t xml:space="preserve"> ITI)</w:t>
      </w:r>
      <w:r w:rsidR="0024113E">
        <w:rPr>
          <w:color w:val="000000" w:themeColor="text1"/>
          <w:szCs w:val="24"/>
        </w:rPr>
        <w:t xml:space="preserve"> </w:t>
      </w:r>
      <w:r w:rsidR="0024113E" w:rsidRPr="001D7C6E">
        <w:rPr>
          <w:color w:val="000000" w:themeColor="text1"/>
          <w:szCs w:val="24"/>
        </w:rPr>
        <w:t xml:space="preserve">in </w:t>
      </w:r>
      <w:r w:rsidR="0024113E">
        <w:rPr>
          <w:color w:val="000000" w:themeColor="text1"/>
          <w:szCs w:val="24"/>
        </w:rPr>
        <w:t>C</w:t>
      </w:r>
      <w:r w:rsidR="0024113E" w:rsidRPr="001D7C6E">
        <w:rPr>
          <w:color w:val="000000" w:themeColor="text1"/>
          <w:szCs w:val="24"/>
        </w:rPr>
        <w:t>ontext B</w:t>
      </w:r>
      <w:r w:rsidR="001D7C6E">
        <w:rPr>
          <w:color w:val="000000" w:themeColor="text1"/>
          <w:szCs w:val="24"/>
        </w:rPr>
        <w:t xml:space="preserve">. </w:t>
      </w:r>
    </w:p>
    <w:p w:rsidR="001E151D" w:rsidRPr="001018F0" w:rsidRDefault="001D7C6E" w:rsidP="009904CD">
      <w:pPr>
        <w:spacing w:before="0" w:after="0"/>
        <w:jc w:val="both"/>
        <w:rPr>
          <w:i/>
          <w:szCs w:val="24"/>
        </w:rPr>
      </w:pPr>
      <w:r w:rsidRPr="001018F0">
        <w:rPr>
          <w:i/>
          <w:szCs w:val="24"/>
        </w:rPr>
        <w:t xml:space="preserve"> </w:t>
      </w:r>
    </w:p>
    <w:p w:rsidR="009821B1" w:rsidRPr="001018F0" w:rsidRDefault="009821B1" w:rsidP="009904CD">
      <w:pPr>
        <w:spacing w:before="0" w:after="0"/>
        <w:jc w:val="both"/>
        <w:rPr>
          <w:i/>
          <w:szCs w:val="24"/>
        </w:rPr>
      </w:pPr>
      <w:r w:rsidRPr="001018F0">
        <w:rPr>
          <w:i/>
          <w:szCs w:val="24"/>
        </w:rPr>
        <w:t>Data Analysis</w:t>
      </w:r>
    </w:p>
    <w:p w:rsidR="00592BE2" w:rsidRPr="00592BE2" w:rsidRDefault="00D82793" w:rsidP="009904CD">
      <w:pPr>
        <w:spacing w:before="0" w:after="0"/>
        <w:jc w:val="both"/>
        <w:rPr>
          <w:rFonts w:cs="Times New Roman"/>
          <w:color w:val="000000" w:themeColor="text1"/>
          <w:szCs w:val="24"/>
          <w:lang w:val="en-GB"/>
        </w:rPr>
      </w:pPr>
      <w:r>
        <w:rPr>
          <w:szCs w:val="24"/>
        </w:rPr>
        <w:t xml:space="preserve">Freezing, defined as the absence of movement except that related to respiration, served as </w:t>
      </w:r>
      <w:r w:rsidR="00C4226F">
        <w:rPr>
          <w:szCs w:val="24"/>
        </w:rPr>
        <w:t xml:space="preserve">the measure </w:t>
      </w:r>
      <w:r>
        <w:rPr>
          <w:szCs w:val="24"/>
        </w:rPr>
        <w:t xml:space="preserve">of learned fear. </w:t>
      </w:r>
      <w:r w:rsidR="00E87B4D">
        <w:rPr>
          <w:szCs w:val="24"/>
        </w:rPr>
        <w:t>F</w:t>
      </w:r>
      <w:proofErr w:type="spellStart"/>
      <w:r w:rsidR="00E87B4D" w:rsidRPr="00E87B4D">
        <w:rPr>
          <w:rFonts w:cs="Times New Roman"/>
          <w:color w:val="000000" w:themeColor="text1"/>
          <w:szCs w:val="24"/>
          <w:lang w:val="en-GB"/>
        </w:rPr>
        <w:t>reezing</w:t>
      </w:r>
      <w:proofErr w:type="spellEnd"/>
      <w:r w:rsidR="00E87B4D" w:rsidRPr="00E87B4D">
        <w:rPr>
          <w:rFonts w:cs="Times New Roman"/>
          <w:color w:val="000000" w:themeColor="text1"/>
          <w:szCs w:val="24"/>
          <w:lang w:val="en-GB"/>
        </w:rPr>
        <w:t xml:space="preserve"> </w:t>
      </w:r>
      <w:r w:rsidR="00E87B4D">
        <w:rPr>
          <w:rFonts w:cs="Times New Roman"/>
          <w:color w:val="000000" w:themeColor="text1"/>
          <w:szCs w:val="24"/>
          <w:lang w:val="en-GB"/>
        </w:rPr>
        <w:t>during tone-shock pairings on Day 1 and tone presentations on Days 2-3 was scored manually by two trained observe</w:t>
      </w:r>
      <w:r w:rsidR="006320D4">
        <w:rPr>
          <w:rFonts w:cs="Times New Roman"/>
          <w:color w:val="000000" w:themeColor="text1"/>
          <w:szCs w:val="24"/>
          <w:lang w:val="en-GB"/>
        </w:rPr>
        <w:t>rs, one of whom was blind to drug treatment. F</w:t>
      </w:r>
      <w:r w:rsidR="00E87B4D" w:rsidRPr="00E87B4D">
        <w:rPr>
          <w:rFonts w:cs="Times New Roman"/>
          <w:color w:val="000000" w:themeColor="text1"/>
          <w:szCs w:val="24"/>
          <w:lang w:val="en-GB"/>
        </w:rPr>
        <w:t>reezing was determined at 3 s intervals during tone presentation</w:t>
      </w:r>
      <w:r>
        <w:rPr>
          <w:rFonts w:cs="Times New Roman"/>
          <w:color w:val="000000" w:themeColor="text1"/>
          <w:szCs w:val="24"/>
          <w:lang w:val="en-GB"/>
        </w:rPr>
        <w:t>s</w:t>
      </w:r>
      <w:r w:rsidR="006320D4">
        <w:rPr>
          <w:rFonts w:cs="Times New Roman"/>
          <w:color w:val="000000" w:themeColor="text1"/>
          <w:szCs w:val="24"/>
          <w:lang w:val="en-GB"/>
        </w:rPr>
        <w:t xml:space="preserve"> and t</w:t>
      </w:r>
      <w:r w:rsidR="00E87B4D" w:rsidRPr="00E87B4D">
        <w:rPr>
          <w:rFonts w:cs="Times New Roman"/>
          <w:color w:val="000000" w:themeColor="text1"/>
          <w:szCs w:val="24"/>
          <w:lang w:val="en-GB"/>
        </w:rPr>
        <w:t xml:space="preserve">he cumulative duration of freezing was calculated and expressed as a percentage of the 30 s tone. </w:t>
      </w:r>
      <w:r w:rsidR="006320D4">
        <w:rPr>
          <w:rFonts w:cs="Times New Roman"/>
          <w:color w:val="000000" w:themeColor="text1"/>
          <w:szCs w:val="24"/>
          <w:lang w:val="en-GB"/>
        </w:rPr>
        <w:t>During extinction, the mean percentage of freezing during tones 1-5, 6-10, and 11-15 w</w:t>
      </w:r>
      <w:r>
        <w:rPr>
          <w:rFonts w:cs="Times New Roman"/>
          <w:color w:val="000000" w:themeColor="text1"/>
          <w:szCs w:val="24"/>
          <w:lang w:val="en-GB"/>
        </w:rPr>
        <w:t>as</w:t>
      </w:r>
      <w:r w:rsidR="006320D4">
        <w:rPr>
          <w:rFonts w:cs="Times New Roman"/>
          <w:color w:val="000000" w:themeColor="text1"/>
          <w:szCs w:val="24"/>
          <w:lang w:val="en-GB"/>
        </w:rPr>
        <w:t xml:space="preserve"> calculated and used in the statistical analysis. During extinction recall, the mean percentage of freezing during both tones was calculated and used in the statistical analysis. Freezing during the 2 min period before tone</w:t>
      </w:r>
      <w:r w:rsidR="00B6448B">
        <w:rPr>
          <w:rFonts w:cs="Times New Roman"/>
          <w:color w:val="000000" w:themeColor="text1"/>
          <w:szCs w:val="24"/>
          <w:lang w:val="en-GB"/>
        </w:rPr>
        <w:t xml:space="preserve">s were presented </w:t>
      </w:r>
      <w:r w:rsidR="006320D4">
        <w:rPr>
          <w:rFonts w:cs="Times New Roman"/>
          <w:color w:val="000000" w:themeColor="text1"/>
          <w:szCs w:val="24"/>
          <w:lang w:val="en-GB"/>
        </w:rPr>
        <w:t>on Day</w:t>
      </w:r>
      <w:r w:rsidR="00C4226F">
        <w:rPr>
          <w:rFonts w:cs="Times New Roman"/>
          <w:color w:val="000000" w:themeColor="text1"/>
          <w:szCs w:val="24"/>
          <w:lang w:val="en-GB"/>
        </w:rPr>
        <w:t>s</w:t>
      </w:r>
      <w:r w:rsidR="00B6448B">
        <w:rPr>
          <w:rFonts w:cs="Times New Roman"/>
          <w:color w:val="000000" w:themeColor="text1"/>
          <w:szCs w:val="24"/>
          <w:lang w:val="en-GB"/>
        </w:rPr>
        <w:t xml:space="preserve"> </w:t>
      </w:r>
      <w:r w:rsidR="006320D4">
        <w:rPr>
          <w:rFonts w:cs="Times New Roman"/>
          <w:color w:val="000000" w:themeColor="text1"/>
          <w:szCs w:val="24"/>
          <w:lang w:val="en-GB"/>
        </w:rPr>
        <w:t>2</w:t>
      </w:r>
      <w:r w:rsidR="00B6448B">
        <w:rPr>
          <w:rFonts w:cs="Times New Roman"/>
          <w:color w:val="000000" w:themeColor="text1"/>
          <w:szCs w:val="24"/>
          <w:lang w:val="en-GB"/>
        </w:rPr>
        <w:t xml:space="preserve"> and </w:t>
      </w:r>
      <w:r w:rsidR="006320D4">
        <w:rPr>
          <w:rFonts w:cs="Times New Roman"/>
          <w:color w:val="000000" w:themeColor="text1"/>
          <w:szCs w:val="24"/>
          <w:lang w:val="en-GB"/>
        </w:rPr>
        <w:t>3 was calculated to infer contextual fear before extinction and extinction recall</w:t>
      </w:r>
      <w:r w:rsidR="00B6448B">
        <w:rPr>
          <w:rFonts w:cs="Times New Roman"/>
          <w:color w:val="000000" w:themeColor="text1"/>
          <w:szCs w:val="24"/>
          <w:lang w:val="en-GB"/>
        </w:rPr>
        <w:t>, respectively</w:t>
      </w:r>
      <w:r w:rsidR="006320D4">
        <w:rPr>
          <w:rFonts w:cs="Times New Roman"/>
          <w:color w:val="000000" w:themeColor="text1"/>
          <w:szCs w:val="24"/>
          <w:lang w:val="en-GB"/>
        </w:rPr>
        <w:t xml:space="preserve">. </w:t>
      </w:r>
      <w:r w:rsidR="00592BE2">
        <w:rPr>
          <w:rFonts w:cs="Times New Roman"/>
          <w:color w:val="000000" w:themeColor="text1"/>
          <w:szCs w:val="24"/>
          <w:lang w:val="en-GB"/>
        </w:rPr>
        <w:t xml:space="preserve">Differences in </w:t>
      </w:r>
      <w:r w:rsidR="00592BE2">
        <w:rPr>
          <w:rFonts w:cs="Times New Roman"/>
          <w:color w:val="000000" w:themeColor="text1"/>
          <w:szCs w:val="24"/>
          <w:lang w:val="en-GB"/>
        </w:rPr>
        <w:lastRenderedPageBreak/>
        <w:t>freezing</w:t>
      </w:r>
      <w:r w:rsidR="008F4CA4">
        <w:rPr>
          <w:rFonts w:cs="Times New Roman"/>
          <w:color w:val="000000" w:themeColor="text1"/>
          <w:szCs w:val="24"/>
          <w:lang w:val="en-GB"/>
        </w:rPr>
        <w:t xml:space="preserve"> during fear conditioning</w:t>
      </w:r>
      <w:r w:rsidR="00592BE2">
        <w:rPr>
          <w:rFonts w:cs="Times New Roman"/>
          <w:color w:val="000000" w:themeColor="text1"/>
          <w:szCs w:val="24"/>
          <w:lang w:val="en-GB"/>
        </w:rPr>
        <w:t xml:space="preserve"> between the groups to receive different drug treatments before extinction training the next day were analyzed using two-way analysis of variance (ANOVA), with dose and trial as between- and within- </w:t>
      </w:r>
      <w:r w:rsidR="00592BE2" w:rsidRPr="00592BE2">
        <w:rPr>
          <w:rFonts w:cs="Times New Roman"/>
          <w:color w:val="000000" w:themeColor="text1"/>
          <w:szCs w:val="24"/>
          <w:lang w:val="en-GB"/>
        </w:rPr>
        <w:t xml:space="preserve">subject factors, respectively. </w:t>
      </w:r>
      <w:r w:rsidR="00C4226F">
        <w:rPr>
          <w:rFonts w:cs="Times New Roman"/>
          <w:color w:val="000000" w:themeColor="text1"/>
          <w:szCs w:val="24"/>
          <w:lang w:val="en-GB"/>
        </w:rPr>
        <w:t>D</w:t>
      </w:r>
      <w:r w:rsidR="006320D4" w:rsidRPr="00592BE2">
        <w:rPr>
          <w:rFonts w:cs="Times New Roman"/>
          <w:color w:val="000000" w:themeColor="text1"/>
          <w:szCs w:val="24"/>
          <w:lang w:val="en-GB"/>
        </w:rPr>
        <w:t xml:space="preserve">rug effects on </w:t>
      </w:r>
      <w:r w:rsidR="008F4CA4">
        <w:rPr>
          <w:rFonts w:cs="Times New Roman"/>
          <w:color w:val="000000" w:themeColor="text1"/>
          <w:szCs w:val="24"/>
          <w:lang w:val="en-GB"/>
        </w:rPr>
        <w:t xml:space="preserve">tone-induced </w:t>
      </w:r>
      <w:r w:rsidR="006320D4" w:rsidRPr="00592BE2">
        <w:rPr>
          <w:rFonts w:cs="Times New Roman"/>
          <w:color w:val="000000" w:themeColor="text1"/>
          <w:szCs w:val="24"/>
          <w:lang w:val="en-GB"/>
        </w:rPr>
        <w:t xml:space="preserve">freezing during </w:t>
      </w:r>
      <w:r w:rsidR="00592BE2" w:rsidRPr="00592BE2">
        <w:rPr>
          <w:rFonts w:cs="Times New Roman"/>
          <w:color w:val="000000" w:themeColor="text1"/>
          <w:szCs w:val="24"/>
          <w:lang w:val="en-GB"/>
        </w:rPr>
        <w:t xml:space="preserve">extinction </w:t>
      </w:r>
      <w:r w:rsidR="006320D4" w:rsidRPr="00592BE2">
        <w:rPr>
          <w:rFonts w:cs="Times New Roman"/>
          <w:color w:val="000000" w:themeColor="text1"/>
          <w:szCs w:val="24"/>
          <w:lang w:val="en-GB"/>
        </w:rPr>
        <w:t xml:space="preserve">were analyzed </w:t>
      </w:r>
      <w:r w:rsidR="00592BE2" w:rsidRPr="00592BE2">
        <w:rPr>
          <w:rFonts w:cs="Times New Roman"/>
          <w:color w:val="000000" w:themeColor="text1"/>
          <w:szCs w:val="24"/>
          <w:lang w:val="en-GB"/>
        </w:rPr>
        <w:t xml:space="preserve">in the same way. The effects of drug given before extinction on </w:t>
      </w:r>
      <w:r w:rsidR="008F4CA4">
        <w:rPr>
          <w:rFonts w:cs="Times New Roman"/>
          <w:color w:val="000000" w:themeColor="text1"/>
          <w:szCs w:val="24"/>
          <w:lang w:val="en-GB"/>
        </w:rPr>
        <w:t xml:space="preserve">tone-induced </w:t>
      </w:r>
      <w:r w:rsidR="00592BE2" w:rsidRPr="00592BE2">
        <w:rPr>
          <w:rFonts w:cs="Times New Roman"/>
          <w:color w:val="000000" w:themeColor="text1"/>
          <w:szCs w:val="24"/>
          <w:lang w:val="en-GB"/>
        </w:rPr>
        <w:t xml:space="preserve">freezing during extinction recall the next day were analyzed using one-way ANOVA, with dose as the between subject factor. Drug effects on contextual fear </w:t>
      </w:r>
      <w:r w:rsidR="008F4CA4">
        <w:rPr>
          <w:rFonts w:cs="Times New Roman"/>
          <w:color w:val="000000" w:themeColor="text1"/>
          <w:szCs w:val="24"/>
          <w:lang w:val="en-GB"/>
        </w:rPr>
        <w:t xml:space="preserve">before </w:t>
      </w:r>
      <w:r w:rsidR="00592BE2" w:rsidRPr="00592BE2">
        <w:rPr>
          <w:rFonts w:cs="Times New Roman"/>
          <w:color w:val="000000" w:themeColor="text1"/>
          <w:szCs w:val="24"/>
          <w:lang w:val="en-GB"/>
        </w:rPr>
        <w:t>extinction and extinction recall were analyzed using two-way ANOVA, w</w:t>
      </w:r>
      <w:r w:rsidR="00592BE2" w:rsidRPr="009B17E0">
        <w:rPr>
          <w:rFonts w:cs="Times New Roman"/>
          <w:color w:val="000000" w:themeColor="text1"/>
          <w:szCs w:val="24"/>
          <w:lang w:val="en-GB"/>
        </w:rPr>
        <w:t xml:space="preserve">ith dose and day as between- and within- subject factors, respectively. Freezing is </w:t>
      </w:r>
      <w:r w:rsidR="008F4CA4">
        <w:rPr>
          <w:rFonts w:cs="Times New Roman"/>
          <w:color w:val="000000" w:themeColor="text1"/>
          <w:szCs w:val="24"/>
          <w:lang w:val="en-GB"/>
        </w:rPr>
        <w:t xml:space="preserve">presented as the mean </w:t>
      </w:r>
      <w:r w:rsidR="00592BE2" w:rsidRPr="009B17E0">
        <w:rPr>
          <w:rFonts w:cs="Times New Roman"/>
          <w:color w:val="000000" w:themeColor="text1"/>
          <w:szCs w:val="24"/>
          <w:lang w:val="en-GB"/>
        </w:rPr>
        <w:t>+</w:t>
      </w:r>
      <w:r w:rsidR="008F4CA4">
        <w:rPr>
          <w:rFonts w:cs="Times New Roman"/>
          <w:color w:val="000000" w:themeColor="text1"/>
          <w:szCs w:val="24"/>
          <w:lang w:val="en-GB"/>
        </w:rPr>
        <w:t xml:space="preserve"> </w:t>
      </w:r>
      <w:r w:rsidR="00592BE2" w:rsidRPr="009B17E0">
        <w:rPr>
          <w:rFonts w:cs="Times New Roman"/>
          <w:color w:val="000000" w:themeColor="text1"/>
          <w:szCs w:val="24"/>
          <w:lang w:val="en-GB"/>
        </w:rPr>
        <w:t xml:space="preserve">SEM. </w:t>
      </w:r>
      <w:r w:rsidR="009B17E0">
        <w:rPr>
          <w:rFonts w:cs="Times New Roman"/>
          <w:color w:val="000000" w:themeColor="text1"/>
          <w:szCs w:val="24"/>
          <w:lang w:val="en-GB"/>
        </w:rPr>
        <w:t>P</w:t>
      </w:r>
      <w:r w:rsidR="00592BE2" w:rsidRPr="009B17E0">
        <w:rPr>
          <w:rFonts w:cs="Times New Roman"/>
          <w:color w:val="000000" w:themeColor="text1"/>
          <w:szCs w:val="24"/>
          <w:lang w:val="en-GB"/>
        </w:rPr>
        <w:t xml:space="preserve">ost-hoc comparisons were conducted using the </w:t>
      </w:r>
      <w:r w:rsidR="009B17E0" w:rsidRPr="009B17E0">
        <w:rPr>
          <w:rFonts w:cs="Times New Roman"/>
          <w:color w:val="000000" w:themeColor="text1"/>
          <w:szCs w:val="24"/>
          <w:lang w:val="en-GB"/>
        </w:rPr>
        <w:t xml:space="preserve">Tukey’s test. </w:t>
      </w:r>
      <w:r w:rsidR="00592BE2" w:rsidRPr="009B17E0">
        <w:rPr>
          <w:rFonts w:cs="Times New Roman"/>
          <w:color w:val="000000" w:themeColor="text1"/>
          <w:szCs w:val="24"/>
          <w:lang w:val="en-GB"/>
        </w:rPr>
        <w:t>The level of significance for all comparisons was set at P&lt;0.05.</w:t>
      </w:r>
    </w:p>
    <w:p w:rsidR="00E87B4D" w:rsidRPr="00E87B4D" w:rsidRDefault="00E87B4D" w:rsidP="009904CD">
      <w:pPr>
        <w:spacing w:before="0" w:after="0"/>
        <w:jc w:val="both"/>
        <w:rPr>
          <w:i/>
          <w:szCs w:val="24"/>
        </w:rPr>
      </w:pPr>
    </w:p>
    <w:p w:rsidR="009821B1" w:rsidRPr="00E87B4D" w:rsidRDefault="009821B1" w:rsidP="009904CD">
      <w:pPr>
        <w:spacing w:before="0" w:after="0"/>
        <w:jc w:val="both"/>
        <w:rPr>
          <w:b/>
          <w:szCs w:val="24"/>
        </w:rPr>
      </w:pPr>
      <w:r w:rsidRPr="00E87B4D">
        <w:rPr>
          <w:b/>
          <w:szCs w:val="24"/>
        </w:rPr>
        <w:t>Supplementary Results</w:t>
      </w:r>
    </w:p>
    <w:p w:rsidR="009821B1" w:rsidRPr="00E87B4D" w:rsidRDefault="009821B1" w:rsidP="009904CD">
      <w:pPr>
        <w:spacing w:before="0" w:after="0"/>
        <w:jc w:val="both"/>
        <w:rPr>
          <w:b/>
          <w:szCs w:val="24"/>
        </w:rPr>
      </w:pPr>
    </w:p>
    <w:p w:rsidR="001018F0" w:rsidRPr="001018F0" w:rsidRDefault="009904CD" w:rsidP="009904CD">
      <w:pPr>
        <w:spacing w:before="0" w:after="0"/>
        <w:jc w:val="both"/>
        <w:rPr>
          <w:rFonts w:cs="Times New Roman"/>
          <w:b/>
          <w:szCs w:val="24"/>
        </w:rPr>
      </w:pPr>
      <w:r w:rsidRPr="009904CD">
        <w:rPr>
          <w:rFonts w:cs="Times New Roman"/>
          <w:szCs w:val="24"/>
        </w:rPr>
        <w:t>Freezing during fear conditioning</w:t>
      </w:r>
      <w:r>
        <w:rPr>
          <w:rFonts w:cs="Times New Roman"/>
          <w:szCs w:val="24"/>
        </w:rPr>
        <w:t xml:space="preserve"> is shown in Fig</w:t>
      </w:r>
      <w:r w:rsidR="00B00BAD">
        <w:rPr>
          <w:rFonts w:cs="Times New Roman"/>
          <w:szCs w:val="24"/>
        </w:rPr>
        <w:t>ure</w:t>
      </w:r>
      <w:r>
        <w:rPr>
          <w:rFonts w:cs="Times New Roman"/>
          <w:szCs w:val="24"/>
        </w:rPr>
        <w:t xml:space="preserve"> 2B. Two-way ANOVA revealed no main effect of group </w:t>
      </w:r>
      <w:r w:rsidRPr="005E108A">
        <w:rPr>
          <w:rFonts w:cs="Times New Roman"/>
          <w:color w:val="000000" w:themeColor="text1"/>
          <w:szCs w:val="24"/>
        </w:rPr>
        <w:t>(</w:t>
      </w:r>
      <w:proofErr w:type="gramStart"/>
      <w:r w:rsidRPr="005E108A">
        <w:rPr>
          <w:rFonts w:cs="Times New Roman"/>
          <w:color w:val="000000" w:themeColor="text1"/>
          <w:szCs w:val="24"/>
        </w:rPr>
        <w:t>F</w:t>
      </w:r>
      <w:r w:rsidRPr="005E108A">
        <w:rPr>
          <w:rFonts w:cs="Times New Roman"/>
          <w:color w:val="000000" w:themeColor="text1"/>
          <w:szCs w:val="24"/>
          <w:vertAlign w:val="subscript"/>
        </w:rPr>
        <w:t>(</w:t>
      </w:r>
      <w:proofErr w:type="gramEnd"/>
      <w:r w:rsidR="005E108A" w:rsidRPr="005E108A">
        <w:rPr>
          <w:rFonts w:cs="Times New Roman"/>
          <w:color w:val="000000" w:themeColor="text1"/>
          <w:szCs w:val="24"/>
          <w:vertAlign w:val="subscript"/>
        </w:rPr>
        <w:t>3</w:t>
      </w:r>
      <w:r w:rsidRPr="005E108A">
        <w:rPr>
          <w:rFonts w:cs="Times New Roman"/>
          <w:color w:val="000000" w:themeColor="text1"/>
          <w:szCs w:val="24"/>
          <w:vertAlign w:val="subscript"/>
        </w:rPr>
        <w:t>,</w:t>
      </w:r>
      <w:r w:rsidR="005E108A" w:rsidRPr="005E108A">
        <w:rPr>
          <w:rFonts w:cs="Times New Roman"/>
          <w:color w:val="000000" w:themeColor="text1"/>
          <w:szCs w:val="24"/>
          <w:vertAlign w:val="subscript"/>
        </w:rPr>
        <w:t>44</w:t>
      </w:r>
      <w:r w:rsidRPr="005E108A">
        <w:rPr>
          <w:rFonts w:cs="Times New Roman"/>
          <w:color w:val="000000" w:themeColor="text1"/>
          <w:szCs w:val="24"/>
          <w:vertAlign w:val="subscript"/>
        </w:rPr>
        <w:t>)</w:t>
      </w:r>
      <w:r w:rsidRPr="005E108A">
        <w:rPr>
          <w:rFonts w:cs="Times New Roman"/>
          <w:color w:val="000000" w:themeColor="text1"/>
          <w:szCs w:val="24"/>
        </w:rPr>
        <w:t>=</w:t>
      </w:r>
      <w:r w:rsidR="005E108A" w:rsidRPr="005E108A">
        <w:rPr>
          <w:rFonts w:cs="Times New Roman"/>
          <w:color w:val="000000" w:themeColor="text1"/>
          <w:szCs w:val="24"/>
        </w:rPr>
        <w:t>0.22</w:t>
      </w:r>
      <w:r w:rsidRPr="005E108A">
        <w:rPr>
          <w:rFonts w:cs="Times New Roman"/>
          <w:color w:val="000000" w:themeColor="text1"/>
          <w:szCs w:val="24"/>
        </w:rPr>
        <w:t>, P&gt;0.05)</w:t>
      </w:r>
      <w:r w:rsidRPr="00142AA3">
        <w:rPr>
          <w:rFonts w:cs="Times New Roman"/>
          <w:color w:val="FF0000"/>
          <w:szCs w:val="24"/>
        </w:rPr>
        <w:t xml:space="preserve"> </w:t>
      </w:r>
      <w:r>
        <w:rPr>
          <w:rFonts w:cs="Times New Roman"/>
          <w:szCs w:val="24"/>
        </w:rPr>
        <w:t>or group x t</w:t>
      </w:r>
      <w:r w:rsidR="00BA02F5">
        <w:rPr>
          <w:rFonts w:cs="Times New Roman"/>
          <w:szCs w:val="24"/>
        </w:rPr>
        <w:t xml:space="preserve">rial </w:t>
      </w:r>
      <w:r>
        <w:rPr>
          <w:rFonts w:cs="Times New Roman"/>
          <w:szCs w:val="24"/>
        </w:rPr>
        <w:t xml:space="preserve">interaction </w:t>
      </w:r>
      <w:r w:rsidRPr="005E108A">
        <w:rPr>
          <w:rFonts w:cs="Times New Roman"/>
          <w:color w:val="000000" w:themeColor="text1"/>
          <w:szCs w:val="24"/>
        </w:rPr>
        <w:t>(F</w:t>
      </w:r>
      <w:r w:rsidRPr="005E108A">
        <w:rPr>
          <w:rFonts w:cs="Times New Roman"/>
          <w:color w:val="000000" w:themeColor="text1"/>
          <w:szCs w:val="24"/>
          <w:vertAlign w:val="subscript"/>
        </w:rPr>
        <w:t>(</w:t>
      </w:r>
      <w:r w:rsidR="005E108A" w:rsidRPr="005E108A">
        <w:rPr>
          <w:rFonts w:cs="Times New Roman"/>
          <w:color w:val="000000" w:themeColor="text1"/>
          <w:szCs w:val="24"/>
          <w:vertAlign w:val="subscript"/>
        </w:rPr>
        <w:t>12</w:t>
      </w:r>
      <w:r w:rsidRPr="005E108A">
        <w:rPr>
          <w:rFonts w:cs="Times New Roman"/>
          <w:color w:val="000000" w:themeColor="text1"/>
          <w:szCs w:val="24"/>
          <w:vertAlign w:val="subscript"/>
        </w:rPr>
        <w:t>,</w:t>
      </w:r>
      <w:r w:rsidR="005E108A" w:rsidRPr="005E108A">
        <w:rPr>
          <w:rFonts w:cs="Times New Roman"/>
          <w:color w:val="000000" w:themeColor="text1"/>
          <w:szCs w:val="24"/>
          <w:vertAlign w:val="subscript"/>
        </w:rPr>
        <w:t>176</w:t>
      </w:r>
      <w:r w:rsidRPr="005E108A">
        <w:rPr>
          <w:rFonts w:cs="Times New Roman"/>
          <w:color w:val="000000" w:themeColor="text1"/>
          <w:szCs w:val="24"/>
          <w:vertAlign w:val="subscript"/>
        </w:rPr>
        <w:t>)</w:t>
      </w:r>
      <w:r w:rsidRPr="005E108A">
        <w:rPr>
          <w:rFonts w:cs="Times New Roman"/>
          <w:color w:val="000000" w:themeColor="text1"/>
          <w:szCs w:val="24"/>
        </w:rPr>
        <w:t>=</w:t>
      </w:r>
      <w:r w:rsidR="005E108A" w:rsidRPr="005E108A">
        <w:rPr>
          <w:rFonts w:cs="Times New Roman"/>
          <w:color w:val="000000" w:themeColor="text1"/>
          <w:szCs w:val="24"/>
        </w:rPr>
        <w:t>0.42</w:t>
      </w:r>
      <w:r w:rsidRPr="005E108A">
        <w:rPr>
          <w:rFonts w:cs="Times New Roman"/>
          <w:color w:val="000000" w:themeColor="text1"/>
          <w:szCs w:val="24"/>
        </w:rPr>
        <w:t>, P&gt;0.05)</w:t>
      </w:r>
      <w:r w:rsidR="003B0EA9" w:rsidRPr="005E108A">
        <w:rPr>
          <w:rFonts w:cs="Times New Roman"/>
          <w:color w:val="000000" w:themeColor="text1"/>
          <w:szCs w:val="24"/>
        </w:rPr>
        <w:t xml:space="preserve">. </w:t>
      </w:r>
      <w:r w:rsidR="003B0EA9">
        <w:rPr>
          <w:rFonts w:cs="Times New Roman"/>
          <w:szCs w:val="24"/>
        </w:rPr>
        <w:t xml:space="preserve">This indicates that </w:t>
      </w:r>
      <w:r>
        <w:rPr>
          <w:rFonts w:cs="Times New Roman"/>
          <w:szCs w:val="24"/>
        </w:rPr>
        <w:t xml:space="preserve">there were no differences in </w:t>
      </w:r>
      <w:r w:rsidR="003B0EA9">
        <w:rPr>
          <w:rFonts w:cs="Times New Roman"/>
          <w:szCs w:val="24"/>
        </w:rPr>
        <w:t xml:space="preserve">fear conditioning between the </w:t>
      </w:r>
      <w:r w:rsidR="005E108A">
        <w:rPr>
          <w:rFonts w:cs="Times New Roman"/>
          <w:szCs w:val="24"/>
        </w:rPr>
        <w:t xml:space="preserve">rats to receive vehicle (n=11), 5 mg/kg (n=10), 10 mg/kg (n=11), or 20 mg/kg (n=11) of </w:t>
      </w:r>
      <w:r w:rsidR="00A251FF">
        <w:rPr>
          <w:rFonts w:cs="Times New Roman"/>
          <w:szCs w:val="24"/>
        </w:rPr>
        <w:t>cannabidiol b</w:t>
      </w:r>
      <w:r w:rsidR="003B0EA9">
        <w:rPr>
          <w:rFonts w:cs="Times New Roman"/>
          <w:szCs w:val="24"/>
        </w:rPr>
        <w:t xml:space="preserve">efore extinction the </w:t>
      </w:r>
      <w:r w:rsidR="006C30C7">
        <w:rPr>
          <w:rFonts w:cs="Times New Roman"/>
          <w:szCs w:val="24"/>
        </w:rPr>
        <w:t>following</w:t>
      </w:r>
      <w:r w:rsidR="003B0EA9">
        <w:rPr>
          <w:rFonts w:cs="Times New Roman"/>
          <w:szCs w:val="24"/>
        </w:rPr>
        <w:t xml:space="preserve"> day. Th</w:t>
      </w:r>
      <w:r>
        <w:rPr>
          <w:rFonts w:cs="Times New Roman"/>
          <w:szCs w:val="24"/>
        </w:rPr>
        <w:t>e effects of cannabidiol on freezing in response to</w:t>
      </w:r>
      <w:r w:rsidR="00B6448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tone</w:t>
      </w:r>
      <w:r w:rsidR="00B6448B">
        <w:rPr>
          <w:rFonts w:cs="Times New Roman"/>
          <w:szCs w:val="24"/>
        </w:rPr>
        <w:t xml:space="preserve"> presentation</w:t>
      </w:r>
      <w:r w:rsidR="00A251FF"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during extinction is shown in Fig</w:t>
      </w:r>
      <w:r w:rsidR="00B00BAD">
        <w:rPr>
          <w:rFonts w:cs="Times New Roman"/>
          <w:szCs w:val="24"/>
        </w:rPr>
        <w:t>ure</w:t>
      </w:r>
      <w:r>
        <w:rPr>
          <w:rFonts w:cs="Times New Roman"/>
          <w:szCs w:val="24"/>
        </w:rPr>
        <w:t xml:space="preserve"> 2C. Two-way ANOVA revealed a significant dose x trial interaction </w:t>
      </w:r>
      <w:r w:rsidRPr="00B00BAD">
        <w:rPr>
          <w:rFonts w:cs="Times New Roman"/>
          <w:color w:val="000000" w:themeColor="text1"/>
          <w:szCs w:val="24"/>
        </w:rPr>
        <w:t>(</w:t>
      </w:r>
      <w:proofErr w:type="gramStart"/>
      <w:r w:rsidRPr="00B00BAD">
        <w:rPr>
          <w:rFonts w:cs="Times New Roman"/>
          <w:color w:val="000000" w:themeColor="text1"/>
          <w:szCs w:val="24"/>
        </w:rPr>
        <w:t>F</w:t>
      </w:r>
      <w:r w:rsidRPr="00B00BAD">
        <w:rPr>
          <w:rFonts w:cs="Times New Roman"/>
          <w:color w:val="000000" w:themeColor="text1"/>
          <w:szCs w:val="24"/>
          <w:vertAlign w:val="subscript"/>
        </w:rPr>
        <w:t>(</w:t>
      </w:r>
      <w:proofErr w:type="gramEnd"/>
      <w:r w:rsidR="00B00BAD" w:rsidRPr="00B00BAD">
        <w:rPr>
          <w:rFonts w:cs="Times New Roman"/>
          <w:color w:val="000000" w:themeColor="text1"/>
          <w:szCs w:val="24"/>
          <w:vertAlign w:val="subscript"/>
        </w:rPr>
        <w:t>6</w:t>
      </w:r>
      <w:r w:rsidRPr="00B00BAD">
        <w:rPr>
          <w:rFonts w:cs="Times New Roman"/>
          <w:color w:val="000000" w:themeColor="text1"/>
          <w:szCs w:val="24"/>
          <w:vertAlign w:val="subscript"/>
        </w:rPr>
        <w:t>,</w:t>
      </w:r>
      <w:r w:rsidR="00B00BAD" w:rsidRPr="00B00BAD">
        <w:rPr>
          <w:rFonts w:cs="Times New Roman"/>
          <w:color w:val="000000" w:themeColor="text1"/>
          <w:szCs w:val="24"/>
          <w:vertAlign w:val="subscript"/>
        </w:rPr>
        <w:t>78</w:t>
      </w:r>
      <w:r w:rsidRPr="00B00BAD">
        <w:rPr>
          <w:rFonts w:cs="Times New Roman"/>
          <w:color w:val="000000" w:themeColor="text1"/>
          <w:szCs w:val="24"/>
          <w:vertAlign w:val="subscript"/>
        </w:rPr>
        <w:t>)</w:t>
      </w:r>
      <w:r w:rsidRPr="00B00BAD">
        <w:rPr>
          <w:rFonts w:cs="Times New Roman"/>
          <w:color w:val="000000" w:themeColor="text1"/>
          <w:szCs w:val="24"/>
        </w:rPr>
        <w:t>=</w:t>
      </w:r>
      <w:r w:rsidR="00B00BAD" w:rsidRPr="00B00BAD">
        <w:rPr>
          <w:rFonts w:cs="Times New Roman"/>
          <w:color w:val="000000" w:themeColor="text1"/>
          <w:szCs w:val="24"/>
        </w:rPr>
        <w:t>3.99</w:t>
      </w:r>
      <w:r w:rsidRPr="00B00BAD">
        <w:rPr>
          <w:rFonts w:cs="Times New Roman"/>
          <w:color w:val="000000" w:themeColor="text1"/>
          <w:szCs w:val="24"/>
        </w:rPr>
        <w:t>, P&lt;0.0</w:t>
      </w:r>
      <w:r w:rsidR="00B00BAD" w:rsidRPr="00B00BAD">
        <w:rPr>
          <w:rFonts w:cs="Times New Roman"/>
          <w:color w:val="000000" w:themeColor="text1"/>
          <w:szCs w:val="24"/>
        </w:rPr>
        <w:t>1</w:t>
      </w:r>
      <w:r w:rsidRPr="00B00BAD">
        <w:rPr>
          <w:rFonts w:cs="Times New Roman"/>
          <w:color w:val="000000" w:themeColor="text1"/>
          <w:szCs w:val="24"/>
        </w:rPr>
        <w:t>)</w:t>
      </w:r>
      <w:r w:rsidR="00BA02F5">
        <w:rPr>
          <w:rFonts w:cs="Times New Roman"/>
          <w:szCs w:val="24"/>
        </w:rPr>
        <w:t>. Post-hoc analysis revealed that 20 mg/kg of cannabidiol significantly decreased freezing during the first tone block (tones 1-5), compared to 5 mg/kg and vehicle (P&lt;0.05)</w:t>
      </w:r>
      <w:r w:rsidR="00B6448B">
        <w:rPr>
          <w:rFonts w:cs="Times New Roman"/>
          <w:szCs w:val="24"/>
        </w:rPr>
        <w:t xml:space="preserve">. This </w:t>
      </w:r>
      <w:r w:rsidR="003B0EA9">
        <w:rPr>
          <w:rFonts w:cs="Times New Roman"/>
          <w:szCs w:val="24"/>
        </w:rPr>
        <w:t>indicat</w:t>
      </w:r>
      <w:r w:rsidR="00B6448B">
        <w:rPr>
          <w:rFonts w:cs="Times New Roman"/>
          <w:szCs w:val="24"/>
        </w:rPr>
        <w:t xml:space="preserve">es </w:t>
      </w:r>
      <w:r w:rsidR="00BA02F5">
        <w:rPr>
          <w:rFonts w:cs="Times New Roman"/>
          <w:szCs w:val="24"/>
        </w:rPr>
        <w:t xml:space="preserve">that </w:t>
      </w:r>
      <w:r w:rsidR="003B0EA9">
        <w:rPr>
          <w:rFonts w:cs="Times New Roman"/>
          <w:szCs w:val="24"/>
        </w:rPr>
        <w:t xml:space="preserve">the highest dose of cannabidiol reduced auditory fear expression. </w:t>
      </w:r>
      <w:r w:rsidR="00BA02F5">
        <w:rPr>
          <w:rFonts w:cs="Times New Roman"/>
          <w:szCs w:val="24"/>
        </w:rPr>
        <w:t>Freezing in response to tone</w:t>
      </w:r>
      <w:r w:rsidR="003B0EA9">
        <w:rPr>
          <w:rFonts w:cs="Times New Roman"/>
          <w:szCs w:val="24"/>
        </w:rPr>
        <w:t xml:space="preserve"> presentations</w:t>
      </w:r>
      <w:r w:rsidR="00BA02F5">
        <w:rPr>
          <w:rFonts w:cs="Times New Roman"/>
          <w:szCs w:val="24"/>
        </w:rPr>
        <w:t xml:space="preserve"> during extinction recall is shown in Fig</w:t>
      </w:r>
      <w:r w:rsidR="00B00BAD">
        <w:rPr>
          <w:rFonts w:cs="Times New Roman"/>
          <w:szCs w:val="24"/>
        </w:rPr>
        <w:t>ure</w:t>
      </w:r>
      <w:r w:rsidR="00BA02F5">
        <w:rPr>
          <w:rFonts w:cs="Times New Roman"/>
          <w:szCs w:val="24"/>
        </w:rPr>
        <w:t xml:space="preserve"> 2D. One-way ANOVA revealed no dose effect </w:t>
      </w:r>
      <w:r w:rsidR="00BA02F5" w:rsidRPr="00B00BAD">
        <w:rPr>
          <w:rFonts w:cs="Times New Roman"/>
          <w:color w:val="000000" w:themeColor="text1"/>
          <w:szCs w:val="24"/>
        </w:rPr>
        <w:t>(</w:t>
      </w:r>
      <w:proofErr w:type="gramStart"/>
      <w:r w:rsidR="00BA02F5" w:rsidRPr="00B00BAD">
        <w:rPr>
          <w:rFonts w:cs="Times New Roman"/>
          <w:color w:val="000000" w:themeColor="text1"/>
          <w:szCs w:val="24"/>
        </w:rPr>
        <w:t>F</w:t>
      </w:r>
      <w:r w:rsidR="00BA02F5" w:rsidRPr="00B00BAD">
        <w:rPr>
          <w:rFonts w:cs="Times New Roman"/>
          <w:color w:val="000000" w:themeColor="text1"/>
          <w:szCs w:val="24"/>
          <w:vertAlign w:val="subscript"/>
        </w:rPr>
        <w:t>(</w:t>
      </w:r>
      <w:proofErr w:type="gramEnd"/>
      <w:r w:rsidR="00B00BAD" w:rsidRPr="00B00BAD">
        <w:rPr>
          <w:rFonts w:cs="Times New Roman"/>
          <w:color w:val="000000" w:themeColor="text1"/>
          <w:szCs w:val="24"/>
          <w:vertAlign w:val="subscript"/>
        </w:rPr>
        <w:t>3</w:t>
      </w:r>
      <w:r w:rsidR="00BA02F5" w:rsidRPr="00B00BAD">
        <w:rPr>
          <w:rFonts w:cs="Times New Roman"/>
          <w:color w:val="000000" w:themeColor="text1"/>
          <w:szCs w:val="24"/>
          <w:vertAlign w:val="subscript"/>
        </w:rPr>
        <w:t>,</w:t>
      </w:r>
      <w:r w:rsidR="00B00BAD" w:rsidRPr="00B00BAD">
        <w:rPr>
          <w:rFonts w:cs="Times New Roman"/>
          <w:color w:val="000000" w:themeColor="text1"/>
          <w:szCs w:val="24"/>
          <w:vertAlign w:val="subscript"/>
        </w:rPr>
        <w:t>39</w:t>
      </w:r>
      <w:r w:rsidR="00BA02F5" w:rsidRPr="00B00BAD">
        <w:rPr>
          <w:rFonts w:cs="Times New Roman"/>
          <w:color w:val="000000" w:themeColor="text1"/>
          <w:szCs w:val="24"/>
          <w:vertAlign w:val="subscript"/>
        </w:rPr>
        <w:t>)</w:t>
      </w:r>
      <w:r w:rsidR="00BA02F5" w:rsidRPr="00B00BAD">
        <w:rPr>
          <w:rFonts w:cs="Times New Roman"/>
          <w:color w:val="000000" w:themeColor="text1"/>
          <w:szCs w:val="24"/>
        </w:rPr>
        <w:t>=</w:t>
      </w:r>
      <w:r w:rsidR="00B00BAD" w:rsidRPr="00B00BAD">
        <w:rPr>
          <w:rFonts w:cs="Times New Roman"/>
          <w:color w:val="000000" w:themeColor="text1"/>
          <w:szCs w:val="24"/>
        </w:rPr>
        <w:t>0.55</w:t>
      </w:r>
      <w:r w:rsidR="00BA02F5" w:rsidRPr="00B00BAD">
        <w:rPr>
          <w:rFonts w:cs="Times New Roman"/>
          <w:color w:val="000000" w:themeColor="text1"/>
          <w:szCs w:val="24"/>
        </w:rPr>
        <w:t xml:space="preserve">, P&gt;0.05), </w:t>
      </w:r>
      <w:r w:rsidR="00BA02F5">
        <w:rPr>
          <w:rFonts w:cs="Times New Roman"/>
          <w:szCs w:val="24"/>
        </w:rPr>
        <w:t>indicating that there were no</w:t>
      </w:r>
      <w:r w:rsidR="003B0EA9">
        <w:rPr>
          <w:rFonts w:cs="Times New Roman"/>
          <w:szCs w:val="24"/>
        </w:rPr>
        <w:t xml:space="preserve"> effects of cannabidiol on extinction memory encoding.</w:t>
      </w:r>
      <w:r w:rsidR="00BA02F5">
        <w:rPr>
          <w:rFonts w:cs="Times New Roman"/>
          <w:szCs w:val="24"/>
        </w:rPr>
        <w:t xml:space="preserve"> </w:t>
      </w:r>
      <w:r w:rsidR="003B0EA9">
        <w:rPr>
          <w:rFonts w:cs="Times New Roman"/>
          <w:szCs w:val="24"/>
        </w:rPr>
        <w:t>Freezing before tone presentations during extinction and extinction recall is shown in Fig</w:t>
      </w:r>
      <w:r w:rsidR="00B00BAD">
        <w:rPr>
          <w:rFonts w:cs="Times New Roman"/>
          <w:szCs w:val="24"/>
        </w:rPr>
        <w:t>ures</w:t>
      </w:r>
      <w:r w:rsidR="003B0EA9">
        <w:rPr>
          <w:rFonts w:cs="Times New Roman"/>
          <w:szCs w:val="24"/>
        </w:rPr>
        <w:t xml:space="preserve"> 2E and 2F, respectively. Two-way ANOVA revealed </w:t>
      </w:r>
      <w:r w:rsidR="00B6448B">
        <w:rPr>
          <w:rFonts w:cs="Times New Roman"/>
          <w:szCs w:val="24"/>
        </w:rPr>
        <w:t xml:space="preserve">a significant dose x day </w:t>
      </w:r>
      <w:r w:rsidR="00B6448B" w:rsidRPr="00B00BAD">
        <w:rPr>
          <w:rFonts w:cs="Times New Roman"/>
          <w:color w:val="000000" w:themeColor="text1"/>
          <w:szCs w:val="24"/>
        </w:rPr>
        <w:t>interaction (</w:t>
      </w:r>
      <w:proofErr w:type="gramStart"/>
      <w:r w:rsidR="00B6448B" w:rsidRPr="00B00BAD">
        <w:rPr>
          <w:rFonts w:cs="Times New Roman"/>
          <w:color w:val="000000" w:themeColor="text1"/>
          <w:szCs w:val="24"/>
        </w:rPr>
        <w:t>F</w:t>
      </w:r>
      <w:r w:rsidR="00B6448B" w:rsidRPr="00B00BAD">
        <w:rPr>
          <w:rFonts w:cs="Times New Roman"/>
          <w:color w:val="000000" w:themeColor="text1"/>
          <w:szCs w:val="24"/>
          <w:vertAlign w:val="subscript"/>
        </w:rPr>
        <w:t>(</w:t>
      </w:r>
      <w:proofErr w:type="gramEnd"/>
      <w:r w:rsidR="00B00BAD" w:rsidRPr="00B00BAD">
        <w:rPr>
          <w:rFonts w:cs="Times New Roman"/>
          <w:color w:val="000000" w:themeColor="text1"/>
          <w:szCs w:val="24"/>
          <w:vertAlign w:val="subscript"/>
        </w:rPr>
        <w:t>3</w:t>
      </w:r>
      <w:r w:rsidR="00B6448B" w:rsidRPr="00B00BAD">
        <w:rPr>
          <w:rFonts w:cs="Times New Roman"/>
          <w:color w:val="000000" w:themeColor="text1"/>
          <w:szCs w:val="24"/>
          <w:vertAlign w:val="subscript"/>
        </w:rPr>
        <w:t>,</w:t>
      </w:r>
      <w:r w:rsidR="00B00BAD" w:rsidRPr="00B00BAD">
        <w:rPr>
          <w:rFonts w:cs="Times New Roman"/>
          <w:color w:val="000000" w:themeColor="text1"/>
          <w:szCs w:val="24"/>
          <w:vertAlign w:val="subscript"/>
        </w:rPr>
        <w:t>39</w:t>
      </w:r>
      <w:r w:rsidR="00B6448B" w:rsidRPr="00B00BAD">
        <w:rPr>
          <w:rFonts w:cs="Times New Roman"/>
          <w:color w:val="000000" w:themeColor="text1"/>
          <w:szCs w:val="24"/>
          <w:vertAlign w:val="subscript"/>
        </w:rPr>
        <w:t>)</w:t>
      </w:r>
      <w:r w:rsidR="00B6448B" w:rsidRPr="00B00BAD">
        <w:rPr>
          <w:rFonts w:cs="Times New Roman"/>
          <w:color w:val="000000" w:themeColor="text1"/>
          <w:szCs w:val="24"/>
        </w:rPr>
        <w:t>=</w:t>
      </w:r>
      <w:r w:rsidR="00B00BAD" w:rsidRPr="00B00BAD">
        <w:rPr>
          <w:rFonts w:cs="Times New Roman"/>
          <w:color w:val="000000" w:themeColor="text1"/>
          <w:szCs w:val="24"/>
        </w:rPr>
        <w:t>2.92</w:t>
      </w:r>
      <w:r w:rsidR="00B6448B" w:rsidRPr="00B00BAD">
        <w:rPr>
          <w:rFonts w:cs="Times New Roman"/>
          <w:color w:val="000000" w:themeColor="text1"/>
          <w:szCs w:val="24"/>
        </w:rPr>
        <w:t xml:space="preserve">, P&lt;0.05). </w:t>
      </w:r>
      <w:r w:rsidR="00B6448B">
        <w:rPr>
          <w:rFonts w:cs="Times New Roman"/>
          <w:szCs w:val="24"/>
        </w:rPr>
        <w:t>Post-hoc analysis revealed that</w:t>
      </w:r>
      <w:r w:rsidR="00142AA3">
        <w:rPr>
          <w:rFonts w:cs="Times New Roman"/>
          <w:szCs w:val="24"/>
        </w:rPr>
        <w:t xml:space="preserve">, compared to vehicle, </w:t>
      </w:r>
      <w:r w:rsidR="00B6448B">
        <w:rPr>
          <w:rFonts w:cs="Times New Roman"/>
          <w:szCs w:val="24"/>
        </w:rPr>
        <w:t xml:space="preserve">freezing </w:t>
      </w:r>
      <w:r w:rsidR="00142AA3">
        <w:rPr>
          <w:rFonts w:cs="Times New Roman"/>
          <w:szCs w:val="24"/>
        </w:rPr>
        <w:t xml:space="preserve">before tone presentations during extinction </w:t>
      </w:r>
      <w:r w:rsidR="00B6448B">
        <w:rPr>
          <w:rFonts w:cs="Times New Roman"/>
          <w:szCs w:val="24"/>
        </w:rPr>
        <w:t xml:space="preserve">was significantly decreased </w:t>
      </w:r>
      <w:r w:rsidR="00142AA3">
        <w:rPr>
          <w:rFonts w:cs="Times New Roman"/>
          <w:szCs w:val="24"/>
        </w:rPr>
        <w:t>with e</w:t>
      </w:r>
      <w:r w:rsidR="00B6448B">
        <w:rPr>
          <w:rFonts w:cs="Times New Roman"/>
          <w:szCs w:val="24"/>
        </w:rPr>
        <w:t xml:space="preserve">ach dose of cannabidiol (P&lt;0.01). </w:t>
      </w:r>
      <w:r w:rsidR="00142AA3">
        <w:rPr>
          <w:rFonts w:cs="Times New Roman"/>
          <w:szCs w:val="24"/>
        </w:rPr>
        <w:t xml:space="preserve">In contrast, there were no differences </w:t>
      </w:r>
      <w:r w:rsidR="00B00BAD">
        <w:rPr>
          <w:rFonts w:cs="Times New Roman"/>
          <w:szCs w:val="24"/>
        </w:rPr>
        <w:t xml:space="preserve">between the groups </w:t>
      </w:r>
      <w:r w:rsidR="00142AA3">
        <w:rPr>
          <w:rFonts w:cs="Times New Roman"/>
          <w:szCs w:val="24"/>
        </w:rPr>
        <w:t xml:space="preserve">in freezing before tone presentations during extinction recall. </w:t>
      </w:r>
      <w:r w:rsidR="00B6448B">
        <w:rPr>
          <w:rFonts w:cs="Times New Roman"/>
          <w:szCs w:val="24"/>
        </w:rPr>
        <w:t>This indicates that</w:t>
      </w:r>
      <w:r w:rsidR="006C30C7">
        <w:rPr>
          <w:rFonts w:cs="Times New Roman"/>
          <w:szCs w:val="24"/>
        </w:rPr>
        <w:t>,</w:t>
      </w:r>
      <w:bookmarkStart w:id="0" w:name="_GoBack"/>
      <w:bookmarkEnd w:id="0"/>
      <w:r w:rsidR="000E7880">
        <w:rPr>
          <w:rFonts w:cs="Times New Roman"/>
          <w:szCs w:val="24"/>
        </w:rPr>
        <w:t xml:space="preserve"> while </w:t>
      </w:r>
      <w:r w:rsidR="00B6448B">
        <w:rPr>
          <w:rFonts w:cs="Times New Roman"/>
          <w:szCs w:val="24"/>
        </w:rPr>
        <w:t xml:space="preserve">contextual fear </w:t>
      </w:r>
      <w:r w:rsidR="00DB3F85">
        <w:rPr>
          <w:rFonts w:cs="Times New Roman"/>
          <w:szCs w:val="24"/>
        </w:rPr>
        <w:t xml:space="preserve">expression </w:t>
      </w:r>
      <w:r w:rsidR="00142AA3">
        <w:rPr>
          <w:rFonts w:cs="Times New Roman"/>
          <w:szCs w:val="24"/>
        </w:rPr>
        <w:t xml:space="preserve">before extinction was reduced </w:t>
      </w:r>
      <w:r w:rsidR="00B00BAD">
        <w:rPr>
          <w:rFonts w:cs="Times New Roman"/>
          <w:szCs w:val="24"/>
        </w:rPr>
        <w:t xml:space="preserve">acutely </w:t>
      </w:r>
      <w:r w:rsidR="00142AA3">
        <w:rPr>
          <w:rFonts w:cs="Times New Roman"/>
          <w:szCs w:val="24"/>
        </w:rPr>
        <w:t>by cannabidiol</w:t>
      </w:r>
      <w:r w:rsidR="000E7880">
        <w:rPr>
          <w:rFonts w:cs="Times New Roman"/>
          <w:szCs w:val="24"/>
        </w:rPr>
        <w:t xml:space="preserve">, </w:t>
      </w:r>
      <w:r w:rsidR="00142AA3">
        <w:rPr>
          <w:rFonts w:cs="Times New Roman"/>
          <w:szCs w:val="24"/>
        </w:rPr>
        <w:t xml:space="preserve">there were no lasting drug effects on contextual fear before extinction recall testing the next day. </w:t>
      </w:r>
    </w:p>
    <w:p w:rsidR="001018F0" w:rsidRPr="001018F0" w:rsidRDefault="001018F0" w:rsidP="009904CD">
      <w:pPr>
        <w:spacing w:before="0" w:after="0"/>
        <w:jc w:val="both"/>
        <w:rPr>
          <w:rFonts w:cs="Times New Roman"/>
          <w:b/>
          <w:szCs w:val="24"/>
        </w:rPr>
      </w:pPr>
    </w:p>
    <w:p w:rsidR="003230C1" w:rsidRPr="001018F0" w:rsidRDefault="003230C1" w:rsidP="009904CD">
      <w:pPr>
        <w:spacing w:before="0" w:after="0"/>
        <w:jc w:val="both"/>
        <w:rPr>
          <w:rFonts w:cs="Times New Roman"/>
          <w:b/>
          <w:szCs w:val="24"/>
        </w:rPr>
      </w:pPr>
      <w:r w:rsidRPr="001018F0">
        <w:rPr>
          <w:rFonts w:cs="Times New Roman"/>
          <w:b/>
          <w:szCs w:val="24"/>
        </w:rPr>
        <w:t>Supplementary References</w:t>
      </w:r>
    </w:p>
    <w:p w:rsidR="0090766C" w:rsidRPr="001018F0" w:rsidRDefault="0090766C" w:rsidP="001E151D">
      <w:pPr>
        <w:spacing w:before="0" w:after="0"/>
        <w:rPr>
          <w:szCs w:val="24"/>
        </w:rPr>
      </w:pPr>
    </w:p>
    <w:p w:rsidR="00AC6FDB" w:rsidRDefault="00FB2374" w:rsidP="00AC6FDB">
      <w:pPr>
        <w:pStyle w:val="desc"/>
        <w:spacing w:before="0" w:beforeAutospacing="0" w:after="0" w:afterAutospacing="0"/>
        <w:ind w:left="284" w:hanging="284"/>
        <w:jc w:val="both"/>
      </w:pPr>
      <w:proofErr w:type="spellStart"/>
      <w:r w:rsidRPr="001018F0">
        <w:t>Guimarães</w:t>
      </w:r>
      <w:proofErr w:type="spellEnd"/>
      <w:r w:rsidRPr="001018F0">
        <w:t xml:space="preserve"> FS, </w:t>
      </w:r>
      <w:proofErr w:type="spellStart"/>
      <w:r w:rsidRPr="001018F0">
        <w:t>Chiaretti</w:t>
      </w:r>
      <w:proofErr w:type="spellEnd"/>
      <w:r w:rsidRPr="001018F0">
        <w:t xml:space="preserve"> TM, </w:t>
      </w:r>
      <w:proofErr w:type="spellStart"/>
      <w:r w:rsidRPr="001018F0">
        <w:t>Graeff</w:t>
      </w:r>
      <w:proofErr w:type="spellEnd"/>
      <w:r w:rsidRPr="001018F0">
        <w:t xml:space="preserve"> FG, </w:t>
      </w:r>
      <w:proofErr w:type="spellStart"/>
      <w:r w:rsidRPr="001018F0">
        <w:t>Zuardi</w:t>
      </w:r>
      <w:proofErr w:type="spellEnd"/>
      <w:r w:rsidRPr="001018F0">
        <w:t xml:space="preserve"> AW</w:t>
      </w:r>
      <w:r w:rsidR="00D709FE">
        <w:t xml:space="preserve"> (1990)</w:t>
      </w:r>
      <w:r w:rsidRPr="001018F0">
        <w:t xml:space="preserve"> </w:t>
      </w:r>
      <w:proofErr w:type="gramStart"/>
      <w:r w:rsidRPr="001018F0">
        <w:rPr>
          <w:rFonts w:eastAsia="Cambria"/>
        </w:rPr>
        <w:t>Antianxiety</w:t>
      </w:r>
      <w:proofErr w:type="gramEnd"/>
      <w:r w:rsidRPr="001018F0">
        <w:rPr>
          <w:rFonts w:eastAsia="Cambria"/>
        </w:rPr>
        <w:t xml:space="preserve"> effect of </w:t>
      </w:r>
      <w:r w:rsidRPr="001018F0">
        <w:rPr>
          <w:rFonts w:eastAsia="Cambria"/>
          <w:bCs/>
        </w:rPr>
        <w:t>cannabidiol</w:t>
      </w:r>
      <w:r w:rsidRPr="001018F0">
        <w:rPr>
          <w:rFonts w:eastAsia="Cambria"/>
        </w:rPr>
        <w:t xml:space="preserve"> in the elevated plus-maze.</w:t>
      </w:r>
      <w:r w:rsidRPr="001018F0">
        <w:t xml:space="preserve"> </w:t>
      </w:r>
      <w:r w:rsidRPr="00D709FE">
        <w:rPr>
          <w:rStyle w:val="jrnl"/>
          <w:i/>
        </w:rPr>
        <w:t>Psychopharmacology</w:t>
      </w:r>
      <w:r w:rsidR="00D709FE" w:rsidRPr="00D709FE">
        <w:rPr>
          <w:rStyle w:val="jrnl"/>
          <w:i/>
        </w:rPr>
        <w:t xml:space="preserve"> (</w:t>
      </w:r>
      <w:proofErr w:type="spellStart"/>
      <w:r w:rsidR="00D709FE" w:rsidRPr="00D709FE">
        <w:rPr>
          <w:rStyle w:val="jrnl"/>
          <w:i/>
        </w:rPr>
        <w:t>Berl</w:t>
      </w:r>
      <w:proofErr w:type="spellEnd"/>
      <w:r w:rsidR="00D709FE" w:rsidRPr="00D709FE">
        <w:rPr>
          <w:rStyle w:val="jrnl"/>
          <w:i/>
        </w:rPr>
        <w:t>)</w:t>
      </w:r>
      <w:r w:rsidRPr="001018F0">
        <w:rPr>
          <w:rStyle w:val="jrnl"/>
        </w:rPr>
        <w:t xml:space="preserve"> </w:t>
      </w:r>
      <w:r w:rsidRPr="00D709FE">
        <w:rPr>
          <w:b/>
        </w:rPr>
        <w:t>100</w:t>
      </w:r>
      <w:r w:rsidRPr="001018F0">
        <w:t>:558-559.</w:t>
      </w:r>
    </w:p>
    <w:p w:rsidR="00AC6FDB" w:rsidRPr="00AC6FDB" w:rsidRDefault="00AC6FDB" w:rsidP="00AC6FDB">
      <w:pPr>
        <w:pStyle w:val="desc"/>
        <w:spacing w:before="0" w:beforeAutospacing="0" w:after="0" w:afterAutospacing="0"/>
        <w:ind w:left="284" w:hanging="284"/>
        <w:jc w:val="both"/>
      </w:pPr>
      <w:r w:rsidRPr="00AC6FDB">
        <w:rPr>
          <w:bCs/>
        </w:rPr>
        <w:t>Fenton GE</w:t>
      </w:r>
      <w:r w:rsidRPr="00AC6FDB">
        <w:t xml:space="preserve">, Pollard AK, Halliday DM, Mason R, </w:t>
      </w:r>
      <w:proofErr w:type="spellStart"/>
      <w:r w:rsidRPr="00AC6FDB">
        <w:t>Bredy</w:t>
      </w:r>
      <w:proofErr w:type="spellEnd"/>
      <w:r w:rsidRPr="00AC6FDB">
        <w:t xml:space="preserve"> TW, </w:t>
      </w:r>
      <w:r w:rsidRPr="00AC6FDB">
        <w:rPr>
          <w:bCs/>
        </w:rPr>
        <w:t>Stevenson CW</w:t>
      </w:r>
      <w:r w:rsidR="00D709FE">
        <w:rPr>
          <w:bCs/>
        </w:rPr>
        <w:t xml:space="preserve"> (</w:t>
      </w:r>
      <w:r w:rsidR="00D709FE">
        <w:t>2014)</w:t>
      </w:r>
      <w:r w:rsidRPr="00AC6FDB">
        <w:t xml:space="preserve"> </w:t>
      </w:r>
      <w:r w:rsidRPr="00AC6FDB">
        <w:rPr>
          <w:rFonts w:eastAsia="Cambria"/>
        </w:rPr>
        <w:t>Persistent prelimbic cortex activity contributes to enhanced learned fear expression in females.</w:t>
      </w:r>
      <w:r w:rsidRPr="00AC6FDB">
        <w:t xml:space="preserve"> </w:t>
      </w:r>
      <w:r w:rsidRPr="00D709FE">
        <w:rPr>
          <w:rStyle w:val="jrnl"/>
          <w:i/>
        </w:rPr>
        <w:t>Learn Mem</w:t>
      </w:r>
      <w:r>
        <w:rPr>
          <w:rStyle w:val="jrnl"/>
        </w:rPr>
        <w:t xml:space="preserve"> </w:t>
      </w:r>
      <w:r w:rsidRPr="00D709FE">
        <w:rPr>
          <w:b/>
        </w:rPr>
        <w:t>21</w:t>
      </w:r>
      <w:r w:rsidRPr="00AC6FDB">
        <w:t>:55-60.</w:t>
      </w:r>
    </w:p>
    <w:p w:rsidR="00D225D0" w:rsidRDefault="001E151D" w:rsidP="00D225D0">
      <w:pPr>
        <w:pStyle w:val="desc"/>
        <w:spacing w:before="0" w:beforeAutospacing="0" w:after="0" w:afterAutospacing="0"/>
        <w:ind w:left="284" w:hanging="284"/>
        <w:jc w:val="both"/>
      </w:pPr>
      <w:r w:rsidRPr="001018F0">
        <w:t xml:space="preserve">Resstel LB, Tavares RF, </w:t>
      </w:r>
      <w:proofErr w:type="spellStart"/>
      <w:r w:rsidRPr="001018F0">
        <w:t>Lisboa</w:t>
      </w:r>
      <w:proofErr w:type="spellEnd"/>
      <w:r w:rsidRPr="001018F0">
        <w:t xml:space="preserve"> SF, </w:t>
      </w:r>
      <w:proofErr w:type="spellStart"/>
      <w:r w:rsidRPr="001018F0">
        <w:t>Joca</w:t>
      </w:r>
      <w:proofErr w:type="spellEnd"/>
      <w:r w:rsidRPr="001018F0">
        <w:t xml:space="preserve"> SR, </w:t>
      </w:r>
      <w:proofErr w:type="spellStart"/>
      <w:r w:rsidRPr="001018F0">
        <w:t>Corrêa</w:t>
      </w:r>
      <w:proofErr w:type="spellEnd"/>
      <w:r w:rsidRPr="001018F0">
        <w:t xml:space="preserve"> FM, </w:t>
      </w:r>
      <w:proofErr w:type="spellStart"/>
      <w:r w:rsidRPr="001018F0">
        <w:t>Guimarães</w:t>
      </w:r>
      <w:proofErr w:type="spellEnd"/>
      <w:r w:rsidRPr="001018F0">
        <w:t xml:space="preserve"> FS</w:t>
      </w:r>
      <w:r w:rsidR="00D709FE">
        <w:t xml:space="preserve"> (2009)</w:t>
      </w:r>
      <w:r w:rsidRPr="001018F0">
        <w:t xml:space="preserve"> </w:t>
      </w:r>
      <w:r w:rsidRPr="001018F0">
        <w:rPr>
          <w:rFonts w:eastAsia="Cambria"/>
        </w:rPr>
        <w:t xml:space="preserve">5-HT1A receptors are involved in the </w:t>
      </w:r>
      <w:r w:rsidRPr="001018F0">
        <w:rPr>
          <w:rFonts w:eastAsia="Cambria"/>
          <w:bCs/>
        </w:rPr>
        <w:t>cannabidiol</w:t>
      </w:r>
      <w:r w:rsidRPr="001018F0">
        <w:rPr>
          <w:rFonts w:eastAsia="Cambria"/>
        </w:rPr>
        <w:t xml:space="preserve">-induced attenuation of behavioural and cardiovascular responses to acute restraint stress in rats. </w:t>
      </w:r>
      <w:r w:rsidRPr="00D709FE">
        <w:rPr>
          <w:rStyle w:val="jrnl"/>
          <w:i/>
        </w:rPr>
        <w:t>Br J Pharmacol</w:t>
      </w:r>
      <w:r w:rsidRPr="001018F0">
        <w:rPr>
          <w:rStyle w:val="jrnl"/>
        </w:rPr>
        <w:t xml:space="preserve"> </w:t>
      </w:r>
      <w:r w:rsidRPr="00D709FE">
        <w:rPr>
          <w:b/>
        </w:rPr>
        <w:t>156</w:t>
      </w:r>
      <w:r w:rsidRPr="001018F0">
        <w:t>:181-188.</w:t>
      </w:r>
    </w:p>
    <w:p w:rsidR="00D225D0" w:rsidRDefault="00D225D0" w:rsidP="00995013">
      <w:pPr>
        <w:pStyle w:val="desc"/>
        <w:spacing w:before="0" w:beforeAutospacing="0" w:after="0" w:afterAutospacing="0"/>
        <w:ind w:left="284" w:hanging="284"/>
        <w:jc w:val="both"/>
      </w:pPr>
      <w:r w:rsidRPr="00D225D0">
        <w:rPr>
          <w:bCs/>
        </w:rPr>
        <w:t>Stern</w:t>
      </w:r>
      <w:r w:rsidRPr="00D225D0">
        <w:t xml:space="preserve"> CA, Gazarini L, Takahashi RN, </w:t>
      </w:r>
      <w:proofErr w:type="spellStart"/>
      <w:r w:rsidRPr="00D225D0">
        <w:t>Guimarães</w:t>
      </w:r>
      <w:proofErr w:type="spellEnd"/>
      <w:r w:rsidRPr="00D225D0">
        <w:t xml:space="preserve"> FS, </w:t>
      </w:r>
      <w:proofErr w:type="spellStart"/>
      <w:r w:rsidRPr="00D225D0">
        <w:rPr>
          <w:bCs/>
        </w:rPr>
        <w:t>Bertoglio</w:t>
      </w:r>
      <w:proofErr w:type="spellEnd"/>
      <w:r w:rsidRPr="00D225D0">
        <w:t xml:space="preserve"> LJ</w:t>
      </w:r>
      <w:r w:rsidR="00D709FE">
        <w:t xml:space="preserve"> (2012)</w:t>
      </w:r>
      <w:r w:rsidRPr="00D225D0">
        <w:t xml:space="preserve"> </w:t>
      </w:r>
      <w:proofErr w:type="gramStart"/>
      <w:r w:rsidRPr="00D225D0">
        <w:rPr>
          <w:rFonts w:eastAsia="Cambria"/>
        </w:rPr>
        <w:t>On</w:t>
      </w:r>
      <w:proofErr w:type="gramEnd"/>
      <w:r w:rsidRPr="00D225D0">
        <w:rPr>
          <w:rFonts w:eastAsia="Cambria"/>
        </w:rPr>
        <w:t xml:space="preserve"> disruption of fear memory by reconsolidation blockade: evidence from </w:t>
      </w:r>
      <w:r w:rsidRPr="00D225D0">
        <w:rPr>
          <w:rFonts w:eastAsia="Cambria"/>
          <w:bCs/>
        </w:rPr>
        <w:t>cannabidiol</w:t>
      </w:r>
      <w:r w:rsidRPr="00D225D0">
        <w:rPr>
          <w:rFonts w:eastAsia="Cambria"/>
        </w:rPr>
        <w:t xml:space="preserve"> treatment.</w:t>
      </w:r>
      <w:r w:rsidRPr="00D225D0">
        <w:t xml:space="preserve"> </w:t>
      </w:r>
      <w:r w:rsidRPr="00D709FE">
        <w:rPr>
          <w:i/>
        </w:rPr>
        <w:t>N</w:t>
      </w:r>
      <w:r w:rsidRPr="00D709FE">
        <w:rPr>
          <w:rStyle w:val="jrnl"/>
          <w:i/>
        </w:rPr>
        <w:t xml:space="preserve">europsychopharmacology </w:t>
      </w:r>
      <w:r w:rsidRPr="00D709FE">
        <w:rPr>
          <w:b/>
        </w:rPr>
        <w:t>37</w:t>
      </w:r>
      <w:r>
        <w:t>:2132-2142.</w:t>
      </w:r>
    </w:p>
    <w:p w:rsidR="001018F0" w:rsidRPr="00D225D0" w:rsidRDefault="001D7C6E" w:rsidP="00D225D0">
      <w:pPr>
        <w:pStyle w:val="desc"/>
        <w:spacing w:before="0" w:beforeAutospacing="0" w:after="0" w:afterAutospacing="0"/>
        <w:ind w:left="284" w:hanging="284"/>
        <w:jc w:val="both"/>
        <w:rPr>
          <w:color w:val="000000" w:themeColor="text1"/>
        </w:rPr>
      </w:pPr>
      <w:r w:rsidRPr="001018F0">
        <w:rPr>
          <w:bCs/>
          <w:color w:val="000000" w:themeColor="text1"/>
        </w:rPr>
        <w:t>Stevenson CW</w:t>
      </w:r>
      <w:r w:rsidRPr="001018F0">
        <w:rPr>
          <w:color w:val="000000" w:themeColor="text1"/>
        </w:rPr>
        <w:t>, Meredith JP, Spicer CH, Mason R, Marsden CA</w:t>
      </w:r>
      <w:r w:rsidR="00D709FE">
        <w:rPr>
          <w:color w:val="000000" w:themeColor="text1"/>
        </w:rPr>
        <w:t xml:space="preserve"> (2009)</w:t>
      </w:r>
      <w:r>
        <w:rPr>
          <w:color w:val="000000" w:themeColor="text1"/>
        </w:rPr>
        <w:t xml:space="preserve"> </w:t>
      </w:r>
      <w:hyperlink r:id="rId5" w:history="1">
        <w:r w:rsidR="001018F0" w:rsidRPr="001018F0">
          <w:rPr>
            <w:color w:val="000000" w:themeColor="text1"/>
          </w:rPr>
          <w:t>Early life programming of innate fear and fear learning in adult female rats.</w:t>
        </w:r>
      </w:hyperlink>
      <w:r>
        <w:rPr>
          <w:color w:val="000000" w:themeColor="text1"/>
        </w:rPr>
        <w:t xml:space="preserve"> </w:t>
      </w:r>
      <w:r w:rsidR="001018F0" w:rsidRPr="00D709FE">
        <w:rPr>
          <w:rStyle w:val="jrnl"/>
          <w:i/>
          <w:color w:val="000000" w:themeColor="text1"/>
        </w:rPr>
        <w:t>Behav Brain Res</w:t>
      </w:r>
      <w:r>
        <w:rPr>
          <w:rStyle w:val="jrnl"/>
          <w:color w:val="000000" w:themeColor="text1"/>
        </w:rPr>
        <w:t xml:space="preserve"> </w:t>
      </w:r>
      <w:r w:rsidR="001018F0" w:rsidRPr="00D709FE">
        <w:rPr>
          <w:b/>
          <w:color w:val="000000" w:themeColor="text1"/>
        </w:rPr>
        <w:t>198</w:t>
      </w:r>
      <w:r w:rsidR="001018F0" w:rsidRPr="001018F0">
        <w:rPr>
          <w:color w:val="000000" w:themeColor="text1"/>
        </w:rPr>
        <w:t>:51-</w:t>
      </w:r>
      <w:r>
        <w:rPr>
          <w:color w:val="000000" w:themeColor="text1"/>
        </w:rPr>
        <w:t>5</w:t>
      </w:r>
      <w:r w:rsidR="001018F0" w:rsidRPr="001018F0">
        <w:rPr>
          <w:color w:val="000000" w:themeColor="text1"/>
        </w:rPr>
        <w:t>7.</w:t>
      </w:r>
    </w:p>
    <w:sectPr w:rsidR="001018F0" w:rsidRPr="00D225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1B1"/>
    <w:rsid w:val="000E0E92"/>
    <w:rsid w:val="000E7880"/>
    <w:rsid w:val="001018F0"/>
    <w:rsid w:val="00142AA3"/>
    <w:rsid w:val="001D7C6E"/>
    <w:rsid w:val="001E151D"/>
    <w:rsid w:val="0024113E"/>
    <w:rsid w:val="00244C9C"/>
    <w:rsid w:val="0028641C"/>
    <w:rsid w:val="002D36AB"/>
    <w:rsid w:val="003230C1"/>
    <w:rsid w:val="003B0EA9"/>
    <w:rsid w:val="004A5840"/>
    <w:rsid w:val="005026C4"/>
    <w:rsid w:val="005215A4"/>
    <w:rsid w:val="00592BE2"/>
    <w:rsid w:val="005E108A"/>
    <w:rsid w:val="006320D4"/>
    <w:rsid w:val="006C30C7"/>
    <w:rsid w:val="00813BA7"/>
    <w:rsid w:val="00830134"/>
    <w:rsid w:val="008F4CA4"/>
    <w:rsid w:val="0090766C"/>
    <w:rsid w:val="009821B1"/>
    <w:rsid w:val="009904CD"/>
    <w:rsid w:val="00995013"/>
    <w:rsid w:val="009B17E0"/>
    <w:rsid w:val="00A251FF"/>
    <w:rsid w:val="00AC6FDB"/>
    <w:rsid w:val="00B00BAD"/>
    <w:rsid w:val="00B6448B"/>
    <w:rsid w:val="00BA02F5"/>
    <w:rsid w:val="00C14EA3"/>
    <w:rsid w:val="00C4226F"/>
    <w:rsid w:val="00D225D0"/>
    <w:rsid w:val="00D51D4A"/>
    <w:rsid w:val="00D709FE"/>
    <w:rsid w:val="00D82793"/>
    <w:rsid w:val="00DA36C2"/>
    <w:rsid w:val="00DB3F85"/>
    <w:rsid w:val="00E37450"/>
    <w:rsid w:val="00E87B4D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CA9CE5-939D-44A3-8E3E-8DCEDC30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1B1"/>
    <w:pPr>
      <w:spacing w:before="120" w:after="240" w:line="240" w:lineRule="auto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9821B1"/>
    <w:pPr>
      <w:numPr>
        <w:numId w:val="1"/>
      </w:numPr>
      <w:spacing w:before="240"/>
      <w:contextualSpacing w:val="0"/>
      <w:outlineLvl w:val="0"/>
    </w:pPr>
    <w:rPr>
      <w:rFonts w:eastAsia="Cambria" w:cs="Times New Roman"/>
      <w:b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9821B1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9821B1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9821B1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9821B1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9821B1"/>
    <w:rPr>
      <w:rFonts w:ascii="Times New Roman" w:eastAsia="Cambria" w:hAnsi="Times New Roman" w:cs="Times New Roman"/>
      <w:b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2"/>
    <w:rsid w:val="009821B1"/>
    <w:rPr>
      <w:rFonts w:ascii="Times New Roman" w:eastAsia="Cambria" w:hAnsi="Times New Roman" w:cs="Times New Roman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2"/>
    <w:rsid w:val="009821B1"/>
    <w:rPr>
      <w:rFonts w:ascii="Times New Roman" w:eastAsiaTheme="majorEastAsia" w:hAnsi="Times New Roman" w:cstheme="majorBidi"/>
      <w:b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2"/>
    <w:rsid w:val="009821B1"/>
    <w:rPr>
      <w:rFonts w:ascii="Times New Roman" w:eastAsiaTheme="majorEastAsia" w:hAnsi="Times New Roman" w:cstheme="majorBidi"/>
      <w:b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2"/>
    <w:rsid w:val="009821B1"/>
    <w:rPr>
      <w:rFonts w:ascii="Times New Roman" w:eastAsiaTheme="majorEastAsia" w:hAnsi="Times New Roman" w:cstheme="majorBidi"/>
      <w:b/>
      <w:iCs/>
      <w:sz w:val="24"/>
      <w:szCs w:val="24"/>
      <w:lang w:val="en-US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9821B1"/>
    <w:pPr>
      <w:numPr>
        <w:ilvl w:val="0"/>
      </w:numPr>
      <w:spacing w:before="240"/>
    </w:pPr>
    <w:rPr>
      <w:rFonts w:ascii="Times New Roman" w:eastAsiaTheme="minorHAnsi" w:hAnsi="Times New Roman" w:cs="Times New Roman"/>
      <w:b/>
      <w:i w:val="0"/>
      <w:iCs w:val="0"/>
      <w:color w:val="auto"/>
      <w:spacing w:val="0"/>
    </w:rPr>
  </w:style>
  <w:style w:type="numbering" w:customStyle="1" w:styleId="Headings">
    <w:name w:val="Headings"/>
    <w:uiPriority w:val="99"/>
    <w:rsid w:val="009821B1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9821B1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9821B1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9821B1"/>
    <w:rPr>
      <w:rFonts w:ascii="Times New Roman" w:hAnsi="Times New Roman" w:cs="Times New Roman"/>
      <w:b/>
      <w:sz w:val="32"/>
      <w:szCs w:val="32"/>
      <w:lang w:val="en-US"/>
    </w:rPr>
  </w:style>
  <w:style w:type="paragraph" w:customStyle="1" w:styleId="SupplementaryMaterial">
    <w:name w:val="Supplementary Material"/>
    <w:basedOn w:val="Title"/>
    <w:next w:val="Title"/>
    <w:qFormat/>
    <w:rsid w:val="009821B1"/>
    <w:pPr>
      <w:spacing w:after="120"/>
    </w:pPr>
    <w:rPr>
      <w:i/>
    </w:rPr>
  </w:style>
  <w:style w:type="paragraph" w:styleId="ListParagraph">
    <w:name w:val="List Paragraph"/>
    <w:basedOn w:val="Normal"/>
    <w:uiPriority w:val="34"/>
    <w:qFormat/>
    <w:rsid w:val="009821B1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9821B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821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customStyle="1" w:styleId="Title1">
    <w:name w:val="Title1"/>
    <w:basedOn w:val="Normal"/>
    <w:rsid w:val="00FB2374"/>
    <w:pPr>
      <w:spacing w:before="100" w:beforeAutospacing="1" w:after="100" w:afterAutospacing="1"/>
    </w:pPr>
    <w:rPr>
      <w:rFonts w:eastAsia="Times New Roman" w:cs="Times New Roman"/>
      <w:szCs w:val="24"/>
      <w:lang w:val="en-GB" w:eastAsia="en-GB"/>
    </w:rPr>
  </w:style>
  <w:style w:type="paragraph" w:customStyle="1" w:styleId="desc">
    <w:name w:val="desc"/>
    <w:basedOn w:val="Normal"/>
    <w:rsid w:val="00FB2374"/>
    <w:pPr>
      <w:spacing w:before="100" w:beforeAutospacing="1" w:after="100" w:afterAutospacing="1"/>
    </w:pPr>
    <w:rPr>
      <w:rFonts w:eastAsia="Times New Roman" w:cs="Times New Roman"/>
      <w:szCs w:val="24"/>
      <w:lang w:val="en-GB" w:eastAsia="en-GB"/>
    </w:rPr>
  </w:style>
  <w:style w:type="paragraph" w:customStyle="1" w:styleId="details">
    <w:name w:val="details"/>
    <w:basedOn w:val="Normal"/>
    <w:rsid w:val="00FB2374"/>
    <w:pPr>
      <w:spacing w:before="100" w:beforeAutospacing="1" w:after="100" w:afterAutospacing="1"/>
    </w:pPr>
    <w:rPr>
      <w:rFonts w:eastAsia="Times New Roman" w:cs="Times New Roman"/>
      <w:szCs w:val="24"/>
      <w:lang w:val="en-GB" w:eastAsia="en-GB"/>
    </w:rPr>
  </w:style>
  <w:style w:type="character" w:customStyle="1" w:styleId="jrnl">
    <w:name w:val="jrnl"/>
    <w:basedOn w:val="DefaultParagraphFont"/>
    <w:rsid w:val="00FB2374"/>
  </w:style>
  <w:style w:type="paragraph" w:customStyle="1" w:styleId="title10">
    <w:name w:val="title1"/>
    <w:basedOn w:val="Normal"/>
    <w:rsid w:val="001018F0"/>
    <w:pPr>
      <w:spacing w:before="0" w:after="0"/>
    </w:pPr>
    <w:rPr>
      <w:rFonts w:eastAsia="Times New Roman" w:cs="Times New Roman"/>
      <w:sz w:val="27"/>
      <w:szCs w:val="27"/>
      <w:lang w:val="en-GB" w:eastAsia="en-GB"/>
    </w:rPr>
  </w:style>
  <w:style w:type="paragraph" w:customStyle="1" w:styleId="desc2">
    <w:name w:val="desc2"/>
    <w:basedOn w:val="Normal"/>
    <w:rsid w:val="001018F0"/>
    <w:pPr>
      <w:spacing w:before="0" w:after="0"/>
    </w:pPr>
    <w:rPr>
      <w:rFonts w:eastAsia="Times New Roman" w:cs="Times New Roman"/>
      <w:sz w:val="26"/>
      <w:szCs w:val="26"/>
      <w:lang w:val="en-GB" w:eastAsia="en-GB"/>
    </w:rPr>
  </w:style>
  <w:style w:type="paragraph" w:customStyle="1" w:styleId="details1">
    <w:name w:val="details1"/>
    <w:basedOn w:val="Normal"/>
    <w:rsid w:val="001018F0"/>
    <w:pPr>
      <w:spacing w:before="0" w:after="0"/>
    </w:pPr>
    <w:rPr>
      <w:rFonts w:eastAsia="Times New Roman" w:cs="Times New Roman"/>
      <w:sz w:val="22"/>
      <w:lang w:val="en-GB" w:eastAsia="en-GB"/>
    </w:rPr>
  </w:style>
  <w:style w:type="paragraph" w:customStyle="1" w:styleId="Title2">
    <w:name w:val="Title2"/>
    <w:basedOn w:val="Normal"/>
    <w:rsid w:val="00AC6FDB"/>
    <w:pPr>
      <w:spacing w:before="100" w:beforeAutospacing="1" w:after="100" w:afterAutospacing="1"/>
    </w:pPr>
    <w:rPr>
      <w:rFonts w:eastAsia="Times New Roman" w:cs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29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1325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9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5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9118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06839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11951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485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07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2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03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41025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95553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8204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pubmed/18996416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52E483303764787951F8FB124494C" ma:contentTypeVersion="7" ma:contentTypeDescription="Create a new document." ma:contentTypeScope="" ma:versionID="2895b95a7eb6ec6058b81558cb90879f">
  <xsd:schema xmlns:xsd="http://www.w3.org/2001/XMLSchema" xmlns:p="http://schemas.microsoft.com/office/2006/metadata/properties" xmlns:ns2="d32f49f5-84c9-4c54-bfc5-52c1fba82207" targetNamespace="http://schemas.microsoft.com/office/2006/metadata/properties" ma:root="true" ma:fieldsID="624482fdad798477c2cf5b15530b80e7" ns2:_="">
    <xsd:import namespace="d32f49f5-84c9-4c54-bfc5-52c1fba82207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32f49f5-84c9-4c54-bfc5-52c1fba82207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Type xmlns="d32f49f5-84c9-4c54-bfc5-52c1fba82207">Data Sheet</DocumentType>
    <StageName xmlns="d32f49f5-84c9-4c54-bfc5-52c1fba82207" xsi:nil="true"/>
    <DocumentId xmlns="d32f49f5-84c9-4c54-bfc5-52c1fba82207">Data Sheet 1.DOCX</DocumentId>
    <FileFormat xmlns="d32f49f5-84c9-4c54-bfc5-52c1fba82207">DOCX</FileFormat>
    <TitleName xmlns="d32f49f5-84c9-4c54-bfc5-52c1fba82207">Data Sheet 1.DOCX</TitleName>
    <IsDeleted xmlns="d32f49f5-84c9-4c54-bfc5-52c1fba82207">false</IsDeleted>
    <Checked_x0020_Out_x0020_To xmlns="d32f49f5-84c9-4c54-bfc5-52c1fba82207">
      <UserInfo>
        <DisplayName/>
        <AccountId xsi:nil="true"/>
        <AccountType/>
      </UserInfo>
    </Checked_x0020_Out_x0020_To>
  </documentManagement>
</p:properties>
</file>

<file path=customXml/itemProps1.xml><?xml version="1.0" encoding="utf-8"?>
<ds:datastoreItem xmlns:ds="http://schemas.openxmlformats.org/officeDocument/2006/customXml" ds:itemID="{CB486A67-B528-4500-B2AD-C6BE418953D2}"/>
</file>

<file path=customXml/itemProps2.xml><?xml version="1.0" encoding="utf-8"?>
<ds:datastoreItem xmlns:ds="http://schemas.openxmlformats.org/officeDocument/2006/customXml" ds:itemID="{33C5197F-ECB2-47A7-9E1D-08281B264A7B}"/>
</file>

<file path=customXml/itemProps3.xml><?xml version="1.0" encoding="utf-8"?>
<ds:datastoreItem xmlns:ds="http://schemas.openxmlformats.org/officeDocument/2006/customXml" ds:itemID="{70BEC6E9-6BA2-4981-BEBE-C8374770B6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6720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Stevenson Carl</dc:creator>
  <cp:lastModifiedBy>sbzcws</cp:lastModifiedBy>
  <cp:revision>4</cp:revision>
  <dcterms:created xsi:type="dcterms:W3CDTF">2016-09-08T15:04:00Z</dcterms:created>
  <dcterms:modified xsi:type="dcterms:W3CDTF">2016-10-01T12:58:00Z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0x0101004FE52E483303764787951F8FB124494C</vt:lpwstr>
  </property>
</Properties>
</file>