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CBF1" w14:textId="62E2F705" w:rsidR="0017475F" w:rsidRPr="00DE7DFF" w:rsidRDefault="00CC687B">
      <w:pPr>
        <w:rPr>
          <w:rFonts w:ascii="Times New Roman" w:hAnsi="Times New Roman" w:cs="Times New Roman"/>
          <w:szCs w:val="21"/>
        </w:rPr>
      </w:pPr>
      <w:r w:rsidRPr="00DE7DFF">
        <w:rPr>
          <w:rFonts w:ascii="Times New Roman" w:hAnsi="Times New Roman" w:cs="Times New Roman"/>
          <w:noProof/>
          <w:szCs w:val="21"/>
        </w:rPr>
        <w:drawing>
          <wp:inline distT="0" distB="0" distL="0" distR="0" wp14:anchorId="4A2295A5" wp14:editId="0FD1D171">
            <wp:extent cx="8857615" cy="4198289"/>
            <wp:effectExtent l="0" t="0" r="635" b="0"/>
            <wp:docPr id="15258225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80643" cy="4209204"/>
                    </a:xfrm>
                    <a:prstGeom prst="rect">
                      <a:avLst/>
                    </a:prstGeom>
                    <a:noFill/>
                    <a:ln>
                      <a:noFill/>
                    </a:ln>
                  </pic:spPr>
                </pic:pic>
              </a:graphicData>
            </a:graphic>
          </wp:inline>
        </w:drawing>
      </w:r>
    </w:p>
    <w:p w14:paraId="646BC67C" w14:textId="3DC0282B" w:rsidR="00226242" w:rsidRPr="00BD013F" w:rsidRDefault="00CC687B" w:rsidP="00BD013F">
      <w:pPr>
        <w:pStyle w:val="a3"/>
        <w:jc w:val="both"/>
        <w:rPr>
          <w:sz w:val="21"/>
          <w:szCs w:val="21"/>
          <w:lang w:val="en-US"/>
        </w:rPr>
      </w:pPr>
      <w:r w:rsidRPr="00DE7DFF">
        <w:rPr>
          <w:b/>
          <w:bCs/>
          <w:i w:val="0"/>
          <w:iCs w:val="0"/>
          <w:color w:val="000000" w:themeColor="text1"/>
          <w:sz w:val="21"/>
          <w:szCs w:val="21"/>
          <w:lang w:val="en-US"/>
        </w:rPr>
        <w:t xml:space="preserve">Supplementary Fig. 1 </w:t>
      </w:r>
      <w:r w:rsidRPr="00DE7DFF">
        <w:rPr>
          <w:i w:val="0"/>
          <w:iCs w:val="0"/>
          <w:color w:val="000000" w:themeColor="text1"/>
          <w:sz w:val="21"/>
          <w:szCs w:val="21"/>
          <w:lang w:val="en-US"/>
        </w:rPr>
        <w:t>Leave-one-out plot for MR analysis of LCU on PD</w:t>
      </w:r>
      <w:r w:rsidRPr="00DE7DFF">
        <w:rPr>
          <w:rFonts w:eastAsiaTheme="minorEastAsia"/>
          <w:i w:val="0"/>
          <w:iCs w:val="0"/>
          <w:color w:val="000000" w:themeColor="text1"/>
          <w:sz w:val="21"/>
          <w:szCs w:val="21"/>
          <w:lang w:val="en-US" w:eastAsia="zh-CN"/>
        </w:rPr>
        <w:t>s</w:t>
      </w:r>
      <w:r w:rsidRPr="00DE7DFF">
        <w:rPr>
          <w:i w:val="0"/>
          <w:iCs w:val="0"/>
          <w:color w:val="000000" w:themeColor="text1"/>
          <w:sz w:val="21"/>
          <w:szCs w:val="21"/>
          <w:lang w:val="en-US"/>
        </w:rPr>
        <w:t xml:space="preserve">. </w:t>
      </w:r>
      <w:r w:rsidRPr="00DE7DFF">
        <w:rPr>
          <w:rFonts w:eastAsia="宋体"/>
          <w:i w:val="0"/>
          <w:iCs w:val="0"/>
          <w:color w:val="000000" w:themeColor="text1"/>
          <w:sz w:val="21"/>
          <w:szCs w:val="21"/>
          <w:lang w:val="en-US" w:eastAsia="zh-CN"/>
        </w:rPr>
        <w:t>(A) LCU on OCPD (B) LCU on APD (C) LCU on DPD (D) LCU on ASPD (E) LCU on EUPD (F) LCU on HPD (G) LCU on PPD (H) LCU on SPD (I) LCU on PD.</w:t>
      </w:r>
      <w:r w:rsidR="001B59D6" w:rsidRPr="00DE7DFF">
        <w:rPr>
          <w:sz w:val="21"/>
          <w:szCs w:val="21"/>
        </w:rPr>
        <w:t xml:space="preserve"> </w:t>
      </w:r>
      <w:r w:rsidR="001B59D6" w:rsidRPr="00DE7DFF">
        <w:rPr>
          <w:rFonts w:eastAsia="宋体"/>
          <w:i w:val="0"/>
          <w:iCs w:val="0"/>
          <w:color w:val="000000" w:themeColor="text1"/>
          <w:sz w:val="21"/>
          <w:szCs w:val="21"/>
          <w:lang w:val="en-US" w:eastAsia="zh-CN"/>
        </w:rPr>
        <w:t>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r w:rsidR="001F3977" w:rsidRPr="00DE7DFF">
        <w:rPr>
          <w:rFonts w:eastAsia="宋体"/>
          <w:i w:val="0"/>
          <w:iCs w:val="0"/>
          <w:color w:val="000000" w:themeColor="text1"/>
          <w:sz w:val="21"/>
          <w:szCs w:val="21"/>
          <w:lang w:val="en-US" w:eastAsia="zh-CN"/>
        </w:rPr>
        <w:t>.</w:t>
      </w:r>
    </w:p>
    <w:p w14:paraId="47F31183" w14:textId="342F0632" w:rsidR="00226242" w:rsidRPr="00DE7DFF" w:rsidRDefault="001F3977">
      <w:pPr>
        <w:rPr>
          <w:rFonts w:ascii="Times New Roman" w:hAnsi="Times New Roman" w:cs="Times New Roman"/>
          <w:szCs w:val="21"/>
        </w:rPr>
      </w:pPr>
      <w:r w:rsidRPr="00DE7DFF">
        <w:rPr>
          <w:rFonts w:ascii="Times New Roman" w:hAnsi="Times New Roman" w:cs="Times New Roman" w:hint="eastAsia"/>
          <w:noProof/>
          <w:szCs w:val="21"/>
        </w:rPr>
        <w:lastRenderedPageBreak/>
        <w:drawing>
          <wp:inline distT="0" distB="0" distL="0" distR="0" wp14:anchorId="23FBF6BE" wp14:editId="142F6E01">
            <wp:extent cx="8849995" cy="3999506"/>
            <wp:effectExtent l="0" t="0" r="8255" b="1270"/>
            <wp:docPr id="1112561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63649" cy="4005676"/>
                    </a:xfrm>
                    <a:prstGeom prst="rect">
                      <a:avLst/>
                    </a:prstGeom>
                    <a:noFill/>
                    <a:ln>
                      <a:noFill/>
                    </a:ln>
                  </pic:spPr>
                </pic:pic>
              </a:graphicData>
            </a:graphic>
          </wp:inline>
        </w:drawing>
      </w:r>
    </w:p>
    <w:p w14:paraId="138E20C1" w14:textId="665E883B" w:rsidR="001F3977" w:rsidRPr="00DE7DFF" w:rsidRDefault="001F3977" w:rsidP="001F3977">
      <w:pPr>
        <w:pStyle w:val="a3"/>
        <w:jc w:val="both"/>
        <w:rPr>
          <w:rFonts w:eastAsia="宋体"/>
          <w:i w:val="0"/>
          <w:iCs w:val="0"/>
          <w:color w:val="000000" w:themeColor="text1"/>
          <w:sz w:val="21"/>
          <w:szCs w:val="21"/>
          <w:lang w:val="en-US" w:eastAsia="zh-CN"/>
        </w:rPr>
      </w:pPr>
      <w:r w:rsidRPr="00DE7DFF">
        <w:rPr>
          <w:b/>
          <w:bCs/>
          <w:i w:val="0"/>
          <w:iCs w:val="0"/>
          <w:color w:val="000000" w:themeColor="text1"/>
          <w:sz w:val="21"/>
          <w:szCs w:val="21"/>
          <w:lang w:val="en-US"/>
        </w:rPr>
        <w:t xml:space="preserve">Supplementary Fig. 2 </w:t>
      </w:r>
      <w:r w:rsidRPr="00DE7DFF">
        <w:rPr>
          <w:i w:val="0"/>
          <w:iCs w:val="0"/>
          <w:color w:val="000000" w:themeColor="text1"/>
          <w:sz w:val="21"/>
          <w:szCs w:val="21"/>
          <w:lang w:val="en-US"/>
        </w:rPr>
        <w:t>Leave-one-out plot for MR analysis of CUD on PD</w:t>
      </w:r>
      <w:r w:rsidRPr="00DE7DFF">
        <w:rPr>
          <w:rFonts w:eastAsiaTheme="minorEastAsia"/>
          <w:i w:val="0"/>
          <w:iCs w:val="0"/>
          <w:color w:val="000000" w:themeColor="text1"/>
          <w:sz w:val="21"/>
          <w:szCs w:val="21"/>
          <w:lang w:val="en-US" w:eastAsia="zh-CN"/>
        </w:rPr>
        <w:t>s</w:t>
      </w:r>
      <w:r w:rsidRPr="00DE7DFF">
        <w:rPr>
          <w:i w:val="0"/>
          <w:iCs w:val="0"/>
          <w:color w:val="000000" w:themeColor="text1"/>
          <w:sz w:val="21"/>
          <w:szCs w:val="21"/>
          <w:lang w:val="en-US"/>
        </w:rPr>
        <w:t xml:space="preserve">. </w:t>
      </w:r>
      <w:bookmarkStart w:id="0" w:name="_Hlk159353284"/>
      <w:r w:rsidRPr="00DE7DFF">
        <w:rPr>
          <w:rFonts w:eastAsia="宋体"/>
          <w:i w:val="0"/>
          <w:iCs w:val="0"/>
          <w:color w:val="000000" w:themeColor="text1"/>
          <w:sz w:val="21"/>
          <w:szCs w:val="21"/>
          <w:lang w:val="en-US" w:eastAsia="zh-CN"/>
        </w:rPr>
        <w:t xml:space="preserve">(A)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OCPD (B)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APD (C)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DPD (D)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ASPD (E)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EUPD (F)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HPD (G)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PPD (H)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SPD (I)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xml:space="preserve"> on PD.</w:t>
      </w:r>
      <w:r w:rsidRPr="00DE7DFF">
        <w:rPr>
          <w:sz w:val="21"/>
          <w:szCs w:val="21"/>
        </w:rPr>
        <w:t xml:space="preserve"> </w:t>
      </w:r>
      <w:r w:rsidRPr="00DE7DFF">
        <w:rPr>
          <w:rFonts w:eastAsia="宋体"/>
          <w:i w:val="0"/>
          <w:iCs w:val="0"/>
          <w:color w:val="000000" w:themeColor="text1"/>
          <w:sz w:val="21"/>
          <w:szCs w:val="21"/>
          <w:lang w:val="en-US" w:eastAsia="zh-CN"/>
        </w:rPr>
        <w:t xml:space="preserve">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cannabis use disorder.</w:t>
      </w:r>
    </w:p>
    <w:bookmarkEnd w:id="0"/>
    <w:p w14:paraId="289D5706" w14:textId="77777777" w:rsidR="0010237B" w:rsidRPr="00DE7DFF" w:rsidRDefault="0010237B" w:rsidP="0010237B">
      <w:pPr>
        <w:rPr>
          <w:rFonts w:hint="eastAsia"/>
          <w:szCs w:val="21"/>
        </w:rPr>
      </w:pPr>
    </w:p>
    <w:p w14:paraId="6B9C0B2A" w14:textId="758890D6" w:rsidR="0010237B" w:rsidRPr="00DE7DFF" w:rsidRDefault="00C83921" w:rsidP="0010237B">
      <w:pPr>
        <w:rPr>
          <w:rFonts w:hint="eastAsia"/>
          <w:szCs w:val="21"/>
        </w:rPr>
      </w:pPr>
      <w:r w:rsidRPr="00DE7DFF">
        <w:rPr>
          <w:noProof/>
          <w:szCs w:val="21"/>
        </w:rPr>
        <w:lastRenderedPageBreak/>
        <w:drawing>
          <wp:inline distT="0" distB="0" distL="0" distR="0" wp14:anchorId="56F6AA88" wp14:editId="08DCA841">
            <wp:extent cx="8857615" cy="4140679"/>
            <wp:effectExtent l="0" t="0" r="635" b="0"/>
            <wp:docPr id="15172468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3535" cy="4143446"/>
                    </a:xfrm>
                    <a:prstGeom prst="rect">
                      <a:avLst/>
                    </a:prstGeom>
                    <a:noFill/>
                    <a:ln>
                      <a:noFill/>
                    </a:ln>
                  </pic:spPr>
                </pic:pic>
              </a:graphicData>
            </a:graphic>
          </wp:inline>
        </w:drawing>
      </w:r>
    </w:p>
    <w:p w14:paraId="1B3E1901" w14:textId="6C3B353E" w:rsidR="00C83921" w:rsidRPr="00DE7DFF" w:rsidRDefault="00C83921" w:rsidP="00C83921">
      <w:pPr>
        <w:pStyle w:val="a3"/>
        <w:jc w:val="both"/>
        <w:rPr>
          <w:rFonts w:eastAsia="宋体"/>
          <w:i w:val="0"/>
          <w:iCs w:val="0"/>
          <w:color w:val="000000" w:themeColor="text1"/>
          <w:sz w:val="21"/>
          <w:szCs w:val="21"/>
          <w:lang w:val="en-US" w:eastAsia="zh-CN"/>
        </w:rPr>
      </w:pPr>
      <w:r w:rsidRPr="00DE7DFF">
        <w:rPr>
          <w:b/>
          <w:bCs/>
          <w:i w:val="0"/>
          <w:iCs w:val="0"/>
          <w:color w:val="000000" w:themeColor="text1"/>
          <w:sz w:val="21"/>
          <w:szCs w:val="21"/>
          <w:lang w:val="en-US"/>
        </w:rPr>
        <w:t xml:space="preserve">Supplementary Fig. 3 </w:t>
      </w:r>
      <w:r w:rsidRPr="00DE7DFF">
        <w:rPr>
          <w:i w:val="0"/>
          <w:iCs w:val="0"/>
          <w:color w:val="000000" w:themeColor="text1"/>
          <w:sz w:val="21"/>
          <w:szCs w:val="21"/>
          <w:lang w:val="en-US"/>
        </w:rPr>
        <w:t>Leave-one-out plot for MR analysis of PD</w:t>
      </w:r>
      <w:r w:rsidRPr="00DE7DFF">
        <w:rPr>
          <w:rFonts w:eastAsiaTheme="minorEastAsia"/>
          <w:i w:val="0"/>
          <w:iCs w:val="0"/>
          <w:color w:val="000000" w:themeColor="text1"/>
          <w:sz w:val="21"/>
          <w:szCs w:val="21"/>
          <w:lang w:val="en-US" w:eastAsia="zh-CN"/>
        </w:rPr>
        <w:t>s</w:t>
      </w:r>
      <w:r w:rsidRPr="00DE7DFF">
        <w:rPr>
          <w:i w:val="0"/>
          <w:iCs w:val="0"/>
          <w:color w:val="000000" w:themeColor="text1"/>
          <w:sz w:val="21"/>
          <w:szCs w:val="21"/>
          <w:lang w:val="en-US"/>
        </w:rPr>
        <w:t xml:space="preserve"> on CUD. </w:t>
      </w:r>
      <w:r w:rsidRPr="00DE7DFF">
        <w:rPr>
          <w:rFonts w:eastAsia="宋体"/>
          <w:i w:val="0"/>
          <w:iCs w:val="0"/>
          <w:color w:val="000000" w:themeColor="text1"/>
          <w:sz w:val="21"/>
          <w:szCs w:val="21"/>
          <w:lang w:val="en-US" w:eastAsia="zh-CN"/>
        </w:rPr>
        <w:t>(A) OCPD on</w:t>
      </w:r>
      <w:r w:rsidRPr="00DE7DFF">
        <w:rPr>
          <w:i w:val="0"/>
          <w:iCs w:val="0"/>
          <w:color w:val="000000" w:themeColor="text1"/>
          <w:sz w:val="21"/>
          <w:szCs w:val="21"/>
          <w:lang w:val="en-US"/>
        </w:rPr>
        <w:t xml:space="preserve"> CUD</w:t>
      </w:r>
      <w:r w:rsidRPr="00DE7DFF">
        <w:rPr>
          <w:rFonts w:eastAsia="宋体"/>
          <w:i w:val="0"/>
          <w:iCs w:val="0"/>
          <w:color w:val="000000" w:themeColor="text1"/>
          <w:sz w:val="21"/>
          <w:szCs w:val="21"/>
          <w:lang w:val="en-US" w:eastAsia="zh-CN"/>
        </w:rPr>
        <w:t xml:space="preserve"> (B) APD on</w:t>
      </w:r>
      <w:r w:rsidRPr="00DE7DFF">
        <w:rPr>
          <w:i w:val="0"/>
          <w:iCs w:val="0"/>
          <w:color w:val="000000" w:themeColor="text1"/>
          <w:sz w:val="21"/>
          <w:szCs w:val="21"/>
          <w:lang w:val="en-US"/>
        </w:rPr>
        <w:t xml:space="preserve"> CUD</w:t>
      </w:r>
      <w:r w:rsidRPr="00DE7DFF">
        <w:rPr>
          <w:rFonts w:eastAsia="宋体"/>
          <w:i w:val="0"/>
          <w:iCs w:val="0"/>
          <w:color w:val="000000" w:themeColor="text1"/>
          <w:sz w:val="21"/>
          <w:szCs w:val="21"/>
          <w:lang w:val="en-US" w:eastAsia="zh-CN"/>
        </w:rPr>
        <w:t xml:space="preserve"> (C) DPD </w:t>
      </w:r>
      <w:r w:rsidR="00D10826" w:rsidRPr="00DE7DFF">
        <w:rPr>
          <w:rFonts w:eastAsia="宋体"/>
          <w:i w:val="0"/>
          <w:iCs w:val="0"/>
          <w:color w:val="000000" w:themeColor="text1"/>
          <w:sz w:val="21"/>
          <w:szCs w:val="21"/>
          <w:lang w:val="en-US" w:eastAsia="zh-CN"/>
        </w:rPr>
        <w:t>on</w:t>
      </w:r>
      <w:r w:rsidR="00D10826" w:rsidRPr="00DE7DFF">
        <w:rPr>
          <w:i w:val="0"/>
          <w:iCs w:val="0"/>
          <w:color w:val="000000" w:themeColor="text1"/>
          <w:sz w:val="21"/>
          <w:szCs w:val="21"/>
          <w:lang w:val="en-US"/>
        </w:rPr>
        <w:t xml:space="preserve"> CUD</w:t>
      </w:r>
      <w:r w:rsidR="00D10826" w:rsidRPr="00DE7DFF">
        <w:rPr>
          <w:rFonts w:eastAsia="宋体"/>
          <w:i w:val="0"/>
          <w:iCs w:val="0"/>
          <w:color w:val="000000" w:themeColor="text1"/>
          <w:sz w:val="21"/>
          <w:szCs w:val="21"/>
          <w:lang w:val="en-US" w:eastAsia="zh-CN"/>
        </w:rPr>
        <w:t xml:space="preserve"> </w:t>
      </w:r>
      <w:r w:rsidRPr="00DE7DFF">
        <w:rPr>
          <w:rFonts w:eastAsia="宋体"/>
          <w:i w:val="0"/>
          <w:iCs w:val="0"/>
          <w:color w:val="000000" w:themeColor="text1"/>
          <w:sz w:val="21"/>
          <w:szCs w:val="21"/>
          <w:lang w:val="en-US" w:eastAsia="zh-CN"/>
        </w:rPr>
        <w:t xml:space="preserve">(D) ASPD </w:t>
      </w:r>
      <w:r w:rsidR="00D10826" w:rsidRPr="00DE7DFF">
        <w:rPr>
          <w:rFonts w:eastAsia="宋体"/>
          <w:i w:val="0"/>
          <w:iCs w:val="0"/>
          <w:color w:val="000000" w:themeColor="text1"/>
          <w:sz w:val="21"/>
          <w:szCs w:val="21"/>
          <w:lang w:val="en-US" w:eastAsia="zh-CN"/>
        </w:rPr>
        <w:t>on</w:t>
      </w:r>
      <w:r w:rsidR="00D10826" w:rsidRPr="00DE7DFF">
        <w:rPr>
          <w:i w:val="0"/>
          <w:iCs w:val="0"/>
          <w:color w:val="000000" w:themeColor="text1"/>
          <w:sz w:val="21"/>
          <w:szCs w:val="21"/>
          <w:lang w:val="en-US"/>
        </w:rPr>
        <w:t xml:space="preserve"> CUD</w:t>
      </w:r>
      <w:r w:rsidR="00D10826" w:rsidRPr="00DE7DFF">
        <w:rPr>
          <w:rFonts w:eastAsia="宋体"/>
          <w:i w:val="0"/>
          <w:iCs w:val="0"/>
          <w:color w:val="000000" w:themeColor="text1"/>
          <w:sz w:val="21"/>
          <w:szCs w:val="21"/>
          <w:lang w:val="en-US" w:eastAsia="zh-CN"/>
        </w:rPr>
        <w:t xml:space="preserve"> </w:t>
      </w:r>
      <w:r w:rsidRPr="00DE7DFF">
        <w:rPr>
          <w:rFonts w:eastAsia="宋体"/>
          <w:i w:val="0"/>
          <w:iCs w:val="0"/>
          <w:color w:val="000000" w:themeColor="text1"/>
          <w:sz w:val="21"/>
          <w:szCs w:val="21"/>
          <w:lang w:val="en-US" w:eastAsia="zh-CN"/>
        </w:rPr>
        <w:t xml:space="preserve">(E) EUPD </w:t>
      </w:r>
      <w:r w:rsidR="00D10826" w:rsidRPr="00DE7DFF">
        <w:rPr>
          <w:rFonts w:eastAsia="宋体"/>
          <w:i w:val="0"/>
          <w:iCs w:val="0"/>
          <w:color w:val="000000" w:themeColor="text1"/>
          <w:sz w:val="21"/>
          <w:szCs w:val="21"/>
          <w:lang w:val="en-US" w:eastAsia="zh-CN"/>
        </w:rPr>
        <w:t>on</w:t>
      </w:r>
      <w:r w:rsidR="00D10826" w:rsidRPr="00DE7DFF">
        <w:rPr>
          <w:i w:val="0"/>
          <w:iCs w:val="0"/>
          <w:color w:val="000000" w:themeColor="text1"/>
          <w:sz w:val="21"/>
          <w:szCs w:val="21"/>
          <w:lang w:val="en-US"/>
        </w:rPr>
        <w:t xml:space="preserve"> CUD</w:t>
      </w:r>
      <w:r w:rsidR="00D10826" w:rsidRPr="00DE7DFF">
        <w:rPr>
          <w:rFonts w:eastAsia="宋体"/>
          <w:i w:val="0"/>
          <w:iCs w:val="0"/>
          <w:color w:val="000000" w:themeColor="text1"/>
          <w:sz w:val="21"/>
          <w:szCs w:val="21"/>
          <w:lang w:val="en-US" w:eastAsia="zh-CN"/>
        </w:rPr>
        <w:t xml:space="preserve"> </w:t>
      </w:r>
      <w:r w:rsidRPr="00DE7DFF">
        <w:rPr>
          <w:rFonts w:eastAsia="宋体"/>
          <w:i w:val="0"/>
          <w:iCs w:val="0"/>
          <w:color w:val="000000" w:themeColor="text1"/>
          <w:sz w:val="21"/>
          <w:szCs w:val="21"/>
          <w:lang w:val="en-US" w:eastAsia="zh-CN"/>
        </w:rPr>
        <w:t>(F) HPD</w:t>
      </w:r>
      <w:r w:rsidR="00D10826" w:rsidRPr="00DE7DFF">
        <w:rPr>
          <w:rFonts w:eastAsia="宋体"/>
          <w:i w:val="0"/>
          <w:iCs w:val="0"/>
          <w:color w:val="000000" w:themeColor="text1"/>
          <w:sz w:val="21"/>
          <w:szCs w:val="21"/>
          <w:lang w:val="en-US" w:eastAsia="zh-CN"/>
        </w:rPr>
        <w:t xml:space="preserve"> on</w:t>
      </w:r>
      <w:r w:rsidR="00D10826" w:rsidRPr="00DE7DFF">
        <w:rPr>
          <w:i w:val="0"/>
          <w:iCs w:val="0"/>
          <w:color w:val="000000" w:themeColor="text1"/>
          <w:sz w:val="21"/>
          <w:szCs w:val="21"/>
          <w:lang w:val="en-US"/>
        </w:rPr>
        <w:t xml:space="preserve"> CUD</w:t>
      </w:r>
      <w:r w:rsidRPr="00DE7DFF">
        <w:rPr>
          <w:rFonts w:eastAsia="宋体"/>
          <w:i w:val="0"/>
          <w:iCs w:val="0"/>
          <w:color w:val="000000" w:themeColor="text1"/>
          <w:sz w:val="21"/>
          <w:szCs w:val="21"/>
          <w:lang w:val="en-US" w:eastAsia="zh-CN"/>
        </w:rPr>
        <w:t xml:space="preserve"> (G) PPD </w:t>
      </w:r>
      <w:r w:rsidR="00D10826" w:rsidRPr="00DE7DFF">
        <w:rPr>
          <w:rFonts w:eastAsia="宋体"/>
          <w:i w:val="0"/>
          <w:iCs w:val="0"/>
          <w:color w:val="000000" w:themeColor="text1"/>
          <w:sz w:val="21"/>
          <w:szCs w:val="21"/>
          <w:lang w:val="en-US" w:eastAsia="zh-CN"/>
        </w:rPr>
        <w:t>on</w:t>
      </w:r>
      <w:r w:rsidR="00D10826" w:rsidRPr="00DE7DFF">
        <w:rPr>
          <w:i w:val="0"/>
          <w:iCs w:val="0"/>
          <w:color w:val="000000" w:themeColor="text1"/>
          <w:sz w:val="21"/>
          <w:szCs w:val="21"/>
          <w:lang w:val="en-US"/>
        </w:rPr>
        <w:t xml:space="preserve"> CUD</w:t>
      </w:r>
      <w:r w:rsidR="00D10826" w:rsidRPr="00DE7DFF">
        <w:rPr>
          <w:rFonts w:eastAsia="宋体"/>
          <w:i w:val="0"/>
          <w:iCs w:val="0"/>
          <w:color w:val="000000" w:themeColor="text1"/>
          <w:sz w:val="21"/>
          <w:szCs w:val="21"/>
          <w:lang w:val="en-US" w:eastAsia="zh-CN"/>
        </w:rPr>
        <w:t xml:space="preserve"> </w:t>
      </w:r>
      <w:r w:rsidRPr="00DE7DFF">
        <w:rPr>
          <w:rFonts w:eastAsia="宋体"/>
          <w:i w:val="0"/>
          <w:iCs w:val="0"/>
          <w:color w:val="000000" w:themeColor="text1"/>
          <w:sz w:val="21"/>
          <w:szCs w:val="21"/>
          <w:lang w:val="en-US" w:eastAsia="zh-CN"/>
        </w:rPr>
        <w:t xml:space="preserve">(H) SPD </w:t>
      </w:r>
      <w:r w:rsidR="00D10826" w:rsidRPr="00DE7DFF">
        <w:rPr>
          <w:rFonts w:eastAsia="宋体"/>
          <w:i w:val="0"/>
          <w:iCs w:val="0"/>
          <w:color w:val="000000" w:themeColor="text1"/>
          <w:sz w:val="21"/>
          <w:szCs w:val="21"/>
          <w:lang w:val="en-US" w:eastAsia="zh-CN"/>
        </w:rPr>
        <w:t>on</w:t>
      </w:r>
      <w:r w:rsidR="00D10826" w:rsidRPr="00DE7DFF">
        <w:rPr>
          <w:i w:val="0"/>
          <w:iCs w:val="0"/>
          <w:color w:val="000000" w:themeColor="text1"/>
          <w:sz w:val="21"/>
          <w:szCs w:val="21"/>
          <w:lang w:val="en-US"/>
        </w:rPr>
        <w:t xml:space="preserve"> CUD</w:t>
      </w:r>
      <w:r w:rsidR="00D10826" w:rsidRPr="00DE7DFF">
        <w:rPr>
          <w:rFonts w:eastAsia="宋体"/>
          <w:i w:val="0"/>
          <w:iCs w:val="0"/>
          <w:color w:val="000000" w:themeColor="text1"/>
          <w:sz w:val="21"/>
          <w:szCs w:val="21"/>
          <w:lang w:val="en-US" w:eastAsia="zh-CN"/>
        </w:rPr>
        <w:t xml:space="preserve"> </w:t>
      </w:r>
      <w:r w:rsidRPr="00DE7DFF">
        <w:rPr>
          <w:rFonts w:eastAsia="宋体"/>
          <w:i w:val="0"/>
          <w:iCs w:val="0"/>
          <w:color w:val="000000" w:themeColor="text1"/>
          <w:sz w:val="21"/>
          <w:szCs w:val="21"/>
          <w:lang w:val="en-US" w:eastAsia="zh-CN"/>
        </w:rPr>
        <w:t>(I) PD</w:t>
      </w:r>
      <w:r w:rsidR="00D10826" w:rsidRPr="00DE7DFF">
        <w:rPr>
          <w:rFonts w:eastAsia="宋体"/>
          <w:i w:val="0"/>
          <w:iCs w:val="0"/>
          <w:color w:val="000000" w:themeColor="text1"/>
          <w:sz w:val="21"/>
          <w:szCs w:val="21"/>
          <w:lang w:val="en-US" w:eastAsia="zh-CN"/>
        </w:rPr>
        <w:t xml:space="preserve"> on</w:t>
      </w:r>
      <w:r w:rsidR="00D10826" w:rsidRPr="00DE7DFF">
        <w:rPr>
          <w:i w:val="0"/>
          <w:iCs w:val="0"/>
          <w:color w:val="000000" w:themeColor="text1"/>
          <w:sz w:val="21"/>
          <w:szCs w:val="21"/>
          <w:lang w:val="en-US"/>
        </w:rPr>
        <w:t xml:space="preserve"> CUD</w:t>
      </w:r>
      <w:r w:rsidRPr="00DE7DFF">
        <w:rPr>
          <w:rFonts w:eastAsia="宋体"/>
          <w:i w:val="0"/>
          <w:iCs w:val="0"/>
          <w:color w:val="000000" w:themeColor="text1"/>
          <w:sz w:val="21"/>
          <w:szCs w:val="21"/>
          <w:lang w:val="en-US" w:eastAsia="zh-CN"/>
        </w:rPr>
        <w:t>.</w:t>
      </w:r>
      <w:r w:rsidRPr="00DE7DFF">
        <w:rPr>
          <w:sz w:val="21"/>
          <w:szCs w:val="21"/>
        </w:rPr>
        <w:t xml:space="preserve"> </w:t>
      </w:r>
      <w:r w:rsidRPr="00DE7DFF">
        <w:rPr>
          <w:rFonts w:eastAsia="宋体"/>
          <w:i w:val="0"/>
          <w:iCs w:val="0"/>
          <w:color w:val="000000" w:themeColor="text1"/>
          <w:sz w:val="21"/>
          <w:szCs w:val="21"/>
          <w:lang w:val="en-US" w:eastAsia="zh-CN"/>
        </w:rPr>
        <w:t xml:space="preserve">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w:t>
      </w:r>
      <w:r w:rsidRPr="00DE7DFF">
        <w:rPr>
          <w:i w:val="0"/>
          <w:iCs w:val="0"/>
          <w:color w:val="000000" w:themeColor="text1"/>
          <w:sz w:val="21"/>
          <w:szCs w:val="21"/>
          <w:lang w:val="en-US"/>
        </w:rPr>
        <w:t>CUD</w:t>
      </w:r>
      <w:r w:rsidRPr="00DE7DFF">
        <w:rPr>
          <w:rFonts w:eastAsia="宋体"/>
          <w:i w:val="0"/>
          <w:iCs w:val="0"/>
          <w:color w:val="000000" w:themeColor="text1"/>
          <w:sz w:val="21"/>
          <w:szCs w:val="21"/>
          <w:lang w:val="en-US" w:eastAsia="zh-CN"/>
        </w:rPr>
        <w:t>, cannabis use disorder.</w:t>
      </w:r>
    </w:p>
    <w:p w14:paraId="400C9DF3" w14:textId="77777777" w:rsidR="00B53CEB" w:rsidRPr="00DE7DFF" w:rsidRDefault="00B53CEB">
      <w:pPr>
        <w:rPr>
          <w:rFonts w:ascii="Times New Roman" w:hAnsi="Times New Roman" w:cs="Times New Roman"/>
          <w:szCs w:val="21"/>
        </w:rPr>
      </w:pPr>
    </w:p>
    <w:p w14:paraId="0A469968" w14:textId="1DB5A612" w:rsidR="00B53CEB" w:rsidRPr="00DE7DFF" w:rsidRDefault="00B53CEB">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652EDA79" wp14:editId="73CC8A25">
            <wp:extent cx="8865870" cy="3769744"/>
            <wp:effectExtent l="0" t="0" r="0" b="2540"/>
            <wp:docPr id="18043068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91611" cy="3780689"/>
                    </a:xfrm>
                    <a:prstGeom prst="rect">
                      <a:avLst/>
                    </a:prstGeom>
                    <a:noFill/>
                    <a:ln>
                      <a:noFill/>
                    </a:ln>
                  </pic:spPr>
                </pic:pic>
              </a:graphicData>
            </a:graphic>
          </wp:inline>
        </w:drawing>
      </w:r>
    </w:p>
    <w:p w14:paraId="6AB931E0" w14:textId="617D89F7" w:rsidR="00B53CEB" w:rsidRPr="00DE7DFF" w:rsidRDefault="00B53CEB" w:rsidP="00B53CEB">
      <w:pPr>
        <w:pStyle w:val="a3"/>
        <w:jc w:val="both"/>
        <w:rPr>
          <w:rFonts w:eastAsia="宋体"/>
          <w:i w:val="0"/>
          <w:iCs w:val="0"/>
          <w:color w:val="000000" w:themeColor="text1"/>
          <w:sz w:val="21"/>
          <w:szCs w:val="21"/>
          <w:lang w:val="en-US" w:eastAsia="zh-CN"/>
        </w:rPr>
      </w:pPr>
      <w:r w:rsidRPr="00DE7DFF">
        <w:rPr>
          <w:b/>
          <w:bCs/>
          <w:i w:val="0"/>
          <w:iCs w:val="0"/>
          <w:color w:val="000000" w:themeColor="text1"/>
          <w:sz w:val="21"/>
          <w:szCs w:val="21"/>
          <w:lang w:val="en-US"/>
        </w:rPr>
        <w:t xml:space="preserve">Supplementary Fig. 4 </w:t>
      </w:r>
      <w:r w:rsidRPr="00DE7DFF">
        <w:rPr>
          <w:i w:val="0"/>
          <w:iCs w:val="0"/>
          <w:color w:val="000000" w:themeColor="text1"/>
          <w:sz w:val="21"/>
          <w:szCs w:val="21"/>
          <w:lang w:val="en-US"/>
        </w:rPr>
        <w:t>Leave-one-out plot for MR analysis of PD</w:t>
      </w:r>
      <w:r w:rsidRPr="00DE7DFF">
        <w:rPr>
          <w:rFonts w:eastAsiaTheme="minorEastAsia"/>
          <w:i w:val="0"/>
          <w:iCs w:val="0"/>
          <w:color w:val="000000" w:themeColor="text1"/>
          <w:sz w:val="21"/>
          <w:szCs w:val="21"/>
          <w:lang w:val="en-US" w:eastAsia="zh-CN"/>
        </w:rPr>
        <w:t>s</w:t>
      </w:r>
      <w:r w:rsidRPr="00DE7DFF">
        <w:rPr>
          <w:i w:val="0"/>
          <w:iCs w:val="0"/>
          <w:color w:val="000000" w:themeColor="text1"/>
          <w:sz w:val="21"/>
          <w:szCs w:val="21"/>
          <w:lang w:val="en-US"/>
        </w:rPr>
        <w:t xml:space="preserve"> on LCU.</w:t>
      </w:r>
      <w:bookmarkStart w:id="1" w:name="_Hlk159353352"/>
      <w:r w:rsidRPr="00DE7DFF">
        <w:rPr>
          <w:i w:val="0"/>
          <w:iCs w:val="0"/>
          <w:color w:val="000000" w:themeColor="text1"/>
          <w:sz w:val="21"/>
          <w:szCs w:val="21"/>
          <w:lang w:val="en-US"/>
        </w:rPr>
        <w:t xml:space="preserve"> </w:t>
      </w:r>
      <w:bookmarkStart w:id="2" w:name="_Hlk159352652"/>
      <w:r w:rsidRPr="00DE7DFF">
        <w:rPr>
          <w:rFonts w:eastAsia="宋体"/>
          <w:i w:val="0"/>
          <w:iCs w:val="0"/>
          <w:color w:val="000000" w:themeColor="text1"/>
          <w:sz w:val="21"/>
          <w:szCs w:val="21"/>
          <w:lang w:val="en-US" w:eastAsia="zh-CN"/>
        </w:rPr>
        <w:t>(A) OCPD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(B) APD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(C) DPD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(D) ASPD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(E) EUPD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(F) HPD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(G) PPD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(H) SPD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 xml:space="preserve"> (I) PD on</w:t>
      </w:r>
      <w:r w:rsidRPr="00DE7DFF">
        <w:rPr>
          <w:i w:val="0"/>
          <w:iCs w:val="0"/>
          <w:color w:val="000000" w:themeColor="text1"/>
          <w:sz w:val="21"/>
          <w:szCs w:val="21"/>
          <w:lang w:val="en-US"/>
        </w:rPr>
        <w:t xml:space="preserve"> LCU</w:t>
      </w:r>
      <w:r w:rsidRPr="00DE7DFF">
        <w:rPr>
          <w:rFonts w:eastAsia="宋体"/>
          <w:i w:val="0"/>
          <w:iCs w:val="0"/>
          <w:color w:val="000000" w:themeColor="text1"/>
          <w:sz w:val="21"/>
          <w:szCs w:val="21"/>
          <w:lang w:val="en-US" w:eastAsia="zh-CN"/>
        </w:rPr>
        <w:t>.</w:t>
      </w:r>
      <w:r w:rsidRPr="00DE7DFF">
        <w:rPr>
          <w:sz w:val="21"/>
          <w:szCs w:val="21"/>
        </w:rPr>
        <w:t xml:space="preserve"> </w:t>
      </w:r>
      <w:r w:rsidRPr="00DE7DFF">
        <w:rPr>
          <w:rFonts w:eastAsia="宋体"/>
          <w:i w:val="0"/>
          <w:iCs w:val="0"/>
          <w:color w:val="000000" w:themeColor="text1"/>
          <w:sz w:val="21"/>
          <w:szCs w:val="21"/>
          <w:lang w:val="en-US" w:eastAsia="zh-CN"/>
        </w:rPr>
        <w:t>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p>
    <w:bookmarkEnd w:id="1"/>
    <w:bookmarkEnd w:id="2"/>
    <w:p w14:paraId="53B74761" w14:textId="77777777" w:rsidR="00855540" w:rsidRPr="00DE7DFF" w:rsidRDefault="00855540" w:rsidP="00855540">
      <w:pPr>
        <w:rPr>
          <w:rFonts w:hint="eastAsia"/>
          <w:szCs w:val="21"/>
        </w:rPr>
      </w:pPr>
    </w:p>
    <w:p w14:paraId="25EB4252" w14:textId="77777777" w:rsidR="00855540" w:rsidRPr="00DE7DFF" w:rsidRDefault="00855540" w:rsidP="00855540">
      <w:pPr>
        <w:rPr>
          <w:rFonts w:hint="eastAsia"/>
          <w:szCs w:val="21"/>
        </w:rPr>
      </w:pPr>
    </w:p>
    <w:p w14:paraId="6145A288" w14:textId="0BF1EFB8" w:rsidR="00855540" w:rsidRPr="00DE7DFF" w:rsidRDefault="00855540" w:rsidP="00855540">
      <w:pPr>
        <w:rPr>
          <w:rFonts w:hint="eastAsia"/>
          <w:szCs w:val="21"/>
        </w:rPr>
      </w:pPr>
      <w:r w:rsidRPr="00DE7DFF">
        <w:rPr>
          <w:noProof/>
          <w:szCs w:val="21"/>
        </w:rPr>
        <w:lastRenderedPageBreak/>
        <w:drawing>
          <wp:inline distT="0" distB="0" distL="0" distR="0" wp14:anchorId="5AEAF43D" wp14:editId="02400D32">
            <wp:extent cx="8865870" cy="3029585"/>
            <wp:effectExtent l="0" t="0" r="0" b="0"/>
            <wp:docPr id="9687425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65870" cy="3029585"/>
                    </a:xfrm>
                    <a:prstGeom prst="rect">
                      <a:avLst/>
                    </a:prstGeom>
                    <a:noFill/>
                    <a:ln>
                      <a:noFill/>
                    </a:ln>
                  </pic:spPr>
                </pic:pic>
              </a:graphicData>
            </a:graphic>
          </wp:inline>
        </w:drawing>
      </w:r>
    </w:p>
    <w:p w14:paraId="4051E428" w14:textId="56CC9A15" w:rsidR="00855540" w:rsidRPr="00DE7DFF" w:rsidRDefault="00855540" w:rsidP="00855540">
      <w:pPr>
        <w:jc w:val="left"/>
        <w:rPr>
          <w:rFonts w:hint="eastAsia"/>
          <w:szCs w:val="21"/>
        </w:rPr>
      </w:pPr>
      <w:r w:rsidRPr="00DE7DFF">
        <w:rPr>
          <w:rFonts w:ascii="Times New Roman" w:hAnsi="Times New Roman" w:cs="Times New Roman"/>
          <w:b/>
          <w:bCs/>
          <w:szCs w:val="21"/>
        </w:rPr>
        <w:t xml:space="preserve">Supplementary Fig. 5 Funnel plot of instrument precision against instrumental variable estimates for each genetic variant separately for Mendelian randomization analysis of </w:t>
      </w:r>
      <w:bookmarkStart w:id="3" w:name="_Hlk147000954"/>
      <w:r w:rsidRPr="00DE7DFF">
        <w:rPr>
          <w:rFonts w:ascii="Times New Roman" w:hAnsi="Times New Roman" w:cs="Times New Roman"/>
          <w:b/>
          <w:bCs/>
          <w:szCs w:val="21"/>
        </w:rPr>
        <w:t xml:space="preserve">CUD on PDs risk. </w:t>
      </w:r>
      <w:bookmarkEnd w:id="3"/>
      <w:r w:rsidRPr="00DE7DFF">
        <w:rPr>
          <w:rFonts w:ascii="Times New Roman" w:hAnsi="Times New Roman" w:cs="Times New Roman"/>
          <w:szCs w:val="21"/>
        </w:rPr>
        <w:t>(A) CUD on OCPD (B) CUD on APD (C) CUD on DPD (D) CUD on ASPD (E) CUD on EUPD (F) CUD on HPD (G) CUD on PPD (H) CUD on SPD (I) CUD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w:t>
      </w:r>
    </w:p>
    <w:p w14:paraId="4DF711F1" w14:textId="77777777" w:rsidR="00855540" w:rsidRPr="00DE7DFF" w:rsidRDefault="00855540" w:rsidP="00855540">
      <w:pPr>
        <w:rPr>
          <w:rFonts w:hint="eastAsia"/>
          <w:szCs w:val="21"/>
        </w:rPr>
      </w:pPr>
    </w:p>
    <w:p w14:paraId="1097054B" w14:textId="77777777" w:rsidR="00855540" w:rsidRPr="00DE7DFF" w:rsidRDefault="00855540" w:rsidP="00855540">
      <w:pPr>
        <w:rPr>
          <w:rFonts w:hint="eastAsia"/>
          <w:szCs w:val="21"/>
        </w:rPr>
      </w:pPr>
    </w:p>
    <w:p w14:paraId="13637CD8" w14:textId="77777777" w:rsidR="00B53CEB" w:rsidRPr="00DE7DFF" w:rsidRDefault="00B53CEB">
      <w:pPr>
        <w:rPr>
          <w:rFonts w:ascii="Times New Roman" w:hAnsi="Times New Roman" w:cs="Times New Roman"/>
          <w:szCs w:val="21"/>
        </w:rPr>
      </w:pPr>
    </w:p>
    <w:p w14:paraId="61BAC3CA" w14:textId="77777777" w:rsidR="001C283F" w:rsidRPr="00DE7DFF" w:rsidRDefault="001C283F">
      <w:pPr>
        <w:rPr>
          <w:rFonts w:ascii="Times New Roman" w:hAnsi="Times New Roman" w:cs="Times New Roman"/>
          <w:szCs w:val="21"/>
        </w:rPr>
      </w:pPr>
    </w:p>
    <w:p w14:paraId="0006FFEE" w14:textId="77777777" w:rsidR="001C283F" w:rsidRPr="00DE7DFF" w:rsidRDefault="001C283F">
      <w:pPr>
        <w:rPr>
          <w:rFonts w:ascii="Times New Roman" w:hAnsi="Times New Roman" w:cs="Times New Roman"/>
          <w:szCs w:val="21"/>
        </w:rPr>
      </w:pPr>
    </w:p>
    <w:p w14:paraId="17102E5E" w14:textId="5DAE2B6E" w:rsidR="001C283F" w:rsidRPr="00DE7DFF" w:rsidRDefault="001C283F">
      <w:pPr>
        <w:rPr>
          <w:rFonts w:ascii="Times New Roman" w:hAnsi="Times New Roman" w:cs="Times New Roman"/>
          <w:szCs w:val="21"/>
        </w:rPr>
      </w:pPr>
      <w:r w:rsidRPr="00DE7DFF">
        <w:rPr>
          <w:rFonts w:ascii="Times New Roman" w:hAnsi="Times New Roman" w:cs="Times New Roman" w:hint="eastAsia"/>
          <w:noProof/>
          <w:szCs w:val="21"/>
        </w:rPr>
        <w:lastRenderedPageBreak/>
        <w:drawing>
          <wp:inline distT="0" distB="0" distL="0" distR="0" wp14:anchorId="1FAA900D" wp14:editId="6C010B48">
            <wp:extent cx="8857615" cy="2989580"/>
            <wp:effectExtent l="0" t="0" r="635" b="1270"/>
            <wp:docPr id="19910623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57615" cy="2989580"/>
                    </a:xfrm>
                    <a:prstGeom prst="rect">
                      <a:avLst/>
                    </a:prstGeom>
                    <a:noFill/>
                    <a:ln>
                      <a:noFill/>
                    </a:ln>
                  </pic:spPr>
                </pic:pic>
              </a:graphicData>
            </a:graphic>
          </wp:inline>
        </w:drawing>
      </w:r>
    </w:p>
    <w:p w14:paraId="2FAF9066" w14:textId="11C5CAC8" w:rsidR="001C283F" w:rsidRPr="00DE7DFF" w:rsidRDefault="001C283F">
      <w:pPr>
        <w:rPr>
          <w:rFonts w:ascii="Times New Roman" w:hAnsi="Times New Roman" w:cs="Times New Roman"/>
          <w:szCs w:val="21"/>
        </w:rPr>
      </w:pPr>
      <w:r w:rsidRPr="00DE7DFF">
        <w:rPr>
          <w:rFonts w:ascii="Times New Roman" w:hAnsi="Times New Roman" w:cs="Times New Roman"/>
          <w:b/>
          <w:bCs/>
          <w:szCs w:val="21"/>
        </w:rPr>
        <w:t>Supplementary Fig. 6 Funnel plot of instrument precision against instrumental variable estimates for each genetic variant separately for Mendelian randomization analysis of LCU on PDs risk.</w:t>
      </w:r>
      <w:r w:rsidRPr="00DE7DFF">
        <w:rPr>
          <w:rFonts w:ascii="Times New Roman" w:hAnsi="Times New Roman" w:cs="Times New Roman"/>
          <w:szCs w:val="21"/>
        </w:rPr>
        <w:t xml:space="preserve"> (A) LCU on OCPD (B) LCU on APD (C) LCU on DPD (D) LCU on ASPD (E) LCU on EUPD (F) LCU on HPD (G) LCU on PPD (H) LCU on SPD (I) LCU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p>
    <w:p w14:paraId="7A70D183" w14:textId="77777777" w:rsidR="004A6EAF" w:rsidRPr="00DE7DFF" w:rsidRDefault="004A6EAF">
      <w:pPr>
        <w:rPr>
          <w:rFonts w:ascii="Times New Roman" w:hAnsi="Times New Roman" w:cs="Times New Roman"/>
          <w:szCs w:val="21"/>
        </w:rPr>
      </w:pPr>
    </w:p>
    <w:p w14:paraId="2A794BBC" w14:textId="77777777" w:rsidR="004A6EAF" w:rsidRPr="00DE7DFF" w:rsidRDefault="004A6EAF">
      <w:pPr>
        <w:rPr>
          <w:rFonts w:ascii="Times New Roman" w:hAnsi="Times New Roman" w:cs="Times New Roman"/>
          <w:szCs w:val="21"/>
        </w:rPr>
      </w:pPr>
    </w:p>
    <w:p w14:paraId="68E2D39F" w14:textId="77777777" w:rsidR="004A6EAF" w:rsidRPr="00DE7DFF" w:rsidRDefault="004A6EAF">
      <w:pPr>
        <w:rPr>
          <w:rFonts w:ascii="Times New Roman" w:hAnsi="Times New Roman" w:cs="Times New Roman"/>
          <w:szCs w:val="21"/>
        </w:rPr>
      </w:pPr>
    </w:p>
    <w:p w14:paraId="26C9C0B2" w14:textId="77777777" w:rsidR="004A6EAF" w:rsidRPr="00DE7DFF" w:rsidRDefault="004A6EAF">
      <w:pPr>
        <w:rPr>
          <w:rFonts w:ascii="Times New Roman" w:hAnsi="Times New Roman" w:cs="Times New Roman"/>
          <w:szCs w:val="21"/>
        </w:rPr>
      </w:pPr>
    </w:p>
    <w:p w14:paraId="7B17D098" w14:textId="77777777" w:rsidR="004A6EAF" w:rsidRPr="00DE7DFF" w:rsidRDefault="004A6EAF">
      <w:pPr>
        <w:rPr>
          <w:rFonts w:ascii="Times New Roman" w:hAnsi="Times New Roman" w:cs="Times New Roman"/>
          <w:szCs w:val="21"/>
        </w:rPr>
      </w:pPr>
    </w:p>
    <w:p w14:paraId="32A0681F" w14:textId="40812156" w:rsidR="004A6EAF" w:rsidRPr="00DE7DFF" w:rsidRDefault="004A6EAF">
      <w:pPr>
        <w:rPr>
          <w:rFonts w:ascii="Times New Roman" w:hAnsi="Times New Roman" w:cs="Times New Roman"/>
          <w:szCs w:val="21"/>
        </w:rPr>
      </w:pPr>
      <w:r w:rsidRPr="00DE7DFF">
        <w:rPr>
          <w:rFonts w:ascii="Times New Roman" w:hAnsi="Times New Roman" w:cs="Times New Roman" w:hint="eastAsia"/>
          <w:noProof/>
          <w:szCs w:val="21"/>
        </w:rPr>
        <w:lastRenderedPageBreak/>
        <w:drawing>
          <wp:inline distT="0" distB="0" distL="0" distR="0" wp14:anchorId="05D9A295" wp14:editId="01970FAA">
            <wp:extent cx="8857615" cy="3188335"/>
            <wp:effectExtent l="0" t="0" r="635" b="0"/>
            <wp:docPr id="6200836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57615" cy="3188335"/>
                    </a:xfrm>
                    <a:prstGeom prst="rect">
                      <a:avLst/>
                    </a:prstGeom>
                    <a:noFill/>
                    <a:ln>
                      <a:noFill/>
                    </a:ln>
                  </pic:spPr>
                </pic:pic>
              </a:graphicData>
            </a:graphic>
          </wp:inline>
        </w:drawing>
      </w:r>
    </w:p>
    <w:p w14:paraId="491BF9CD" w14:textId="47BAE75A" w:rsidR="004A6EAF" w:rsidRPr="00DE7DFF" w:rsidRDefault="004A6EAF">
      <w:pPr>
        <w:rPr>
          <w:rFonts w:ascii="Times New Roman" w:hAnsi="Times New Roman" w:cs="Times New Roman"/>
          <w:szCs w:val="21"/>
        </w:rPr>
      </w:pPr>
      <w:r w:rsidRPr="00DE7DFF">
        <w:rPr>
          <w:rFonts w:ascii="Times New Roman" w:hAnsi="Times New Roman" w:cs="Times New Roman"/>
          <w:b/>
          <w:bCs/>
          <w:szCs w:val="21"/>
        </w:rPr>
        <w:t>Supplementary Fig. 7 Funnel plot of instrument precision against instrumental variable estimates for each genetic variant separately for Mendelian randomization analysis of PDs on CUD risk.</w:t>
      </w:r>
      <w:r w:rsidR="00E0146E" w:rsidRPr="00DE7DFF">
        <w:rPr>
          <w:rFonts w:ascii="Times New Roman" w:hAnsi="Times New Roman" w:cs="Times New Roman"/>
          <w:b/>
          <w:bCs/>
          <w:szCs w:val="21"/>
        </w:rPr>
        <w:t xml:space="preserve"> </w:t>
      </w:r>
      <w:r w:rsidR="00E0146E" w:rsidRPr="00DE7DFF">
        <w:rPr>
          <w:rFonts w:ascii="Times New Roman" w:hAnsi="Times New Roman" w:cs="Times New Roman"/>
          <w:szCs w:val="21"/>
        </w:rPr>
        <w:t>(A) OCPD on CUD (B) APD on CUD (C) DPD on CUD (D) ASPD on CUD (E) EUPD on CUD (F) HPD on CUD (G) PPD on CUD (H) SPD on CUD (I) PD on CUD.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w:t>
      </w:r>
    </w:p>
    <w:p w14:paraId="01E6ABC9" w14:textId="77777777" w:rsidR="00E0146E" w:rsidRPr="00DE7DFF" w:rsidRDefault="00E0146E">
      <w:pPr>
        <w:rPr>
          <w:rFonts w:ascii="Times New Roman" w:hAnsi="Times New Roman" w:cs="Times New Roman"/>
          <w:szCs w:val="21"/>
        </w:rPr>
      </w:pPr>
    </w:p>
    <w:p w14:paraId="328ED9D3" w14:textId="77777777" w:rsidR="00E0146E" w:rsidRPr="00DE7DFF" w:rsidRDefault="00E0146E">
      <w:pPr>
        <w:rPr>
          <w:rFonts w:ascii="Times New Roman" w:hAnsi="Times New Roman" w:cs="Times New Roman"/>
          <w:szCs w:val="21"/>
        </w:rPr>
      </w:pPr>
    </w:p>
    <w:p w14:paraId="1FE23999" w14:textId="77777777" w:rsidR="00E0146E" w:rsidRPr="00DE7DFF" w:rsidRDefault="00E0146E">
      <w:pPr>
        <w:rPr>
          <w:rFonts w:ascii="Times New Roman" w:hAnsi="Times New Roman" w:cs="Times New Roman"/>
          <w:szCs w:val="21"/>
        </w:rPr>
      </w:pPr>
    </w:p>
    <w:p w14:paraId="5889D1CB" w14:textId="77777777" w:rsidR="00E0146E" w:rsidRPr="00DE7DFF" w:rsidRDefault="00E0146E">
      <w:pPr>
        <w:rPr>
          <w:rFonts w:ascii="Times New Roman" w:hAnsi="Times New Roman" w:cs="Times New Roman"/>
          <w:szCs w:val="21"/>
        </w:rPr>
      </w:pPr>
    </w:p>
    <w:p w14:paraId="17ACE0E7" w14:textId="2425D567" w:rsidR="00E0146E" w:rsidRPr="00DE7DFF" w:rsidRDefault="00E0146E">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0D978C14" wp14:editId="2CDF17F4">
            <wp:extent cx="8857615" cy="3077210"/>
            <wp:effectExtent l="0" t="0" r="635" b="8890"/>
            <wp:docPr id="418484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57615" cy="3077210"/>
                    </a:xfrm>
                    <a:prstGeom prst="rect">
                      <a:avLst/>
                    </a:prstGeom>
                    <a:noFill/>
                    <a:ln>
                      <a:noFill/>
                    </a:ln>
                  </pic:spPr>
                </pic:pic>
              </a:graphicData>
            </a:graphic>
          </wp:inline>
        </w:drawing>
      </w:r>
    </w:p>
    <w:p w14:paraId="39BC44FE" w14:textId="289D1298" w:rsidR="00E0146E" w:rsidRPr="00DE7DFF" w:rsidRDefault="00E0146E">
      <w:pPr>
        <w:rPr>
          <w:rFonts w:ascii="Times New Roman" w:hAnsi="Times New Roman" w:cs="Times New Roman"/>
          <w:szCs w:val="21"/>
        </w:rPr>
      </w:pPr>
      <w:r w:rsidRPr="00DE7DFF">
        <w:rPr>
          <w:rFonts w:ascii="Times New Roman" w:hAnsi="Times New Roman" w:cs="Times New Roman"/>
          <w:b/>
          <w:bCs/>
          <w:szCs w:val="21"/>
        </w:rPr>
        <w:t>Supplementary Fig. 8 Funnel plot of instrument precision against instrumental variable estimates for each genetic variant separately for Mendelian randomization analysis of PDs on LCU risk.</w:t>
      </w:r>
      <w:r w:rsidRPr="00DE7DFF">
        <w:rPr>
          <w:szCs w:val="21"/>
        </w:rPr>
        <w:t xml:space="preserve"> </w:t>
      </w:r>
      <w:r w:rsidRPr="00DE7DFF">
        <w:rPr>
          <w:rFonts w:ascii="Times New Roman" w:hAnsi="Times New Roman" w:cs="Times New Roman"/>
          <w:szCs w:val="21"/>
        </w:rPr>
        <w:t>(A) OCPD on LCU (B) APD on LCU (C) DPD on LCU (D) ASPD on LCU (E) EUPD on LCU (F) HPD on LCU (G) PPD on LCU (H) SPD on LCU (I) PD on LCU.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p>
    <w:p w14:paraId="5C9B95C5" w14:textId="77777777" w:rsidR="00B9106A" w:rsidRPr="00DE7DFF" w:rsidRDefault="00B9106A">
      <w:pPr>
        <w:rPr>
          <w:rFonts w:ascii="Times New Roman" w:hAnsi="Times New Roman" w:cs="Times New Roman"/>
          <w:szCs w:val="21"/>
        </w:rPr>
      </w:pPr>
    </w:p>
    <w:p w14:paraId="02FA597D" w14:textId="77777777" w:rsidR="00B9106A" w:rsidRPr="00DE7DFF" w:rsidRDefault="00B9106A">
      <w:pPr>
        <w:rPr>
          <w:rFonts w:ascii="Times New Roman" w:hAnsi="Times New Roman" w:cs="Times New Roman"/>
          <w:szCs w:val="21"/>
        </w:rPr>
      </w:pPr>
    </w:p>
    <w:p w14:paraId="336BD389" w14:textId="77777777" w:rsidR="00B9106A" w:rsidRPr="00DE7DFF" w:rsidRDefault="00B9106A">
      <w:pPr>
        <w:rPr>
          <w:rFonts w:ascii="Times New Roman" w:hAnsi="Times New Roman" w:cs="Times New Roman"/>
          <w:szCs w:val="21"/>
        </w:rPr>
      </w:pPr>
    </w:p>
    <w:p w14:paraId="4E2EE77A" w14:textId="77777777" w:rsidR="00B9106A" w:rsidRPr="00DE7DFF" w:rsidRDefault="00B9106A">
      <w:pPr>
        <w:rPr>
          <w:rFonts w:ascii="Times New Roman" w:hAnsi="Times New Roman" w:cs="Times New Roman"/>
          <w:szCs w:val="21"/>
        </w:rPr>
      </w:pPr>
    </w:p>
    <w:p w14:paraId="738CEFE1" w14:textId="77777777" w:rsidR="00B9106A" w:rsidRPr="00DE7DFF" w:rsidRDefault="00B9106A">
      <w:pPr>
        <w:rPr>
          <w:rFonts w:ascii="Times New Roman" w:hAnsi="Times New Roman" w:cs="Times New Roman"/>
          <w:szCs w:val="21"/>
        </w:rPr>
      </w:pPr>
    </w:p>
    <w:p w14:paraId="7F8B2705" w14:textId="0288069E" w:rsidR="00B9106A" w:rsidRPr="00DE7DFF" w:rsidRDefault="00B9106A">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5C1291B4" wp14:editId="5FDD5791">
            <wp:extent cx="8841740" cy="3077210"/>
            <wp:effectExtent l="0" t="0" r="0" b="8890"/>
            <wp:docPr id="18538930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41740" cy="3077210"/>
                    </a:xfrm>
                    <a:prstGeom prst="rect">
                      <a:avLst/>
                    </a:prstGeom>
                    <a:noFill/>
                    <a:ln>
                      <a:noFill/>
                    </a:ln>
                  </pic:spPr>
                </pic:pic>
              </a:graphicData>
            </a:graphic>
          </wp:inline>
        </w:drawing>
      </w:r>
    </w:p>
    <w:p w14:paraId="196514F3" w14:textId="51316EF4" w:rsidR="00B9106A" w:rsidRPr="00DE7DFF" w:rsidRDefault="00B9106A" w:rsidP="00B9106A">
      <w:pPr>
        <w:jc w:val="left"/>
        <w:rPr>
          <w:rFonts w:hint="eastAsia"/>
          <w:szCs w:val="21"/>
        </w:rPr>
      </w:pPr>
      <w:r w:rsidRPr="00DE7DFF">
        <w:rPr>
          <w:rFonts w:ascii="Times New Roman" w:hAnsi="Times New Roman" w:cs="Times New Roman"/>
          <w:b/>
          <w:bCs/>
          <w:szCs w:val="21"/>
        </w:rPr>
        <w:t>Supplementary Fig. 9</w:t>
      </w:r>
      <w:r w:rsidRPr="00DE7DFF">
        <w:rPr>
          <w:rFonts w:ascii="Times New Roman" w:hAnsi="Times New Roman" w:cs="Times New Roman"/>
          <w:szCs w:val="21"/>
        </w:rPr>
        <w:t xml:space="preserve"> Genetic associations with CUD (horizontal axis, standard deviation units) and with PDs (vertical axis, log odds ratios) at a genome- wide level of significance.</w:t>
      </w:r>
      <w:r w:rsidR="00A734ED" w:rsidRPr="00DE7DFF">
        <w:rPr>
          <w:rFonts w:ascii="Times New Roman" w:hAnsi="Times New Roman" w:cs="Times New Roman"/>
          <w:szCs w:val="21"/>
        </w:rPr>
        <w:t xml:space="preserve"> (A) CUD on OCPD (B) CUD on APD (C) CUD on DPD (D) CUD on ASPD (E) CUD on EUPD (F) CUD on HPD (G) CUD on PPD (H) CUD on SPD (I) CUD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w:t>
      </w:r>
      <w:r w:rsidR="00A734ED" w:rsidRPr="00DE7DFF">
        <w:rPr>
          <w:szCs w:val="21"/>
        </w:rPr>
        <w:t xml:space="preserve"> </w:t>
      </w:r>
      <w:r w:rsidRPr="00DE7DFF">
        <w:rPr>
          <w:rFonts w:ascii="Times New Roman" w:hAnsi="Times New Roman" w:cs="Times New Roman"/>
          <w:szCs w:val="21"/>
        </w:rPr>
        <w:t xml:space="preserve">Horizontal and vertical lines represent 95% confidence intervals for the genetic associations. The regression line through the origin represents the inverse-variance weighted Mendelian randomization estimate for the effect of effect of </w:t>
      </w:r>
      <w:r w:rsidR="00A734ED" w:rsidRPr="00DE7DFF">
        <w:rPr>
          <w:rFonts w:ascii="Times New Roman" w:hAnsi="Times New Roman" w:cs="Times New Roman"/>
          <w:szCs w:val="21"/>
        </w:rPr>
        <w:t>CUD</w:t>
      </w:r>
      <w:r w:rsidRPr="00DE7DFF">
        <w:rPr>
          <w:rFonts w:ascii="Times New Roman" w:hAnsi="Times New Roman" w:cs="Times New Roman"/>
          <w:szCs w:val="21"/>
        </w:rPr>
        <w:t xml:space="preserve"> on </w:t>
      </w:r>
      <w:r w:rsidR="00A734ED" w:rsidRPr="00DE7DFF">
        <w:rPr>
          <w:rFonts w:ascii="Times New Roman" w:hAnsi="Times New Roman" w:cs="Times New Roman"/>
          <w:szCs w:val="21"/>
        </w:rPr>
        <w:t>PDs</w:t>
      </w:r>
      <w:r w:rsidRPr="00DE7DFF">
        <w:rPr>
          <w:rFonts w:ascii="Times New Roman" w:hAnsi="Times New Roman" w:cs="Times New Roman"/>
          <w:szCs w:val="21"/>
        </w:rPr>
        <w:t>.</w:t>
      </w:r>
    </w:p>
    <w:p w14:paraId="1ABB2AC9" w14:textId="77777777" w:rsidR="00B9106A" w:rsidRPr="00DE7DFF" w:rsidRDefault="00B9106A">
      <w:pPr>
        <w:rPr>
          <w:rFonts w:ascii="Times New Roman" w:hAnsi="Times New Roman" w:cs="Times New Roman"/>
          <w:szCs w:val="21"/>
        </w:rPr>
      </w:pPr>
    </w:p>
    <w:p w14:paraId="45710C0C" w14:textId="77777777" w:rsidR="005F0002" w:rsidRPr="00DE7DFF" w:rsidRDefault="005F0002">
      <w:pPr>
        <w:rPr>
          <w:rFonts w:ascii="Times New Roman" w:hAnsi="Times New Roman" w:cs="Times New Roman"/>
          <w:szCs w:val="21"/>
        </w:rPr>
      </w:pPr>
    </w:p>
    <w:p w14:paraId="0BDCEDE0" w14:textId="77777777" w:rsidR="005F0002" w:rsidRPr="00DE7DFF" w:rsidRDefault="005F0002">
      <w:pPr>
        <w:rPr>
          <w:rFonts w:ascii="Times New Roman" w:hAnsi="Times New Roman" w:cs="Times New Roman"/>
          <w:szCs w:val="21"/>
        </w:rPr>
      </w:pPr>
    </w:p>
    <w:p w14:paraId="17D3C240" w14:textId="7C9C1CFB" w:rsidR="005F0002" w:rsidRPr="00DE7DFF" w:rsidRDefault="005F0002">
      <w:pPr>
        <w:rPr>
          <w:rFonts w:ascii="Times New Roman" w:hAnsi="Times New Roman" w:cs="Times New Roman"/>
          <w:szCs w:val="21"/>
        </w:rPr>
      </w:pPr>
      <w:r w:rsidRPr="00DE7DFF">
        <w:rPr>
          <w:rFonts w:ascii="Times New Roman" w:hAnsi="Times New Roman" w:cs="Times New Roman" w:hint="eastAsia"/>
          <w:noProof/>
          <w:szCs w:val="21"/>
        </w:rPr>
        <w:lastRenderedPageBreak/>
        <w:drawing>
          <wp:inline distT="0" distB="0" distL="0" distR="0" wp14:anchorId="05125703" wp14:editId="084B2468">
            <wp:extent cx="8857615" cy="3133090"/>
            <wp:effectExtent l="0" t="0" r="635" b="0"/>
            <wp:docPr id="10403526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57615" cy="3133090"/>
                    </a:xfrm>
                    <a:prstGeom prst="rect">
                      <a:avLst/>
                    </a:prstGeom>
                    <a:noFill/>
                    <a:ln>
                      <a:noFill/>
                    </a:ln>
                  </pic:spPr>
                </pic:pic>
              </a:graphicData>
            </a:graphic>
          </wp:inline>
        </w:drawing>
      </w:r>
    </w:p>
    <w:p w14:paraId="34579201" w14:textId="5E29E536" w:rsidR="005F0002" w:rsidRPr="00DE7DFF" w:rsidRDefault="005F0002" w:rsidP="005F0002">
      <w:pPr>
        <w:rPr>
          <w:rFonts w:ascii="Times New Roman" w:hAnsi="Times New Roman" w:cs="Times New Roman"/>
          <w:szCs w:val="21"/>
        </w:rPr>
      </w:pPr>
      <w:r w:rsidRPr="00DE7DFF">
        <w:rPr>
          <w:rFonts w:ascii="Times New Roman" w:hAnsi="Times New Roman" w:cs="Times New Roman"/>
          <w:b/>
          <w:bCs/>
          <w:szCs w:val="21"/>
        </w:rPr>
        <w:t>Supplementary Fig. 10</w:t>
      </w:r>
      <w:r w:rsidRPr="00DE7DFF">
        <w:rPr>
          <w:rFonts w:ascii="Times New Roman" w:hAnsi="Times New Roman" w:cs="Times New Roman"/>
          <w:szCs w:val="21"/>
        </w:rPr>
        <w:t xml:space="preserve"> Genetic associations with LCU (horizontal axis, standard deviation units) and with PDs (vertical axis, log odds ratios) at a genome- wide level of significance. (A) LCU on OCPD (B) LCU on APD (C) LCU on DPD (D) LCU on ASPD (E) LCU on EUPD (F) LCU on HPD (G) LCU on PPD (H) LCU on SPD (I) LCU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 Horizontal and vertical lines represent 95% confidence intervals for the genetic associations. The regression line through the origin represents the inverse-variance weighted Mendelian randomization estimate for the effect of effect of LCU on PDs.</w:t>
      </w:r>
    </w:p>
    <w:p w14:paraId="4E3FAA72" w14:textId="77777777" w:rsidR="007F0D44" w:rsidRPr="00DE7DFF" w:rsidRDefault="007F0D44" w:rsidP="005F0002">
      <w:pPr>
        <w:rPr>
          <w:rFonts w:ascii="Times New Roman" w:hAnsi="Times New Roman" w:cs="Times New Roman"/>
          <w:szCs w:val="21"/>
        </w:rPr>
      </w:pPr>
    </w:p>
    <w:p w14:paraId="2F7B5EEE" w14:textId="77777777" w:rsidR="007F0D44" w:rsidRPr="00DE7DFF" w:rsidRDefault="007F0D44" w:rsidP="005F0002">
      <w:pPr>
        <w:rPr>
          <w:rFonts w:ascii="Times New Roman" w:hAnsi="Times New Roman" w:cs="Times New Roman"/>
          <w:szCs w:val="21"/>
        </w:rPr>
      </w:pPr>
    </w:p>
    <w:p w14:paraId="2B4E77C5" w14:textId="77777777" w:rsidR="007F0D44" w:rsidRPr="00DE7DFF" w:rsidRDefault="007F0D44" w:rsidP="005F0002">
      <w:pPr>
        <w:rPr>
          <w:rFonts w:ascii="Times New Roman" w:hAnsi="Times New Roman" w:cs="Times New Roman"/>
          <w:szCs w:val="21"/>
        </w:rPr>
      </w:pPr>
    </w:p>
    <w:p w14:paraId="79456E24" w14:textId="77777777" w:rsidR="007F0D44" w:rsidRPr="00DE7DFF" w:rsidRDefault="007F0D44" w:rsidP="005F0002">
      <w:pPr>
        <w:rPr>
          <w:rFonts w:ascii="Times New Roman" w:hAnsi="Times New Roman" w:cs="Times New Roman"/>
          <w:szCs w:val="21"/>
        </w:rPr>
      </w:pPr>
    </w:p>
    <w:p w14:paraId="38861F01" w14:textId="0C6E28E7" w:rsidR="007F0D44" w:rsidRPr="00DE7DFF" w:rsidRDefault="007F0D44" w:rsidP="005F0002">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2B719AC4" wp14:editId="4B34876E">
            <wp:extent cx="8857615" cy="2623820"/>
            <wp:effectExtent l="0" t="0" r="635" b="5080"/>
            <wp:docPr id="20244448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57615" cy="2623820"/>
                    </a:xfrm>
                    <a:prstGeom prst="rect">
                      <a:avLst/>
                    </a:prstGeom>
                    <a:noFill/>
                    <a:ln>
                      <a:noFill/>
                    </a:ln>
                  </pic:spPr>
                </pic:pic>
              </a:graphicData>
            </a:graphic>
          </wp:inline>
        </w:drawing>
      </w:r>
    </w:p>
    <w:p w14:paraId="1CD82AFB" w14:textId="1539878A" w:rsidR="007F0D44" w:rsidRPr="00DE7DFF" w:rsidRDefault="007F0D44" w:rsidP="007F0D44">
      <w:pPr>
        <w:rPr>
          <w:rFonts w:ascii="Times New Roman" w:hAnsi="Times New Roman" w:cs="Times New Roman"/>
          <w:szCs w:val="21"/>
        </w:rPr>
      </w:pPr>
      <w:r w:rsidRPr="00DE7DFF">
        <w:rPr>
          <w:rFonts w:ascii="Times New Roman" w:hAnsi="Times New Roman" w:cs="Times New Roman"/>
          <w:b/>
          <w:bCs/>
          <w:szCs w:val="21"/>
        </w:rPr>
        <w:t>Supplementary Fig. 11</w:t>
      </w:r>
      <w:r w:rsidRPr="00DE7DFF">
        <w:rPr>
          <w:rFonts w:ascii="Times New Roman" w:hAnsi="Times New Roman" w:cs="Times New Roman"/>
          <w:szCs w:val="21"/>
        </w:rPr>
        <w:t xml:space="preserve"> Genetic associations with PDs (horizontal axis, standard deviation units) and with CUD (vertical axis, log odds ratios) at a genome- wide level of significance. (A) OCPD on CUD (B) APD on CUD (C) DPD on CUD (D) ASPD on CUD (E) EUPD on CUD (F) HPD on CUD (G) PPD on CUD (H) SPD on CUD (I) PD on CUD.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 Horizontal and vertical lines represent 95% confidence intervals for the genetic associations. The regression line through the origin represents the inverse-variance weighted Mendelian randomization estimate for the effect of effect of PDs on CUD.</w:t>
      </w:r>
    </w:p>
    <w:p w14:paraId="16322593" w14:textId="77777777" w:rsidR="007F0D44" w:rsidRPr="00DE7DFF" w:rsidRDefault="007F0D44" w:rsidP="005F0002">
      <w:pPr>
        <w:rPr>
          <w:rFonts w:ascii="Times New Roman" w:hAnsi="Times New Roman" w:cs="Times New Roman"/>
          <w:szCs w:val="21"/>
        </w:rPr>
      </w:pPr>
    </w:p>
    <w:p w14:paraId="451BFE61" w14:textId="77777777" w:rsidR="007F0D44" w:rsidRPr="00DE7DFF" w:rsidRDefault="007F0D44" w:rsidP="005F0002">
      <w:pPr>
        <w:rPr>
          <w:rFonts w:ascii="Times New Roman" w:hAnsi="Times New Roman" w:cs="Times New Roman"/>
          <w:szCs w:val="21"/>
        </w:rPr>
      </w:pPr>
    </w:p>
    <w:p w14:paraId="75FB6180" w14:textId="77777777" w:rsidR="007F0D44" w:rsidRPr="00DE7DFF" w:rsidRDefault="007F0D44" w:rsidP="005F0002">
      <w:pPr>
        <w:rPr>
          <w:rFonts w:ascii="Times New Roman" w:hAnsi="Times New Roman" w:cs="Times New Roman"/>
          <w:szCs w:val="21"/>
        </w:rPr>
      </w:pPr>
    </w:p>
    <w:p w14:paraId="54BFA91A" w14:textId="77777777" w:rsidR="007F0D44" w:rsidRPr="00DE7DFF" w:rsidRDefault="007F0D44" w:rsidP="005F0002">
      <w:pPr>
        <w:rPr>
          <w:rFonts w:ascii="Times New Roman" w:hAnsi="Times New Roman" w:cs="Times New Roman"/>
          <w:szCs w:val="21"/>
        </w:rPr>
      </w:pPr>
    </w:p>
    <w:p w14:paraId="0F90E1A2" w14:textId="77777777" w:rsidR="007F0D44" w:rsidRPr="00DE7DFF" w:rsidRDefault="007F0D44" w:rsidP="005F0002">
      <w:pPr>
        <w:rPr>
          <w:rFonts w:ascii="Times New Roman" w:hAnsi="Times New Roman" w:cs="Times New Roman"/>
          <w:szCs w:val="21"/>
        </w:rPr>
      </w:pPr>
    </w:p>
    <w:p w14:paraId="01FAC945" w14:textId="77777777" w:rsidR="007F0D44" w:rsidRPr="00DE7DFF" w:rsidRDefault="007F0D44" w:rsidP="005F0002">
      <w:pPr>
        <w:rPr>
          <w:rFonts w:ascii="Times New Roman" w:hAnsi="Times New Roman" w:cs="Times New Roman"/>
          <w:szCs w:val="21"/>
        </w:rPr>
      </w:pPr>
    </w:p>
    <w:p w14:paraId="097FB6B7" w14:textId="72EE87D9" w:rsidR="007F0D44" w:rsidRPr="00DE7DFF" w:rsidRDefault="007F0D44" w:rsidP="005F0002">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0A1196FC" wp14:editId="43DE88D7">
            <wp:extent cx="8865870" cy="3077210"/>
            <wp:effectExtent l="0" t="0" r="0" b="8890"/>
            <wp:docPr id="6436825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65870" cy="3077210"/>
                    </a:xfrm>
                    <a:prstGeom prst="rect">
                      <a:avLst/>
                    </a:prstGeom>
                    <a:noFill/>
                    <a:ln>
                      <a:noFill/>
                    </a:ln>
                  </pic:spPr>
                </pic:pic>
              </a:graphicData>
            </a:graphic>
          </wp:inline>
        </w:drawing>
      </w:r>
    </w:p>
    <w:p w14:paraId="78A13696" w14:textId="53D7ECFE" w:rsidR="005A272B" w:rsidRPr="00DE7DFF" w:rsidRDefault="005A272B" w:rsidP="005A272B">
      <w:pPr>
        <w:rPr>
          <w:rFonts w:ascii="Times New Roman" w:hAnsi="Times New Roman" w:cs="Times New Roman"/>
          <w:szCs w:val="21"/>
        </w:rPr>
      </w:pPr>
      <w:r w:rsidRPr="00DE7DFF">
        <w:rPr>
          <w:rFonts w:ascii="Times New Roman" w:hAnsi="Times New Roman" w:cs="Times New Roman"/>
          <w:b/>
          <w:bCs/>
          <w:szCs w:val="21"/>
        </w:rPr>
        <w:t>Supplementary Fig. 12</w:t>
      </w:r>
      <w:r w:rsidRPr="00DE7DFF">
        <w:rPr>
          <w:rFonts w:ascii="Times New Roman" w:hAnsi="Times New Roman" w:cs="Times New Roman"/>
          <w:szCs w:val="21"/>
        </w:rPr>
        <w:t xml:space="preserve"> Genetic associations with PDs (horizontal axis, standard deviation units) and with LCU (vertical axis, log odds ratios) at a genome- wide level of significance.</w:t>
      </w:r>
      <w:r w:rsidRPr="00DE7DFF">
        <w:rPr>
          <w:szCs w:val="21"/>
        </w:rPr>
        <w:t xml:space="preserve"> </w:t>
      </w:r>
      <w:r w:rsidRPr="00DE7DFF">
        <w:rPr>
          <w:rFonts w:ascii="Times New Roman" w:hAnsi="Times New Roman" w:cs="Times New Roman"/>
          <w:szCs w:val="21"/>
        </w:rPr>
        <w:t>(A) OCPD on LCU (B) APD on LCU (C) DPD on LCU (D) ASPD on LCU (E) EUPD on LCU (F) HPD on LCU (G) PPD on LCU (H) SPD on LCU (I) PD on LCU.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 Horizontal and vertical lines represent 95% confidence intervals for the genetic associations. The regression line through the origin represents the inverse-variance weighted Mendelian randomization estimate for the effect of effect of PDs on LCU.</w:t>
      </w:r>
    </w:p>
    <w:p w14:paraId="431ADD1B" w14:textId="77777777" w:rsidR="005A272B" w:rsidRPr="00DE7DFF" w:rsidRDefault="005A272B" w:rsidP="005F0002">
      <w:pPr>
        <w:rPr>
          <w:rFonts w:ascii="Times New Roman" w:hAnsi="Times New Roman" w:cs="Times New Roman"/>
          <w:szCs w:val="21"/>
        </w:rPr>
      </w:pPr>
    </w:p>
    <w:p w14:paraId="79CFCF7B" w14:textId="77777777" w:rsidR="005F0002" w:rsidRPr="00DE7DFF" w:rsidRDefault="005F0002">
      <w:pPr>
        <w:rPr>
          <w:rFonts w:ascii="Times New Roman" w:hAnsi="Times New Roman" w:cs="Times New Roman"/>
          <w:szCs w:val="21"/>
        </w:rPr>
      </w:pPr>
    </w:p>
    <w:p w14:paraId="7F06820C" w14:textId="77777777" w:rsidR="009C18A6" w:rsidRPr="00DE7DFF" w:rsidRDefault="009C18A6">
      <w:pPr>
        <w:rPr>
          <w:rFonts w:ascii="Times New Roman" w:hAnsi="Times New Roman" w:cs="Times New Roman"/>
          <w:szCs w:val="21"/>
        </w:rPr>
      </w:pPr>
    </w:p>
    <w:p w14:paraId="27B00D34" w14:textId="77777777" w:rsidR="009C18A6" w:rsidRPr="00DE7DFF" w:rsidRDefault="009C18A6">
      <w:pPr>
        <w:rPr>
          <w:rFonts w:ascii="Times New Roman" w:hAnsi="Times New Roman" w:cs="Times New Roman"/>
          <w:szCs w:val="21"/>
        </w:rPr>
      </w:pPr>
    </w:p>
    <w:p w14:paraId="5774C4DF" w14:textId="14DAE395" w:rsidR="009C18A6" w:rsidRPr="00DE7DFF" w:rsidRDefault="004657F3">
      <w:pPr>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4FAE6FD9" wp14:editId="3A27D26D">
            <wp:extent cx="8849995" cy="3228340"/>
            <wp:effectExtent l="0" t="0" r="8255" b="0"/>
            <wp:docPr id="16518787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49995" cy="3228340"/>
                    </a:xfrm>
                    <a:prstGeom prst="rect">
                      <a:avLst/>
                    </a:prstGeom>
                    <a:noFill/>
                    <a:ln>
                      <a:noFill/>
                    </a:ln>
                  </pic:spPr>
                </pic:pic>
              </a:graphicData>
            </a:graphic>
          </wp:inline>
        </w:drawing>
      </w:r>
    </w:p>
    <w:p w14:paraId="2BAC6A6D" w14:textId="4C38A427" w:rsidR="004657F3" w:rsidRPr="00DE7DFF" w:rsidRDefault="004657F3" w:rsidP="004657F3">
      <w:pPr>
        <w:jc w:val="left"/>
        <w:rPr>
          <w:rFonts w:ascii="Times New Roman" w:hAnsi="Times New Roman" w:cs="Times New Roman"/>
          <w:szCs w:val="21"/>
        </w:rPr>
      </w:pPr>
      <w:r w:rsidRPr="00DE7DFF">
        <w:rPr>
          <w:rFonts w:ascii="Times New Roman" w:hAnsi="Times New Roman" w:cs="Times New Roman"/>
          <w:b/>
          <w:bCs/>
          <w:szCs w:val="21"/>
        </w:rPr>
        <w:t>Supplementary Fig. 13</w:t>
      </w:r>
      <w:r w:rsidRPr="00DE7DFF">
        <w:rPr>
          <w:rFonts w:ascii="Times New Roman" w:hAnsi="Times New Roman" w:cs="Times New Roman"/>
          <w:szCs w:val="21"/>
        </w:rPr>
        <w:t xml:space="preserve"> Single-SNP analysis forest plots of the effect of CUD on PDs phenotypes. Point estimates represent the variant-specific ratio estimates for each SNP (in black), and the inverse-variance weighted (IVW) estimate (in red). Horizontal lines represent 95% confidence intervals around the variant-specific ratio estimates and the IVW estimate. (A) CUD on OCPD (B) CUD on APD (C) CUD on DPD (D) CUD on ASPD (E) CUD on EUPD (F) CUD on HPD (G) CUD on PPD (H) CUD on SPD (I) CUD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w:t>
      </w:r>
    </w:p>
    <w:p w14:paraId="3D1B4909" w14:textId="77777777" w:rsidR="004657F3" w:rsidRPr="00DE7DFF" w:rsidRDefault="004657F3" w:rsidP="004657F3">
      <w:pPr>
        <w:jc w:val="left"/>
        <w:rPr>
          <w:rFonts w:ascii="Times New Roman" w:hAnsi="Times New Roman" w:cs="Times New Roman"/>
          <w:szCs w:val="21"/>
        </w:rPr>
      </w:pPr>
    </w:p>
    <w:p w14:paraId="223C4EEA" w14:textId="77777777" w:rsidR="004657F3" w:rsidRPr="00DE7DFF" w:rsidRDefault="004657F3" w:rsidP="004657F3">
      <w:pPr>
        <w:jc w:val="left"/>
        <w:rPr>
          <w:rFonts w:ascii="Times New Roman" w:hAnsi="Times New Roman" w:cs="Times New Roman"/>
          <w:szCs w:val="21"/>
        </w:rPr>
      </w:pPr>
    </w:p>
    <w:p w14:paraId="2CEB086D" w14:textId="77777777" w:rsidR="004657F3" w:rsidRPr="00DE7DFF" w:rsidRDefault="004657F3" w:rsidP="004657F3">
      <w:pPr>
        <w:jc w:val="left"/>
        <w:rPr>
          <w:rFonts w:ascii="Times New Roman" w:hAnsi="Times New Roman" w:cs="Times New Roman"/>
          <w:szCs w:val="21"/>
        </w:rPr>
      </w:pPr>
    </w:p>
    <w:p w14:paraId="07FE1993" w14:textId="76AF4DE6" w:rsidR="004657F3" w:rsidRPr="00DE7DFF" w:rsidRDefault="00DE7DFF" w:rsidP="004657F3">
      <w:pPr>
        <w:jc w:val="left"/>
        <w:rPr>
          <w:rFonts w:ascii="Times New Roman" w:hAnsi="Times New Roman" w:cs="Times New Roman"/>
          <w:szCs w:val="21"/>
        </w:rPr>
      </w:pPr>
      <w:r w:rsidRPr="00DE7DFF">
        <w:rPr>
          <w:rFonts w:ascii="Times New Roman" w:hAnsi="Times New Roman" w:cs="Times New Roman" w:hint="eastAsia"/>
          <w:noProof/>
          <w:szCs w:val="21"/>
        </w:rPr>
        <w:lastRenderedPageBreak/>
        <w:drawing>
          <wp:inline distT="0" distB="0" distL="0" distR="0" wp14:anchorId="048D2A7F" wp14:editId="38E93B88">
            <wp:extent cx="8865870" cy="3307715"/>
            <wp:effectExtent l="0" t="0" r="0" b="6985"/>
            <wp:docPr id="554647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65870" cy="3307715"/>
                    </a:xfrm>
                    <a:prstGeom prst="rect">
                      <a:avLst/>
                    </a:prstGeom>
                    <a:noFill/>
                    <a:ln>
                      <a:noFill/>
                    </a:ln>
                  </pic:spPr>
                </pic:pic>
              </a:graphicData>
            </a:graphic>
          </wp:inline>
        </w:drawing>
      </w:r>
    </w:p>
    <w:p w14:paraId="491E54EA" w14:textId="57691052" w:rsidR="004657F3" w:rsidRPr="00DE7DFF" w:rsidRDefault="00DE7DFF" w:rsidP="00DE7DFF">
      <w:pPr>
        <w:jc w:val="left"/>
        <w:rPr>
          <w:rFonts w:ascii="Times New Roman" w:hAnsi="Times New Roman" w:cs="Times New Roman"/>
          <w:szCs w:val="21"/>
        </w:rPr>
      </w:pPr>
      <w:r w:rsidRPr="00DE7DFF">
        <w:rPr>
          <w:rFonts w:ascii="Times New Roman" w:hAnsi="Times New Roman" w:cs="Times New Roman"/>
          <w:b/>
          <w:bCs/>
          <w:szCs w:val="21"/>
        </w:rPr>
        <w:t>Supplementary Fig. 14</w:t>
      </w:r>
      <w:r w:rsidRPr="00DE7DFF">
        <w:rPr>
          <w:rFonts w:ascii="Times New Roman" w:hAnsi="Times New Roman" w:cs="Times New Roman"/>
          <w:szCs w:val="21"/>
        </w:rPr>
        <w:t xml:space="preserve"> Single-SNP analysis forest plots of the effect of LCU on PDs phenotypes. Point estimates represent the variant-specific ratio estimates for each SNP (in black), and the inverse-variance weighted (IVW) estimate (in red). Horizontal lines represent 95% confidence intervals around the variant-specific ratio estimates and the IVW estimate. (A) LCU on OCPD (B) LCU on APD (C) LCU on DPD (D) LCU on ASPD (E) LCU on EUPD (F) LCU on HPD (G) LCU on PPD (H) LCU on SPD (I) LCU on PD.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p>
    <w:p w14:paraId="551BC73D" w14:textId="77777777" w:rsidR="00DE7DFF" w:rsidRPr="00DE7DFF" w:rsidRDefault="00DE7DFF" w:rsidP="00DE7DFF">
      <w:pPr>
        <w:jc w:val="left"/>
        <w:rPr>
          <w:rFonts w:ascii="Times New Roman" w:hAnsi="Times New Roman" w:cs="Times New Roman"/>
          <w:szCs w:val="21"/>
        </w:rPr>
      </w:pPr>
    </w:p>
    <w:p w14:paraId="067AB404" w14:textId="77777777" w:rsidR="00DE7DFF" w:rsidRPr="00DE7DFF" w:rsidRDefault="00DE7DFF" w:rsidP="00DE7DFF">
      <w:pPr>
        <w:jc w:val="left"/>
        <w:rPr>
          <w:rFonts w:ascii="Times New Roman" w:hAnsi="Times New Roman" w:cs="Times New Roman"/>
          <w:szCs w:val="21"/>
        </w:rPr>
      </w:pPr>
    </w:p>
    <w:p w14:paraId="62AD9EF1" w14:textId="77777777" w:rsidR="00DE7DFF" w:rsidRPr="00DE7DFF" w:rsidRDefault="00DE7DFF" w:rsidP="00DE7DFF">
      <w:pPr>
        <w:jc w:val="left"/>
        <w:rPr>
          <w:rFonts w:ascii="Times New Roman" w:hAnsi="Times New Roman" w:cs="Times New Roman"/>
          <w:szCs w:val="21"/>
        </w:rPr>
      </w:pPr>
    </w:p>
    <w:p w14:paraId="4AB494EE" w14:textId="21628344" w:rsidR="00DE7DFF" w:rsidRPr="00DE7DFF" w:rsidRDefault="00DE7DFF" w:rsidP="00DE7DFF">
      <w:pPr>
        <w:jc w:val="left"/>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30DC697C" wp14:editId="26E80A55">
            <wp:extent cx="8841740" cy="3108960"/>
            <wp:effectExtent l="0" t="0" r="0" b="0"/>
            <wp:docPr id="4586273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41740" cy="3108960"/>
                    </a:xfrm>
                    <a:prstGeom prst="rect">
                      <a:avLst/>
                    </a:prstGeom>
                    <a:noFill/>
                    <a:ln>
                      <a:noFill/>
                    </a:ln>
                  </pic:spPr>
                </pic:pic>
              </a:graphicData>
            </a:graphic>
          </wp:inline>
        </w:drawing>
      </w:r>
    </w:p>
    <w:p w14:paraId="7CE7480B" w14:textId="14434E51" w:rsidR="00DE7DFF" w:rsidRPr="00DE7DFF" w:rsidRDefault="00DE7DFF" w:rsidP="00DE7DFF">
      <w:pPr>
        <w:jc w:val="left"/>
        <w:rPr>
          <w:rFonts w:ascii="Times New Roman" w:hAnsi="Times New Roman" w:cs="Times New Roman"/>
          <w:szCs w:val="21"/>
        </w:rPr>
      </w:pPr>
      <w:r w:rsidRPr="00DE7DFF">
        <w:rPr>
          <w:rFonts w:ascii="Times New Roman" w:hAnsi="Times New Roman" w:cs="Times New Roman"/>
          <w:b/>
          <w:bCs/>
          <w:szCs w:val="21"/>
        </w:rPr>
        <w:t>Supplementary Fig. 15</w:t>
      </w:r>
      <w:r w:rsidRPr="00DE7DFF">
        <w:rPr>
          <w:rFonts w:ascii="Times New Roman" w:hAnsi="Times New Roman" w:cs="Times New Roman"/>
          <w:szCs w:val="21"/>
        </w:rPr>
        <w:t xml:space="preserve"> Single-SNP analysis forest plots of the effect of PDs on CUD phenotypes. Point estimates represent the variant-specific ratio estimates for each SNP (in black), and the inverse-variance weighted (IVW) estimate (in red). Horizontal lines represent 95% confidence intervals around the variant-specific ratio estimates and the IVW estimate. (A) OCPD on CUD (B) APD on CUD (C) DPD on CUD (D) ASPD on CUD (E) EUPD on CUD (F) HPD on CUD (G) PPD on CUD (H) SPD on CUD (I) PD on CUD.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CUD, cannabis use disorder.</w:t>
      </w:r>
    </w:p>
    <w:p w14:paraId="71C2E4EB" w14:textId="77777777" w:rsidR="00DE7DFF" w:rsidRPr="00DE7DFF" w:rsidRDefault="00DE7DFF" w:rsidP="00DE7DFF">
      <w:pPr>
        <w:jc w:val="left"/>
        <w:rPr>
          <w:rFonts w:ascii="Times New Roman" w:hAnsi="Times New Roman" w:cs="Times New Roman"/>
          <w:szCs w:val="21"/>
        </w:rPr>
      </w:pPr>
    </w:p>
    <w:p w14:paraId="736C20AF" w14:textId="77777777" w:rsidR="00DE7DFF" w:rsidRPr="00DE7DFF" w:rsidRDefault="00DE7DFF" w:rsidP="00DE7DFF">
      <w:pPr>
        <w:jc w:val="left"/>
        <w:rPr>
          <w:rFonts w:ascii="Times New Roman" w:hAnsi="Times New Roman" w:cs="Times New Roman"/>
          <w:szCs w:val="21"/>
        </w:rPr>
      </w:pPr>
    </w:p>
    <w:p w14:paraId="1A2409FB" w14:textId="77777777" w:rsidR="00DE7DFF" w:rsidRPr="00DE7DFF" w:rsidRDefault="00DE7DFF" w:rsidP="00DE7DFF">
      <w:pPr>
        <w:jc w:val="left"/>
        <w:rPr>
          <w:rFonts w:ascii="Times New Roman" w:hAnsi="Times New Roman" w:cs="Times New Roman"/>
          <w:szCs w:val="21"/>
        </w:rPr>
      </w:pPr>
    </w:p>
    <w:p w14:paraId="504537A3" w14:textId="77777777" w:rsidR="00DE7DFF" w:rsidRPr="00DE7DFF" w:rsidRDefault="00DE7DFF" w:rsidP="00DE7DFF">
      <w:pPr>
        <w:jc w:val="left"/>
        <w:rPr>
          <w:rFonts w:ascii="Times New Roman" w:hAnsi="Times New Roman" w:cs="Times New Roman"/>
          <w:szCs w:val="21"/>
        </w:rPr>
      </w:pPr>
    </w:p>
    <w:p w14:paraId="2B898891" w14:textId="2940ABA9" w:rsidR="00DE7DFF" w:rsidRPr="00DE7DFF" w:rsidRDefault="00DE7DFF" w:rsidP="00DE7DFF">
      <w:pPr>
        <w:jc w:val="left"/>
        <w:rPr>
          <w:rFonts w:ascii="Times New Roman" w:hAnsi="Times New Roman" w:cs="Times New Roman"/>
          <w:szCs w:val="21"/>
        </w:rPr>
      </w:pPr>
      <w:r w:rsidRPr="00DE7DFF">
        <w:rPr>
          <w:rFonts w:ascii="Times New Roman" w:hAnsi="Times New Roman" w:cs="Times New Roman"/>
          <w:noProof/>
          <w:szCs w:val="21"/>
        </w:rPr>
        <w:lastRenderedPageBreak/>
        <w:drawing>
          <wp:inline distT="0" distB="0" distL="0" distR="0" wp14:anchorId="6FCA7D48" wp14:editId="2A2E27A0">
            <wp:extent cx="8857615" cy="3172460"/>
            <wp:effectExtent l="0" t="0" r="635" b="8890"/>
            <wp:docPr id="8139162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57615" cy="3172460"/>
                    </a:xfrm>
                    <a:prstGeom prst="rect">
                      <a:avLst/>
                    </a:prstGeom>
                    <a:noFill/>
                    <a:ln>
                      <a:noFill/>
                    </a:ln>
                  </pic:spPr>
                </pic:pic>
              </a:graphicData>
            </a:graphic>
          </wp:inline>
        </w:drawing>
      </w:r>
    </w:p>
    <w:p w14:paraId="007A7090" w14:textId="00E8AECF" w:rsidR="004657F3" w:rsidRDefault="00DE7DFF" w:rsidP="00BD013F">
      <w:pPr>
        <w:jc w:val="left"/>
        <w:rPr>
          <w:rFonts w:ascii="Times New Roman" w:hAnsi="Times New Roman" w:cs="Times New Roman"/>
          <w:szCs w:val="21"/>
        </w:rPr>
      </w:pPr>
      <w:r w:rsidRPr="00DE7DFF">
        <w:rPr>
          <w:rFonts w:ascii="Times New Roman" w:hAnsi="Times New Roman" w:cs="Times New Roman"/>
          <w:b/>
          <w:bCs/>
          <w:szCs w:val="21"/>
        </w:rPr>
        <w:t>Supplementary Fig. 16</w:t>
      </w:r>
      <w:r w:rsidRPr="00DE7DFF">
        <w:rPr>
          <w:rFonts w:ascii="Times New Roman" w:hAnsi="Times New Roman" w:cs="Times New Roman"/>
          <w:szCs w:val="21"/>
        </w:rPr>
        <w:t xml:space="preserve"> Single-SNP analysis forest plots of the effect of PDs on CUD phenotypes. Point estimates represent the variant-specific ratio estimates for each SNP (in black), and the inverse-variance weighted (IVW) estimate (in red). Horizontal lines represent 95% confidence intervals around the variant-specific ratio estimates and the IVW estimate. (A) OCPD on LCU (B) APD on LCU (C) DPD on LCU (D) ASPD on LCU (E) EUPD on LCU (F) HPD on LCU (G) PPD on LCU (H) SPD on LCU (I) PD on LCU. PD, personality disorders; OCPD, anankastic (obsessive–compulsive) personality disorder; APD, anxious personality disorder; DPD, dependent personality disorder; ASPD, antisocial personality disorder; EUPD, emotionally unstable personality disorder; HPD, histrionic personality disorder; PPD, paranoid personality disorder; SPD, schizoid personality disorder; LCU, lifetime cannabis use.</w:t>
      </w:r>
    </w:p>
    <w:p w14:paraId="4CBC3AB4" w14:textId="77777777" w:rsidR="00E76197" w:rsidRDefault="00E76197" w:rsidP="00BD013F">
      <w:pPr>
        <w:jc w:val="left"/>
        <w:rPr>
          <w:rFonts w:ascii="Times New Roman" w:hAnsi="Times New Roman" w:cs="Times New Roman"/>
          <w:szCs w:val="21"/>
        </w:rPr>
      </w:pPr>
    </w:p>
    <w:p w14:paraId="5EB45784" w14:textId="77777777" w:rsidR="00E76197" w:rsidRDefault="00E76197" w:rsidP="00BD013F">
      <w:pPr>
        <w:jc w:val="left"/>
        <w:rPr>
          <w:rFonts w:ascii="Times New Roman" w:hAnsi="Times New Roman" w:cs="Times New Roman"/>
          <w:szCs w:val="21"/>
        </w:rPr>
      </w:pPr>
    </w:p>
    <w:p w14:paraId="3B98D18D" w14:textId="77777777" w:rsidR="00E76197" w:rsidRDefault="00E76197" w:rsidP="00BD013F">
      <w:pPr>
        <w:jc w:val="left"/>
        <w:rPr>
          <w:rFonts w:ascii="Times New Roman" w:hAnsi="Times New Roman" w:cs="Times New Roman"/>
          <w:szCs w:val="21"/>
        </w:rPr>
      </w:pPr>
    </w:p>
    <w:p w14:paraId="0B8B5B2A" w14:textId="1A3A3886" w:rsidR="00E76197" w:rsidRDefault="00E76197" w:rsidP="00E76197">
      <w:pPr>
        <w:jc w:val="center"/>
        <w:rPr>
          <w:rFonts w:ascii="Times New Roman" w:hAnsi="Times New Roman" w:cs="Times New Roman"/>
          <w:szCs w:val="21"/>
        </w:rPr>
      </w:pPr>
      <w:r>
        <w:rPr>
          <w:rFonts w:ascii="Times New Roman" w:hAnsi="Times New Roman" w:cs="Times New Roman" w:hint="eastAsia"/>
          <w:noProof/>
          <w:szCs w:val="21"/>
        </w:rPr>
        <w:lastRenderedPageBreak/>
        <w:drawing>
          <wp:inline distT="0" distB="0" distL="0" distR="0" wp14:anchorId="46972AF2" wp14:editId="7B06E673">
            <wp:extent cx="4537881" cy="4416127"/>
            <wp:effectExtent l="0" t="0" r="0" b="3810"/>
            <wp:docPr id="1627690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9018" name="图片 1627690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48843" cy="4426795"/>
                    </a:xfrm>
                    <a:prstGeom prst="rect">
                      <a:avLst/>
                    </a:prstGeom>
                  </pic:spPr>
                </pic:pic>
              </a:graphicData>
            </a:graphic>
          </wp:inline>
        </w:drawing>
      </w:r>
    </w:p>
    <w:p w14:paraId="0413D455" w14:textId="61043F8D" w:rsidR="00E76197" w:rsidRPr="00E76197" w:rsidRDefault="00E76197" w:rsidP="00E76197">
      <w:pPr>
        <w:jc w:val="left"/>
        <w:rPr>
          <w:rFonts w:ascii="Times New Roman" w:hAnsi="Times New Roman" w:cs="Times New Roman" w:hint="eastAsia"/>
          <w:szCs w:val="21"/>
        </w:rPr>
      </w:pPr>
      <w:r w:rsidRPr="00DE7DFF">
        <w:rPr>
          <w:rFonts w:ascii="Times New Roman" w:hAnsi="Times New Roman" w:cs="Times New Roman"/>
          <w:b/>
          <w:bCs/>
          <w:szCs w:val="21"/>
        </w:rPr>
        <w:t>Supplementary Fig. 1</w:t>
      </w:r>
      <w:r>
        <w:rPr>
          <w:rFonts w:ascii="Times New Roman" w:hAnsi="Times New Roman" w:cs="Times New Roman" w:hint="eastAsia"/>
          <w:b/>
          <w:bCs/>
          <w:szCs w:val="21"/>
        </w:rPr>
        <w:t>7</w:t>
      </w:r>
      <w:r w:rsidRPr="00F11D5F">
        <w:rPr>
          <w:rFonts w:ascii="Times New Roman" w:hAnsi="Times New Roman" w:cs="Times New Roman"/>
          <w:b/>
          <w:bCs/>
        </w:rPr>
        <w:t xml:space="preserve"> </w:t>
      </w:r>
      <w:r w:rsidRPr="00B03B6D">
        <w:rPr>
          <w:rFonts w:ascii="Times New Roman" w:hAnsi="Times New Roman" w:cs="Times New Roman" w:hint="eastAsia"/>
          <w:b/>
          <w:bCs/>
        </w:rPr>
        <w:t>A directed acyclic graph (DAG) illustrating the relationships between cannabis use, mediators, and the outcomes.</w:t>
      </w:r>
      <w:r w:rsidRPr="00F11D5F">
        <w:rPr>
          <w:rFonts w:ascii="Times New Roman" w:hAnsi="Times New Roman" w:cs="Times New Roman"/>
          <w:b/>
          <w:bCs/>
        </w:rPr>
        <w:t xml:space="preserve"> </w:t>
      </w:r>
      <w:r w:rsidRPr="00F11D5F">
        <w:rPr>
          <w:rFonts w:ascii="Times New Roman" w:hAnsi="Times New Roman" w:cs="Times New Roman"/>
        </w:rPr>
        <w:t xml:space="preserve">PD, personality disorders; EUPD, emotionally unstable personality disorder; CUD, cannabis use disorder; </w:t>
      </w:r>
      <w:r w:rsidRPr="00326596">
        <w:rPr>
          <w:rFonts w:ascii="Times New Roman" w:hAnsi="Times New Roman" w:cs="Times New Roman"/>
        </w:rPr>
        <w:t xml:space="preserve">SCZ, schizophrenia; </w:t>
      </w:r>
      <w:proofErr w:type="spellStart"/>
      <w:r w:rsidRPr="00326596">
        <w:rPr>
          <w:rFonts w:ascii="Times New Roman" w:hAnsi="Times New Roman" w:cs="Times New Roman"/>
        </w:rPr>
        <w:t>SmkInit</w:t>
      </w:r>
      <w:proofErr w:type="spellEnd"/>
      <w:r w:rsidRPr="00326596">
        <w:rPr>
          <w:rFonts w:ascii="Times New Roman" w:hAnsi="Times New Roman" w:cs="Times New Roman"/>
        </w:rPr>
        <w:t>, smoking initiation; HI, household income; MDD, major depressive disorder</w:t>
      </w:r>
      <w:r w:rsidRPr="00326596">
        <w:rPr>
          <w:rFonts w:ascii="Times New Roman" w:hAnsi="Times New Roman" w:cs="Times New Roman" w:hint="eastAsia"/>
        </w:rPr>
        <w:t>.</w:t>
      </w:r>
    </w:p>
    <w:sectPr w:rsidR="00E76197" w:rsidRPr="00E76197" w:rsidSect="00342205">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5F"/>
    <w:rsid w:val="0010237B"/>
    <w:rsid w:val="0017475F"/>
    <w:rsid w:val="001B59D6"/>
    <w:rsid w:val="001C283F"/>
    <w:rsid w:val="001F3977"/>
    <w:rsid w:val="00226242"/>
    <w:rsid w:val="00342205"/>
    <w:rsid w:val="004657F3"/>
    <w:rsid w:val="004A6EAF"/>
    <w:rsid w:val="005A272B"/>
    <w:rsid w:val="005F0002"/>
    <w:rsid w:val="007F0D44"/>
    <w:rsid w:val="00855540"/>
    <w:rsid w:val="009C18A6"/>
    <w:rsid w:val="00A734ED"/>
    <w:rsid w:val="00B53CEB"/>
    <w:rsid w:val="00B9106A"/>
    <w:rsid w:val="00BD013F"/>
    <w:rsid w:val="00C81C88"/>
    <w:rsid w:val="00C83921"/>
    <w:rsid w:val="00CC687B"/>
    <w:rsid w:val="00D10826"/>
    <w:rsid w:val="00D62A04"/>
    <w:rsid w:val="00DE7DFF"/>
    <w:rsid w:val="00E0146E"/>
    <w:rsid w:val="00E76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B63A4"/>
  <w15:chartTrackingRefBased/>
  <w15:docId w15:val="{6D9A2DA1-537A-422F-B2DA-F27F98A3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CC687B"/>
    <w:pPr>
      <w:widowControl/>
      <w:spacing w:after="200"/>
      <w:jc w:val="left"/>
    </w:pPr>
    <w:rPr>
      <w:rFonts w:ascii="Times New Roman" w:eastAsia="Times New Roman" w:hAnsi="Times New Roman" w:cs="Times New Roman"/>
      <w:i/>
      <w:iCs/>
      <w:color w:val="44546A" w:themeColor="text2"/>
      <w:kern w:val="0"/>
      <w:sz w:val="18"/>
      <w:szCs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E7EE8-6C85-4998-BDDA-595B1F93C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1897</Words>
  <Characters>11139</Characters>
  <Application>Microsoft Office Word</Application>
  <DocSecurity>0</DocSecurity>
  <Lines>159</Lines>
  <Paragraphs>20</Paragraphs>
  <ScaleCrop>false</ScaleCrop>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有千 张</dc:creator>
  <cp:keywords/>
  <dc:description/>
  <cp:lastModifiedBy>瑶 倪</cp:lastModifiedBy>
  <cp:revision>22</cp:revision>
  <dcterms:created xsi:type="dcterms:W3CDTF">2024-02-20T12:02:00Z</dcterms:created>
  <dcterms:modified xsi:type="dcterms:W3CDTF">2025-04-07T11:38:00Z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c0b2d6063b48415504f022411907d7f961e4af0f520d0cf286661d48c350b309</vt:lpwstr>
  </property>
</Properties>
</file>