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9BD93B" w14:textId="76911291" w:rsidR="00F63468" w:rsidRDefault="00AB6C3E" w:rsidP="00F63468">
      <w:pPr>
        <w:spacing w:after="0" w:line="360" w:lineRule="auto"/>
        <w:jc w:val="center"/>
        <w:textAlignment w:val="baseline"/>
        <w:rPr>
          <w:rFonts w:asciiTheme="majorBidi" w:eastAsia="Times New Roman" w:hAnsiTheme="majorBidi" w:cstheme="majorBidi"/>
          <w:sz w:val="24"/>
          <w:szCs w:val="24"/>
          <w:lang w:val="en-GB" w:eastAsia="nb-NO"/>
        </w:rPr>
      </w:pPr>
      <w:r w:rsidRPr="00B014BF">
        <w:rPr>
          <w:rFonts w:ascii="Times New Roman" w:eastAsia="Times New Roman" w:hAnsi="Times New Roman" w:cs="Times New Roman"/>
          <w:sz w:val="24"/>
          <w:szCs w:val="24"/>
          <w:lang w:val="en-US" w:eastAsia="nb-NO"/>
        </w:rPr>
        <w:t>Appendix</w:t>
      </w:r>
      <w:r w:rsidR="00F63468" w:rsidRPr="00B014BF">
        <w:rPr>
          <w:rFonts w:ascii="Times New Roman" w:eastAsia="Times New Roman" w:hAnsi="Times New Roman" w:cs="Times New Roman"/>
          <w:sz w:val="24"/>
          <w:szCs w:val="24"/>
          <w:lang w:val="en-US" w:eastAsia="nb-NO"/>
        </w:rPr>
        <w:t xml:space="preserve"> for “</w:t>
      </w:r>
      <w:r w:rsidR="00F63468" w:rsidRPr="00B014BF">
        <w:rPr>
          <w:rFonts w:asciiTheme="majorBidi" w:eastAsia="Times New Roman" w:hAnsiTheme="majorBidi" w:cstheme="majorBidi"/>
          <w:sz w:val="24"/>
          <w:szCs w:val="24"/>
          <w:lang w:val="en-US" w:eastAsia="nb-NO"/>
        </w:rPr>
        <w:t>I</w:t>
      </w:r>
      <w:proofErr w:type="spellStart"/>
      <w:r w:rsidR="00F63468" w:rsidRPr="00B014BF">
        <w:rPr>
          <w:rFonts w:asciiTheme="majorBidi" w:eastAsia="Times New Roman" w:hAnsiTheme="majorBidi" w:cstheme="majorBidi"/>
          <w:sz w:val="24"/>
          <w:szCs w:val="24"/>
          <w:lang w:val="en-GB" w:eastAsia="nb-NO"/>
        </w:rPr>
        <w:t>mpact</w:t>
      </w:r>
      <w:proofErr w:type="spellEnd"/>
      <w:r w:rsidR="00F63468" w:rsidRPr="00B014BF">
        <w:rPr>
          <w:rFonts w:asciiTheme="majorBidi" w:eastAsia="Times New Roman" w:hAnsiTheme="majorBidi" w:cstheme="majorBidi"/>
          <w:sz w:val="24"/>
          <w:szCs w:val="24"/>
          <w:lang w:val="en-GB" w:eastAsia="nb-NO"/>
        </w:rPr>
        <w:t xml:space="preserve"> of the COVID-19 pandemic on mental healthcare consultations among children and adolescents in Norway: a nationwide registry study”</w:t>
      </w:r>
    </w:p>
    <w:p w14:paraId="36823B96" w14:textId="77777777" w:rsidR="006A2D63" w:rsidRPr="00B014BF" w:rsidRDefault="006A2D63" w:rsidP="00F63468">
      <w:pPr>
        <w:spacing w:after="0" w:line="360" w:lineRule="auto"/>
        <w:jc w:val="center"/>
        <w:textAlignment w:val="baseline"/>
        <w:rPr>
          <w:rFonts w:asciiTheme="majorBidi" w:eastAsia="Times New Roman" w:hAnsiTheme="majorBidi" w:cstheme="majorBidi"/>
          <w:sz w:val="24"/>
          <w:szCs w:val="24"/>
          <w:lang w:val="en-GB" w:eastAsia="nb-NO"/>
        </w:rPr>
      </w:pPr>
    </w:p>
    <w:p w14:paraId="2D482AF0" w14:textId="77777777" w:rsidR="00AB6C3E" w:rsidRPr="0060180C" w:rsidRDefault="00AB6C3E" w:rsidP="00AB6C3E">
      <w:pPr>
        <w:spacing w:after="0" w:line="240" w:lineRule="auto"/>
        <w:textAlignment w:val="baseline"/>
        <w:rPr>
          <w:rFonts w:ascii="Segoe UI" w:eastAsia="Times New Roman" w:hAnsi="Segoe UI" w:cs="Segoe UI"/>
          <w:sz w:val="18"/>
          <w:szCs w:val="18"/>
          <w:lang w:val="en-US" w:eastAsia="nb-NO"/>
        </w:rPr>
      </w:pPr>
    </w:p>
    <w:p w14:paraId="5966492E" w14:textId="77777777" w:rsidR="006A2D63" w:rsidRDefault="00AB6C3E" w:rsidP="00B014BF">
      <w:pPr>
        <w:spacing w:after="0" w:line="240" w:lineRule="auto"/>
        <w:rPr>
          <w:rFonts w:ascii="Times New Roman" w:eastAsia="Times New Roman" w:hAnsi="Times New Roman" w:cs="Times New Roman"/>
          <w:b/>
          <w:bCs/>
          <w:sz w:val="24"/>
          <w:szCs w:val="24"/>
          <w:lang w:val="en-US" w:eastAsia="nb-NO"/>
        </w:rPr>
      </w:pPr>
      <w:r w:rsidRPr="24E6972F">
        <w:rPr>
          <w:rFonts w:ascii="Times New Roman" w:eastAsia="Times New Roman" w:hAnsi="Times New Roman" w:cs="Times New Roman"/>
          <w:b/>
          <w:bCs/>
          <w:sz w:val="24"/>
          <w:szCs w:val="24"/>
          <w:lang w:val="en-US" w:eastAsia="nb-NO"/>
        </w:rPr>
        <w:t xml:space="preserve">Appendix A: </w:t>
      </w:r>
    </w:p>
    <w:p w14:paraId="44A4144D" w14:textId="187EF413" w:rsidR="00AB6C3E" w:rsidRPr="006A2D63" w:rsidRDefault="00AB6C3E" w:rsidP="00B014BF">
      <w:pPr>
        <w:spacing w:after="0" w:line="240" w:lineRule="auto"/>
        <w:rPr>
          <w:rFonts w:ascii="Times New Roman" w:eastAsia="Times New Roman" w:hAnsi="Times New Roman" w:cs="Times New Roman"/>
          <w:i/>
          <w:iCs/>
          <w:sz w:val="24"/>
          <w:szCs w:val="24"/>
          <w:lang w:val="en-US" w:eastAsia="nb-NO"/>
        </w:rPr>
      </w:pPr>
      <w:r w:rsidRPr="006A2D63">
        <w:rPr>
          <w:rFonts w:ascii="Times New Roman" w:eastAsia="Times New Roman" w:hAnsi="Times New Roman" w:cs="Times New Roman"/>
          <w:i/>
          <w:iCs/>
          <w:sz w:val="24"/>
          <w:szCs w:val="24"/>
          <w:lang w:val="en-US" w:eastAsia="nb-NO"/>
        </w:rPr>
        <w:t xml:space="preserve">Details on methods and sample construction </w:t>
      </w:r>
    </w:p>
    <w:p w14:paraId="65ABA304" w14:textId="77777777" w:rsidR="00AB6C3E" w:rsidRDefault="00AB6C3E" w:rsidP="00B014BF">
      <w:pPr>
        <w:spacing w:after="0" w:line="240" w:lineRule="auto"/>
        <w:rPr>
          <w:rFonts w:ascii="Times New Roman" w:eastAsia="Times New Roman" w:hAnsi="Times New Roman" w:cs="Times New Roman"/>
          <w:b/>
          <w:bCs/>
          <w:sz w:val="24"/>
          <w:szCs w:val="24"/>
          <w:lang w:val="en-US" w:eastAsia="nb-NO"/>
        </w:rPr>
      </w:pPr>
    </w:p>
    <w:p w14:paraId="0499B084" w14:textId="46054D5B" w:rsidR="00AB6C3E" w:rsidRDefault="00AB6C3E" w:rsidP="006A2D63">
      <w:pPr>
        <w:spacing w:after="0" w:line="360" w:lineRule="auto"/>
        <w:jc w:val="both"/>
        <w:rPr>
          <w:rFonts w:ascii="Times New Roman" w:eastAsia="Times New Roman" w:hAnsi="Times New Roman" w:cs="Times New Roman"/>
          <w:sz w:val="24"/>
          <w:szCs w:val="24"/>
          <w:lang w:val="en-US" w:eastAsia="nb-NO"/>
        </w:rPr>
      </w:pPr>
      <w:r w:rsidRPr="24E6972F">
        <w:rPr>
          <w:rFonts w:ascii="Times New Roman" w:eastAsia="Times New Roman" w:hAnsi="Times New Roman" w:cs="Times New Roman"/>
          <w:sz w:val="24"/>
          <w:szCs w:val="24"/>
          <w:lang w:val="en-US" w:eastAsia="nb-NO"/>
        </w:rPr>
        <w:t xml:space="preserve">Our </w:t>
      </w:r>
      <w:r>
        <w:rPr>
          <w:rFonts w:ascii="Times New Roman" w:eastAsia="Times New Roman" w:hAnsi="Times New Roman" w:cs="Times New Roman"/>
          <w:sz w:val="24"/>
          <w:szCs w:val="24"/>
          <w:lang w:val="en-US" w:eastAsia="nb-NO"/>
        </w:rPr>
        <w:t>main sample</w:t>
      </w:r>
      <w:r w:rsidRPr="24E6972F">
        <w:rPr>
          <w:rFonts w:ascii="Times New Roman" w:eastAsia="Times New Roman" w:hAnsi="Times New Roman" w:cs="Times New Roman"/>
          <w:sz w:val="24"/>
          <w:szCs w:val="24"/>
          <w:lang w:val="en-US" w:eastAsia="nb-NO"/>
        </w:rPr>
        <w:t xml:space="preserve"> is all children </w:t>
      </w:r>
      <w:r>
        <w:rPr>
          <w:rFonts w:ascii="Times New Roman" w:eastAsia="Times New Roman" w:hAnsi="Times New Roman" w:cs="Times New Roman"/>
          <w:sz w:val="24"/>
          <w:szCs w:val="24"/>
          <w:lang w:val="en-US" w:eastAsia="nb-NO"/>
        </w:rPr>
        <w:t>that turned</w:t>
      </w:r>
      <w:r w:rsidRPr="24E6972F">
        <w:rPr>
          <w:rFonts w:ascii="Times New Roman" w:eastAsia="Times New Roman" w:hAnsi="Times New Roman" w:cs="Times New Roman"/>
          <w:sz w:val="24"/>
          <w:szCs w:val="24"/>
          <w:lang w:val="en-US" w:eastAsia="nb-NO"/>
        </w:rPr>
        <w:t xml:space="preserve"> 6-19</w:t>
      </w:r>
      <w:r>
        <w:rPr>
          <w:rFonts w:ascii="Times New Roman" w:eastAsia="Times New Roman" w:hAnsi="Times New Roman" w:cs="Times New Roman"/>
          <w:sz w:val="24"/>
          <w:szCs w:val="24"/>
          <w:lang w:val="en-US" w:eastAsia="nb-NO"/>
        </w:rPr>
        <w:t xml:space="preserve"> years in </w:t>
      </w:r>
      <w:r w:rsidRPr="24E6972F">
        <w:rPr>
          <w:rFonts w:ascii="Times New Roman" w:eastAsia="Times New Roman" w:hAnsi="Times New Roman" w:cs="Times New Roman"/>
          <w:sz w:val="24"/>
          <w:szCs w:val="24"/>
          <w:lang w:val="en-US" w:eastAsia="nb-NO"/>
        </w:rPr>
        <w:t>2020</w:t>
      </w:r>
      <w:r>
        <w:rPr>
          <w:rFonts w:ascii="Times New Roman" w:eastAsia="Times New Roman" w:hAnsi="Times New Roman" w:cs="Times New Roman"/>
          <w:sz w:val="24"/>
          <w:szCs w:val="24"/>
          <w:lang w:val="en-US" w:eastAsia="nb-NO"/>
        </w:rPr>
        <w:t>, observed from January 2019</w:t>
      </w:r>
      <w:r w:rsidRPr="24E6972F">
        <w:rPr>
          <w:rFonts w:ascii="Times New Roman" w:eastAsia="Times New Roman" w:hAnsi="Times New Roman" w:cs="Times New Roman"/>
          <w:sz w:val="24"/>
          <w:szCs w:val="24"/>
          <w:lang w:val="en-US" w:eastAsia="nb-NO"/>
        </w:rPr>
        <w:t xml:space="preserve"> </w:t>
      </w:r>
      <w:r>
        <w:rPr>
          <w:rFonts w:ascii="Times New Roman" w:eastAsia="Times New Roman" w:hAnsi="Times New Roman" w:cs="Times New Roman"/>
          <w:sz w:val="24"/>
          <w:szCs w:val="24"/>
          <w:lang w:val="en-US" w:eastAsia="nb-NO"/>
        </w:rPr>
        <w:t xml:space="preserve">to </w:t>
      </w:r>
      <w:r w:rsidR="00E90037">
        <w:rPr>
          <w:rFonts w:ascii="Times New Roman" w:eastAsia="Times New Roman" w:hAnsi="Times New Roman" w:cs="Times New Roman"/>
          <w:sz w:val="24"/>
          <w:szCs w:val="24"/>
          <w:lang w:val="en-US" w:eastAsia="nb-NO"/>
        </w:rPr>
        <w:t xml:space="preserve">December </w:t>
      </w:r>
      <w:r>
        <w:rPr>
          <w:rFonts w:ascii="Times New Roman" w:eastAsia="Times New Roman" w:hAnsi="Times New Roman" w:cs="Times New Roman"/>
          <w:sz w:val="24"/>
          <w:szCs w:val="24"/>
          <w:lang w:val="en-US" w:eastAsia="nb-NO"/>
        </w:rPr>
        <w:t>2021</w:t>
      </w:r>
      <w:r w:rsidRPr="24E6972F">
        <w:rPr>
          <w:rFonts w:ascii="Times New Roman" w:eastAsia="Times New Roman" w:hAnsi="Times New Roman" w:cs="Times New Roman"/>
          <w:sz w:val="24"/>
          <w:szCs w:val="24"/>
          <w:lang w:val="en-US" w:eastAsia="nb-NO"/>
        </w:rPr>
        <w:t>.</w:t>
      </w:r>
      <w:r>
        <w:rPr>
          <w:rFonts w:ascii="Times New Roman" w:eastAsia="Times New Roman" w:hAnsi="Times New Roman" w:cs="Times New Roman"/>
          <w:sz w:val="24"/>
          <w:szCs w:val="24"/>
          <w:lang w:val="en-US" w:eastAsia="nb-NO"/>
        </w:rPr>
        <w:t xml:space="preserve"> </w:t>
      </w:r>
      <w:r w:rsidRPr="24E6972F">
        <w:rPr>
          <w:rFonts w:ascii="Times New Roman" w:eastAsia="Times New Roman" w:hAnsi="Times New Roman" w:cs="Times New Roman"/>
          <w:sz w:val="24"/>
          <w:szCs w:val="24"/>
          <w:lang w:val="en-US" w:eastAsia="nb-NO"/>
        </w:rPr>
        <w:t xml:space="preserve">Our comparison </w:t>
      </w:r>
      <w:r>
        <w:rPr>
          <w:rFonts w:ascii="Times New Roman" w:eastAsia="Times New Roman" w:hAnsi="Times New Roman" w:cs="Times New Roman"/>
          <w:sz w:val="24"/>
          <w:szCs w:val="24"/>
          <w:lang w:val="en-US" w:eastAsia="nb-NO"/>
        </w:rPr>
        <w:t>sample</w:t>
      </w:r>
      <w:r w:rsidRPr="24E6972F">
        <w:rPr>
          <w:rFonts w:ascii="Times New Roman" w:eastAsia="Times New Roman" w:hAnsi="Times New Roman" w:cs="Times New Roman"/>
          <w:sz w:val="24"/>
          <w:szCs w:val="24"/>
          <w:lang w:val="en-US" w:eastAsia="nb-NO"/>
        </w:rPr>
        <w:t xml:space="preserve"> is all children </w:t>
      </w:r>
      <w:r>
        <w:rPr>
          <w:rFonts w:ascii="Times New Roman" w:eastAsia="Times New Roman" w:hAnsi="Times New Roman" w:cs="Times New Roman"/>
          <w:sz w:val="24"/>
          <w:szCs w:val="24"/>
          <w:lang w:val="en-US" w:eastAsia="nb-NO"/>
        </w:rPr>
        <w:t>of the same age</w:t>
      </w:r>
      <w:r w:rsidRPr="24E6972F">
        <w:rPr>
          <w:rFonts w:ascii="Times New Roman" w:eastAsia="Times New Roman" w:hAnsi="Times New Roman" w:cs="Times New Roman"/>
          <w:sz w:val="24"/>
          <w:szCs w:val="24"/>
          <w:lang w:val="en-US" w:eastAsia="nb-NO"/>
        </w:rPr>
        <w:t xml:space="preserve"> </w:t>
      </w:r>
      <w:r>
        <w:rPr>
          <w:rFonts w:ascii="Times New Roman" w:eastAsia="Times New Roman" w:hAnsi="Times New Roman" w:cs="Times New Roman"/>
          <w:sz w:val="24"/>
          <w:szCs w:val="24"/>
          <w:lang w:val="en-US" w:eastAsia="nb-NO"/>
        </w:rPr>
        <w:t>(turned</w:t>
      </w:r>
      <w:r w:rsidRPr="24E6972F">
        <w:rPr>
          <w:rFonts w:ascii="Times New Roman" w:eastAsia="Times New Roman" w:hAnsi="Times New Roman" w:cs="Times New Roman"/>
          <w:sz w:val="24"/>
          <w:szCs w:val="24"/>
          <w:lang w:val="en-US" w:eastAsia="nb-NO"/>
        </w:rPr>
        <w:t xml:space="preserve"> 6-19 years </w:t>
      </w:r>
      <w:r>
        <w:rPr>
          <w:rFonts w:ascii="Times New Roman" w:eastAsia="Times New Roman" w:hAnsi="Times New Roman" w:cs="Times New Roman"/>
          <w:sz w:val="24"/>
          <w:szCs w:val="24"/>
          <w:lang w:val="en-US" w:eastAsia="nb-NO"/>
        </w:rPr>
        <w:t xml:space="preserve">in </w:t>
      </w:r>
      <w:r w:rsidRPr="24E6972F">
        <w:rPr>
          <w:rFonts w:ascii="Times New Roman" w:eastAsia="Times New Roman" w:hAnsi="Times New Roman" w:cs="Times New Roman"/>
          <w:sz w:val="24"/>
          <w:szCs w:val="24"/>
          <w:lang w:val="en-US" w:eastAsia="nb-NO"/>
        </w:rPr>
        <w:t>2018</w:t>
      </w:r>
      <w:r>
        <w:rPr>
          <w:rFonts w:ascii="Times New Roman" w:eastAsia="Times New Roman" w:hAnsi="Times New Roman" w:cs="Times New Roman"/>
          <w:sz w:val="24"/>
          <w:szCs w:val="24"/>
          <w:lang w:val="en-US" w:eastAsia="nb-NO"/>
        </w:rPr>
        <w:t xml:space="preserve">), observed 24 months earlier, from </w:t>
      </w:r>
      <w:r w:rsidRPr="24E6972F">
        <w:rPr>
          <w:rFonts w:ascii="Times New Roman" w:eastAsia="Times New Roman" w:hAnsi="Times New Roman" w:cs="Times New Roman"/>
          <w:sz w:val="24"/>
          <w:szCs w:val="24"/>
          <w:lang w:val="en-US" w:eastAsia="nb-NO"/>
        </w:rPr>
        <w:t>January 2017</w:t>
      </w:r>
      <w:r>
        <w:rPr>
          <w:rFonts w:ascii="Times New Roman" w:eastAsia="Times New Roman" w:hAnsi="Times New Roman" w:cs="Times New Roman"/>
          <w:sz w:val="24"/>
          <w:szCs w:val="24"/>
          <w:lang w:val="en-US" w:eastAsia="nb-NO"/>
        </w:rPr>
        <w:t xml:space="preserve"> to </w:t>
      </w:r>
      <w:r w:rsidR="00E90037">
        <w:rPr>
          <w:rFonts w:ascii="Times New Roman" w:eastAsia="Times New Roman" w:hAnsi="Times New Roman" w:cs="Times New Roman"/>
          <w:sz w:val="24"/>
          <w:szCs w:val="24"/>
          <w:lang w:val="en-US" w:eastAsia="nb-NO"/>
        </w:rPr>
        <w:t>December</w:t>
      </w:r>
      <w:r w:rsidR="00E90037" w:rsidRPr="24E6972F">
        <w:rPr>
          <w:rFonts w:ascii="Times New Roman" w:eastAsia="Times New Roman" w:hAnsi="Times New Roman" w:cs="Times New Roman"/>
          <w:sz w:val="24"/>
          <w:szCs w:val="24"/>
          <w:lang w:val="en-US" w:eastAsia="nb-NO"/>
        </w:rPr>
        <w:t xml:space="preserve"> </w:t>
      </w:r>
      <w:r w:rsidRPr="24E6972F">
        <w:rPr>
          <w:rFonts w:ascii="Times New Roman" w:eastAsia="Times New Roman" w:hAnsi="Times New Roman" w:cs="Times New Roman"/>
          <w:sz w:val="24"/>
          <w:szCs w:val="24"/>
          <w:lang w:val="en-US" w:eastAsia="nb-NO"/>
        </w:rPr>
        <w:t>2019</w:t>
      </w:r>
      <w:r w:rsidR="00DF0038" w:rsidRPr="24E6972F">
        <w:rPr>
          <w:rFonts w:ascii="Times New Roman" w:eastAsia="Times New Roman" w:hAnsi="Times New Roman" w:cs="Times New Roman"/>
          <w:sz w:val="24"/>
          <w:szCs w:val="24"/>
          <w:lang w:val="en-US" w:eastAsia="nb-NO"/>
        </w:rPr>
        <w:t>.</w:t>
      </w:r>
      <w:r w:rsidRPr="00457C0F">
        <w:rPr>
          <w:rStyle w:val="Fotnotereferanse"/>
        </w:rPr>
        <w:footnoteReference w:id="1"/>
      </w:r>
      <w:r w:rsidRPr="24E6972F">
        <w:rPr>
          <w:rFonts w:ascii="Times New Roman" w:eastAsia="Times New Roman" w:hAnsi="Times New Roman" w:cs="Times New Roman"/>
          <w:sz w:val="24"/>
          <w:szCs w:val="24"/>
          <w:lang w:val="en-US" w:eastAsia="nb-NO"/>
        </w:rPr>
        <w:t xml:space="preserve"> </w:t>
      </w:r>
    </w:p>
    <w:p w14:paraId="28699BF7" w14:textId="77777777" w:rsidR="006A2D63" w:rsidRDefault="006A2D63" w:rsidP="006A2D63">
      <w:pPr>
        <w:spacing w:after="0" w:line="360" w:lineRule="auto"/>
        <w:jc w:val="both"/>
        <w:rPr>
          <w:rFonts w:ascii="Times New Roman" w:eastAsia="Times New Roman" w:hAnsi="Times New Roman" w:cs="Times New Roman"/>
          <w:sz w:val="24"/>
          <w:szCs w:val="24"/>
          <w:lang w:val="en-US" w:eastAsia="nb-NO"/>
        </w:rPr>
      </w:pPr>
    </w:p>
    <w:p w14:paraId="2AFDF5B0" w14:textId="2A7D6A74" w:rsidR="00AB6C3E" w:rsidRDefault="00AB6C3E" w:rsidP="006A2D63">
      <w:pPr>
        <w:spacing w:after="0" w:line="360" w:lineRule="auto"/>
        <w:jc w:val="both"/>
        <w:rPr>
          <w:rFonts w:ascii="Times New Roman" w:eastAsia="Times New Roman" w:hAnsi="Times New Roman" w:cs="Times New Roman"/>
          <w:sz w:val="24"/>
          <w:szCs w:val="24"/>
          <w:lang w:val="en-US" w:eastAsia="nb-NO"/>
        </w:rPr>
      </w:pPr>
      <w:proofErr w:type="gramStart"/>
      <w:r w:rsidRPr="24E6972F">
        <w:rPr>
          <w:rFonts w:ascii="Times New Roman" w:eastAsia="Times New Roman" w:hAnsi="Times New Roman" w:cs="Times New Roman"/>
          <w:sz w:val="24"/>
          <w:szCs w:val="24"/>
          <w:lang w:val="en-US" w:eastAsia="nb-NO"/>
        </w:rPr>
        <w:t>To formally compare</w:t>
      </w:r>
      <w:proofErr w:type="gramEnd"/>
      <w:r w:rsidRPr="24E6972F">
        <w:rPr>
          <w:rFonts w:ascii="Times New Roman" w:eastAsia="Times New Roman" w:hAnsi="Times New Roman" w:cs="Times New Roman"/>
          <w:sz w:val="24"/>
          <w:szCs w:val="24"/>
          <w:lang w:val="en-US" w:eastAsia="nb-NO"/>
        </w:rPr>
        <w:t xml:space="preserve"> the trend development in the intervention and comparison group, we estimate event study models, taking the following form: </w:t>
      </w:r>
    </w:p>
    <w:p w14:paraId="6BC727E4" w14:textId="77777777" w:rsidR="00AB6C3E" w:rsidRDefault="00AB6C3E" w:rsidP="00AB6C3E">
      <w:pPr>
        <w:spacing w:after="0" w:line="240" w:lineRule="auto"/>
        <w:jc w:val="center"/>
        <w:textAlignment w:val="baseline"/>
        <w:rPr>
          <w:rFonts w:ascii="Times New Roman" w:eastAsia="Times New Roman" w:hAnsi="Times New Roman" w:cs="Times New Roman"/>
          <w:lang w:val="en-US" w:eastAsia="nb-NO"/>
        </w:rPr>
      </w:pPr>
      <w:r>
        <w:rPr>
          <w:rFonts w:ascii="Times New Roman" w:eastAsia="Times New Roman" w:hAnsi="Times New Roman" w:cs="Times New Roman"/>
          <w:sz w:val="24"/>
          <w:szCs w:val="24"/>
          <w:lang w:val="en-US" w:eastAsia="nb-NO"/>
        </w:rPr>
        <w:br/>
      </w:r>
    </w:p>
    <w:p w14:paraId="5252568E" w14:textId="547581E3" w:rsidR="00AB6C3E" w:rsidRDefault="008062CF" w:rsidP="00AB6C3E">
      <w:pPr>
        <w:spacing w:after="0" w:line="240" w:lineRule="auto"/>
        <w:jc w:val="center"/>
        <w:rPr>
          <w:rFonts w:ascii="Segoe UI" w:eastAsia="Times New Roman" w:hAnsi="Segoe UI" w:cs="Segoe UI"/>
          <w:color w:val="000000"/>
          <w:sz w:val="18"/>
          <w:szCs w:val="18"/>
          <w:lang w:val="en-US" w:eastAsia="nb-NO"/>
        </w:rPr>
      </w:pPr>
      <m:oMath>
        <m:sSub>
          <m:sSubPr>
            <m:ctrlPr>
              <w:rPr>
                <w:rFonts w:ascii="Cambria Math" w:hAnsi="Cambria Math"/>
                <w:i/>
                <w:lang w:val="en-US"/>
              </w:rPr>
            </m:ctrlPr>
          </m:sSubPr>
          <m:e>
            <m:r>
              <w:rPr>
                <w:rStyle w:val="normaltextrun"/>
                <w:rFonts w:ascii="Cambria Math" w:hAnsi="Cambria Math"/>
                <w:lang w:val="en-US"/>
              </w:rPr>
              <m:t>y</m:t>
            </m:r>
          </m:e>
          <m:sub>
            <m:r>
              <w:rPr>
                <w:rStyle w:val="normaltextrun"/>
                <w:rFonts w:ascii="Cambria Math" w:hAnsi="Cambria Math"/>
                <w:lang w:val="en-US"/>
              </w:rPr>
              <m:t>i,t</m:t>
            </m:r>
          </m:sub>
        </m:sSub>
        <m:r>
          <w:rPr>
            <w:rStyle w:val="normaltextrun"/>
            <w:rFonts w:ascii="Cambria Math" w:hAnsi="Cambria Math"/>
            <w:lang w:val="en-US"/>
          </w:rPr>
          <m:t>=</m:t>
        </m:r>
        <m:sSub>
          <m:sSubPr>
            <m:ctrlPr>
              <w:rPr>
                <w:rFonts w:ascii="Cambria Math" w:hAnsi="Cambria Math"/>
                <w:i/>
                <w:lang w:val="en-US"/>
              </w:rPr>
            </m:ctrlPr>
          </m:sSubPr>
          <m:e>
            <m:nary>
              <m:naryPr>
                <m:chr m:val="∑"/>
                <m:limLoc m:val="undOvr"/>
                <m:ctrlPr>
                  <w:rPr>
                    <w:rFonts w:ascii="Cambria Math" w:hAnsi="Cambria Math"/>
                    <w:i/>
                    <w:lang w:val="en-US"/>
                  </w:rPr>
                </m:ctrlPr>
              </m:naryPr>
              <m:sub>
                <m:r>
                  <w:rPr>
                    <w:rStyle w:val="normaltextrun"/>
                    <w:rFonts w:ascii="Cambria Math" w:hAnsi="Cambria Math"/>
                    <w:lang w:val="en-US"/>
                  </w:rPr>
                  <m:t>k=-14, k!=-1</m:t>
                </m:r>
              </m:sub>
              <m:sup>
                <m:r>
                  <w:rPr>
                    <w:rStyle w:val="normaltextrun"/>
                    <w:rFonts w:ascii="Cambria Math" w:hAnsi="Cambria Math"/>
                    <w:lang w:val="en-US"/>
                  </w:rPr>
                  <m:t>21</m:t>
                </m:r>
              </m:sup>
              <m:e>
                <m:sSub>
                  <m:sSubPr>
                    <m:ctrlPr>
                      <w:rPr>
                        <w:rFonts w:ascii="Cambria Math" w:hAnsi="Cambria Math"/>
                        <w:i/>
                        <w:lang w:val="en-US"/>
                      </w:rPr>
                    </m:ctrlPr>
                  </m:sSubPr>
                  <m:e>
                    <m:r>
                      <w:rPr>
                        <w:rStyle w:val="normaltextrun"/>
                        <w:rFonts w:ascii="Cambria Math" w:hAnsi="Cambria Math"/>
                        <w:lang w:val="en-US"/>
                      </w:rPr>
                      <m:t>X</m:t>
                    </m:r>
                  </m:e>
                  <m:sub>
                    <m:r>
                      <w:rPr>
                        <w:rStyle w:val="normaltextrun"/>
                        <w:rFonts w:ascii="Cambria Math" w:hAnsi="Cambria Math"/>
                        <w:lang w:val="en-US"/>
                      </w:rPr>
                      <m:t>Intervention</m:t>
                    </m:r>
                  </m:sub>
                </m:sSub>
                <m:r>
                  <w:rPr>
                    <w:rStyle w:val="normaltextrun"/>
                    <w:rFonts w:ascii="Cambria Math" w:hAnsi="Cambria Math"/>
                    <w:lang w:val="en-US"/>
                  </w:rPr>
                  <m:t>*1(t-t</m:t>
                </m:r>
                <m:sSub>
                  <m:sSubPr>
                    <m:ctrlPr>
                      <w:rPr>
                        <w:rFonts w:ascii="Cambria Math" w:hAnsi="Cambria Math"/>
                        <w:i/>
                        <w:lang w:val="en-US"/>
                      </w:rPr>
                    </m:ctrlPr>
                  </m:sSubPr>
                  <m:e>
                    <m:r>
                      <w:rPr>
                        <w:rStyle w:val="normaltextrun"/>
                        <w:rFonts w:ascii="Cambria Math" w:hAnsi="Cambria Math"/>
                        <w:lang w:val="en-US"/>
                      </w:rPr>
                      <m:t>0=k)β</m:t>
                    </m:r>
                  </m:e>
                  <m:sub>
                    <m:r>
                      <w:rPr>
                        <w:rStyle w:val="normaltextrun"/>
                        <w:rFonts w:ascii="Cambria Math" w:hAnsi="Cambria Math"/>
                        <w:lang w:val="en-US"/>
                      </w:rPr>
                      <m:t>k</m:t>
                    </m:r>
                  </m:sub>
                </m:sSub>
              </m:e>
            </m:nary>
          </m:e>
          <m:sub/>
        </m:sSub>
        <m:r>
          <w:rPr>
            <w:rStyle w:val="normaltextrun"/>
            <w:rFonts w:ascii="Cambria Math" w:hAnsi="Cambria Math"/>
            <w:lang w:val="en-US"/>
          </w:rPr>
          <m:t>+</m:t>
        </m:r>
        <m:sSub>
          <m:sSubPr>
            <m:ctrlPr>
              <w:rPr>
                <w:rFonts w:ascii="Cambria Math" w:hAnsi="Cambria Math"/>
                <w:i/>
                <w:lang w:val="en-US"/>
              </w:rPr>
            </m:ctrlPr>
          </m:sSubPr>
          <m:e>
            <m:nary>
              <m:naryPr>
                <m:chr m:val="∑"/>
                <m:limLoc m:val="undOvr"/>
                <m:ctrlPr>
                  <w:rPr>
                    <w:rFonts w:ascii="Cambria Math" w:hAnsi="Cambria Math"/>
                    <w:i/>
                    <w:lang w:val="en-US"/>
                  </w:rPr>
                </m:ctrlPr>
              </m:naryPr>
              <m:sub>
                <m:r>
                  <w:rPr>
                    <w:rStyle w:val="normaltextrun"/>
                    <w:rFonts w:ascii="Cambria Math" w:hAnsi="Cambria Math"/>
                    <w:lang w:val="en-US"/>
                  </w:rPr>
                  <m:t>Y=-1</m:t>
                </m:r>
              </m:sub>
              <m:sup>
                <m:r>
                  <w:rPr>
                    <w:rStyle w:val="normaltextrun"/>
                    <w:rFonts w:ascii="Cambria Math" w:hAnsi="Cambria Math"/>
                    <w:lang w:val="en-US"/>
                  </w:rPr>
                  <m:t>1</m:t>
                </m:r>
              </m:sup>
              <m:e>
                <m:sSub>
                  <m:sSubPr>
                    <m:ctrlPr>
                      <w:rPr>
                        <w:rFonts w:ascii="Cambria Math" w:hAnsi="Cambria Math"/>
                        <w:i/>
                        <w:lang w:val="en-US"/>
                      </w:rPr>
                    </m:ctrlPr>
                  </m:sSubPr>
                  <m:e>
                    <m:r>
                      <w:rPr>
                        <w:rStyle w:val="normaltextrun"/>
                        <w:rFonts w:ascii="Cambria Math" w:hAnsi="Cambria Math"/>
                        <w:lang w:val="en-US"/>
                      </w:rPr>
                      <m:t>β</m:t>
                    </m:r>
                  </m:e>
                  <m:sub>
                    <m:r>
                      <w:rPr>
                        <w:rStyle w:val="normaltextrun"/>
                        <w:rFonts w:ascii="Cambria Math" w:hAnsi="Cambria Math"/>
                        <w:lang w:val="en-US"/>
                      </w:rPr>
                      <m:t>Year</m:t>
                    </m:r>
                  </m:sub>
                </m:sSub>
              </m:e>
            </m:nary>
            <m:sSub>
              <m:sSubPr>
                <m:ctrlPr>
                  <w:rPr>
                    <w:rFonts w:ascii="Cambria Math" w:hAnsi="Cambria Math"/>
                    <w:i/>
                    <w:lang w:val="en-US"/>
                  </w:rPr>
                </m:ctrlPr>
              </m:sSubPr>
              <m:e>
                <m:r>
                  <m:rPr>
                    <m:sty m:val="p"/>
                  </m:rPr>
                  <w:rPr>
                    <w:rStyle w:val="normaltextrun"/>
                    <w:rFonts w:ascii="Cambria Math" w:hAnsi="Cambria Math"/>
                    <w:lang w:val="en-US"/>
                  </w:rPr>
                  <m:t>X</m:t>
                </m:r>
              </m:e>
              <m:sub>
                <m:r>
                  <w:rPr>
                    <w:rStyle w:val="normaltextrun"/>
                    <w:rFonts w:ascii="Cambria Math" w:hAnsi="Cambria Math"/>
                    <w:lang w:val="en-US"/>
                  </w:rPr>
                  <m:t>Year,i, t</m:t>
                </m:r>
              </m:sub>
            </m:sSub>
          </m:e>
          <m:sub/>
        </m:sSub>
        <m:r>
          <w:rPr>
            <w:rStyle w:val="normaltextrun"/>
            <w:rFonts w:ascii="Cambria Math" w:hAnsi="Cambria Math"/>
            <w:lang w:val="en-US"/>
          </w:rPr>
          <m:t>+</m:t>
        </m:r>
        <m:sSub>
          <m:sSubPr>
            <m:ctrlPr>
              <w:rPr>
                <w:rFonts w:ascii="Cambria Math" w:hAnsi="Cambria Math"/>
                <w:i/>
                <w:lang w:val="en-US"/>
              </w:rPr>
            </m:ctrlPr>
          </m:sSubPr>
          <m:e>
            <m:nary>
              <m:naryPr>
                <m:chr m:val="∑"/>
                <m:limLoc m:val="undOvr"/>
                <m:ctrlPr>
                  <w:rPr>
                    <w:rFonts w:ascii="Cambria Math" w:hAnsi="Cambria Math"/>
                    <w:i/>
                    <w:lang w:val="en-US"/>
                  </w:rPr>
                </m:ctrlPr>
              </m:naryPr>
              <m:sub>
                <m:r>
                  <w:rPr>
                    <w:rStyle w:val="normaltextrun"/>
                    <w:rFonts w:ascii="Cambria Math" w:hAnsi="Cambria Math"/>
                    <w:lang w:val="en-US"/>
                  </w:rPr>
                  <m:t>W=1</m:t>
                </m:r>
              </m:sub>
              <m:sup>
                <m:r>
                  <w:rPr>
                    <w:rStyle w:val="normaltextrun"/>
                    <w:rFonts w:ascii="Cambria Math" w:hAnsi="Cambria Math"/>
                    <w:lang w:val="en-US"/>
                  </w:rPr>
                  <m:t>12</m:t>
                </m:r>
              </m:sup>
              <m:e>
                <m:sSub>
                  <m:sSubPr>
                    <m:ctrlPr>
                      <w:rPr>
                        <w:rFonts w:ascii="Cambria Math" w:hAnsi="Cambria Math"/>
                        <w:i/>
                        <w:lang w:val="en-US"/>
                      </w:rPr>
                    </m:ctrlPr>
                  </m:sSubPr>
                  <m:e>
                    <m:r>
                      <w:rPr>
                        <w:rStyle w:val="normaltextrun"/>
                        <w:rFonts w:ascii="Cambria Math" w:hAnsi="Cambria Math"/>
                        <w:lang w:val="en-US"/>
                      </w:rPr>
                      <m:t>β</m:t>
                    </m:r>
                  </m:e>
                  <m:sub>
                    <m:r>
                      <w:rPr>
                        <w:rStyle w:val="normaltextrun"/>
                        <w:rFonts w:ascii="Cambria Math" w:hAnsi="Cambria Math"/>
                        <w:lang w:val="en-US"/>
                      </w:rPr>
                      <m:t>Month</m:t>
                    </m:r>
                  </m:sub>
                </m:sSub>
              </m:e>
            </m:nary>
            <m:sSub>
              <m:sSubPr>
                <m:ctrlPr>
                  <w:rPr>
                    <w:rFonts w:ascii="Cambria Math" w:hAnsi="Cambria Math"/>
                    <w:i/>
                    <w:lang w:val="en-US"/>
                  </w:rPr>
                </m:ctrlPr>
              </m:sSubPr>
              <m:e>
                <m:r>
                  <m:rPr>
                    <m:sty m:val="p"/>
                  </m:rPr>
                  <w:rPr>
                    <w:rStyle w:val="normaltextrun"/>
                    <w:rFonts w:ascii="Cambria Math" w:hAnsi="Cambria Math"/>
                    <w:lang w:val="en-US"/>
                  </w:rPr>
                  <m:t>X</m:t>
                </m:r>
              </m:e>
              <m:sub>
                <m:r>
                  <w:rPr>
                    <w:rStyle w:val="normaltextrun"/>
                    <w:rFonts w:ascii="Cambria Math" w:hAnsi="Cambria Math"/>
                    <w:lang w:val="en-US"/>
                  </w:rPr>
                  <m:t>Month,i, t</m:t>
                </m:r>
              </m:sub>
            </m:sSub>
          </m:e>
          <m:sub/>
        </m:sSub>
        <m:r>
          <w:rPr>
            <w:rStyle w:val="normaltextrun"/>
            <w:rFonts w:ascii="Cambria Math" w:hAnsi="Cambria Math"/>
            <w:lang w:val="en-US"/>
          </w:rPr>
          <m:t xml:space="preserve">+ </m:t>
        </m:r>
        <m:r>
          <m:rPr>
            <m:sty m:val="bi"/>
          </m:rPr>
          <w:rPr>
            <w:rStyle w:val="normaltextrun"/>
            <w:rFonts w:ascii="Cambria Math" w:hAnsi="Cambria Math"/>
            <w:lang w:val="en-US"/>
          </w:rPr>
          <m:t>β</m:t>
        </m:r>
        <m:sSub>
          <m:sSubPr>
            <m:ctrlPr>
              <w:rPr>
                <w:rFonts w:ascii="Cambria Math" w:hAnsi="Cambria Math"/>
                <w:b/>
                <w:bCs/>
                <w:i/>
                <w:lang w:val="en-US"/>
              </w:rPr>
            </m:ctrlPr>
          </m:sSubPr>
          <m:e>
            <m:sSub>
              <m:sSubPr>
                <m:ctrlPr>
                  <w:rPr>
                    <w:rFonts w:ascii="Cambria Math" w:hAnsi="Cambria Math"/>
                    <w:b/>
                    <w:bCs/>
                    <w:i/>
                    <w:lang w:val="en-US"/>
                  </w:rPr>
                </m:ctrlPr>
              </m:sSubPr>
              <m:e>
                <m:r>
                  <m:rPr>
                    <m:sty m:val="b"/>
                  </m:rPr>
                  <w:rPr>
                    <w:rStyle w:val="normaltextrun"/>
                    <w:rFonts w:ascii="Cambria Math" w:hAnsi="Cambria Math"/>
                    <w:lang w:val="en-US"/>
                  </w:rPr>
                  <m:t>X</m:t>
                </m:r>
              </m:e>
              <m:sub/>
            </m:sSub>
          </m:e>
          <m:sub/>
        </m:sSub>
      </m:oMath>
      <w:r w:rsidR="00AB6C3E">
        <w:rPr>
          <w:rStyle w:val="normaltextrun"/>
          <w:rFonts w:ascii="Segoe UI" w:eastAsia="Times New Roman" w:hAnsi="Segoe UI" w:cs="Segoe UI"/>
          <w:lang w:val="en-US"/>
        </w:rPr>
        <w:t>+</w:t>
      </w:r>
      <m:oMath>
        <m:r>
          <w:rPr>
            <w:rStyle w:val="normaltextrun"/>
            <w:rFonts w:ascii="Cambria Math" w:hAnsi="Cambria Math"/>
            <w:lang w:val="en-US"/>
          </w:rPr>
          <m:t xml:space="preserve"> ε</m:t>
        </m:r>
      </m:oMath>
    </w:p>
    <w:p w14:paraId="3BCF61D3" w14:textId="77777777" w:rsidR="00AB6C3E" w:rsidRDefault="00AB6C3E" w:rsidP="00AB6C3E">
      <w:pPr>
        <w:spacing w:after="0" w:line="240" w:lineRule="auto"/>
        <w:textAlignment w:val="baseline"/>
        <w:rPr>
          <w:rFonts w:ascii="Segoe UI" w:eastAsia="Times New Roman" w:hAnsi="Segoe UI" w:cs="Segoe UI"/>
          <w:sz w:val="18"/>
          <w:szCs w:val="18"/>
          <w:lang w:val="en-US" w:eastAsia="nb-NO"/>
        </w:rPr>
      </w:pPr>
      <w:r>
        <w:rPr>
          <w:rFonts w:ascii="Times New Roman" w:eastAsia="Times New Roman" w:hAnsi="Times New Roman" w:cs="Times New Roman"/>
          <w:sz w:val="24"/>
          <w:szCs w:val="24"/>
          <w:lang w:val="en-US" w:eastAsia="nb-NO"/>
        </w:rPr>
        <w:t> </w:t>
      </w:r>
    </w:p>
    <w:p w14:paraId="1DE8A622" w14:textId="77777777" w:rsidR="00AB6C3E" w:rsidRPr="00380B87" w:rsidRDefault="00AB6C3E" w:rsidP="00B014BF">
      <w:pPr>
        <w:spacing w:after="0" w:line="240" w:lineRule="auto"/>
        <w:jc w:val="both"/>
        <w:rPr>
          <w:rFonts w:ascii="Times New Roman" w:eastAsia="Times New Roman" w:hAnsi="Times New Roman" w:cs="Times New Roman"/>
          <w:lang w:val="en-US" w:eastAsia="nb-NO"/>
        </w:rPr>
      </w:pPr>
    </w:p>
    <w:p w14:paraId="013A2EF6" w14:textId="1E59E035" w:rsidR="00AB6C3E" w:rsidRDefault="00AB6C3E" w:rsidP="006A2D63">
      <w:pPr>
        <w:spacing w:after="0" w:line="360" w:lineRule="auto"/>
        <w:jc w:val="both"/>
        <w:rPr>
          <w:rFonts w:ascii="Times New Roman" w:eastAsia="Times New Roman" w:hAnsi="Times New Roman" w:cs="Times New Roman"/>
          <w:sz w:val="24"/>
          <w:szCs w:val="24"/>
          <w:lang w:val="en-US" w:eastAsia="nb-NO"/>
        </w:rPr>
      </w:pPr>
      <w:r w:rsidRPr="24E6972F">
        <w:rPr>
          <w:rFonts w:ascii="Times New Roman" w:eastAsia="Times New Roman" w:hAnsi="Times New Roman" w:cs="Times New Roman"/>
          <w:sz w:val="24"/>
          <w:szCs w:val="24"/>
          <w:lang w:val="en-US" w:eastAsia="nb-NO"/>
        </w:rPr>
        <w:t xml:space="preserve">Where t0 refers to the first month of lockdown, and </w:t>
      </w:r>
      <w:r w:rsidR="007E2EA6">
        <w:rPr>
          <w:rFonts w:ascii="Times New Roman" w:eastAsia="Times New Roman" w:hAnsi="Times New Roman" w:cs="Times New Roman"/>
          <w:sz w:val="24"/>
          <w:szCs w:val="24"/>
          <w:lang w:val="en-US" w:eastAsia="nb-NO"/>
        </w:rPr>
        <w:t>k</w:t>
      </w:r>
      <w:r w:rsidR="007E2EA6" w:rsidRPr="24E6972F">
        <w:rPr>
          <w:rFonts w:ascii="Times New Roman" w:eastAsia="Times New Roman" w:hAnsi="Times New Roman" w:cs="Times New Roman"/>
          <w:sz w:val="24"/>
          <w:szCs w:val="24"/>
          <w:lang w:val="en-US" w:eastAsia="nb-NO"/>
        </w:rPr>
        <w:t xml:space="preserve"> </w:t>
      </w:r>
      <w:r w:rsidRPr="24E6972F">
        <w:rPr>
          <w:rFonts w:ascii="Times New Roman" w:eastAsia="Times New Roman" w:hAnsi="Times New Roman" w:cs="Times New Roman"/>
          <w:sz w:val="24"/>
          <w:szCs w:val="24"/>
          <w:lang w:val="en-US" w:eastAsia="nb-NO"/>
        </w:rPr>
        <w:t>is month number. The expression </w:t>
      </w:r>
    </w:p>
    <w:p w14:paraId="30284738" w14:textId="3B04B589" w:rsidR="00AB6C3E" w:rsidRDefault="008062CF" w:rsidP="006A2D63">
      <w:pPr>
        <w:spacing w:after="0" w:line="360" w:lineRule="auto"/>
        <w:jc w:val="both"/>
        <w:rPr>
          <w:rFonts w:ascii="Times New Roman" w:eastAsia="Times New Roman" w:hAnsi="Times New Roman" w:cs="Times New Roman"/>
          <w:color w:val="000000" w:themeColor="text1"/>
          <w:sz w:val="24"/>
          <w:szCs w:val="24"/>
          <w:lang w:val="en-US" w:eastAsia="nb-NO"/>
        </w:rPr>
      </w:pPr>
      <m:oMath>
        <m:sSub>
          <m:sSubPr>
            <m:ctrlPr>
              <w:rPr>
                <w:rFonts w:ascii="Cambria Math" w:hAnsi="Cambria Math"/>
                <w:i/>
                <w:lang w:val="en-US"/>
              </w:rPr>
            </m:ctrlPr>
          </m:sSubPr>
          <m:e>
            <m:r>
              <w:rPr>
                <w:rStyle w:val="normaltextrun"/>
                <w:rFonts w:ascii="Cambria Math" w:hAnsi="Cambria Math"/>
                <w:lang w:val="en-US"/>
              </w:rPr>
              <m:t>X</m:t>
            </m:r>
          </m:e>
          <m:sub>
            <m:r>
              <w:rPr>
                <w:rStyle w:val="normaltextrun"/>
                <w:rFonts w:ascii="Cambria Math" w:hAnsi="Cambria Math"/>
                <w:lang w:val="en-US"/>
              </w:rPr>
              <m:t>Intervention</m:t>
            </m:r>
          </m:sub>
        </m:sSub>
        <m:r>
          <w:rPr>
            <w:rFonts w:ascii="Cambria Math" w:hAnsi="Cambria Math"/>
            <w:lang w:val="en-US"/>
          </w:rPr>
          <m:t xml:space="preserve">* </m:t>
        </m:r>
      </m:oMath>
      <w:r w:rsidR="00AB6C3E" w:rsidRPr="24E6972F">
        <w:rPr>
          <w:rFonts w:ascii="MathJax_Main" w:eastAsia="Times New Roman" w:hAnsi="MathJax_Main" w:cs="Segoe UI"/>
          <w:color w:val="000000" w:themeColor="text1"/>
          <w:sz w:val="23"/>
          <w:szCs w:val="23"/>
          <w:lang w:val="en-US" w:eastAsia="nb-NO"/>
        </w:rPr>
        <w:t>1(</w:t>
      </w:r>
      <w:r w:rsidR="00AB6C3E" w:rsidRPr="24E6972F">
        <w:rPr>
          <w:rFonts w:ascii="MathJax_Math-italic" w:eastAsia="Times New Roman" w:hAnsi="MathJax_Math-italic" w:cs="Segoe UI"/>
          <w:color w:val="000000" w:themeColor="text1"/>
          <w:sz w:val="23"/>
          <w:szCs w:val="23"/>
          <w:lang w:val="en-US" w:eastAsia="nb-NO"/>
        </w:rPr>
        <w:t>t</w:t>
      </w:r>
      <w:r w:rsidR="00AB6C3E" w:rsidRPr="24E6972F">
        <w:rPr>
          <w:rFonts w:ascii="MathJax_Main" w:eastAsia="Times New Roman" w:hAnsi="MathJax_Main" w:cs="Segoe UI"/>
          <w:color w:val="000000" w:themeColor="text1"/>
          <w:sz w:val="23"/>
          <w:szCs w:val="23"/>
          <w:lang w:val="en-US" w:eastAsia="nb-NO"/>
        </w:rPr>
        <w:t>−</w:t>
      </w:r>
      <w:r w:rsidR="00AB6C3E" w:rsidRPr="24E6972F">
        <w:rPr>
          <w:rFonts w:ascii="MathJax_Math-italic" w:eastAsia="Times New Roman" w:hAnsi="MathJax_Math-italic" w:cs="Segoe UI"/>
          <w:color w:val="000000" w:themeColor="text1"/>
          <w:sz w:val="23"/>
          <w:szCs w:val="23"/>
          <w:lang w:val="en-US" w:eastAsia="nb-NO"/>
        </w:rPr>
        <w:t>t</w:t>
      </w:r>
      <w:r w:rsidR="00AB6C3E" w:rsidRPr="24E6972F">
        <w:rPr>
          <w:rFonts w:ascii="MathJax_Main" w:eastAsia="Times New Roman" w:hAnsi="MathJax_Main" w:cs="Segoe UI"/>
          <w:color w:val="000000" w:themeColor="text1"/>
          <w:sz w:val="23"/>
          <w:szCs w:val="23"/>
          <w:lang w:val="en-US" w:eastAsia="nb-NO"/>
        </w:rPr>
        <w:t>0=</w:t>
      </w:r>
      <w:r w:rsidR="00AB6C3E" w:rsidRPr="24E6972F">
        <w:rPr>
          <w:rFonts w:ascii="MathJax_Math-italic" w:eastAsia="Times New Roman" w:hAnsi="MathJax_Math-italic" w:cs="Segoe UI"/>
          <w:color w:val="000000" w:themeColor="text1"/>
          <w:sz w:val="23"/>
          <w:szCs w:val="23"/>
          <w:lang w:val="en-US" w:eastAsia="nb-NO"/>
        </w:rPr>
        <w:t>k</w:t>
      </w:r>
      <w:r w:rsidR="00AB6C3E" w:rsidRPr="24E6972F">
        <w:rPr>
          <w:rFonts w:ascii="MathJax_Main" w:eastAsia="Times New Roman" w:hAnsi="MathJax_Main" w:cs="Segoe UI"/>
          <w:color w:val="000000" w:themeColor="text1"/>
          <w:sz w:val="23"/>
          <w:szCs w:val="23"/>
          <w:lang w:val="en-US" w:eastAsia="nb-NO"/>
        </w:rPr>
        <w:t xml:space="preserve">) </w:t>
      </w:r>
      <w:r w:rsidR="00AB6C3E" w:rsidRPr="24E6972F">
        <w:rPr>
          <w:rFonts w:ascii="Times New Roman" w:eastAsia="Times New Roman" w:hAnsi="Times New Roman" w:cs="Times New Roman"/>
          <w:color w:val="000000" w:themeColor="text1"/>
          <w:sz w:val="24"/>
          <w:szCs w:val="24"/>
          <w:lang w:val="en-US" w:eastAsia="nb-NO"/>
        </w:rPr>
        <w:t>constructs a dummy variable that takes 1</w:t>
      </w:r>
      <w:r w:rsidR="00AB6C3E">
        <w:rPr>
          <w:rFonts w:ascii="Times New Roman" w:eastAsia="Times New Roman" w:hAnsi="Times New Roman" w:cs="Times New Roman"/>
          <w:color w:val="000000" w:themeColor="text1"/>
          <w:sz w:val="24"/>
          <w:szCs w:val="24"/>
          <w:lang w:val="en-US" w:eastAsia="nb-NO"/>
        </w:rPr>
        <w:t xml:space="preserve"> if</w:t>
      </w:r>
      <w:r w:rsidR="00AB6C3E" w:rsidRPr="24E6972F">
        <w:rPr>
          <w:rFonts w:ascii="Times New Roman" w:eastAsia="Times New Roman" w:hAnsi="Times New Roman" w:cs="Times New Roman"/>
          <w:color w:val="000000" w:themeColor="text1"/>
          <w:sz w:val="24"/>
          <w:szCs w:val="24"/>
          <w:lang w:val="en-US" w:eastAsia="nb-NO"/>
        </w:rPr>
        <w:t xml:space="preserve"> the observation is in the </w:t>
      </w:r>
      <w:r w:rsidR="00AB6C3E">
        <w:rPr>
          <w:rFonts w:ascii="Times New Roman" w:eastAsia="Times New Roman" w:hAnsi="Times New Roman" w:cs="Times New Roman"/>
          <w:color w:val="000000" w:themeColor="text1"/>
          <w:sz w:val="24"/>
          <w:szCs w:val="24"/>
          <w:lang w:val="en-US" w:eastAsia="nb-NO"/>
        </w:rPr>
        <w:t>main sample</w:t>
      </w:r>
      <w:r w:rsidR="00AB6C3E" w:rsidRPr="24E6972F">
        <w:rPr>
          <w:rFonts w:ascii="Times New Roman" w:eastAsia="Times New Roman" w:hAnsi="Times New Roman" w:cs="Times New Roman"/>
          <w:color w:val="000000" w:themeColor="text1"/>
          <w:sz w:val="24"/>
          <w:szCs w:val="24"/>
          <w:lang w:val="en-US" w:eastAsia="nb-NO"/>
        </w:rPr>
        <w:t xml:space="preserve">, and the month is </w:t>
      </w:r>
      <w:r w:rsidR="007E2EA6">
        <w:rPr>
          <w:rFonts w:ascii="Times New Roman" w:eastAsia="Times New Roman" w:hAnsi="Times New Roman" w:cs="Times New Roman"/>
          <w:color w:val="000000" w:themeColor="text1"/>
          <w:sz w:val="24"/>
          <w:szCs w:val="24"/>
          <w:lang w:val="en-US" w:eastAsia="nb-NO"/>
        </w:rPr>
        <w:t>k</w:t>
      </w:r>
      <w:r w:rsidR="007E2EA6" w:rsidRPr="24E6972F">
        <w:rPr>
          <w:rFonts w:ascii="Times New Roman" w:eastAsia="Times New Roman" w:hAnsi="Times New Roman" w:cs="Times New Roman"/>
          <w:color w:val="000000" w:themeColor="text1"/>
          <w:sz w:val="24"/>
          <w:szCs w:val="24"/>
          <w:lang w:val="en-US" w:eastAsia="nb-NO"/>
        </w:rPr>
        <w:t xml:space="preserve"> </w:t>
      </w:r>
      <w:r w:rsidR="00AB6C3E" w:rsidRPr="24E6972F">
        <w:rPr>
          <w:rFonts w:ascii="Times New Roman" w:eastAsia="Times New Roman" w:hAnsi="Times New Roman" w:cs="Times New Roman"/>
          <w:color w:val="000000" w:themeColor="text1"/>
          <w:sz w:val="24"/>
          <w:szCs w:val="24"/>
          <w:lang w:val="en-US" w:eastAsia="nb-NO"/>
        </w:rPr>
        <w:t xml:space="preserve">months away from March 2020, otherwise 0. The omitted </w:t>
      </w:r>
      <w:proofErr w:type="gramStart"/>
      <w:r w:rsidR="00AB6C3E" w:rsidRPr="24E6972F">
        <w:rPr>
          <w:rFonts w:ascii="Times New Roman" w:eastAsia="Times New Roman" w:hAnsi="Times New Roman" w:cs="Times New Roman"/>
          <w:color w:val="000000" w:themeColor="text1"/>
          <w:sz w:val="24"/>
          <w:szCs w:val="24"/>
          <w:lang w:val="en-US" w:eastAsia="nb-NO"/>
        </w:rPr>
        <w:t>reference</w:t>
      </w:r>
      <w:proofErr w:type="gramEnd"/>
      <w:r w:rsidR="00AB6C3E" w:rsidRPr="24E6972F">
        <w:rPr>
          <w:rFonts w:ascii="Times New Roman" w:eastAsia="Times New Roman" w:hAnsi="Times New Roman" w:cs="Times New Roman"/>
          <w:color w:val="000000" w:themeColor="text1"/>
          <w:sz w:val="24"/>
          <w:szCs w:val="24"/>
          <w:lang w:val="en-US" w:eastAsia="nb-NO"/>
        </w:rPr>
        <w:t xml:space="preserve"> category, in which all observations in the </w:t>
      </w:r>
      <w:r w:rsidR="00AB6C3E">
        <w:rPr>
          <w:rFonts w:ascii="Times New Roman" w:eastAsia="Times New Roman" w:hAnsi="Times New Roman" w:cs="Times New Roman"/>
          <w:color w:val="000000" w:themeColor="text1"/>
          <w:sz w:val="24"/>
          <w:szCs w:val="24"/>
          <w:lang w:val="en-US" w:eastAsia="nb-NO"/>
        </w:rPr>
        <w:t>comparison</w:t>
      </w:r>
      <w:r w:rsidR="00AB6C3E" w:rsidRPr="24E6972F">
        <w:rPr>
          <w:rFonts w:ascii="Times New Roman" w:eastAsia="Times New Roman" w:hAnsi="Times New Roman" w:cs="Times New Roman"/>
          <w:color w:val="000000" w:themeColor="text1"/>
          <w:sz w:val="24"/>
          <w:szCs w:val="24"/>
          <w:lang w:val="en-US" w:eastAsia="nb-NO"/>
        </w:rPr>
        <w:t xml:space="preserve"> </w:t>
      </w:r>
      <w:r w:rsidR="00AB6C3E">
        <w:rPr>
          <w:rFonts w:ascii="Times New Roman" w:eastAsia="Times New Roman" w:hAnsi="Times New Roman" w:cs="Times New Roman"/>
          <w:color w:val="000000" w:themeColor="text1"/>
          <w:sz w:val="24"/>
          <w:szCs w:val="24"/>
          <w:lang w:val="en-US" w:eastAsia="nb-NO"/>
        </w:rPr>
        <w:t>sample</w:t>
      </w:r>
      <w:r w:rsidR="00AB6C3E" w:rsidRPr="24E6972F">
        <w:rPr>
          <w:rFonts w:ascii="Times New Roman" w:eastAsia="Times New Roman" w:hAnsi="Times New Roman" w:cs="Times New Roman"/>
          <w:color w:val="000000" w:themeColor="text1"/>
          <w:sz w:val="24"/>
          <w:szCs w:val="24"/>
          <w:lang w:val="en-US" w:eastAsia="nb-NO"/>
        </w:rPr>
        <w:t xml:space="preserve"> are included, is the month before lockdown. This comparison allows </w:t>
      </w:r>
      <w:proofErr w:type="gramStart"/>
      <w:r w:rsidR="00AB6C3E" w:rsidRPr="24E6972F">
        <w:rPr>
          <w:rFonts w:ascii="Times New Roman" w:eastAsia="Times New Roman" w:hAnsi="Times New Roman" w:cs="Times New Roman"/>
          <w:color w:val="000000" w:themeColor="text1"/>
          <w:sz w:val="24"/>
          <w:szCs w:val="24"/>
          <w:lang w:val="en-US" w:eastAsia="nb-NO"/>
        </w:rPr>
        <w:t xml:space="preserve">us to net out overall level differences between the </w:t>
      </w:r>
      <w:r w:rsidR="00AB6C3E">
        <w:rPr>
          <w:rFonts w:ascii="Times New Roman" w:eastAsia="Times New Roman" w:hAnsi="Times New Roman" w:cs="Times New Roman"/>
          <w:color w:val="000000" w:themeColor="text1"/>
          <w:sz w:val="24"/>
          <w:szCs w:val="24"/>
          <w:lang w:val="en-US" w:eastAsia="nb-NO"/>
        </w:rPr>
        <w:t>main</w:t>
      </w:r>
      <w:r w:rsidR="00AB6C3E" w:rsidRPr="24E6972F">
        <w:rPr>
          <w:rFonts w:ascii="Times New Roman" w:eastAsia="Times New Roman" w:hAnsi="Times New Roman" w:cs="Times New Roman"/>
          <w:color w:val="000000" w:themeColor="text1"/>
          <w:sz w:val="24"/>
          <w:szCs w:val="24"/>
          <w:lang w:val="en-US" w:eastAsia="nb-NO"/>
        </w:rPr>
        <w:t xml:space="preserve"> and </w:t>
      </w:r>
      <w:r w:rsidR="00AB6C3E">
        <w:rPr>
          <w:rFonts w:ascii="Times New Roman" w:eastAsia="Times New Roman" w:hAnsi="Times New Roman" w:cs="Times New Roman"/>
          <w:color w:val="000000" w:themeColor="text1"/>
          <w:sz w:val="24"/>
          <w:szCs w:val="24"/>
          <w:lang w:val="en-US" w:eastAsia="nb-NO"/>
        </w:rPr>
        <w:t>comparison</w:t>
      </w:r>
      <w:r w:rsidR="00AB6C3E" w:rsidRPr="24E6972F">
        <w:rPr>
          <w:rFonts w:ascii="Times New Roman" w:eastAsia="Times New Roman" w:hAnsi="Times New Roman" w:cs="Times New Roman"/>
          <w:color w:val="000000" w:themeColor="text1"/>
          <w:sz w:val="24"/>
          <w:szCs w:val="24"/>
          <w:lang w:val="en-US" w:eastAsia="nb-NO"/>
        </w:rPr>
        <w:t xml:space="preserve"> group</w:t>
      </w:r>
      <w:proofErr w:type="gramEnd"/>
      <w:r w:rsidR="00AB6C3E" w:rsidRPr="24E6972F">
        <w:rPr>
          <w:rFonts w:ascii="Times New Roman" w:eastAsia="Times New Roman" w:hAnsi="Times New Roman" w:cs="Times New Roman"/>
          <w:color w:val="000000" w:themeColor="text1"/>
          <w:sz w:val="24"/>
          <w:szCs w:val="24"/>
          <w:lang w:val="en-US" w:eastAsia="nb-NO"/>
        </w:rPr>
        <w:t xml:space="preserve">, for instance due to increased use of health services </w:t>
      </w:r>
      <w:r w:rsidR="00B25E20">
        <w:rPr>
          <w:rFonts w:ascii="Times New Roman" w:eastAsia="Times New Roman" w:hAnsi="Times New Roman" w:cs="Times New Roman"/>
          <w:color w:val="000000" w:themeColor="text1"/>
          <w:sz w:val="24"/>
          <w:szCs w:val="24"/>
          <w:lang w:val="en-US" w:eastAsia="nb-NO"/>
        </w:rPr>
        <w:t>across</w:t>
      </w:r>
      <w:r w:rsidR="00B25E20" w:rsidRPr="24E6972F">
        <w:rPr>
          <w:rFonts w:ascii="Times New Roman" w:eastAsia="Times New Roman" w:hAnsi="Times New Roman" w:cs="Times New Roman"/>
          <w:color w:val="000000" w:themeColor="text1"/>
          <w:sz w:val="24"/>
          <w:szCs w:val="24"/>
          <w:lang w:val="en-US" w:eastAsia="nb-NO"/>
        </w:rPr>
        <w:t xml:space="preserve"> </w:t>
      </w:r>
      <w:r w:rsidR="00AB6C3E" w:rsidRPr="24E6972F">
        <w:rPr>
          <w:rFonts w:ascii="Times New Roman" w:eastAsia="Times New Roman" w:hAnsi="Times New Roman" w:cs="Times New Roman"/>
          <w:color w:val="000000" w:themeColor="text1"/>
          <w:sz w:val="24"/>
          <w:szCs w:val="24"/>
          <w:lang w:val="en-US" w:eastAsia="nb-NO"/>
        </w:rPr>
        <w:t>period</w:t>
      </w:r>
      <w:r w:rsidR="00B25E20">
        <w:rPr>
          <w:rFonts w:ascii="Times New Roman" w:eastAsia="Times New Roman" w:hAnsi="Times New Roman" w:cs="Times New Roman"/>
          <w:color w:val="000000" w:themeColor="text1"/>
          <w:sz w:val="24"/>
          <w:szCs w:val="24"/>
          <w:lang w:val="en-US" w:eastAsia="nb-NO"/>
        </w:rPr>
        <w:t>s</w:t>
      </w:r>
      <w:r w:rsidR="00AB6C3E" w:rsidRPr="24E6972F">
        <w:rPr>
          <w:rFonts w:ascii="Times New Roman" w:eastAsia="Times New Roman" w:hAnsi="Times New Roman" w:cs="Times New Roman"/>
          <w:color w:val="000000" w:themeColor="text1"/>
          <w:sz w:val="24"/>
          <w:szCs w:val="24"/>
          <w:lang w:val="en-US" w:eastAsia="nb-NO"/>
        </w:rPr>
        <w:t>. The parameters of interest are </w:t>
      </w:r>
      <w:proofErr w:type="gramStart"/>
      <w:r w:rsidR="00AB6C3E" w:rsidRPr="24E6972F">
        <w:rPr>
          <w:rFonts w:ascii="MathJax_Math-italic" w:eastAsia="Times New Roman" w:hAnsi="MathJax_Math-italic" w:cs="Segoe UI"/>
          <w:color w:val="000000" w:themeColor="text1"/>
          <w:sz w:val="23"/>
          <w:szCs w:val="23"/>
          <w:lang w:eastAsia="nb-NO"/>
        </w:rPr>
        <w:t>β</w:t>
      </w:r>
      <w:r w:rsidR="00AB6C3E" w:rsidRPr="24E6972F">
        <w:rPr>
          <w:rFonts w:ascii="MathJax_Math-italic" w:eastAsia="Times New Roman" w:hAnsi="MathJax_Math-italic" w:cs="Segoe UI"/>
          <w:color w:val="000000" w:themeColor="text1"/>
          <w:sz w:val="16"/>
          <w:szCs w:val="16"/>
          <w:lang w:val="en-US" w:eastAsia="nb-NO"/>
        </w:rPr>
        <w:t xml:space="preserve">k </w:t>
      </w:r>
      <w:r w:rsidR="00AB6C3E" w:rsidRPr="24E6972F">
        <w:rPr>
          <w:rFonts w:ascii="Times New Roman" w:eastAsia="Times New Roman" w:hAnsi="Times New Roman" w:cs="Times New Roman"/>
          <w:color w:val="000000" w:themeColor="text1"/>
          <w:sz w:val="24"/>
          <w:szCs w:val="24"/>
          <w:lang w:val="en-US" w:eastAsia="nb-NO"/>
        </w:rPr>
        <w:t>’s</w:t>
      </w:r>
      <w:proofErr w:type="gramEnd"/>
      <w:r w:rsidR="00AB6C3E" w:rsidRPr="24E6972F">
        <w:rPr>
          <w:rFonts w:ascii="Times New Roman" w:eastAsia="Times New Roman" w:hAnsi="Times New Roman" w:cs="Times New Roman"/>
          <w:color w:val="000000" w:themeColor="text1"/>
          <w:sz w:val="24"/>
          <w:szCs w:val="24"/>
          <w:lang w:val="en-US" w:eastAsia="nb-NO"/>
        </w:rPr>
        <w:t xml:space="preserve">, which give us month-by-month estimates of how the trend in the </w:t>
      </w:r>
      <w:r w:rsidR="00AB6C3E">
        <w:rPr>
          <w:rFonts w:ascii="Times New Roman" w:eastAsia="Times New Roman" w:hAnsi="Times New Roman" w:cs="Times New Roman"/>
          <w:color w:val="000000" w:themeColor="text1"/>
          <w:sz w:val="24"/>
          <w:szCs w:val="24"/>
          <w:lang w:val="en-US" w:eastAsia="nb-NO"/>
        </w:rPr>
        <w:t>main sample</w:t>
      </w:r>
      <w:r w:rsidR="00AB6C3E" w:rsidRPr="24E6972F">
        <w:rPr>
          <w:rFonts w:ascii="Times New Roman" w:eastAsia="Times New Roman" w:hAnsi="Times New Roman" w:cs="Times New Roman"/>
          <w:color w:val="000000" w:themeColor="text1"/>
          <w:sz w:val="24"/>
          <w:szCs w:val="24"/>
          <w:lang w:val="en-US" w:eastAsia="nb-NO"/>
        </w:rPr>
        <w:t xml:space="preserve"> deviates from the trend in the </w:t>
      </w:r>
      <w:r w:rsidR="00AB6C3E">
        <w:rPr>
          <w:rFonts w:ascii="Times New Roman" w:eastAsia="Times New Roman" w:hAnsi="Times New Roman" w:cs="Times New Roman"/>
          <w:color w:val="000000" w:themeColor="text1"/>
          <w:sz w:val="24"/>
          <w:szCs w:val="24"/>
          <w:lang w:val="en-US" w:eastAsia="nb-NO"/>
        </w:rPr>
        <w:t>comparison group</w:t>
      </w:r>
      <w:r w:rsidR="00B25E20">
        <w:rPr>
          <w:rFonts w:ascii="Times New Roman" w:eastAsia="Times New Roman" w:hAnsi="Times New Roman" w:cs="Times New Roman"/>
          <w:color w:val="000000" w:themeColor="text1"/>
          <w:sz w:val="24"/>
          <w:szCs w:val="24"/>
          <w:lang w:val="en-US" w:eastAsia="nb-NO"/>
        </w:rPr>
        <w:t>, and relative to the month before lockdown</w:t>
      </w:r>
      <w:r w:rsidR="00AB6C3E" w:rsidRPr="24E6972F">
        <w:rPr>
          <w:rFonts w:ascii="Times New Roman" w:eastAsia="Times New Roman" w:hAnsi="Times New Roman" w:cs="Times New Roman"/>
          <w:color w:val="000000" w:themeColor="text1"/>
          <w:sz w:val="24"/>
          <w:szCs w:val="24"/>
          <w:lang w:val="en-US" w:eastAsia="nb-NO"/>
        </w:rPr>
        <w:t xml:space="preserve">. The parameter estimates for month net out monthly variations shared across cohort and year. To net out period change also within cohorts, we control for calendar year minus the year of time zero, so that </w:t>
      </w:r>
      <w:proofErr w:type="gramStart"/>
      <w:r w:rsidR="00AB6C3E" w:rsidRPr="24E6972F">
        <w:rPr>
          <w:rFonts w:ascii="Times New Roman" w:eastAsia="Times New Roman" w:hAnsi="Times New Roman" w:cs="Times New Roman"/>
          <w:color w:val="000000" w:themeColor="text1"/>
          <w:sz w:val="24"/>
          <w:szCs w:val="24"/>
          <w:lang w:val="en-US" w:eastAsia="nb-NO"/>
        </w:rPr>
        <w:t>-1</w:t>
      </w:r>
      <w:proofErr w:type="gramEnd"/>
      <w:r w:rsidR="00AB6C3E" w:rsidRPr="24E6972F">
        <w:rPr>
          <w:rFonts w:ascii="Times New Roman" w:eastAsia="Times New Roman" w:hAnsi="Times New Roman" w:cs="Times New Roman"/>
          <w:color w:val="000000" w:themeColor="text1"/>
          <w:sz w:val="24"/>
          <w:szCs w:val="24"/>
          <w:lang w:val="en-US" w:eastAsia="nb-NO"/>
        </w:rPr>
        <w:t xml:space="preserve"> denotes 2017 (2019) in the </w:t>
      </w:r>
      <w:r w:rsidR="00AB6C3E">
        <w:rPr>
          <w:rFonts w:ascii="Times New Roman" w:eastAsia="Times New Roman" w:hAnsi="Times New Roman" w:cs="Times New Roman"/>
          <w:color w:val="000000" w:themeColor="text1"/>
          <w:sz w:val="24"/>
          <w:szCs w:val="24"/>
          <w:lang w:val="en-US" w:eastAsia="nb-NO"/>
        </w:rPr>
        <w:t>main</w:t>
      </w:r>
      <w:r w:rsidR="00AB6C3E" w:rsidRPr="24E6972F">
        <w:rPr>
          <w:rFonts w:ascii="Times New Roman" w:eastAsia="Times New Roman" w:hAnsi="Times New Roman" w:cs="Times New Roman"/>
          <w:color w:val="000000" w:themeColor="text1"/>
          <w:sz w:val="24"/>
          <w:szCs w:val="24"/>
          <w:lang w:val="en-US" w:eastAsia="nb-NO"/>
        </w:rPr>
        <w:t xml:space="preserve"> (</w:t>
      </w:r>
      <w:r w:rsidR="00AB6C3E">
        <w:rPr>
          <w:rFonts w:ascii="Times New Roman" w:eastAsia="Times New Roman" w:hAnsi="Times New Roman" w:cs="Times New Roman"/>
          <w:color w:val="000000" w:themeColor="text1"/>
          <w:sz w:val="24"/>
          <w:szCs w:val="24"/>
          <w:lang w:val="en-US" w:eastAsia="nb-NO"/>
        </w:rPr>
        <w:t>comparison</w:t>
      </w:r>
      <w:r w:rsidR="00AB6C3E" w:rsidRPr="24E6972F">
        <w:rPr>
          <w:rFonts w:ascii="Times New Roman" w:eastAsia="Times New Roman" w:hAnsi="Times New Roman" w:cs="Times New Roman"/>
          <w:color w:val="000000" w:themeColor="text1"/>
          <w:sz w:val="24"/>
          <w:szCs w:val="24"/>
          <w:lang w:val="en-US" w:eastAsia="nb-NO"/>
        </w:rPr>
        <w:t xml:space="preserve">) </w:t>
      </w:r>
      <w:r w:rsidR="00AB6C3E">
        <w:rPr>
          <w:rFonts w:ascii="Times New Roman" w:eastAsia="Times New Roman" w:hAnsi="Times New Roman" w:cs="Times New Roman"/>
          <w:color w:val="000000" w:themeColor="text1"/>
          <w:sz w:val="24"/>
          <w:szCs w:val="24"/>
          <w:lang w:val="en-US" w:eastAsia="nb-NO"/>
        </w:rPr>
        <w:t>sample</w:t>
      </w:r>
      <w:r w:rsidR="00AB6C3E" w:rsidRPr="24E6972F">
        <w:rPr>
          <w:rFonts w:ascii="Times New Roman" w:eastAsia="Times New Roman" w:hAnsi="Times New Roman" w:cs="Times New Roman"/>
          <w:color w:val="000000" w:themeColor="text1"/>
          <w:sz w:val="24"/>
          <w:szCs w:val="24"/>
          <w:lang w:val="en-US" w:eastAsia="nb-NO"/>
        </w:rPr>
        <w:t>, counting up to 1 for 2019 (2021).  </w:t>
      </w:r>
      <w:r w:rsidR="00B014BF">
        <w:rPr>
          <w:rFonts w:ascii="Times New Roman" w:eastAsia="Times New Roman" w:hAnsi="Times New Roman" w:cs="Times New Roman"/>
          <w:color w:val="000000" w:themeColor="text1"/>
          <w:sz w:val="24"/>
          <w:szCs w:val="24"/>
          <w:lang w:val="en-US" w:eastAsia="nb-NO"/>
        </w:rPr>
        <w:t>Finally,</w:t>
      </w:r>
      <w:r w:rsidR="00AB6C3E">
        <w:rPr>
          <w:rFonts w:ascii="Times New Roman" w:eastAsia="Times New Roman" w:hAnsi="Times New Roman" w:cs="Times New Roman"/>
          <w:color w:val="000000" w:themeColor="text1"/>
          <w:sz w:val="24"/>
          <w:szCs w:val="24"/>
          <w:lang w:val="en-US" w:eastAsia="nb-NO"/>
        </w:rPr>
        <w:t xml:space="preserve"> we include a vector of controls </w:t>
      </w:r>
      <w:r w:rsidR="00AB6C3E" w:rsidRPr="002C2B2A">
        <w:rPr>
          <w:rFonts w:ascii="Times New Roman" w:eastAsia="Times New Roman" w:hAnsi="Times New Roman" w:cs="Times New Roman"/>
          <w:b/>
          <w:bCs/>
          <w:color w:val="000000" w:themeColor="text1"/>
          <w:sz w:val="24"/>
          <w:szCs w:val="24"/>
          <w:lang w:val="en-US" w:eastAsia="nb-NO"/>
        </w:rPr>
        <w:t>X</w:t>
      </w:r>
      <w:r w:rsidR="00AB6C3E">
        <w:rPr>
          <w:rFonts w:ascii="Times New Roman" w:eastAsia="Times New Roman" w:hAnsi="Times New Roman" w:cs="Times New Roman"/>
          <w:color w:val="000000" w:themeColor="text1"/>
          <w:sz w:val="24"/>
          <w:szCs w:val="24"/>
          <w:lang w:val="en-US" w:eastAsia="nb-NO"/>
        </w:rPr>
        <w:t xml:space="preserve">, that includes region, dummies for age category (unless models are separate by age category), </w:t>
      </w:r>
      <w:r w:rsidR="00AB6C3E">
        <w:rPr>
          <w:rFonts w:ascii="Times New Roman" w:eastAsia="Times New Roman" w:hAnsi="Times New Roman" w:cs="Times New Roman"/>
          <w:color w:val="000000" w:themeColor="text1"/>
          <w:sz w:val="24"/>
          <w:szCs w:val="24"/>
          <w:lang w:val="en-US" w:eastAsia="nb-NO"/>
        </w:rPr>
        <w:lastRenderedPageBreak/>
        <w:t xml:space="preserve">a dummy for being male (unless models are separate by sex) and a variable running from 0 to 1 showing the proportion of </w:t>
      </w:r>
      <w:r w:rsidR="00E90037">
        <w:rPr>
          <w:rFonts w:ascii="Times New Roman" w:eastAsia="Times New Roman" w:hAnsi="Times New Roman" w:cs="Times New Roman"/>
          <w:color w:val="000000" w:themeColor="text1"/>
          <w:sz w:val="24"/>
          <w:szCs w:val="24"/>
          <w:lang w:val="en-US" w:eastAsia="nb-NO"/>
        </w:rPr>
        <w:t xml:space="preserve">Easter </w:t>
      </w:r>
      <w:r w:rsidR="00AB6C3E">
        <w:rPr>
          <w:rFonts w:ascii="Times New Roman" w:eastAsia="Times New Roman" w:hAnsi="Times New Roman" w:cs="Times New Roman"/>
          <w:color w:val="000000" w:themeColor="text1"/>
          <w:sz w:val="24"/>
          <w:szCs w:val="24"/>
          <w:lang w:val="en-US" w:eastAsia="nb-NO"/>
        </w:rPr>
        <w:t xml:space="preserve">falling into the given month in the given year. </w:t>
      </w:r>
    </w:p>
    <w:p w14:paraId="1440FD80" w14:textId="77777777" w:rsidR="00AB6C3E" w:rsidRDefault="00AB6C3E" w:rsidP="006A2D63">
      <w:pPr>
        <w:shd w:val="clear" w:color="auto" w:fill="FFFFFF" w:themeFill="background1"/>
        <w:spacing w:after="0" w:line="360" w:lineRule="auto"/>
        <w:jc w:val="both"/>
        <w:rPr>
          <w:rFonts w:ascii="Times New Roman" w:eastAsia="Times New Roman" w:hAnsi="Times New Roman" w:cs="Times New Roman"/>
          <w:color w:val="000000" w:themeColor="text1"/>
          <w:sz w:val="24"/>
          <w:szCs w:val="24"/>
          <w:lang w:val="en-US" w:eastAsia="nb-NO"/>
        </w:rPr>
      </w:pPr>
    </w:p>
    <w:p w14:paraId="1C49C16D" w14:textId="30EE14B6" w:rsidR="00AB6C3E" w:rsidRDefault="00AB6C3E" w:rsidP="006A2D63">
      <w:pPr>
        <w:shd w:val="clear" w:color="auto" w:fill="FFFFFF" w:themeFill="background1"/>
        <w:spacing w:after="0" w:line="360" w:lineRule="auto"/>
        <w:jc w:val="both"/>
        <w:rPr>
          <w:rFonts w:ascii="Times New Roman" w:eastAsia="Times New Roman" w:hAnsi="Times New Roman" w:cs="Times New Roman"/>
          <w:color w:val="000000" w:themeColor="text1"/>
          <w:sz w:val="24"/>
          <w:szCs w:val="24"/>
          <w:lang w:val="en-US" w:eastAsia="nb-NO"/>
        </w:rPr>
      </w:pPr>
      <w:r w:rsidRPr="24E6972F">
        <w:rPr>
          <w:rFonts w:ascii="Times New Roman" w:eastAsia="Times New Roman" w:hAnsi="Times New Roman" w:cs="Times New Roman"/>
          <w:color w:val="000000" w:themeColor="text1"/>
          <w:sz w:val="24"/>
          <w:szCs w:val="24"/>
          <w:lang w:val="en-US" w:eastAsia="nb-NO"/>
        </w:rPr>
        <w:t xml:space="preserve">If pre-trends are parallel, </w:t>
      </w:r>
      <w:r w:rsidR="00B014BF" w:rsidRPr="24E6972F">
        <w:rPr>
          <w:rFonts w:ascii="Times New Roman" w:eastAsia="Times New Roman" w:hAnsi="Times New Roman" w:cs="Times New Roman"/>
          <w:color w:val="000000" w:themeColor="text1"/>
          <w:sz w:val="24"/>
          <w:szCs w:val="24"/>
          <w:lang w:val="en-US" w:eastAsia="nb-NO"/>
        </w:rPr>
        <w:t>i.e.,</w:t>
      </w:r>
      <w:r w:rsidRPr="24E6972F">
        <w:rPr>
          <w:rFonts w:ascii="Times New Roman" w:eastAsia="Times New Roman" w:hAnsi="Times New Roman" w:cs="Times New Roman"/>
          <w:color w:val="000000" w:themeColor="text1"/>
          <w:sz w:val="24"/>
          <w:szCs w:val="24"/>
          <w:lang w:val="en-US" w:eastAsia="nb-NO"/>
        </w:rPr>
        <w:t xml:space="preserve"> the </w:t>
      </w:r>
      <w:r w:rsidRPr="24E6972F">
        <w:rPr>
          <w:rFonts w:ascii="MathJax_Math-italic" w:eastAsia="Times New Roman" w:hAnsi="MathJax_Math-italic" w:cs="Segoe UI"/>
          <w:color w:val="000000" w:themeColor="text1"/>
          <w:sz w:val="23"/>
          <w:szCs w:val="23"/>
          <w:lang w:eastAsia="nb-NO"/>
        </w:rPr>
        <w:t>β</w:t>
      </w:r>
      <w:r w:rsidRPr="24E6972F">
        <w:rPr>
          <w:rFonts w:ascii="MathJax_Math-italic" w:eastAsia="Times New Roman" w:hAnsi="MathJax_Math-italic" w:cs="Segoe UI"/>
          <w:color w:val="000000" w:themeColor="text1"/>
          <w:sz w:val="16"/>
          <w:szCs w:val="16"/>
          <w:lang w:val="en-US" w:eastAsia="nb-NO"/>
        </w:rPr>
        <w:t xml:space="preserve">k </w:t>
      </w:r>
      <w:r w:rsidRPr="24E6972F">
        <w:rPr>
          <w:rFonts w:ascii="Times New Roman" w:eastAsia="Times New Roman" w:hAnsi="Times New Roman" w:cs="Times New Roman"/>
          <w:color w:val="000000" w:themeColor="text1"/>
          <w:sz w:val="24"/>
          <w:szCs w:val="24"/>
          <w:lang w:val="en-US" w:eastAsia="nb-NO"/>
        </w:rPr>
        <w:t xml:space="preserve">coefficients for before lockdown (negative t’s) should be insignificant and close to zero. Effects of (prolonged) lockdown should then become emergent no earlier than t0. Note that the direction of effects and their drivers may vary over time: while the access to health services was restricted in the immediate lockdown, they were generally accessible in the prolonged period of social distancing that followed.  </w:t>
      </w:r>
    </w:p>
    <w:p w14:paraId="548E2AFB" w14:textId="7148C658" w:rsidR="00AB6C3E" w:rsidRDefault="00AB6C3E" w:rsidP="006A2D63">
      <w:pPr>
        <w:shd w:val="clear" w:color="auto" w:fill="FFFFFF" w:themeFill="background1"/>
        <w:spacing w:after="0" w:line="360" w:lineRule="auto"/>
        <w:rPr>
          <w:rFonts w:ascii="Times New Roman" w:eastAsia="Times New Roman" w:hAnsi="Times New Roman" w:cs="Times New Roman"/>
          <w:color w:val="000000" w:themeColor="text1"/>
          <w:sz w:val="24"/>
          <w:szCs w:val="24"/>
          <w:lang w:val="en-US" w:eastAsia="nb-NO"/>
        </w:rPr>
      </w:pPr>
    </w:p>
    <w:p w14:paraId="6D13C01A" w14:textId="18ECD3F8" w:rsidR="00AB6C3E" w:rsidRDefault="00AB6C3E" w:rsidP="006A2D63">
      <w:pPr>
        <w:shd w:val="clear" w:color="auto" w:fill="FFFFFF" w:themeFill="background1"/>
        <w:spacing w:after="0" w:line="360" w:lineRule="auto"/>
        <w:rPr>
          <w:rFonts w:asciiTheme="majorBidi" w:eastAsia="Times New Roman" w:hAnsiTheme="majorBidi" w:cstheme="majorBidi"/>
          <w:sz w:val="24"/>
          <w:szCs w:val="24"/>
          <w:lang w:val="en-US" w:eastAsia="nb-NO"/>
        </w:rPr>
      </w:pPr>
      <w:r>
        <w:rPr>
          <w:rFonts w:ascii="Times New Roman" w:eastAsia="Times New Roman" w:hAnsi="Times New Roman" w:cs="Times New Roman"/>
          <w:color w:val="000000" w:themeColor="text1"/>
          <w:sz w:val="24"/>
          <w:szCs w:val="24"/>
          <w:lang w:val="en-US" w:eastAsia="nb-NO"/>
        </w:rPr>
        <w:t>We also estimate difference-in-difference models</w:t>
      </w:r>
      <w:r w:rsidR="00D31D55">
        <w:rPr>
          <w:rFonts w:ascii="Times New Roman" w:eastAsia="Times New Roman" w:hAnsi="Times New Roman" w:cs="Times New Roman"/>
          <w:color w:val="000000" w:themeColor="text1"/>
          <w:sz w:val="24"/>
          <w:szCs w:val="24"/>
          <w:lang w:val="en-US" w:eastAsia="nb-NO"/>
        </w:rPr>
        <w:t xml:space="preserve"> (i.e., average monthly coefficients)</w:t>
      </w:r>
      <w:r>
        <w:rPr>
          <w:rFonts w:ascii="Times New Roman" w:eastAsia="Times New Roman" w:hAnsi="Times New Roman" w:cs="Times New Roman"/>
          <w:color w:val="000000" w:themeColor="text1"/>
          <w:sz w:val="24"/>
          <w:szCs w:val="24"/>
          <w:lang w:val="en-US" w:eastAsia="nb-NO"/>
        </w:rPr>
        <w:t xml:space="preserve"> for the same outcomes, including the same control variables. In these models, we collapse the duration variables into periods. </w:t>
      </w:r>
      <w:r w:rsidR="00D31D55">
        <w:rPr>
          <w:rFonts w:ascii="Times New Roman" w:eastAsia="Times New Roman" w:hAnsi="Times New Roman" w:cs="Times New Roman"/>
          <w:color w:val="000000" w:themeColor="text1"/>
          <w:sz w:val="24"/>
          <w:szCs w:val="24"/>
          <w:lang w:val="en-US" w:eastAsia="nb-NO"/>
        </w:rPr>
        <w:t>W</w:t>
      </w:r>
      <w:r w:rsidR="00D31D55">
        <w:rPr>
          <w:rFonts w:asciiTheme="majorBidi" w:eastAsia="Times New Roman" w:hAnsiTheme="majorBidi" w:cstheme="majorBidi"/>
          <w:sz w:val="24"/>
          <w:szCs w:val="24"/>
          <w:lang w:val="en-US" w:eastAsia="nb-NO"/>
        </w:rPr>
        <w:t xml:space="preserve">e group the months into four periods (with measurements in the comparison sample always taken 24 months earlier): lockdown (March-May 2020), </w:t>
      </w:r>
      <w:r w:rsidR="00D31D55" w:rsidRPr="00F63468">
        <w:rPr>
          <w:rFonts w:asciiTheme="majorBidi" w:eastAsia="Times New Roman" w:hAnsiTheme="majorBidi" w:cstheme="majorBidi"/>
          <w:sz w:val="24"/>
          <w:szCs w:val="24"/>
          <w:lang w:val="en-US" w:eastAsia="nb-NO"/>
        </w:rPr>
        <w:t xml:space="preserve">summer (June-August 2020), fall (September-December 2020) and </w:t>
      </w:r>
      <w:r w:rsidR="00E90037">
        <w:rPr>
          <w:rFonts w:asciiTheme="majorBidi" w:eastAsia="Times New Roman" w:hAnsiTheme="majorBidi" w:cstheme="majorBidi"/>
          <w:sz w:val="24"/>
          <w:szCs w:val="24"/>
          <w:lang w:val="en-US" w:eastAsia="nb-NO"/>
        </w:rPr>
        <w:t>2021</w:t>
      </w:r>
      <w:r w:rsidR="00D31D55" w:rsidRPr="00F63468">
        <w:rPr>
          <w:rFonts w:asciiTheme="majorBidi" w:eastAsia="Times New Roman" w:hAnsiTheme="majorBidi" w:cstheme="majorBidi"/>
          <w:sz w:val="24"/>
          <w:szCs w:val="24"/>
          <w:lang w:val="en-US" w:eastAsia="nb-NO"/>
        </w:rPr>
        <w:t xml:space="preserve"> (January-</w:t>
      </w:r>
      <w:r w:rsidR="00E90037">
        <w:rPr>
          <w:rFonts w:asciiTheme="majorBidi" w:eastAsia="Times New Roman" w:hAnsiTheme="majorBidi" w:cstheme="majorBidi"/>
          <w:sz w:val="24"/>
          <w:szCs w:val="24"/>
          <w:lang w:val="en-US" w:eastAsia="nb-NO"/>
        </w:rPr>
        <w:t>December</w:t>
      </w:r>
      <w:r w:rsidR="00E90037" w:rsidRPr="00F63468">
        <w:rPr>
          <w:rFonts w:asciiTheme="majorBidi" w:eastAsia="Times New Roman" w:hAnsiTheme="majorBidi" w:cstheme="majorBidi"/>
          <w:sz w:val="24"/>
          <w:szCs w:val="24"/>
          <w:lang w:val="en-US" w:eastAsia="nb-NO"/>
        </w:rPr>
        <w:t xml:space="preserve"> </w:t>
      </w:r>
      <w:r w:rsidR="00D31D55" w:rsidRPr="00F63468">
        <w:rPr>
          <w:rFonts w:asciiTheme="majorBidi" w:eastAsia="Times New Roman" w:hAnsiTheme="majorBidi" w:cstheme="majorBidi"/>
          <w:sz w:val="24"/>
          <w:szCs w:val="24"/>
          <w:lang w:val="en-US" w:eastAsia="nb-NO"/>
        </w:rPr>
        <w:t>2021</w:t>
      </w:r>
      <w:r w:rsidR="00E90037">
        <w:rPr>
          <w:rFonts w:asciiTheme="majorBidi" w:eastAsia="Times New Roman" w:hAnsiTheme="majorBidi" w:cstheme="majorBidi"/>
          <w:sz w:val="24"/>
          <w:szCs w:val="24"/>
          <w:lang w:val="en-US" w:eastAsia="nb-NO"/>
        </w:rPr>
        <w:t xml:space="preserve">). </w:t>
      </w:r>
    </w:p>
    <w:p w14:paraId="0071AEE7" w14:textId="77777777" w:rsidR="008C02E3" w:rsidRDefault="008C02E3" w:rsidP="008C02E3">
      <w:pPr>
        <w:spacing w:line="360" w:lineRule="auto"/>
        <w:jc w:val="both"/>
        <w:rPr>
          <w:rFonts w:ascii="Times New Roman" w:hAnsi="Times New Roman" w:cs="Times New Roman"/>
          <w:sz w:val="24"/>
          <w:szCs w:val="24"/>
          <w:lang w:val="en-US"/>
        </w:rPr>
      </w:pPr>
    </w:p>
    <w:p w14:paraId="55A8CF4A" w14:textId="4622F8AF" w:rsidR="008C02E3" w:rsidRDefault="00C617F2" w:rsidP="008C02E3">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Time varying covariates (p</w:t>
      </w:r>
      <w:r w:rsidR="008C02E3">
        <w:rPr>
          <w:rFonts w:ascii="Times New Roman" w:hAnsi="Times New Roman" w:cs="Times New Roman"/>
          <w:sz w:val="24"/>
          <w:szCs w:val="24"/>
          <w:lang w:val="en-US"/>
        </w:rPr>
        <w:t>arental occupation</w:t>
      </w:r>
      <w:r>
        <w:rPr>
          <w:rFonts w:ascii="Times New Roman" w:hAnsi="Times New Roman" w:cs="Times New Roman"/>
          <w:sz w:val="24"/>
          <w:szCs w:val="24"/>
          <w:lang w:val="en-US"/>
        </w:rPr>
        <w:t xml:space="preserve"> and age) </w:t>
      </w:r>
      <w:proofErr w:type="gramStart"/>
      <w:r>
        <w:rPr>
          <w:rFonts w:ascii="Times New Roman" w:hAnsi="Times New Roman" w:cs="Times New Roman"/>
          <w:sz w:val="24"/>
          <w:szCs w:val="24"/>
          <w:lang w:val="en-US"/>
        </w:rPr>
        <w:t>were</w:t>
      </w:r>
      <w:r w:rsidR="008C02E3">
        <w:rPr>
          <w:rFonts w:ascii="Times New Roman" w:hAnsi="Times New Roman" w:cs="Times New Roman"/>
          <w:sz w:val="24"/>
          <w:szCs w:val="24"/>
          <w:lang w:val="en-US"/>
        </w:rPr>
        <w:t xml:space="preserve"> measured</w:t>
      </w:r>
      <w:proofErr w:type="gramEnd"/>
      <w:r w:rsidR="008C02E3">
        <w:rPr>
          <w:rFonts w:ascii="Times New Roman" w:hAnsi="Times New Roman" w:cs="Times New Roman"/>
          <w:sz w:val="24"/>
          <w:szCs w:val="24"/>
          <w:lang w:val="en-US"/>
        </w:rPr>
        <w:t xml:space="preserve"> January 1, 2020, for the pandemic cohort, and January 1, 2018, for the pre-pandemic cohort. </w:t>
      </w:r>
    </w:p>
    <w:p w14:paraId="7F35FFF1" w14:textId="77777777" w:rsidR="008C02E3" w:rsidRDefault="008C02E3" w:rsidP="006A2D63">
      <w:pPr>
        <w:shd w:val="clear" w:color="auto" w:fill="FFFFFF" w:themeFill="background1"/>
        <w:spacing w:after="0" w:line="360" w:lineRule="auto"/>
        <w:rPr>
          <w:rFonts w:asciiTheme="majorBidi" w:eastAsia="Times New Roman" w:hAnsiTheme="majorBidi" w:cstheme="majorBidi"/>
          <w:sz w:val="24"/>
          <w:szCs w:val="24"/>
          <w:lang w:val="en-US" w:eastAsia="nb-NO"/>
        </w:rPr>
      </w:pPr>
    </w:p>
    <w:p w14:paraId="2DC92436" w14:textId="77777777" w:rsidR="006A2D63" w:rsidRDefault="006A2D63" w:rsidP="006A2D63">
      <w:pPr>
        <w:spacing w:line="360" w:lineRule="auto"/>
        <w:rPr>
          <w:rFonts w:asciiTheme="majorBidi" w:hAnsiTheme="majorBidi" w:cstheme="majorBidi"/>
          <w:sz w:val="24"/>
          <w:szCs w:val="24"/>
          <w:lang w:val="en-US"/>
        </w:rPr>
      </w:pPr>
    </w:p>
    <w:p w14:paraId="6860E777" w14:textId="77777777" w:rsidR="00AB6C3E" w:rsidRPr="00F63468" w:rsidRDefault="00AB6C3E" w:rsidP="006A2D63">
      <w:pPr>
        <w:spacing w:after="0" w:line="360" w:lineRule="auto"/>
        <w:rPr>
          <w:rFonts w:ascii="Times New Roman" w:eastAsia="Times New Roman" w:hAnsi="Times New Roman" w:cs="Times New Roman"/>
          <w:sz w:val="24"/>
          <w:szCs w:val="24"/>
          <w:lang w:val="en-US" w:eastAsia="nb-NO"/>
        </w:rPr>
      </w:pPr>
    </w:p>
    <w:p w14:paraId="689CAEAC" w14:textId="77777777" w:rsidR="00AB6C3E" w:rsidRPr="00B014BF" w:rsidRDefault="00AB6C3E" w:rsidP="00AB6C3E">
      <w:pPr>
        <w:spacing w:after="0" w:line="240" w:lineRule="auto"/>
        <w:textAlignment w:val="baseline"/>
        <w:rPr>
          <w:rFonts w:ascii="Segoe UI" w:eastAsia="Times New Roman" w:hAnsi="Segoe UI" w:cs="Segoe UI"/>
          <w:sz w:val="24"/>
          <w:szCs w:val="24"/>
          <w:lang w:val="en-US" w:eastAsia="nb-NO"/>
        </w:rPr>
      </w:pPr>
    </w:p>
    <w:p w14:paraId="0EFF3E8A" w14:textId="11F1A0EA" w:rsidR="0007357D" w:rsidRDefault="00AB6C3E" w:rsidP="0033670F">
      <w:pPr>
        <w:rPr>
          <w:rFonts w:ascii="Times New Roman" w:eastAsia="Times New Roman" w:hAnsi="Times New Roman" w:cs="Times New Roman"/>
          <w:b/>
          <w:bCs/>
          <w:sz w:val="24"/>
          <w:szCs w:val="24"/>
          <w:lang w:val="en-US" w:eastAsia="nb-NO"/>
        </w:rPr>
      </w:pPr>
      <w:r>
        <w:rPr>
          <w:rFonts w:ascii="Times New Roman" w:eastAsia="Times New Roman" w:hAnsi="Times New Roman" w:cs="Times New Roman"/>
          <w:b/>
          <w:bCs/>
          <w:sz w:val="24"/>
          <w:szCs w:val="24"/>
          <w:lang w:val="en-US" w:eastAsia="nb-NO"/>
        </w:rPr>
        <w:br w:type="page"/>
      </w:r>
      <w:r w:rsidRPr="24E6972F">
        <w:rPr>
          <w:rFonts w:ascii="Times New Roman" w:eastAsia="Times New Roman" w:hAnsi="Times New Roman" w:cs="Times New Roman"/>
          <w:b/>
          <w:bCs/>
          <w:sz w:val="24"/>
          <w:szCs w:val="24"/>
          <w:lang w:val="en-US" w:eastAsia="nb-NO"/>
        </w:rPr>
        <w:lastRenderedPageBreak/>
        <w:t>Appendix B: Supplementary results</w:t>
      </w:r>
    </w:p>
    <w:p w14:paraId="4F6EEAA8" w14:textId="22975BEE" w:rsidR="0033670F" w:rsidRDefault="0033670F" w:rsidP="0033670F">
      <w:r>
        <w:rPr>
          <w:lang w:val="en-US" w:eastAsia="nb-NO"/>
        </w:rPr>
        <w:fldChar w:fldCharType="begin"/>
      </w:r>
      <w:r>
        <w:rPr>
          <w:lang w:val="en-US" w:eastAsia="nb-NO"/>
        </w:rPr>
        <w:instrText xml:space="preserve"> LINK Excel.Sheet.12 "https://uio-my.sharepoint.com/personal/miriame_uio_no/Documents/Skrivebord/REVISE_mhP/Tables_CovidChildren_2022_March_30.xlsx" "Table A1!R1C1:R22C4" \a \f 4 \h </w:instrText>
      </w:r>
      <w:r w:rsidR="000F5C0F">
        <w:rPr>
          <w:lang w:val="en-US" w:eastAsia="nb-NO"/>
        </w:rPr>
        <w:instrText xml:space="preserve"> \* MERGEFORMAT </w:instrText>
      </w:r>
      <w:r>
        <w:rPr>
          <w:lang w:val="en-US" w:eastAsia="nb-NO"/>
        </w:rPr>
        <w:fldChar w:fldCharType="separate"/>
      </w:r>
    </w:p>
    <w:tbl>
      <w:tblPr>
        <w:tblW w:w="9919" w:type="dxa"/>
        <w:tblCellMar>
          <w:left w:w="70" w:type="dxa"/>
          <w:right w:w="70" w:type="dxa"/>
        </w:tblCellMar>
        <w:tblLook w:val="04A0" w:firstRow="1" w:lastRow="0" w:firstColumn="1" w:lastColumn="0" w:noHBand="0" w:noVBand="1"/>
      </w:tblPr>
      <w:tblGrid>
        <w:gridCol w:w="4516"/>
        <w:gridCol w:w="727"/>
        <w:gridCol w:w="727"/>
        <w:gridCol w:w="3949"/>
      </w:tblGrid>
      <w:tr w:rsidR="0033670F" w:rsidRPr="00880268" w14:paraId="12C0B16E" w14:textId="77777777" w:rsidTr="00D513B9">
        <w:trPr>
          <w:trHeight w:val="300"/>
        </w:trPr>
        <w:tc>
          <w:tcPr>
            <w:tcW w:w="9919" w:type="dxa"/>
            <w:gridSpan w:val="4"/>
            <w:tcBorders>
              <w:top w:val="nil"/>
              <w:left w:val="nil"/>
              <w:bottom w:val="double" w:sz="6" w:space="0" w:color="auto"/>
              <w:right w:val="nil"/>
            </w:tcBorders>
            <w:shd w:val="clear" w:color="auto" w:fill="auto"/>
            <w:noWrap/>
            <w:vAlign w:val="bottom"/>
            <w:hideMark/>
          </w:tcPr>
          <w:p w14:paraId="037AA2B5" w14:textId="3CB4A3B8" w:rsidR="0033670F" w:rsidRPr="0033670F" w:rsidRDefault="0033670F" w:rsidP="000F5C0F">
            <w:pPr>
              <w:spacing w:after="0" w:line="240" w:lineRule="auto"/>
              <w:rPr>
                <w:rFonts w:ascii="Times New Roman" w:eastAsia="Times New Roman" w:hAnsi="Times New Roman" w:cs="Times New Roman"/>
                <w:color w:val="000000"/>
                <w:sz w:val="24"/>
                <w:szCs w:val="24"/>
                <w:lang w:val="en-US" w:eastAsia="nb-NO"/>
              </w:rPr>
            </w:pPr>
            <w:r w:rsidRPr="0033670F">
              <w:rPr>
                <w:rFonts w:ascii="Times New Roman" w:eastAsia="Times New Roman" w:hAnsi="Times New Roman" w:cs="Times New Roman"/>
                <w:color w:val="000000"/>
                <w:sz w:val="24"/>
                <w:szCs w:val="24"/>
                <w:lang w:val="en-US" w:eastAsia="nb-NO"/>
              </w:rPr>
              <w:t xml:space="preserve">Table A1: Codes and percent children with mental health </w:t>
            </w:r>
            <w:r w:rsidR="000F5C0F">
              <w:rPr>
                <w:rFonts w:ascii="Times New Roman" w:eastAsia="Times New Roman" w:hAnsi="Times New Roman" w:cs="Times New Roman"/>
                <w:color w:val="000000"/>
                <w:sz w:val="24"/>
                <w:szCs w:val="24"/>
                <w:lang w:val="en-US" w:eastAsia="nb-NO"/>
              </w:rPr>
              <w:t xml:space="preserve">diagnoses </w:t>
            </w:r>
            <w:r w:rsidRPr="0033670F">
              <w:rPr>
                <w:rFonts w:ascii="Times New Roman" w:eastAsia="Times New Roman" w:hAnsi="Times New Roman" w:cs="Times New Roman"/>
                <w:color w:val="000000"/>
                <w:sz w:val="24"/>
                <w:szCs w:val="24"/>
                <w:lang w:val="en-US" w:eastAsia="nb-NO"/>
              </w:rPr>
              <w:t>in primary and speciali</w:t>
            </w:r>
            <w:r w:rsidR="000F5C0F">
              <w:rPr>
                <w:rFonts w:ascii="Times New Roman" w:eastAsia="Times New Roman" w:hAnsi="Times New Roman" w:cs="Times New Roman"/>
                <w:color w:val="000000"/>
                <w:sz w:val="24"/>
                <w:szCs w:val="24"/>
                <w:lang w:val="en-US" w:eastAsia="nb-NO"/>
              </w:rPr>
              <w:t>s</w:t>
            </w:r>
            <w:r w:rsidRPr="0033670F">
              <w:rPr>
                <w:rFonts w:ascii="Times New Roman" w:eastAsia="Times New Roman" w:hAnsi="Times New Roman" w:cs="Times New Roman"/>
                <w:color w:val="000000"/>
                <w:sz w:val="24"/>
                <w:szCs w:val="24"/>
                <w:lang w:val="en-US" w:eastAsia="nb-NO"/>
              </w:rPr>
              <w:t xml:space="preserve">t care </w:t>
            </w:r>
          </w:p>
        </w:tc>
      </w:tr>
      <w:tr w:rsidR="0033670F" w:rsidRPr="0033670F" w14:paraId="486C4B76" w14:textId="77777777" w:rsidTr="00D513B9">
        <w:trPr>
          <w:trHeight w:val="281"/>
        </w:trPr>
        <w:tc>
          <w:tcPr>
            <w:tcW w:w="4516" w:type="dxa"/>
            <w:tcBorders>
              <w:top w:val="nil"/>
              <w:left w:val="nil"/>
              <w:bottom w:val="single" w:sz="4" w:space="0" w:color="auto"/>
              <w:right w:val="nil"/>
            </w:tcBorders>
            <w:shd w:val="clear" w:color="auto" w:fill="auto"/>
            <w:noWrap/>
            <w:vAlign w:val="bottom"/>
            <w:hideMark/>
          </w:tcPr>
          <w:p w14:paraId="05637ADE" w14:textId="77777777" w:rsidR="0033670F" w:rsidRPr="0033670F" w:rsidRDefault="0033670F" w:rsidP="0033670F">
            <w:pPr>
              <w:spacing w:after="0" w:line="240" w:lineRule="auto"/>
              <w:rPr>
                <w:rFonts w:ascii="Times New Roman" w:eastAsia="Times New Roman" w:hAnsi="Times New Roman" w:cs="Times New Roman"/>
                <w:b/>
                <w:bCs/>
                <w:color w:val="000000"/>
                <w:lang w:eastAsia="nb-NO"/>
              </w:rPr>
            </w:pPr>
            <w:proofErr w:type="spellStart"/>
            <w:r w:rsidRPr="0033670F">
              <w:rPr>
                <w:rFonts w:ascii="Times New Roman" w:eastAsia="Times New Roman" w:hAnsi="Times New Roman" w:cs="Times New Roman"/>
                <w:b/>
                <w:bCs/>
                <w:color w:val="000000"/>
                <w:lang w:eastAsia="nb-NO"/>
              </w:rPr>
              <w:t>Primary</w:t>
            </w:r>
            <w:proofErr w:type="spellEnd"/>
            <w:r w:rsidRPr="0033670F">
              <w:rPr>
                <w:rFonts w:ascii="Times New Roman" w:eastAsia="Times New Roman" w:hAnsi="Times New Roman" w:cs="Times New Roman"/>
                <w:b/>
                <w:bCs/>
                <w:color w:val="000000"/>
                <w:lang w:eastAsia="nb-NO"/>
              </w:rPr>
              <w:t xml:space="preserve"> </w:t>
            </w:r>
            <w:proofErr w:type="spellStart"/>
            <w:r w:rsidRPr="0033670F">
              <w:rPr>
                <w:rFonts w:ascii="Times New Roman" w:eastAsia="Times New Roman" w:hAnsi="Times New Roman" w:cs="Times New Roman"/>
                <w:b/>
                <w:bCs/>
                <w:color w:val="000000"/>
                <w:lang w:eastAsia="nb-NO"/>
              </w:rPr>
              <w:t>care</w:t>
            </w:r>
            <w:proofErr w:type="spellEnd"/>
          </w:p>
        </w:tc>
        <w:tc>
          <w:tcPr>
            <w:tcW w:w="727" w:type="dxa"/>
            <w:tcBorders>
              <w:top w:val="nil"/>
              <w:left w:val="nil"/>
              <w:bottom w:val="single" w:sz="4" w:space="0" w:color="auto"/>
              <w:right w:val="nil"/>
            </w:tcBorders>
            <w:shd w:val="clear" w:color="auto" w:fill="auto"/>
            <w:noWrap/>
            <w:vAlign w:val="bottom"/>
            <w:hideMark/>
          </w:tcPr>
          <w:p w14:paraId="546D4913" w14:textId="77777777" w:rsidR="0033670F" w:rsidRPr="0033670F" w:rsidRDefault="0033670F" w:rsidP="0033670F">
            <w:pPr>
              <w:spacing w:after="0" w:line="240" w:lineRule="auto"/>
              <w:jc w:val="center"/>
              <w:rPr>
                <w:rFonts w:ascii="Times New Roman" w:eastAsia="Times New Roman" w:hAnsi="Times New Roman" w:cs="Times New Roman"/>
                <w:b/>
                <w:bCs/>
                <w:color w:val="000000"/>
                <w:lang w:eastAsia="nb-NO"/>
              </w:rPr>
            </w:pPr>
            <w:r w:rsidRPr="0033670F">
              <w:rPr>
                <w:rFonts w:ascii="Times New Roman" w:eastAsia="Times New Roman" w:hAnsi="Times New Roman" w:cs="Times New Roman"/>
                <w:b/>
                <w:bCs/>
                <w:color w:val="000000"/>
                <w:lang w:eastAsia="nb-NO"/>
              </w:rPr>
              <w:t>2017</w:t>
            </w:r>
          </w:p>
        </w:tc>
        <w:tc>
          <w:tcPr>
            <w:tcW w:w="727" w:type="dxa"/>
            <w:tcBorders>
              <w:top w:val="nil"/>
              <w:left w:val="nil"/>
              <w:bottom w:val="single" w:sz="4" w:space="0" w:color="auto"/>
              <w:right w:val="nil"/>
            </w:tcBorders>
            <w:shd w:val="clear" w:color="auto" w:fill="auto"/>
            <w:noWrap/>
            <w:vAlign w:val="bottom"/>
            <w:hideMark/>
          </w:tcPr>
          <w:p w14:paraId="7F99411B" w14:textId="77777777" w:rsidR="0033670F" w:rsidRPr="0033670F" w:rsidRDefault="0033670F" w:rsidP="0033670F">
            <w:pPr>
              <w:spacing w:after="0" w:line="240" w:lineRule="auto"/>
              <w:jc w:val="center"/>
              <w:rPr>
                <w:rFonts w:ascii="Times New Roman" w:eastAsia="Times New Roman" w:hAnsi="Times New Roman" w:cs="Times New Roman"/>
                <w:b/>
                <w:bCs/>
                <w:color w:val="000000"/>
                <w:lang w:eastAsia="nb-NO"/>
              </w:rPr>
            </w:pPr>
            <w:r w:rsidRPr="0033670F">
              <w:rPr>
                <w:rFonts w:ascii="Times New Roman" w:eastAsia="Times New Roman" w:hAnsi="Times New Roman" w:cs="Times New Roman"/>
                <w:b/>
                <w:bCs/>
                <w:color w:val="000000"/>
                <w:lang w:eastAsia="nb-NO"/>
              </w:rPr>
              <w:t>2019</w:t>
            </w:r>
          </w:p>
        </w:tc>
        <w:tc>
          <w:tcPr>
            <w:tcW w:w="3947" w:type="dxa"/>
            <w:tcBorders>
              <w:top w:val="nil"/>
              <w:left w:val="nil"/>
              <w:bottom w:val="single" w:sz="4" w:space="0" w:color="auto"/>
              <w:right w:val="nil"/>
            </w:tcBorders>
            <w:shd w:val="clear" w:color="auto" w:fill="auto"/>
            <w:noWrap/>
            <w:vAlign w:val="center"/>
            <w:hideMark/>
          </w:tcPr>
          <w:p w14:paraId="35639588" w14:textId="77777777" w:rsidR="0033670F" w:rsidRPr="0033670F" w:rsidRDefault="0033670F" w:rsidP="0033670F">
            <w:pPr>
              <w:spacing w:after="0" w:line="240" w:lineRule="auto"/>
              <w:jc w:val="center"/>
              <w:rPr>
                <w:rFonts w:ascii="Times New Roman" w:eastAsia="Times New Roman" w:hAnsi="Times New Roman" w:cs="Times New Roman"/>
                <w:b/>
                <w:bCs/>
                <w:color w:val="000000"/>
                <w:lang w:eastAsia="nb-NO"/>
              </w:rPr>
            </w:pPr>
            <w:r w:rsidRPr="0033670F">
              <w:rPr>
                <w:rFonts w:ascii="Times New Roman" w:eastAsia="Times New Roman" w:hAnsi="Times New Roman" w:cs="Times New Roman"/>
                <w:b/>
                <w:bCs/>
                <w:color w:val="000000"/>
                <w:lang w:eastAsia="nb-NO"/>
              </w:rPr>
              <w:t xml:space="preserve">ICPC-2 </w:t>
            </w:r>
            <w:proofErr w:type="spellStart"/>
            <w:r w:rsidRPr="0033670F">
              <w:rPr>
                <w:rFonts w:ascii="Times New Roman" w:eastAsia="Times New Roman" w:hAnsi="Times New Roman" w:cs="Times New Roman"/>
                <w:b/>
                <w:bCs/>
                <w:color w:val="000000"/>
                <w:lang w:eastAsia="nb-NO"/>
              </w:rPr>
              <w:t>code</w:t>
            </w:r>
            <w:proofErr w:type="spellEnd"/>
            <w:r w:rsidRPr="0033670F">
              <w:rPr>
                <w:rFonts w:ascii="Times New Roman" w:eastAsia="Times New Roman" w:hAnsi="Times New Roman" w:cs="Times New Roman"/>
                <w:b/>
                <w:bCs/>
                <w:color w:val="000000"/>
                <w:lang w:eastAsia="nb-NO"/>
              </w:rPr>
              <w:t xml:space="preserve"> </w:t>
            </w:r>
          </w:p>
        </w:tc>
      </w:tr>
      <w:tr w:rsidR="0033670F" w:rsidRPr="0033670F" w14:paraId="44097E2E" w14:textId="77777777" w:rsidTr="00D513B9">
        <w:trPr>
          <w:trHeight w:val="272"/>
        </w:trPr>
        <w:tc>
          <w:tcPr>
            <w:tcW w:w="4516" w:type="dxa"/>
            <w:tcBorders>
              <w:top w:val="nil"/>
              <w:left w:val="nil"/>
              <w:bottom w:val="nil"/>
              <w:right w:val="nil"/>
            </w:tcBorders>
            <w:shd w:val="clear" w:color="auto" w:fill="auto"/>
            <w:noWrap/>
            <w:vAlign w:val="bottom"/>
            <w:hideMark/>
          </w:tcPr>
          <w:p w14:paraId="7D97CB86" w14:textId="77777777" w:rsidR="0033670F" w:rsidRPr="0033670F" w:rsidRDefault="0033670F" w:rsidP="0033670F">
            <w:pPr>
              <w:spacing w:after="0" w:line="240" w:lineRule="auto"/>
              <w:rPr>
                <w:rFonts w:ascii="Times New Roman" w:eastAsia="Times New Roman" w:hAnsi="Times New Roman" w:cs="Times New Roman"/>
                <w:color w:val="000000"/>
                <w:lang w:val="en-US" w:eastAsia="nb-NO"/>
              </w:rPr>
            </w:pPr>
            <w:r w:rsidRPr="0033670F">
              <w:rPr>
                <w:rFonts w:ascii="Times New Roman" w:eastAsia="Times New Roman" w:hAnsi="Times New Roman" w:cs="Times New Roman"/>
                <w:color w:val="000000"/>
                <w:lang w:val="en-US" w:eastAsia="nb-NO"/>
              </w:rPr>
              <w:t>Any mental symptom or disorder</w:t>
            </w:r>
          </w:p>
        </w:tc>
        <w:tc>
          <w:tcPr>
            <w:tcW w:w="727" w:type="dxa"/>
            <w:tcBorders>
              <w:top w:val="nil"/>
              <w:left w:val="nil"/>
              <w:bottom w:val="nil"/>
              <w:right w:val="nil"/>
            </w:tcBorders>
            <w:shd w:val="clear" w:color="auto" w:fill="auto"/>
            <w:noWrap/>
            <w:vAlign w:val="bottom"/>
            <w:hideMark/>
          </w:tcPr>
          <w:p w14:paraId="4367D5D5"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6.45</w:t>
            </w:r>
          </w:p>
        </w:tc>
        <w:tc>
          <w:tcPr>
            <w:tcW w:w="727" w:type="dxa"/>
            <w:tcBorders>
              <w:top w:val="nil"/>
              <w:left w:val="nil"/>
              <w:bottom w:val="nil"/>
              <w:right w:val="nil"/>
            </w:tcBorders>
            <w:shd w:val="clear" w:color="auto" w:fill="auto"/>
            <w:noWrap/>
            <w:vAlign w:val="bottom"/>
            <w:hideMark/>
          </w:tcPr>
          <w:p w14:paraId="0183137D"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6.93</w:t>
            </w:r>
          </w:p>
        </w:tc>
        <w:tc>
          <w:tcPr>
            <w:tcW w:w="3947" w:type="dxa"/>
            <w:tcBorders>
              <w:top w:val="nil"/>
              <w:left w:val="nil"/>
              <w:bottom w:val="nil"/>
              <w:right w:val="nil"/>
            </w:tcBorders>
            <w:shd w:val="clear" w:color="auto" w:fill="auto"/>
            <w:noWrap/>
            <w:vAlign w:val="bottom"/>
            <w:hideMark/>
          </w:tcPr>
          <w:p w14:paraId="1C8F6459"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 xml:space="preserve">All Chapter P </w:t>
            </w:r>
            <w:proofErr w:type="spellStart"/>
            <w:r w:rsidRPr="0033670F">
              <w:rPr>
                <w:rFonts w:ascii="Times New Roman" w:eastAsia="Times New Roman" w:hAnsi="Times New Roman" w:cs="Times New Roman"/>
                <w:color w:val="000000"/>
                <w:lang w:eastAsia="nb-NO"/>
              </w:rPr>
              <w:t>codes</w:t>
            </w:r>
            <w:proofErr w:type="spellEnd"/>
          </w:p>
        </w:tc>
      </w:tr>
      <w:tr w:rsidR="0033670F" w:rsidRPr="0033670F" w14:paraId="70F9B443" w14:textId="77777777" w:rsidTr="00D513B9">
        <w:trPr>
          <w:trHeight w:val="272"/>
        </w:trPr>
        <w:tc>
          <w:tcPr>
            <w:tcW w:w="4516" w:type="dxa"/>
            <w:tcBorders>
              <w:top w:val="nil"/>
              <w:left w:val="nil"/>
              <w:bottom w:val="nil"/>
              <w:right w:val="nil"/>
            </w:tcBorders>
            <w:shd w:val="clear" w:color="auto" w:fill="auto"/>
            <w:noWrap/>
            <w:vAlign w:val="bottom"/>
            <w:hideMark/>
          </w:tcPr>
          <w:p w14:paraId="3B3A7381"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c>
          <w:tcPr>
            <w:tcW w:w="727" w:type="dxa"/>
            <w:tcBorders>
              <w:top w:val="nil"/>
              <w:left w:val="nil"/>
              <w:bottom w:val="nil"/>
              <w:right w:val="nil"/>
            </w:tcBorders>
            <w:shd w:val="clear" w:color="auto" w:fill="auto"/>
            <w:noWrap/>
            <w:vAlign w:val="bottom"/>
            <w:hideMark/>
          </w:tcPr>
          <w:p w14:paraId="4C6DF447"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(2.98)</w:t>
            </w:r>
          </w:p>
        </w:tc>
        <w:tc>
          <w:tcPr>
            <w:tcW w:w="727" w:type="dxa"/>
            <w:tcBorders>
              <w:top w:val="nil"/>
              <w:left w:val="nil"/>
              <w:bottom w:val="nil"/>
              <w:right w:val="nil"/>
            </w:tcBorders>
            <w:shd w:val="clear" w:color="auto" w:fill="auto"/>
            <w:noWrap/>
            <w:vAlign w:val="bottom"/>
            <w:hideMark/>
          </w:tcPr>
          <w:p w14:paraId="31412E85"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(3.18)</w:t>
            </w:r>
          </w:p>
        </w:tc>
        <w:tc>
          <w:tcPr>
            <w:tcW w:w="3947" w:type="dxa"/>
            <w:tcBorders>
              <w:top w:val="nil"/>
              <w:left w:val="nil"/>
              <w:bottom w:val="nil"/>
              <w:right w:val="nil"/>
            </w:tcBorders>
            <w:shd w:val="clear" w:color="auto" w:fill="auto"/>
            <w:noWrap/>
            <w:vAlign w:val="bottom"/>
            <w:hideMark/>
          </w:tcPr>
          <w:p w14:paraId="2CA27F48"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r>
      <w:tr w:rsidR="0033670F" w:rsidRPr="0033670F" w14:paraId="2F311C8C" w14:textId="77777777" w:rsidTr="00D513B9">
        <w:trPr>
          <w:trHeight w:val="272"/>
        </w:trPr>
        <w:tc>
          <w:tcPr>
            <w:tcW w:w="4516" w:type="dxa"/>
            <w:tcBorders>
              <w:top w:val="nil"/>
              <w:left w:val="nil"/>
              <w:bottom w:val="nil"/>
              <w:right w:val="nil"/>
            </w:tcBorders>
            <w:shd w:val="clear" w:color="auto" w:fill="auto"/>
            <w:noWrap/>
            <w:vAlign w:val="bottom"/>
            <w:hideMark/>
          </w:tcPr>
          <w:p w14:paraId="368556A4"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proofErr w:type="spellStart"/>
            <w:r w:rsidRPr="0033670F">
              <w:rPr>
                <w:rFonts w:ascii="Times New Roman" w:eastAsia="Times New Roman" w:hAnsi="Times New Roman" w:cs="Times New Roman"/>
                <w:color w:val="000000"/>
                <w:lang w:eastAsia="nb-NO"/>
              </w:rPr>
              <w:t>Anxiety</w:t>
            </w:r>
            <w:proofErr w:type="spellEnd"/>
            <w:r w:rsidRPr="0033670F">
              <w:rPr>
                <w:rFonts w:ascii="Times New Roman" w:eastAsia="Times New Roman" w:hAnsi="Times New Roman" w:cs="Times New Roman"/>
                <w:color w:val="000000"/>
                <w:lang w:eastAsia="nb-NO"/>
              </w:rPr>
              <w:t>/</w:t>
            </w:r>
            <w:proofErr w:type="spellStart"/>
            <w:r w:rsidRPr="0033670F">
              <w:rPr>
                <w:rFonts w:ascii="Times New Roman" w:eastAsia="Times New Roman" w:hAnsi="Times New Roman" w:cs="Times New Roman"/>
                <w:color w:val="000000"/>
                <w:lang w:eastAsia="nb-NO"/>
              </w:rPr>
              <w:t>depression</w:t>
            </w:r>
            <w:proofErr w:type="spellEnd"/>
            <w:r w:rsidRPr="0033670F">
              <w:rPr>
                <w:rFonts w:ascii="Times New Roman" w:eastAsia="Times New Roman" w:hAnsi="Times New Roman" w:cs="Times New Roman"/>
                <w:color w:val="000000"/>
                <w:lang w:eastAsia="nb-NO"/>
              </w:rPr>
              <w:t xml:space="preserve"> </w:t>
            </w:r>
            <w:proofErr w:type="spellStart"/>
            <w:r w:rsidRPr="0033670F">
              <w:rPr>
                <w:rFonts w:ascii="Times New Roman" w:eastAsia="Times New Roman" w:hAnsi="Times New Roman" w:cs="Times New Roman"/>
                <w:color w:val="000000"/>
                <w:lang w:eastAsia="nb-NO"/>
              </w:rPr>
              <w:t>consultations</w:t>
            </w:r>
            <w:proofErr w:type="spellEnd"/>
          </w:p>
        </w:tc>
        <w:tc>
          <w:tcPr>
            <w:tcW w:w="727" w:type="dxa"/>
            <w:tcBorders>
              <w:top w:val="nil"/>
              <w:left w:val="nil"/>
              <w:bottom w:val="nil"/>
              <w:right w:val="nil"/>
            </w:tcBorders>
            <w:shd w:val="clear" w:color="auto" w:fill="auto"/>
            <w:noWrap/>
            <w:vAlign w:val="bottom"/>
            <w:hideMark/>
          </w:tcPr>
          <w:p w14:paraId="3459A56D"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2.03</w:t>
            </w:r>
          </w:p>
        </w:tc>
        <w:tc>
          <w:tcPr>
            <w:tcW w:w="727" w:type="dxa"/>
            <w:tcBorders>
              <w:top w:val="nil"/>
              <w:left w:val="nil"/>
              <w:bottom w:val="nil"/>
              <w:right w:val="nil"/>
            </w:tcBorders>
            <w:shd w:val="clear" w:color="auto" w:fill="auto"/>
            <w:noWrap/>
            <w:vAlign w:val="bottom"/>
            <w:hideMark/>
          </w:tcPr>
          <w:p w14:paraId="6E2C03E3"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2.24</w:t>
            </w:r>
          </w:p>
        </w:tc>
        <w:tc>
          <w:tcPr>
            <w:tcW w:w="3947" w:type="dxa"/>
            <w:tcBorders>
              <w:top w:val="nil"/>
              <w:left w:val="nil"/>
              <w:bottom w:val="nil"/>
              <w:right w:val="nil"/>
            </w:tcBorders>
            <w:shd w:val="clear" w:color="auto" w:fill="auto"/>
            <w:noWrap/>
            <w:vAlign w:val="bottom"/>
            <w:hideMark/>
          </w:tcPr>
          <w:p w14:paraId="299E0BA2"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 xml:space="preserve">P74, P76, P79, P82, </w:t>
            </w:r>
          </w:p>
        </w:tc>
      </w:tr>
      <w:tr w:rsidR="0033670F" w:rsidRPr="0033670F" w14:paraId="3BA34DCD" w14:textId="77777777" w:rsidTr="00D513B9">
        <w:trPr>
          <w:trHeight w:val="272"/>
        </w:trPr>
        <w:tc>
          <w:tcPr>
            <w:tcW w:w="4516" w:type="dxa"/>
            <w:tcBorders>
              <w:top w:val="nil"/>
              <w:left w:val="nil"/>
              <w:bottom w:val="nil"/>
              <w:right w:val="nil"/>
            </w:tcBorders>
            <w:shd w:val="clear" w:color="auto" w:fill="auto"/>
            <w:noWrap/>
            <w:vAlign w:val="bottom"/>
            <w:hideMark/>
          </w:tcPr>
          <w:p w14:paraId="0A20E068"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c>
          <w:tcPr>
            <w:tcW w:w="727" w:type="dxa"/>
            <w:tcBorders>
              <w:top w:val="nil"/>
              <w:left w:val="nil"/>
              <w:bottom w:val="nil"/>
              <w:right w:val="nil"/>
            </w:tcBorders>
            <w:shd w:val="clear" w:color="auto" w:fill="auto"/>
            <w:noWrap/>
            <w:vAlign w:val="bottom"/>
            <w:hideMark/>
          </w:tcPr>
          <w:p w14:paraId="2A4DBC71"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(2.29)</w:t>
            </w:r>
          </w:p>
        </w:tc>
        <w:tc>
          <w:tcPr>
            <w:tcW w:w="727" w:type="dxa"/>
            <w:tcBorders>
              <w:top w:val="nil"/>
              <w:left w:val="nil"/>
              <w:bottom w:val="nil"/>
              <w:right w:val="nil"/>
            </w:tcBorders>
            <w:shd w:val="clear" w:color="auto" w:fill="auto"/>
            <w:noWrap/>
            <w:vAlign w:val="bottom"/>
            <w:hideMark/>
          </w:tcPr>
          <w:p w14:paraId="0342F98C"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(2.44)</w:t>
            </w:r>
          </w:p>
        </w:tc>
        <w:tc>
          <w:tcPr>
            <w:tcW w:w="3947" w:type="dxa"/>
            <w:tcBorders>
              <w:top w:val="nil"/>
              <w:left w:val="nil"/>
              <w:bottom w:val="nil"/>
              <w:right w:val="nil"/>
            </w:tcBorders>
            <w:shd w:val="clear" w:color="auto" w:fill="auto"/>
            <w:noWrap/>
            <w:vAlign w:val="bottom"/>
            <w:hideMark/>
          </w:tcPr>
          <w:p w14:paraId="3B6C0FB4"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P01, P02, P03</w:t>
            </w:r>
          </w:p>
        </w:tc>
      </w:tr>
      <w:tr w:rsidR="0033670F" w:rsidRPr="0033670F" w14:paraId="38DE71C1" w14:textId="77777777" w:rsidTr="00D513B9">
        <w:trPr>
          <w:trHeight w:val="272"/>
        </w:trPr>
        <w:tc>
          <w:tcPr>
            <w:tcW w:w="4516" w:type="dxa"/>
            <w:tcBorders>
              <w:top w:val="nil"/>
              <w:left w:val="nil"/>
              <w:bottom w:val="nil"/>
              <w:right w:val="nil"/>
            </w:tcBorders>
            <w:shd w:val="clear" w:color="auto" w:fill="auto"/>
            <w:noWrap/>
            <w:vAlign w:val="bottom"/>
            <w:hideMark/>
          </w:tcPr>
          <w:p w14:paraId="02EC810D"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proofErr w:type="spellStart"/>
            <w:r w:rsidRPr="0033670F">
              <w:rPr>
                <w:rFonts w:ascii="Times New Roman" w:eastAsia="Times New Roman" w:hAnsi="Times New Roman" w:cs="Times New Roman"/>
                <w:color w:val="000000"/>
                <w:lang w:eastAsia="nb-NO"/>
              </w:rPr>
              <w:t>Attention</w:t>
            </w:r>
            <w:proofErr w:type="spellEnd"/>
            <w:r w:rsidRPr="0033670F">
              <w:rPr>
                <w:rFonts w:ascii="Times New Roman" w:eastAsia="Times New Roman" w:hAnsi="Times New Roman" w:cs="Times New Roman"/>
                <w:color w:val="000000"/>
                <w:lang w:eastAsia="nb-NO"/>
              </w:rPr>
              <w:t xml:space="preserve">-deficit </w:t>
            </w:r>
            <w:proofErr w:type="spellStart"/>
            <w:r w:rsidRPr="0033670F">
              <w:rPr>
                <w:rFonts w:ascii="Times New Roman" w:eastAsia="Times New Roman" w:hAnsi="Times New Roman" w:cs="Times New Roman"/>
                <w:color w:val="000000"/>
                <w:lang w:eastAsia="nb-NO"/>
              </w:rPr>
              <w:t>hyperactivity</w:t>
            </w:r>
            <w:proofErr w:type="spellEnd"/>
            <w:r w:rsidRPr="0033670F">
              <w:rPr>
                <w:rFonts w:ascii="Times New Roman" w:eastAsia="Times New Roman" w:hAnsi="Times New Roman" w:cs="Times New Roman"/>
                <w:color w:val="000000"/>
                <w:lang w:eastAsia="nb-NO"/>
              </w:rPr>
              <w:t xml:space="preserve"> </w:t>
            </w:r>
            <w:proofErr w:type="spellStart"/>
            <w:r w:rsidRPr="0033670F">
              <w:rPr>
                <w:rFonts w:ascii="Times New Roman" w:eastAsia="Times New Roman" w:hAnsi="Times New Roman" w:cs="Times New Roman"/>
                <w:color w:val="000000"/>
                <w:lang w:eastAsia="nb-NO"/>
              </w:rPr>
              <w:t>disorder</w:t>
            </w:r>
            <w:proofErr w:type="spellEnd"/>
          </w:p>
        </w:tc>
        <w:tc>
          <w:tcPr>
            <w:tcW w:w="727" w:type="dxa"/>
            <w:tcBorders>
              <w:top w:val="nil"/>
              <w:left w:val="nil"/>
              <w:bottom w:val="nil"/>
              <w:right w:val="nil"/>
            </w:tcBorders>
            <w:shd w:val="clear" w:color="auto" w:fill="auto"/>
            <w:noWrap/>
            <w:vAlign w:val="bottom"/>
            <w:hideMark/>
          </w:tcPr>
          <w:p w14:paraId="461F7F74"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1.28</w:t>
            </w:r>
          </w:p>
        </w:tc>
        <w:tc>
          <w:tcPr>
            <w:tcW w:w="727" w:type="dxa"/>
            <w:tcBorders>
              <w:top w:val="nil"/>
              <w:left w:val="nil"/>
              <w:bottom w:val="nil"/>
              <w:right w:val="nil"/>
            </w:tcBorders>
            <w:shd w:val="clear" w:color="auto" w:fill="auto"/>
            <w:noWrap/>
            <w:vAlign w:val="bottom"/>
            <w:hideMark/>
          </w:tcPr>
          <w:p w14:paraId="416953A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1.35</w:t>
            </w:r>
          </w:p>
        </w:tc>
        <w:tc>
          <w:tcPr>
            <w:tcW w:w="3947" w:type="dxa"/>
            <w:tcBorders>
              <w:top w:val="nil"/>
              <w:left w:val="nil"/>
              <w:bottom w:val="nil"/>
              <w:right w:val="nil"/>
            </w:tcBorders>
            <w:shd w:val="clear" w:color="auto" w:fill="auto"/>
            <w:noWrap/>
            <w:vAlign w:val="bottom"/>
            <w:hideMark/>
          </w:tcPr>
          <w:p w14:paraId="00BB9F64"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P81</w:t>
            </w:r>
          </w:p>
        </w:tc>
      </w:tr>
      <w:tr w:rsidR="0033670F" w:rsidRPr="0033670F" w14:paraId="38A3CC0D" w14:textId="77777777" w:rsidTr="00D513B9">
        <w:trPr>
          <w:trHeight w:val="272"/>
        </w:trPr>
        <w:tc>
          <w:tcPr>
            <w:tcW w:w="4516" w:type="dxa"/>
            <w:tcBorders>
              <w:top w:val="nil"/>
              <w:left w:val="nil"/>
              <w:bottom w:val="nil"/>
              <w:right w:val="nil"/>
            </w:tcBorders>
            <w:shd w:val="clear" w:color="auto" w:fill="auto"/>
            <w:noWrap/>
            <w:vAlign w:val="bottom"/>
            <w:hideMark/>
          </w:tcPr>
          <w:p w14:paraId="48BEDC52"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c>
          <w:tcPr>
            <w:tcW w:w="727" w:type="dxa"/>
            <w:tcBorders>
              <w:top w:val="nil"/>
              <w:left w:val="nil"/>
              <w:bottom w:val="nil"/>
              <w:right w:val="nil"/>
            </w:tcBorders>
            <w:shd w:val="clear" w:color="auto" w:fill="auto"/>
            <w:noWrap/>
            <w:vAlign w:val="bottom"/>
            <w:hideMark/>
          </w:tcPr>
          <w:p w14:paraId="5D17079C"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(0.47)</w:t>
            </w:r>
          </w:p>
        </w:tc>
        <w:tc>
          <w:tcPr>
            <w:tcW w:w="727" w:type="dxa"/>
            <w:tcBorders>
              <w:top w:val="nil"/>
              <w:left w:val="nil"/>
              <w:bottom w:val="nil"/>
              <w:right w:val="nil"/>
            </w:tcBorders>
            <w:shd w:val="clear" w:color="auto" w:fill="auto"/>
            <w:noWrap/>
            <w:vAlign w:val="bottom"/>
            <w:hideMark/>
          </w:tcPr>
          <w:p w14:paraId="578BD2FF"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(0.54)</w:t>
            </w:r>
          </w:p>
        </w:tc>
        <w:tc>
          <w:tcPr>
            <w:tcW w:w="3947" w:type="dxa"/>
            <w:tcBorders>
              <w:top w:val="nil"/>
              <w:left w:val="nil"/>
              <w:bottom w:val="nil"/>
              <w:right w:val="nil"/>
            </w:tcBorders>
            <w:shd w:val="clear" w:color="auto" w:fill="auto"/>
            <w:noWrap/>
            <w:vAlign w:val="bottom"/>
            <w:hideMark/>
          </w:tcPr>
          <w:p w14:paraId="2A2A6CFC"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r>
      <w:tr w:rsidR="0033670F" w:rsidRPr="0033670F" w14:paraId="1C26CE5B" w14:textId="77777777" w:rsidTr="00D513B9">
        <w:trPr>
          <w:trHeight w:val="272"/>
        </w:trPr>
        <w:tc>
          <w:tcPr>
            <w:tcW w:w="4516" w:type="dxa"/>
            <w:tcBorders>
              <w:top w:val="nil"/>
              <w:left w:val="nil"/>
              <w:bottom w:val="nil"/>
              <w:right w:val="nil"/>
            </w:tcBorders>
            <w:shd w:val="clear" w:color="auto" w:fill="auto"/>
            <w:noWrap/>
            <w:vAlign w:val="bottom"/>
            <w:hideMark/>
          </w:tcPr>
          <w:p w14:paraId="7ED7D3A7"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proofErr w:type="spellStart"/>
            <w:r w:rsidRPr="0033670F">
              <w:rPr>
                <w:rFonts w:ascii="Times New Roman" w:eastAsia="Times New Roman" w:hAnsi="Times New Roman" w:cs="Times New Roman"/>
                <w:color w:val="000000"/>
                <w:lang w:eastAsia="nb-NO"/>
              </w:rPr>
              <w:t>Sleep</w:t>
            </w:r>
            <w:proofErr w:type="spellEnd"/>
            <w:r w:rsidRPr="0033670F">
              <w:rPr>
                <w:rFonts w:ascii="Times New Roman" w:eastAsia="Times New Roman" w:hAnsi="Times New Roman" w:cs="Times New Roman"/>
                <w:color w:val="000000"/>
                <w:lang w:eastAsia="nb-NO"/>
              </w:rPr>
              <w:t xml:space="preserve"> </w:t>
            </w:r>
            <w:proofErr w:type="spellStart"/>
            <w:r w:rsidRPr="0033670F">
              <w:rPr>
                <w:rFonts w:ascii="Times New Roman" w:eastAsia="Times New Roman" w:hAnsi="Times New Roman" w:cs="Times New Roman"/>
                <w:color w:val="000000"/>
                <w:lang w:eastAsia="nb-NO"/>
              </w:rPr>
              <w:t>consultations</w:t>
            </w:r>
            <w:proofErr w:type="spellEnd"/>
          </w:p>
        </w:tc>
        <w:tc>
          <w:tcPr>
            <w:tcW w:w="727" w:type="dxa"/>
            <w:tcBorders>
              <w:top w:val="nil"/>
              <w:left w:val="nil"/>
              <w:bottom w:val="nil"/>
              <w:right w:val="nil"/>
            </w:tcBorders>
            <w:shd w:val="clear" w:color="auto" w:fill="auto"/>
            <w:noWrap/>
            <w:vAlign w:val="bottom"/>
            <w:hideMark/>
          </w:tcPr>
          <w:p w14:paraId="38DFB211"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0.58</w:t>
            </w:r>
          </w:p>
        </w:tc>
        <w:tc>
          <w:tcPr>
            <w:tcW w:w="727" w:type="dxa"/>
            <w:tcBorders>
              <w:top w:val="nil"/>
              <w:left w:val="nil"/>
              <w:bottom w:val="nil"/>
              <w:right w:val="nil"/>
            </w:tcBorders>
            <w:shd w:val="clear" w:color="auto" w:fill="auto"/>
            <w:noWrap/>
            <w:vAlign w:val="bottom"/>
            <w:hideMark/>
          </w:tcPr>
          <w:p w14:paraId="78BF0E83"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0.64</w:t>
            </w:r>
          </w:p>
        </w:tc>
        <w:tc>
          <w:tcPr>
            <w:tcW w:w="3947" w:type="dxa"/>
            <w:tcBorders>
              <w:top w:val="nil"/>
              <w:left w:val="nil"/>
              <w:bottom w:val="nil"/>
              <w:right w:val="nil"/>
            </w:tcBorders>
            <w:shd w:val="clear" w:color="auto" w:fill="auto"/>
            <w:noWrap/>
            <w:vAlign w:val="bottom"/>
            <w:hideMark/>
          </w:tcPr>
          <w:p w14:paraId="549CBDB6"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P06</w:t>
            </w:r>
          </w:p>
        </w:tc>
      </w:tr>
      <w:tr w:rsidR="0033670F" w:rsidRPr="0033670F" w14:paraId="1120BD17" w14:textId="77777777" w:rsidTr="00D513B9">
        <w:trPr>
          <w:trHeight w:val="272"/>
        </w:trPr>
        <w:tc>
          <w:tcPr>
            <w:tcW w:w="4516" w:type="dxa"/>
            <w:tcBorders>
              <w:top w:val="nil"/>
              <w:left w:val="nil"/>
              <w:bottom w:val="nil"/>
              <w:right w:val="nil"/>
            </w:tcBorders>
            <w:shd w:val="clear" w:color="auto" w:fill="auto"/>
            <w:noWrap/>
            <w:vAlign w:val="bottom"/>
            <w:hideMark/>
          </w:tcPr>
          <w:p w14:paraId="17C7275E"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c>
          <w:tcPr>
            <w:tcW w:w="727" w:type="dxa"/>
            <w:tcBorders>
              <w:top w:val="nil"/>
              <w:left w:val="nil"/>
              <w:bottom w:val="nil"/>
              <w:right w:val="nil"/>
            </w:tcBorders>
            <w:shd w:val="clear" w:color="auto" w:fill="auto"/>
            <w:noWrap/>
            <w:vAlign w:val="bottom"/>
            <w:hideMark/>
          </w:tcPr>
          <w:p w14:paraId="4E3DFE5D"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(0.48)</w:t>
            </w:r>
          </w:p>
        </w:tc>
        <w:tc>
          <w:tcPr>
            <w:tcW w:w="727" w:type="dxa"/>
            <w:tcBorders>
              <w:top w:val="nil"/>
              <w:left w:val="nil"/>
              <w:bottom w:val="nil"/>
              <w:right w:val="nil"/>
            </w:tcBorders>
            <w:shd w:val="clear" w:color="auto" w:fill="auto"/>
            <w:noWrap/>
            <w:vAlign w:val="bottom"/>
            <w:hideMark/>
          </w:tcPr>
          <w:p w14:paraId="3B541EFC"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(0.49)</w:t>
            </w:r>
          </w:p>
        </w:tc>
        <w:tc>
          <w:tcPr>
            <w:tcW w:w="3947" w:type="dxa"/>
            <w:tcBorders>
              <w:top w:val="nil"/>
              <w:left w:val="nil"/>
              <w:bottom w:val="nil"/>
              <w:right w:val="nil"/>
            </w:tcBorders>
            <w:shd w:val="clear" w:color="auto" w:fill="auto"/>
            <w:noWrap/>
            <w:vAlign w:val="bottom"/>
            <w:hideMark/>
          </w:tcPr>
          <w:p w14:paraId="25358449"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r>
      <w:tr w:rsidR="0033670F" w:rsidRPr="0033670F" w14:paraId="34382EA4" w14:textId="77777777" w:rsidTr="00D513B9">
        <w:trPr>
          <w:trHeight w:val="272"/>
        </w:trPr>
        <w:tc>
          <w:tcPr>
            <w:tcW w:w="4516" w:type="dxa"/>
            <w:tcBorders>
              <w:top w:val="nil"/>
              <w:left w:val="nil"/>
              <w:bottom w:val="nil"/>
              <w:right w:val="nil"/>
            </w:tcBorders>
            <w:shd w:val="clear" w:color="auto" w:fill="auto"/>
            <w:noWrap/>
            <w:vAlign w:val="bottom"/>
            <w:hideMark/>
          </w:tcPr>
          <w:p w14:paraId="3002C34B"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 xml:space="preserve">All </w:t>
            </w:r>
            <w:proofErr w:type="spellStart"/>
            <w:r w:rsidRPr="0033670F">
              <w:rPr>
                <w:rFonts w:ascii="Times New Roman" w:eastAsia="Times New Roman" w:hAnsi="Times New Roman" w:cs="Times New Roman"/>
                <w:color w:val="000000"/>
                <w:lang w:eastAsia="nb-NO"/>
              </w:rPr>
              <w:t>consultations</w:t>
            </w:r>
            <w:proofErr w:type="spellEnd"/>
          </w:p>
        </w:tc>
        <w:tc>
          <w:tcPr>
            <w:tcW w:w="727" w:type="dxa"/>
            <w:tcBorders>
              <w:top w:val="nil"/>
              <w:left w:val="nil"/>
              <w:bottom w:val="nil"/>
              <w:right w:val="nil"/>
            </w:tcBorders>
            <w:shd w:val="clear" w:color="auto" w:fill="auto"/>
            <w:noWrap/>
            <w:vAlign w:val="bottom"/>
            <w:hideMark/>
          </w:tcPr>
          <w:p w14:paraId="750AE6F7"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61.33</w:t>
            </w:r>
          </w:p>
        </w:tc>
        <w:tc>
          <w:tcPr>
            <w:tcW w:w="727" w:type="dxa"/>
            <w:tcBorders>
              <w:top w:val="nil"/>
              <w:left w:val="nil"/>
              <w:bottom w:val="nil"/>
              <w:right w:val="nil"/>
            </w:tcBorders>
            <w:shd w:val="clear" w:color="auto" w:fill="auto"/>
            <w:noWrap/>
            <w:vAlign w:val="bottom"/>
            <w:hideMark/>
          </w:tcPr>
          <w:p w14:paraId="3E4B7FF3"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61.73</w:t>
            </w:r>
          </w:p>
        </w:tc>
        <w:tc>
          <w:tcPr>
            <w:tcW w:w="3947" w:type="dxa"/>
            <w:tcBorders>
              <w:top w:val="nil"/>
              <w:left w:val="nil"/>
              <w:bottom w:val="nil"/>
              <w:right w:val="nil"/>
            </w:tcBorders>
            <w:shd w:val="clear" w:color="auto" w:fill="auto"/>
            <w:noWrap/>
            <w:vAlign w:val="bottom"/>
            <w:hideMark/>
          </w:tcPr>
          <w:p w14:paraId="71786E9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 xml:space="preserve">All </w:t>
            </w:r>
            <w:proofErr w:type="spellStart"/>
            <w:r w:rsidRPr="0033670F">
              <w:rPr>
                <w:rFonts w:ascii="Times New Roman" w:eastAsia="Times New Roman" w:hAnsi="Times New Roman" w:cs="Times New Roman"/>
                <w:color w:val="000000"/>
                <w:lang w:eastAsia="nb-NO"/>
              </w:rPr>
              <w:t>remaining</w:t>
            </w:r>
            <w:proofErr w:type="spellEnd"/>
            <w:r w:rsidRPr="0033670F">
              <w:rPr>
                <w:rFonts w:ascii="Times New Roman" w:eastAsia="Times New Roman" w:hAnsi="Times New Roman" w:cs="Times New Roman"/>
                <w:color w:val="000000"/>
                <w:lang w:eastAsia="nb-NO"/>
              </w:rPr>
              <w:t xml:space="preserve"> </w:t>
            </w:r>
            <w:proofErr w:type="spellStart"/>
            <w:r w:rsidRPr="0033670F">
              <w:rPr>
                <w:rFonts w:ascii="Times New Roman" w:eastAsia="Times New Roman" w:hAnsi="Times New Roman" w:cs="Times New Roman"/>
                <w:color w:val="000000"/>
                <w:lang w:eastAsia="nb-NO"/>
              </w:rPr>
              <w:t>codes</w:t>
            </w:r>
            <w:proofErr w:type="spellEnd"/>
            <w:r w:rsidRPr="0033670F">
              <w:rPr>
                <w:rFonts w:ascii="Times New Roman" w:eastAsia="Times New Roman" w:hAnsi="Times New Roman" w:cs="Times New Roman"/>
                <w:color w:val="000000"/>
                <w:lang w:eastAsia="nb-NO"/>
              </w:rPr>
              <w:t xml:space="preserve"> </w:t>
            </w:r>
          </w:p>
        </w:tc>
      </w:tr>
      <w:tr w:rsidR="0033670F" w:rsidRPr="0033670F" w14:paraId="3050385C" w14:textId="77777777" w:rsidTr="00D513B9">
        <w:trPr>
          <w:trHeight w:val="272"/>
        </w:trPr>
        <w:tc>
          <w:tcPr>
            <w:tcW w:w="4516" w:type="dxa"/>
            <w:tcBorders>
              <w:top w:val="nil"/>
              <w:left w:val="nil"/>
              <w:bottom w:val="nil"/>
              <w:right w:val="nil"/>
            </w:tcBorders>
            <w:shd w:val="clear" w:color="auto" w:fill="auto"/>
            <w:noWrap/>
            <w:vAlign w:val="bottom"/>
            <w:hideMark/>
          </w:tcPr>
          <w:p w14:paraId="6A6206A4"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c>
          <w:tcPr>
            <w:tcW w:w="727" w:type="dxa"/>
            <w:tcBorders>
              <w:top w:val="nil"/>
              <w:left w:val="nil"/>
              <w:bottom w:val="nil"/>
              <w:right w:val="nil"/>
            </w:tcBorders>
            <w:shd w:val="clear" w:color="auto" w:fill="auto"/>
            <w:noWrap/>
            <w:vAlign w:val="bottom"/>
            <w:hideMark/>
          </w:tcPr>
          <w:p w14:paraId="4DA5C334"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(5.91)</w:t>
            </w:r>
          </w:p>
        </w:tc>
        <w:tc>
          <w:tcPr>
            <w:tcW w:w="727" w:type="dxa"/>
            <w:tcBorders>
              <w:top w:val="nil"/>
              <w:left w:val="nil"/>
              <w:bottom w:val="nil"/>
              <w:right w:val="nil"/>
            </w:tcBorders>
            <w:shd w:val="clear" w:color="auto" w:fill="auto"/>
            <w:noWrap/>
            <w:vAlign w:val="bottom"/>
            <w:hideMark/>
          </w:tcPr>
          <w:p w14:paraId="6B3E84DE"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(6.57)</w:t>
            </w:r>
          </w:p>
        </w:tc>
        <w:tc>
          <w:tcPr>
            <w:tcW w:w="3947" w:type="dxa"/>
            <w:tcBorders>
              <w:top w:val="nil"/>
              <w:left w:val="nil"/>
              <w:bottom w:val="nil"/>
              <w:right w:val="nil"/>
            </w:tcBorders>
            <w:shd w:val="clear" w:color="auto" w:fill="auto"/>
            <w:noWrap/>
            <w:vAlign w:val="bottom"/>
            <w:hideMark/>
          </w:tcPr>
          <w:p w14:paraId="587C36D4"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r>
      <w:tr w:rsidR="0033670F" w:rsidRPr="0033670F" w14:paraId="0437715E" w14:textId="77777777" w:rsidTr="00D513B9">
        <w:trPr>
          <w:trHeight w:val="272"/>
        </w:trPr>
        <w:tc>
          <w:tcPr>
            <w:tcW w:w="4516" w:type="dxa"/>
            <w:tcBorders>
              <w:top w:val="nil"/>
              <w:left w:val="nil"/>
              <w:bottom w:val="single" w:sz="4" w:space="0" w:color="auto"/>
              <w:right w:val="nil"/>
            </w:tcBorders>
            <w:shd w:val="clear" w:color="auto" w:fill="auto"/>
            <w:noWrap/>
            <w:vAlign w:val="bottom"/>
            <w:hideMark/>
          </w:tcPr>
          <w:p w14:paraId="108EF6FE" w14:textId="77777777" w:rsidR="0033670F" w:rsidRPr="0033670F" w:rsidRDefault="0033670F" w:rsidP="0033670F">
            <w:pPr>
              <w:spacing w:after="0" w:line="240" w:lineRule="auto"/>
              <w:rPr>
                <w:rFonts w:ascii="Times New Roman" w:eastAsia="Times New Roman" w:hAnsi="Times New Roman" w:cs="Times New Roman"/>
                <w:b/>
                <w:bCs/>
                <w:color w:val="000000"/>
                <w:lang w:eastAsia="nb-NO"/>
              </w:rPr>
            </w:pPr>
            <w:proofErr w:type="spellStart"/>
            <w:r w:rsidRPr="0033670F">
              <w:rPr>
                <w:rFonts w:ascii="Times New Roman" w:eastAsia="Times New Roman" w:hAnsi="Times New Roman" w:cs="Times New Roman"/>
                <w:b/>
                <w:bCs/>
                <w:color w:val="000000"/>
                <w:lang w:eastAsia="nb-NO"/>
              </w:rPr>
              <w:t>Specialist</w:t>
            </w:r>
            <w:proofErr w:type="spellEnd"/>
            <w:r w:rsidRPr="0033670F">
              <w:rPr>
                <w:rFonts w:ascii="Times New Roman" w:eastAsia="Times New Roman" w:hAnsi="Times New Roman" w:cs="Times New Roman"/>
                <w:b/>
                <w:bCs/>
                <w:color w:val="000000"/>
                <w:lang w:eastAsia="nb-NO"/>
              </w:rPr>
              <w:t xml:space="preserve"> </w:t>
            </w:r>
            <w:proofErr w:type="spellStart"/>
            <w:r w:rsidRPr="0033670F">
              <w:rPr>
                <w:rFonts w:ascii="Times New Roman" w:eastAsia="Times New Roman" w:hAnsi="Times New Roman" w:cs="Times New Roman"/>
                <w:b/>
                <w:bCs/>
                <w:color w:val="000000"/>
                <w:lang w:eastAsia="nb-NO"/>
              </w:rPr>
              <w:t>care</w:t>
            </w:r>
            <w:proofErr w:type="spellEnd"/>
            <w:r w:rsidRPr="0033670F">
              <w:rPr>
                <w:rFonts w:ascii="Times New Roman" w:eastAsia="Times New Roman" w:hAnsi="Times New Roman" w:cs="Times New Roman"/>
                <w:b/>
                <w:bCs/>
                <w:color w:val="000000"/>
                <w:lang w:eastAsia="nb-NO"/>
              </w:rPr>
              <w:t xml:space="preserve"> </w:t>
            </w:r>
          </w:p>
        </w:tc>
        <w:tc>
          <w:tcPr>
            <w:tcW w:w="727" w:type="dxa"/>
            <w:tcBorders>
              <w:top w:val="nil"/>
              <w:left w:val="nil"/>
              <w:bottom w:val="single" w:sz="4" w:space="0" w:color="auto"/>
              <w:right w:val="nil"/>
            </w:tcBorders>
            <w:shd w:val="clear" w:color="auto" w:fill="auto"/>
            <w:noWrap/>
            <w:vAlign w:val="bottom"/>
            <w:hideMark/>
          </w:tcPr>
          <w:p w14:paraId="57A63262"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 </w:t>
            </w:r>
          </w:p>
        </w:tc>
        <w:tc>
          <w:tcPr>
            <w:tcW w:w="727" w:type="dxa"/>
            <w:tcBorders>
              <w:top w:val="nil"/>
              <w:left w:val="nil"/>
              <w:bottom w:val="single" w:sz="4" w:space="0" w:color="auto"/>
              <w:right w:val="nil"/>
            </w:tcBorders>
            <w:shd w:val="clear" w:color="auto" w:fill="auto"/>
            <w:noWrap/>
            <w:vAlign w:val="bottom"/>
            <w:hideMark/>
          </w:tcPr>
          <w:p w14:paraId="1DE7B7B7"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 </w:t>
            </w:r>
          </w:p>
        </w:tc>
        <w:tc>
          <w:tcPr>
            <w:tcW w:w="3947" w:type="dxa"/>
            <w:tcBorders>
              <w:top w:val="nil"/>
              <w:left w:val="nil"/>
              <w:bottom w:val="single" w:sz="4" w:space="0" w:color="auto"/>
              <w:right w:val="nil"/>
            </w:tcBorders>
            <w:shd w:val="clear" w:color="auto" w:fill="auto"/>
            <w:noWrap/>
            <w:vAlign w:val="bottom"/>
            <w:hideMark/>
          </w:tcPr>
          <w:p w14:paraId="5D7FA059" w14:textId="77777777" w:rsidR="0033670F" w:rsidRPr="0033670F" w:rsidRDefault="0033670F" w:rsidP="0033670F">
            <w:pPr>
              <w:spacing w:after="0" w:line="240" w:lineRule="auto"/>
              <w:jc w:val="center"/>
              <w:rPr>
                <w:rFonts w:ascii="Times New Roman" w:eastAsia="Times New Roman" w:hAnsi="Times New Roman" w:cs="Times New Roman"/>
                <w:b/>
                <w:bCs/>
                <w:color w:val="000000"/>
                <w:lang w:eastAsia="nb-NO"/>
              </w:rPr>
            </w:pPr>
            <w:r w:rsidRPr="0033670F">
              <w:rPr>
                <w:rFonts w:ascii="Times New Roman" w:eastAsia="Times New Roman" w:hAnsi="Times New Roman" w:cs="Times New Roman"/>
                <w:b/>
                <w:bCs/>
                <w:color w:val="000000"/>
                <w:lang w:eastAsia="nb-NO"/>
              </w:rPr>
              <w:t xml:space="preserve">ICD-10 Code </w:t>
            </w:r>
          </w:p>
        </w:tc>
      </w:tr>
      <w:tr w:rsidR="0033670F" w:rsidRPr="0033670F" w14:paraId="5652253D" w14:textId="77777777" w:rsidTr="00D513B9">
        <w:trPr>
          <w:trHeight w:val="272"/>
        </w:trPr>
        <w:tc>
          <w:tcPr>
            <w:tcW w:w="4516" w:type="dxa"/>
            <w:tcBorders>
              <w:top w:val="nil"/>
              <w:left w:val="nil"/>
              <w:bottom w:val="nil"/>
              <w:right w:val="nil"/>
            </w:tcBorders>
            <w:shd w:val="clear" w:color="auto" w:fill="auto"/>
            <w:noWrap/>
            <w:vAlign w:val="bottom"/>
            <w:hideMark/>
          </w:tcPr>
          <w:p w14:paraId="5E04E05D"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proofErr w:type="spellStart"/>
            <w:r w:rsidRPr="0033670F">
              <w:rPr>
                <w:rFonts w:ascii="Times New Roman" w:eastAsia="Times New Roman" w:hAnsi="Times New Roman" w:cs="Times New Roman"/>
                <w:color w:val="000000"/>
                <w:lang w:eastAsia="nb-NO"/>
              </w:rPr>
              <w:t>Any</w:t>
            </w:r>
            <w:proofErr w:type="spellEnd"/>
            <w:r w:rsidRPr="0033670F">
              <w:rPr>
                <w:rFonts w:ascii="Times New Roman" w:eastAsia="Times New Roman" w:hAnsi="Times New Roman" w:cs="Times New Roman"/>
                <w:color w:val="000000"/>
                <w:lang w:eastAsia="nb-NO"/>
              </w:rPr>
              <w:t xml:space="preserve"> mental </w:t>
            </w:r>
            <w:proofErr w:type="spellStart"/>
            <w:r w:rsidRPr="0033670F">
              <w:rPr>
                <w:rFonts w:ascii="Times New Roman" w:eastAsia="Times New Roman" w:hAnsi="Times New Roman" w:cs="Times New Roman"/>
                <w:color w:val="000000"/>
                <w:lang w:eastAsia="nb-NO"/>
              </w:rPr>
              <w:t>disorder</w:t>
            </w:r>
            <w:proofErr w:type="spellEnd"/>
          </w:p>
        </w:tc>
        <w:tc>
          <w:tcPr>
            <w:tcW w:w="727" w:type="dxa"/>
            <w:tcBorders>
              <w:top w:val="nil"/>
              <w:left w:val="nil"/>
              <w:bottom w:val="nil"/>
              <w:right w:val="nil"/>
            </w:tcBorders>
            <w:shd w:val="clear" w:color="auto" w:fill="auto"/>
            <w:noWrap/>
            <w:vAlign w:val="bottom"/>
            <w:hideMark/>
          </w:tcPr>
          <w:p w14:paraId="7C2038F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4.41</w:t>
            </w:r>
          </w:p>
        </w:tc>
        <w:tc>
          <w:tcPr>
            <w:tcW w:w="727" w:type="dxa"/>
            <w:tcBorders>
              <w:top w:val="nil"/>
              <w:left w:val="nil"/>
              <w:bottom w:val="nil"/>
              <w:right w:val="nil"/>
            </w:tcBorders>
            <w:shd w:val="clear" w:color="auto" w:fill="auto"/>
            <w:noWrap/>
            <w:vAlign w:val="bottom"/>
            <w:hideMark/>
          </w:tcPr>
          <w:p w14:paraId="7B36F648"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4.83</w:t>
            </w:r>
          </w:p>
        </w:tc>
        <w:tc>
          <w:tcPr>
            <w:tcW w:w="3947" w:type="dxa"/>
            <w:tcBorders>
              <w:top w:val="nil"/>
              <w:left w:val="nil"/>
              <w:bottom w:val="nil"/>
              <w:right w:val="nil"/>
            </w:tcBorders>
            <w:shd w:val="clear" w:color="auto" w:fill="auto"/>
            <w:noWrap/>
            <w:vAlign w:val="bottom"/>
            <w:hideMark/>
          </w:tcPr>
          <w:p w14:paraId="0693272A"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 xml:space="preserve">All Chapter F </w:t>
            </w:r>
            <w:proofErr w:type="spellStart"/>
            <w:r w:rsidRPr="0033670F">
              <w:rPr>
                <w:rFonts w:ascii="Times New Roman" w:eastAsia="Times New Roman" w:hAnsi="Times New Roman" w:cs="Times New Roman"/>
                <w:color w:val="000000"/>
                <w:lang w:eastAsia="nb-NO"/>
              </w:rPr>
              <w:t>codes</w:t>
            </w:r>
            <w:proofErr w:type="spellEnd"/>
          </w:p>
        </w:tc>
      </w:tr>
      <w:tr w:rsidR="0033670F" w:rsidRPr="0033670F" w14:paraId="3FE2F9AA" w14:textId="77777777" w:rsidTr="00D513B9">
        <w:trPr>
          <w:trHeight w:val="272"/>
        </w:trPr>
        <w:tc>
          <w:tcPr>
            <w:tcW w:w="4516" w:type="dxa"/>
            <w:tcBorders>
              <w:top w:val="nil"/>
              <w:left w:val="nil"/>
              <w:bottom w:val="nil"/>
              <w:right w:val="nil"/>
            </w:tcBorders>
            <w:shd w:val="clear" w:color="auto" w:fill="auto"/>
            <w:noWrap/>
            <w:vAlign w:val="bottom"/>
            <w:hideMark/>
          </w:tcPr>
          <w:p w14:paraId="286B6AB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c>
          <w:tcPr>
            <w:tcW w:w="727" w:type="dxa"/>
            <w:tcBorders>
              <w:top w:val="nil"/>
              <w:left w:val="nil"/>
              <w:bottom w:val="nil"/>
              <w:right w:val="nil"/>
            </w:tcBorders>
            <w:shd w:val="clear" w:color="auto" w:fill="auto"/>
            <w:noWrap/>
            <w:vAlign w:val="bottom"/>
            <w:hideMark/>
          </w:tcPr>
          <w:p w14:paraId="3BEA4C0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(1.02)</w:t>
            </w:r>
          </w:p>
        </w:tc>
        <w:tc>
          <w:tcPr>
            <w:tcW w:w="727" w:type="dxa"/>
            <w:tcBorders>
              <w:top w:val="nil"/>
              <w:left w:val="nil"/>
              <w:bottom w:val="nil"/>
              <w:right w:val="nil"/>
            </w:tcBorders>
            <w:shd w:val="clear" w:color="auto" w:fill="auto"/>
            <w:noWrap/>
            <w:vAlign w:val="bottom"/>
            <w:hideMark/>
          </w:tcPr>
          <w:p w14:paraId="2674201C"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(1.30)</w:t>
            </w:r>
          </w:p>
        </w:tc>
        <w:tc>
          <w:tcPr>
            <w:tcW w:w="3947" w:type="dxa"/>
            <w:tcBorders>
              <w:top w:val="nil"/>
              <w:left w:val="nil"/>
              <w:bottom w:val="nil"/>
              <w:right w:val="nil"/>
            </w:tcBorders>
            <w:shd w:val="clear" w:color="auto" w:fill="auto"/>
            <w:noWrap/>
            <w:vAlign w:val="bottom"/>
            <w:hideMark/>
          </w:tcPr>
          <w:p w14:paraId="50008B0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r>
      <w:tr w:rsidR="0033670F" w:rsidRPr="0033670F" w14:paraId="3F443CBA" w14:textId="77777777" w:rsidTr="00D513B9">
        <w:trPr>
          <w:trHeight w:val="272"/>
        </w:trPr>
        <w:tc>
          <w:tcPr>
            <w:tcW w:w="4516" w:type="dxa"/>
            <w:tcBorders>
              <w:top w:val="nil"/>
              <w:left w:val="nil"/>
              <w:bottom w:val="nil"/>
              <w:right w:val="nil"/>
            </w:tcBorders>
            <w:shd w:val="clear" w:color="auto" w:fill="auto"/>
            <w:noWrap/>
            <w:vAlign w:val="bottom"/>
            <w:hideMark/>
          </w:tcPr>
          <w:p w14:paraId="0190D257"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proofErr w:type="spellStart"/>
            <w:r w:rsidRPr="0033670F">
              <w:rPr>
                <w:rFonts w:ascii="Times New Roman" w:eastAsia="Times New Roman" w:hAnsi="Times New Roman" w:cs="Times New Roman"/>
                <w:color w:val="000000"/>
                <w:lang w:eastAsia="nb-NO"/>
              </w:rPr>
              <w:t>Anxiety</w:t>
            </w:r>
            <w:proofErr w:type="spellEnd"/>
            <w:r w:rsidRPr="0033670F">
              <w:rPr>
                <w:rFonts w:ascii="Times New Roman" w:eastAsia="Times New Roman" w:hAnsi="Times New Roman" w:cs="Times New Roman"/>
                <w:color w:val="000000"/>
                <w:lang w:eastAsia="nb-NO"/>
              </w:rPr>
              <w:t>/</w:t>
            </w:r>
            <w:proofErr w:type="spellStart"/>
            <w:r w:rsidRPr="0033670F">
              <w:rPr>
                <w:rFonts w:ascii="Times New Roman" w:eastAsia="Times New Roman" w:hAnsi="Times New Roman" w:cs="Times New Roman"/>
                <w:color w:val="000000"/>
                <w:lang w:eastAsia="nb-NO"/>
              </w:rPr>
              <w:t>depression</w:t>
            </w:r>
            <w:proofErr w:type="spellEnd"/>
            <w:r w:rsidRPr="0033670F">
              <w:rPr>
                <w:rFonts w:ascii="Times New Roman" w:eastAsia="Times New Roman" w:hAnsi="Times New Roman" w:cs="Times New Roman"/>
                <w:color w:val="000000"/>
                <w:lang w:eastAsia="nb-NO"/>
              </w:rPr>
              <w:t xml:space="preserve"> </w:t>
            </w:r>
            <w:proofErr w:type="spellStart"/>
            <w:r w:rsidRPr="0033670F">
              <w:rPr>
                <w:rFonts w:ascii="Times New Roman" w:eastAsia="Times New Roman" w:hAnsi="Times New Roman" w:cs="Times New Roman"/>
                <w:color w:val="000000"/>
                <w:lang w:eastAsia="nb-NO"/>
              </w:rPr>
              <w:t>consultations</w:t>
            </w:r>
            <w:proofErr w:type="spellEnd"/>
          </w:p>
        </w:tc>
        <w:tc>
          <w:tcPr>
            <w:tcW w:w="727" w:type="dxa"/>
            <w:tcBorders>
              <w:top w:val="nil"/>
              <w:left w:val="nil"/>
              <w:bottom w:val="nil"/>
              <w:right w:val="nil"/>
            </w:tcBorders>
            <w:shd w:val="clear" w:color="auto" w:fill="auto"/>
            <w:noWrap/>
            <w:vAlign w:val="bottom"/>
            <w:hideMark/>
          </w:tcPr>
          <w:p w14:paraId="2BE21671"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0.96</w:t>
            </w:r>
          </w:p>
        </w:tc>
        <w:tc>
          <w:tcPr>
            <w:tcW w:w="727" w:type="dxa"/>
            <w:tcBorders>
              <w:top w:val="nil"/>
              <w:left w:val="nil"/>
              <w:bottom w:val="nil"/>
              <w:right w:val="nil"/>
            </w:tcBorders>
            <w:shd w:val="clear" w:color="auto" w:fill="auto"/>
            <w:noWrap/>
            <w:vAlign w:val="bottom"/>
            <w:hideMark/>
          </w:tcPr>
          <w:p w14:paraId="1B83C7C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1.13</w:t>
            </w:r>
          </w:p>
        </w:tc>
        <w:tc>
          <w:tcPr>
            <w:tcW w:w="3947" w:type="dxa"/>
            <w:tcBorders>
              <w:top w:val="nil"/>
              <w:left w:val="nil"/>
              <w:bottom w:val="nil"/>
              <w:right w:val="nil"/>
            </w:tcBorders>
            <w:shd w:val="clear" w:color="auto" w:fill="auto"/>
            <w:noWrap/>
            <w:vAlign w:val="bottom"/>
            <w:hideMark/>
          </w:tcPr>
          <w:p w14:paraId="29947474"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 xml:space="preserve">F32, F33, F40, F41, F43, </w:t>
            </w:r>
          </w:p>
        </w:tc>
      </w:tr>
      <w:tr w:rsidR="0033670F" w:rsidRPr="0033670F" w14:paraId="4C2704CB" w14:textId="77777777" w:rsidTr="00D513B9">
        <w:trPr>
          <w:trHeight w:val="272"/>
        </w:trPr>
        <w:tc>
          <w:tcPr>
            <w:tcW w:w="4516" w:type="dxa"/>
            <w:tcBorders>
              <w:top w:val="nil"/>
              <w:left w:val="nil"/>
              <w:bottom w:val="nil"/>
              <w:right w:val="nil"/>
            </w:tcBorders>
            <w:shd w:val="clear" w:color="auto" w:fill="auto"/>
            <w:noWrap/>
            <w:vAlign w:val="bottom"/>
            <w:hideMark/>
          </w:tcPr>
          <w:p w14:paraId="37DA7EB4"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c>
          <w:tcPr>
            <w:tcW w:w="727" w:type="dxa"/>
            <w:tcBorders>
              <w:top w:val="nil"/>
              <w:left w:val="nil"/>
              <w:bottom w:val="nil"/>
              <w:right w:val="nil"/>
            </w:tcBorders>
            <w:shd w:val="clear" w:color="auto" w:fill="auto"/>
            <w:noWrap/>
            <w:vAlign w:val="bottom"/>
            <w:hideMark/>
          </w:tcPr>
          <w:p w14:paraId="543B9A5A"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(0.84)</w:t>
            </w:r>
          </w:p>
        </w:tc>
        <w:tc>
          <w:tcPr>
            <w:tcW w:w="727" w:type="dxa"/>
            <w:tcBorders>
              <w:top w:val="nil"/>
              <w:left w:val="nil"/>
              <w:bottom w:val="nil"/>
              <w:right w:val="nil"/>
            </w:tcBorders>
            <w:shd w:val="clear" w:color="auto" w:fill="auto"/>
            <w:noWrap/>
            <w:vAlign w:val="bottom"/>
            <w:hideMark/>
          </w:tcPr>
          <w:p w14:paraId="0D9D5C2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(0.97)</w:t>
            </w:r>
          </w:p>
        </w:tc>
        <w:tc>
          <w:tcPr>
            <w:tcW w:w="3947" w:type="dxa"/>
            <w:tcBorders>
              <w:top w:val="nil"/>
              <w:left w:val="nil"/>
              <w:bottom w:val="nil"/>
              <w:right w:val="nil"/>
            </w:tcBorders>
            <w:shd w:val="clear" w:color="auto" w:fill="auto"/>
            <w:noWrap/>
            <w:vAlign w:val="bottom"/>
            <w:hideMark/>
          </w:tcPr>
          <w:p w14:paraId="68E59F8E"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F93.0, F93.1, F93.2</w:t>
            </w:r>
          </w:p>
        </w:tc>
      </w:tr>
      <w:tr w:rsidR="0033670F" w:rsidRPr="0033670F" w14:paraId="08C46180" w14:textId="77777777" w:rsidTr="00D513B9">
        <w:trPr>
          <w:trHeight w:val="272"/>
        </w:trPr>
        <w:tc>
          <w:tcPr>
            <w:tcW w:w="4516" w:type="dxa"/>
            <w:tcBorders>
              <w:top w:val="nil"/>
              <w:left w:val="nil"/>
              <w:bottom w:val="nil"/>
              <w:right w:val="nil"/>
            </w:tcBorders>
            <w:shd w:val="clear" w:color="auto" w:fill="auto"/>
            <w:noWrap/>
            <w:vAlign w:val="bottom"/>
            <w:hideMark/>
          </w:tcPr>
          <w:p w14:paraId="0FEFC367"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proofErr w:type="spellStart"/>
            <w:r w:rsidRPr="0033670F">
              <w:rPr>
                <w:rFonts w:ascii="Times New Roman" w:eastAsia="Times New Roman" w:hAnsi="Times New Roman" w:cs="Times New Roman"/>
                <w:color w:val="000000"/>
                <w:lang w:eastAsia="nb-NO"/>
              </w:rPr>
              <w:t>Attention</w:t>
            </w:r>
            <w:proofErr w:type="spellEnd"/>
            <w:r w:rsidRPr="0033670F">
              <w:rPr>
                <w:rFonts w:ascii="Times New Roman" w:eastAsia="Times New Roman" w:hAnsi="Times New Roman" w:cs="Times New Roman"/>
                <w:color w:val="000000"/>
                <w:lang w:eastAsia="nb-NO"/>
              </w:rPr>
              <w:t xml:space="preserve">-deficit </w:t>
            </w:r>
            <w:proofErr w:type="spellStart"/>
            <w:r w:rsidRPr="0033670F">
              <w:rPr>
                <w:rFonts w:ascii="Times New Roman" w:eastAsia="Times New Roman" w:hAnsi="Times New Roman" w:cs="Times New Roman"/>
                <w:color w:val="000000"/>
                <w:lang w:eastAsia="nb-NO"/>
              </w:rPr>
              <w:t>hyperactivity</w:t>
            </w:r>
            <w:proofErr w:type="spellEnd"/>
            <w:r w:rsidRPr="0033670F">
              <w:rPr>
                <w:rFonts w:ascii="Times New Roman" w:eastAsia="Times New Roman" w:hAnsi="Times New Roman" w:cs="Times New Roman"/>
                <w:color w:val="000000"/>
                <w:lang w:eastAsia="nb-NO"/>
              </w:rPr>
              <w:t xml:space="preserve"> </w:t>
            </w:r>
            <w:proofErr w:type="spellStart"/>
            <w:r w:rsidRPr="0033670F">
              <w:rPr>
                <w:rFonts w:ascii="Times New Roman" w:eastAsia="Times New Roman" w:hAnsi="Times New Roman" w:cs="Times New Roman"/>
                <w:color w:val="000000"/>
                <w:lang w:eastAsia="nb-NO"/>
              </w:rPr>
              <w:t>disorder</w:t>
            </w:r>
            <w:proofErr w:type="spellEnd"/>
          </w:p>
        </w:tc>
        <w:tc>
          <w:tcPr>
            <w:tcW w:w="727" w:type="dxa"/>
            <w:tcBorders>
              <w:top w:val="nil"/>
              <w:left w:val="nil"/>
              <w:bottom w:val="nil"/>
              <w:right w:val="nil"/>
            </w:tcBorders>
            <w:shd w:val="clear" w:color="auto" w:fill="auto"/>
            <w:noWrap/>
            <w:vAlign w:val="bottom"/>
            <w:hideMark/>
          </w:tcPr>
          <w:p w14:paraId="7C281038"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1.51</w:t>
            </w:r>
          </w:p>
        </w:tc>
        <w:tc>
          <w:tcPr>
            <w:tcW w:w="727" w:type="dxa"/>
            <w:tcBorders>
              <w:top w:val="nil"/>
              <w:left w:val="nil"/>
              <w:bottom w:val="nil"/>
              <w:right w:val="nil"/>
            </w:tcBorders>
            <w:shd w:val="clear" w:color="auto" w:fill="auto"/>
            <w:noWrap/>
            <w:vAlign w:val="bottom"/>
            <w:hideMark/>
          </w:tcPr>
          <w:p w14:paraId="28033153"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1.62</w:t>
            </w:r>
          </w:p>
        </w:tc>
        <w:tc>
          <w:tcPr>
            <w:tcW w:w="3947" w:type="dxa"/>
            <w:tcBorders>
              <w:top w:val="nil"/>
              <w:left w:val="nil"/>
              <w:bottom w:val="nil"/>
              <w:right w:val="nil"/>
            </w:tcBorders>
            <w:shd w:val="clear" w:color="auto" w:fill="auto"/>
            <w:noWrap/>
            <w:vAlign w:val="bottom"/>
            <w:hideMark/>
          </w:tcPr>
          <w:p w14:paraId="1D881618"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F90</w:t>
            </w:r>
          </w:p>
        </w:tc>
      </w:tr>
      <w:tr w:rsidR="0033670F" w:rsidRPr="0033670F" w14:paraId="35CB8512" w14:textId="77777777" w:rsidTr="00D513B9">
        <w:trPr>
          <w:trHeight w:val="272"/>
        </w:trPr>
        <w:tc>
          <w:tcPr>
            <w:tcW w:w="4516" w:type="dxa"/>
            <w:tcBorders>
              <w:top w:val="nil"/>
              <w:left w:val="nil"/>
              <w:bottom w:val="nil"/>
              <w:right w:val="nil"/>
            </w:tcBorders>
            <w:shd w:val="clear" w:color="auto" w:fill="auto"/>
            <w:noWrap/>
            <w:vAlign w:val="bottom"/>
            <w:hideMark/>
          </w:tcPr>
          <w:p w14:paraId="70DD299D"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c>
          <w:tcPr>
            <w:tcW w:w="727" w:type="dxa"/>
            <w:tcBorders>
              <w:top w:val="nil"/>
              <w:left w:val="nil"/>
              <w:bottom w:val="nil"/>
              <w:right w:val="nil"/>
            </w:tcBorders>
            <w:shd w:val="clear" w:color="auto" w:fill="auto"/>
            <w:noWrap/>
            <w:vAlign w:val="bottom"/>
            <w:hideMark/>
          </w:tcPr>
          <w:p w14:paraId="6F925C20"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(0.32)</w:t>
            </w:r>
          </w:p>
        </w:tc>
        <w:tc>
          <w:tcPr>
            <w:tcW w:w="727" w:type="dxa"/>
            <w:tcBorders>
              <w:top w:val="nil"/>
              <w:left w:val="nil"/>
              <w:bottom w:val="nil"/>
              <w:right w:val="nil"/>
            </w:tcBorders>
            <w:shd w:val="clear" w:color="auto" w:fill="auto"/>
            <w:noWrap/>
            <w:vAlign w:val="bottom"/>
            <w:hideMark/>
          </w:tcPr>
          <w:p w14:paraId="5CE52DA3"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(0.37)</w:t>
            </w:r>
          </w:p>
        </w:tc>
        <w:tc>
          <w:tcPr>
            <w:tcW w:w="3947" w:type="dxa"/>
            <w:tcBorders>
              <w:top w:val="nil"/>
              <w:left w:val="nil"/>
              <w:bottom w:val="nil"/>
              <w:right w:val="nil"/>
            </w:tcBorders>
            <w:shd w:val="clear" w:color="auto" w:fill="auto"/>
            <w:noWrap/>
            <w:vAlign w:val="bottom"/>
            <w:hideMark/>
          </w:tcPr>
          <w:p w14:paraId="5F14A359"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p>
        </w:tc>
      </w:tr>
      <w:tr w:rsidR="0033670F" w:rsidRPr="00880268" w14:paraId="2DBBF048" w14:textId="77777777" w:rsidTr="00D513B9">
        <w:trPr>
          <w:trHeight w:val="272"/>
        </w:trPr>
        <w:tc>
          <w:tcPr>
            <w:tcW w:w="4516" w:type="dxa"/>
            <w:tcBorders>
              <w:top w:val="nil"/>
              <w:left w:val="nil"/>
              <w:bottom w:val="nil"/>
              <w:right w:val="nil"/>
            </w:tcBorders>
            <w:shd w:val="clear" w:color="auto" w:fill="auto"/>
            <w:noWrap/>
            <w:vAlign w:val="bottom"/>
            <w:hideMark/>
          </w:tcPr>
          <w:p w14:paraId="5BBCC10E"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proofErr w:type="spellStart"/>
            <w:r w:rsidRPr="0033670F">
              <w:rPr>
                <w:rFonts w:ascii="Times New Roman" w:eastAsia="Times New Roman" w:hAnsi="Times New Roman" w:cs="Times New Roman"/>
                <w:color w:val="000000"/>
                <w:lang w:eastAsia="nb-NO"/>
              </w:rPr>
              <w:t>Hospitalizations</w:t>
            </w:r>
            <w:proofErr w:type="spellEnd"/>
          </w:p>
        </w:tc>
        <w:tc>
          <w:tcPr>
            <w:tcW w:w="727" w:type="dxa"/>
            <w:tcBorders>
              <w:top w:val="nil"/>
              <w:left w:val="nil"/>
              <w:bottom w:val="nil"/>
              <w:right w:val="nil"/>
            </w:tcBorders>
            <w:shd w:val="clear" w:color="auto" w:fill="auto"/>
            <w:noWrap/>
            <w:vAlign w:val="bottom"/>
            <w:hideMark/>
          </w:tcPr>
          <w:p w14:paraId="734714CB"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0.20</w:t>
            </w:r>
          </w:p>
        </w:tc>
        <w:tc>
          <w:tcPr>
            <w:tcW w:w="727" w:type="dxa"/>
            <w:tcBorders>
              <w:top w:val="nil"/>
              <w:left w:val="nil"/>
              <w:bottom w:val="nil"/>
              <w:right w:val="nil"/>
            </w:tcBorders>
            <w:shd w:val="clear" w:color="auto" w:fill="auto"/>
            <w:noWrap/>
            <w:vAlign w:val="bottom"/>
            <w:hideMark/>
          </w:tcPr>
          <w:p w14:paraId="08F5A05E"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0.24</w:t>
            </w:r>
          </w:p>
        </w:tc>
        <w:tc>
          <w:tcPr>
            <w:tcW w:w="3947" w:type="dxa"/>
            <w:vMerge w:val="restart"/>
            <w:tcBorders>
              <w:top w:val="nil"/>
              <w:left w:val="nil"/>
              <w:bottom w:val="double" w:sz="6" w:space="0" w:color="000000"/>
              <w:right w:val="nil"/>
            </w:tcBorders>
            <w:shd w:val="clear" w:color="auto" w:fill="auto"/>
            <w:vAlign w:val="bottom"/>
            <w:hideMark/>
          </w:tcPr>
          <w:p w14:paraId="5215E9EC" w14:textId="77777777" w:rsidR="0033670F" w:rsidRPr="0033670F" w:rsidRDefault="0033670F" w:rsidP="0033670F">
            <w:pPr>
              <w:spacing w:after="0" w:line="240" w:lineRule="auto"/>
              <w:jc w:val="center"/>
              <w:rPr>
                <w:rFonts w:ascii="Times New Roman" w:eastAsia="Times New Roman" w:hAnsi="Times New Roman" w:cs="Times New Roman"/>
                <w:color w:val="000000"/>
                <w:lang w:val="en-US" w:eastAsia="nb-NO"/>
              </w:rPr>
            </w:pPr>
            <w:r w:rsidRPr="0033670F">
              <w:rPr>
                <w:rFonts w:ascii="Times New Roman" w:eastAsia="Times New Roman" w:hAnsi="Times New Roman" w:cs="Times New Roman"/>
                <w:color w:val="000000"/>
                <w:lang w:val="en-US" w:eastAsia="nb-NO"/>
              </w:rPr>
              <w:t>All inpatient codes related to mental disorders</w:t>
            </w:r>
          </w:p>
        </w:tc>
      </w:tr>
      <w:tr w:rsidR="0033670F" w:rsidRPr="0033670F" w14:paraId="4A3BD97D" w14:textId="77777777" w:rsidTr="00D513B9">
        <w:trPr>
          <w:trHeight w:val="281"/>
        </w:trPr>
        <w:tc>
          <w:tcPr>
            <w:tcW w:w="4516" w:type="dxa"/>
            <w:tcBorders>
              <w:top w:val="nil"/>
              <w:left w:val="nil"/>
              <w:bottom w:val="double" w:sz="6" w:space="0" w:color="auto"/>
              <w:right w:val="nil"/>
            </w:tcBorders>
            <w:shd w:val="clear" w:color="auto" w:fill="auto"/>
            <w:noWrap/>
            <w:vAlign w:val="bottom"/>
            <w:hideMark/>
          </w:tcPr>
          <w:p w14:paraId="1DFDC310" w14:textId="77777777" w:rsidR="0033670F" w:rsidRPr="0033670F" w:rsidRDefault="0033670F" w:rsidP="0033670F">
            <w:pPr>
              <w:spacing w:after="0" w:line="240" w:lineRule="auto"/>
              <w:rPr>
                <w:rFonts w:ascii="Times New Roman" w:eastAsia="Times New Roman" w:hAnsi="Times New Roman" w:cs="Times New Roman"/>
                <w:color w:val="000000"/>
                <w:lang w:val="en-US" w:eastAsia="nb-NO"/>
              </w:rPr>
            </w:pPr>
            <w:r w:rsidRPr="0033670F">
              <w:rPr>
                <w:rFonts w:ascii="Times New Roman" w:eastAsia="Times New Roman" w:hAnsi="Times New Roman" w:cs="Times New Roman"/>
                <w:color w:val="000000"/>
                <w:lang w:val="en-US" w:eastAsia="nb-NO"/>
              </w:rPr>
              <w:t> </w:t>
            </w:r>
          </w:p>
        </w:tc>
        <w:tc>
          <w:tcPr>
            <w:tcW w:w="727" w:type="dxa"/>
            <w:tcBorders>
              <w:top w:val="nil"/>
              <w:left w:val="nil"/>
              <w:bottom w:val="nil"/>
              <w:right w:val="nil"/>
            </w:tcBorders>
            <w:shd w:val="clear" w:color="auto" w:fill="auto"/>
            <w:noWrap/>
            <w:vAlign w:val="bottom"/>
            <w:hideMark/>
          </w:tcPr>
          <w:p w14:paraId="2B310C8A"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(0.11)</w:t>
            </w:r>
          </w:p>
        </w:tc>
        <w:tc>
          <w:tcPr>
            <w:tcW w:w="727" w:type="dxa"/>
            <w:tcBorders>
              <w:top w:val="nil"/>
              <w:left w:val="nil"/>
              <w:bottom w:val="nil"/>
              <w:right w:val="nil"/>
            </w:tcBorders>
            <w:shd w:val="clear" w:color="auto" w:fill="auto"/>
            <w:noWrap/>
            <w:vAlign w:val="bottom"/>
            <w:hideMark/>
          </w:tcPr>
          <w:p w14:paraId="13BAC7CD" w14:textId="77777777" w:rsidR="0033670F" w:rsidRPr="0033670F" w:rsidRDefault="0033670F" w:rsidP="0033670F">
            <w:pPr>
              <w:spacing w:after="0" w:line="240" w:lineRule="auto"/>
              <w:jc w:val="center"/>
              <w:rPr>
                <w:rFonts w:ascii="Times New Roman" w:eastAsia="Times New Roman" w:hAnsi="Times New Roman" w:cs="Times New Roman"/>
                <w:color w:val="000000"/>
                <w:lang w:eastAsia="nb-NO"/>
              </w:rPr>
            </w:pPr>
            <w:r w:rsidRPr="0033670F">
              <w:rPr>
                <w:rFonts w:ascii="Times New Roman" w:eastAsia="Times New Roman" w:hAnsi="Times New Roman" w:cs="Times New Roman"/>
                <w:color w:val="000000"/>
                <w:lang w:eastAsia="nb-NO"/>
              </w:rPr>
              <w:t>(0.19)</w:t>
            </w:r>
          </w:p>
        </w:tc>
        <w:tc>
          <w:tcPr>
            <w:tcW w:w="3947" w:type="dxa"/>
            <w:vMerge/>
            <w:tcBorders>
              <w:top w:val="nil"/>
              <w:left w:val="nil"/>
              <w:bottom w:val="double" w:sz="6" w:space="0" w:color="000000"/>
              <w:right w:val="nil"/>
            </w:tcBorders>
            <w:vAlign w:val="center"/>
            <w:hideMark/>
          </w:tcPr>
          <w:p w14:paraId="7F8FC9C0" w14:textId="77777777" w:rsidR="0033670F" w:rsidRPr="0033670F" w:rsidRDefault="0033670F" w:rsidP="0033670F">
            <w:pPr>
              <w:spacing w:after="0" w:line="240" w:lineRule="auto"/>
              <w:rPr>
                <w:rFonts w:ascii="Times New Roman" w:eastAsia="Times New Roman" w:hAnsi="Times New Roman" w:cs="Times New Roman"/>
                <w:color w:val="000000"/>
                <w:lang w:eastAsia="nb-NO"/>
              </w:rPr>
            </w:pPr>
          </w:p>
        </w:tc>
      </w:tr>
      <w:tr w:rsidR="0033670F" w:rsidRPr="00880268" w14:paraId="0508291D" w14:textId="77777777" w:rsidTr="00D513B9">
        <w:trPr>
          <w:trHeight w:val="872"/>
        </w:trPr>
        <w:tc>
          <w:tcPr>
            <w:tcW w:w="9919" w:type="dxa"/>
            <w:gridSpan w:val="4"/>
            <w:tcBorders>
              <w:top w:val="double" w:sz="6" w:space="0" w:color="auto"/>
              <w:left w:val="nil"/>
              <w:bottom w:val="single" w:sz="4" w:space="0" w:color="auto"/>
              <w:right w:val="nil"/>
            </w:tcBorders>
            <w:shd w:val="clear" w:color="auto" w:fill="auto"/>
            <w:hideMark/>
          </w:tcPr>
          <w:p w14:paraId="75136B4C" w14:textId="2E22D3EE" w:rsidR="0033670F" w:rsidRPr="0033670F" w:rsidRDefault="0033670F" w:rsidP="0033670F">
            <w:pPr>
              <w:spacing w:after="0" w:line="240" w:lineRule="auto"/>
              <w:rPr>
                <w:rFonts w:ascii="Times New Roman" w:eastAsia="Times New Roman" w:hAnsi="Times New Roman" w:cs="Times New Roman"/>
                <w:color w:val="000000"/>
                <w:lang w:val="en-US" w:eastAsia="nb-NO"/>
              </w:rPr>
            </w:pPr>
            <w:r w:rsidRPr="0033670F">
              <w:rPr>
                <w:rFonts w:ascii="Times New Roman" w:eastAsia="Times New Roman" w:hAnsi="Times New Roman" w:cs="Times New Roman"/>
                <w:color w:val="000000"/>
                <w:lang w:val="en-US" w:eastAsia="nb-NO"/>
              </w:rPr>
              <w:t xml:space="preserve">Note: The table gives the percentage of children that had at least one contact of the type in the given year. Diagnoses </w:t>
            </w:r>
            <w:proofErr w:type="gramStart"/>
            <w:r w:rsidRPr="0033670F">
              <w:rPr>
                <w:rFonts w:ascii="Times New Roman" w:eastAsia="Times New Roman" w:hAnsi="Times New Roman" w:cs="Times New Roman"/>
                <w:color w:val="000000"/>
                <w:lang w:val="en-US" w:eastAsia="nb-NO"/>
              </w:rPr>
              <w:t>are based</w:t>
            </w:r>
            <w:proofErr w:type="gramEnd"/>
            <w:r w:rsidRPr="0033670F">
              <w:rPr>
                <w:rFonts w:ascii="Times New Roman" w:eastAsia="Times New Roman" w:hAnsi="Times New Roman" w:cs="Times New Roman"/>
                <w:color w:val="000000"/>
                <w:lang w:val="en-US" w:eastAsia="nb-NO"/>
              </w:rPr>
              <w:t xml:space="preserve"> on the ICPC-2 classification on </w:t>
            </w:r>
            <w:r w:rsidR="000F5C0F" w:rsidRPr="0033670F">
              <w:rPr>
                <w:rFonts w:ascii="Times New Roman" w:eastAsia="Times New Roman" w:hAnsi="Times New Roman" w:cs="Times New Roman"/>
                <w:color w:val="000000"/>
                <w:lang w:val="en-US" w:eastAsia="nb-NO"/>
              </w:rPr>
              <w:t>Psychological</w:t>
            </w:r>
            <w:r w:rsidRPr="0033670F">
              <w:rPr>
                <w:rFonts w:ascii="Times New Roman" w:eastAsia="Times New Roman" w:hAnsi="Times New Roman" w:cs="Times New Roman"/>
                <w:color w:val="000000"/>
                <w:lang w:val="en-US" w:eastAsia="nb-NO"/>
              </w:rPr>
              <w:t xml:space="preserve"> symptoms or disorders (Chapter P) for primary care and the ICD-10 classification of Mental and </w:t>
            </w:r>
            <w:proofErr w:type="spellStart"/>
            <w:r w:rsidRPr="0033670F">
              <w:rPr>
                <w:rFonts w:ascii="Times New Roman" w:eastAsia="Times New Roman" w:hAnsi="Times New Roman" w:cs="Times New Roman"/>
                <w:color w:val="000000"/>
                <w:lang w:val="en-US" w:eastAsia="nb-NO"/>
              </w:rPr>
              <w:t>Behavioural</w:t>
            </w:r>
            <w:proofErr w:type="spellEnd"/>
            <w:r w:rsidRPr="0033670F">
              <w:rPr>
                <w:rFonts w:ascii="Times New Roman" w:eastAsia="Times New Roman" w:hAnsi="Times New Roman" w:cs="Times New Roman"/>
                <w:color w:val="000000"/>
                <w:lang w:val="en-US" w:eastAsia="nb-NO"/>
              </w:rPr>
              <w:t xml:space="preserve"> Disorders (Chapter F) used for specialist care.   </w:t>
            </w:r>
          </w:p>
        </w:tc>
      </w:tr>
    </w:tbl>
    <w:p w14:paraId="7DB6F351" w14:textId="251E0398" w:rsidR="0033670F" w:rsidRDefault="0033670F" w:rsidP="0033670F">
      <w:pPr>
        <w:rPr>
          <w:rFonts w:ascii="Times New Roman" w:eastAsia="Times New Roman" w:hAnsi="Times New Roman" w:cs="Times New Roman"/>
          <w:b/>
          <w:bCs/>
          <w:sz w:val="24"/>
          <w:szCs w:val="24"/>
          <w:lang w:val="en-US" w:eastAsia="nb-NO"/>
        </w:rPr>
      </w:pPr>
      <w:r>
        <w:rPr>
          <w:rFonts w:ascii="Times New Roman" w:eastAsia="Times New Roman" w:hAnsi="Times New Roman" w:cs="Times New Roman"/>
          <w:b/>
          <w:bCs/>
          <w:sz w:val="24"/>
          <w:szCs w:val="24"/>
          <w:lang w:val="en-US" w:eastAsia="nb-NO"/>
        </w:rPr>
        <w:fldChar w:fldCharType="end"/>
      </w:r>
    </w:p>
    <w:p w14:paraId="35396F29" w14:textId="30C9300A" w:rsidR="006C03BA" w:rsidRDefault="006C03BA">
      <w:pPr>
        <w:rPr>
          <w:rFonts w:ascii="Times New Roman" w:eastAsia="Times New Roman" w:hAnsi="Times New Roman" w:cs="Times New Roman"/>
          <w:b/>
          <w:bCs/>
          <w:sz w:val="24"/>
          <w:szCs w:val="24"/>
          <w:lang w:val="en-US" w:eastAsia="nb-NO"/>
        </w:rPr>
      </w:pPr>
      <w:r>
        <w:rPr>
          <w:rFonts w:ascii="Times New Roman" w:eastAsia="Times New Roman" w:hAnsi="Times New Roman" w:cs="Times New Roman"/>
          <w:b/>
          <w:bCs/>
          <w:sz w:val="24"/>
          <w:szCs w:val="24"/>
          <w:lang w:val="en-US" w:eastAsia="nb-NO"/>
        </w:rPr>
        <w:br w:type="page"/>
      </w:r>
    </w:p>
    <w:p w14:paraId="3144CC65" w14:textId="3B5E8A07" w:rsidR="0033670F" w:rsidRPr="002C2B2A" w:rsidRDefault="006C03BA" w:rsidP="0033670F">
      <w:pPr>
        <w:rPr>
          <w:rFonts w:ascii="Times New Roman" w:eastAsia="Times New Roman" w:hAnsi="Times New Roman" w:cs="Times New Roman"/>
          <w:b/>
          <w:bCs/>
          <w:sz w:val="24"/>
          <w:szCs w:val="24"/>
          <w:lang w:val="en-US" w:eastAsia="nb-NO"/>
        </w:rPr>
      </w:pPr>
      <w:r w:rsidRPr="006C03BA">
        <w:rPr>
          <w:noProof/>
          <w:lang w:eastAsia="nb-NO"/>
        </w:rPr>
        <w:lastRenderedPageBreak/>
        <w:drawing>
          <wp:inline distT="0" distB="0" distL="0" distR="0" wp14:anchorId="2E5DBA8D" wp14:editId="62AE9695">
            <wp:extent cx="5760720" cy="3885565"/>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885565"/>
                    </a:xfrm>
                    <a:prstGeom prst="rect">
                      <a:avLst/>
                    </a:prstGeom>
                    <a:noFill/>
                    <a:ln>
                      <a:noFill/>
                    </a:ln>
                  </pic:spPr>
                </pic:pic>
              </a:graphicData>
            </a:graphic>
          </wp:inline>
        </w:drawing>
      </w:r>
    </w:p>
    <w:p w14:paraId="39F44FAB" w14:textId="3FD88B84" w:rsidR="00343814" w:rsidRDefault="00343814" w:rsidP="00343814">
      <w:pPr>
        <w:rPr>
          <w:rFonts w:ascii="Times New Roman" w:eastAsia="Times New Roman" w:hAnsi="Times New Roman" w:cs="Times New Roman"/>
          <w:b/>
          <w:bCs/>
          <w:sz w:val="20"/>
          <w:szCs w:val="20"/>
          <w:lang w:val="en-US" w:eastAsia="nb-NO"/>
        </w:rPr>
      </w:pPr>
    </w:p>
    <w:p w14:paraId="196A75B7" w14:textId="763E07B6" w:rsidR="00AB6C3E" w:rsidRDefault="00101F4D" w:rsidP="00AB6C3E">
      <w:pPr>
        <w:rPr>
          <w:rFonts w:ascii="Times New Roman" w:eastAsia="Times New Roman" w:hAnsi="Times New Roman" w:cs="Times New Roman"/>
          <w:sz w:val="20"/>
          <w:szCs w:val="20"/>
          <w:lang w:val="en-US" w:eastAsia="nb-NO"/>
        </w:rPr>
      </w:pPr>
      <w:r>
        <w:rPr>
          <w:rFonts w:ascii="Times New Roman" w:eastAsia="Times New Roman" w:hAnsi="Times New Roman" w:cs="Times New Roman"/>
          <w:b/>
          <w:bCs/>
          <w:noProof/>
          <w:sz w:val="20"/>
          <w:szCs w:val="20"/>
          <w:lang w:eastAsia="nb-NO"/>
        </w:rPr>
        <w:lastRenderedPageBreak/>
        <w:drawing>
          <wp:inline distT="0" distB="0" distL="0" distR="0" wp14:anchorId="19779027" wp14:editId="39D95A98">
            <wp:extent cx="5760720" cy="7489190"/>
            <wp:effectExtent l="0" t="0" r="0" b="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e 8"/>
                    <pic:cNvPicPr/>
                  </pic:nvPicPr>
                  <pic:blipFill>
                    <a:blip r:embed="rId11">
                      <a:extLst>
                        <a:ext uri="{28A0092B-C50C-407E-A947-70E740481C1C}">
                          <a14:useLocalDpi xmlns:a14="http://schemas.microsoft.com/office/drawing/2010/main" val="0"/>
                        </a:ext>
                      </a:extLst>
                    </a:blip>
                    <a:stretch>
                      <a:fillRect/>
                    </a:stretch>
                  </pic:blipFill>
                  <pic:spPr>
                    <a:xfrm>
                      <a:off x="0" y="0"/>
                      <a:ext cx="5760720" cy="7489190"/>
                    </a:xfrm>
                    <a:prstGeom prst="rect">
                      <a:avLst/>
                    </a:prstGeom>
                  </pic:spPr>
                </pic:pic>
              </a:graphicData>
            </a:graphic>
          </wp:inline>
        </w:drawing>
      </w:r>
      <w:r w:rsidR="00AB6C3E" w:rsidRPr="008E48A8">
        <w:rPr>
          <w:rFonts w:ascii="Times New Roman" w:eastAsia="Times New Roman" w:hAnsi="Times New Roman" w:cs="Times New Roman"/>
          <w:b/>
          <w:bCs/>
          <w:sz w:val="20"/>
          <w:szCs w:val="20"/>
          <w:lang w:val="en-US" w:eastAsia="nb-NO"/>
        </w:rPr>
        <w:t>Figure A.1: </w:t>
      </w:r>
      <w:r w:rsidR="00AB6C3E" w:rsidRPr="008E48A8">
        <w:rPr>
          <w:rFonts w:ascii="Times New Roman" w:eastAsia="Times New Roman" w:hAnsi="Times New Roman" w:cs="Times New Roman"/>
          <w:sz w:val="20"/>
          <w:szCs w:val="20"/>
          <w:lang w:val="en-US" w:eastAsia="nb-NO"/>
        </w:rPr>
        <w:t xml:space="preserve">Results from separate event study models for males and females. Complete lines show </w:t>
      </w:r>
      <w:proofErr w:type="gramStart"/>
      <w:r w:rsidR="00AB6C3E" w:rsidRPr="008E48A8">
        <w:rPr>
          <w:rFonts w:ascii="Times New Roman" w:eastAsia="Times New Roman" w:hAnsi="Times New Roman" w:cs="Times New Roman"/>
          <w:sz w:val="20"/>
          <w:szCs w:val="20"/>
          <w:lang w:val="en-US" w:eastAsia="nb-NO"/>
        </w:rPr>
        <w:t>coefficients,</w:t>
      </w:r>
      <w:proofErr w:type="gramEnd"/>
      <w:r w:rsidR="00AB6C3E" w:rsidRPr="008E48A8">
        <w:rPr>
          <w:rFonts w:ascii="Times New Roman" w:eastAsia="Times New Roman" w:hAnsi="Times New Roman" w:cs="Times New Roman"/>
          <w:sz w:val="20"/>
          <w:szCs w:val="20"/>
          <w:lang w:val="en-US" w:eastAsia="nb-NO"/>
        </w:rPr>
        <w:t xml:space="preserve"> and shaded areas their 95% confidence intervals. Coefficients and confidence intervals </w:t>
      </w:r>
      <w:proofErr w:type="gramStart"/>
      <w:r w:rsidR="00AB6C3E" w:rsidRPr="008E48A8">
        <w:rPr>
          <w:rFonts w:ascii="Times New Roman" w:eastAsia="Times New Roman" w:hAnsi="Times New Roman" w:cs="Times New Roman"/>
          <w:sz w:val="20"/>
          <w:szCs w:val="20"/>
          <w:lang w:val="en-US" w:eastAsia="nb-NO"/>
        </w:rPr>
        <w:t>are scaled</w:t>
      </w:r>
      <w:proofErr w:type="gramEnd"/>
      <w:r w:rsidR="00AB6C3E" w:rsidRPr="008E48A8">
        <w:rPr>
          <w:rFonts w:ascii="Times New Roman" w:eastAsia="Times New Roman" w:hAnsi="Times New Roman" w:cs="Times New Roman"/>
          <w:sz w:val="20"/>
          <w:szCs w:val="20"/>
          <w:lang w:val="en-US" w:eastAsia="nb-NO"/>
        </w:rPr>
        <w:t xml:space="preserve"> to the pre-lockdown level in the main sample (see Table 1). The outcome is the monthly propensity to have at least one consultation of the type mentioned in the panel headers. Diagnoses </w:t>
      </w:r>
      <w:proofErr w:type="gramStart"/>
      <w:r w:rsidR="00AB6C3E" w:rsidRPr="008E48A8">
        <w:rPr>
          <w:rFonts w:ascii="Times New Roman" w:eastAsia="Times New Roman" w:hAnsi="Times New Roman" w:cs="Times New Roman"/>
          <w:sz w:val="20"/>
          <w:szCs w:val="20"/>
          <w:lang w:val="en-US" w:eastAsia="nb-NO"/>
        </w:rPr>
        <w:t>are based</w:t>
      </w:r>
      <w:proofErr w:type="gramEnd"/>
      <w:r w:rsidR="00AB6C3E" w:rsidRPr="008E48A8">
        <w:rPr>
          <w:rFonts w:ascii="Times New Roman" w:eastAsia="Times New Roman" w:hAnsi="Times New Roman" w:cs="Times New Roman"/>
          <w:sz w:val="20"/>
          <w:szCs w:val="20"/>
          <w:lang w:val="en-US" w:eastAsia="nb-NO"/>
        </w:rPr>
        <w:t xml:space="preserve"> on </w:t>
      </w:r>
      <w:r w:rsidR="001C6768">
        <w:rPr>
          <w:rFonts w:ascii="Times New Roman" w:eastAsia="Times New Roman" w:hAnsi="Times New Roman" w:cs="Times New Roman"/>
          <w:sz w:val="20"/>
          <w:szCs w:val="20"/>
          <w:lang w:val="en-US" w:eastAsia="nb-NO"/>
        </w:rPr>
        <w:t>ICPC-2</w:t>
      </w:r>
      <w:r w:rsidR="001C6768" w:rsidRPr="008E48A8">
        <w:rPr>
          <w:rFonts w:ascii="Times New Roman" w:eastAsia="Times New Roman" w:hAnsi="Times New Roman" w:cs="Times New Roman"/>
          <w:sz w:val="20"/>
          <w:szCs w:val="20"/>
          <w:lang w:val="en-US" w:eastAsia="nb-NO"/>
        </w:rPr>
        <w:t xml:space="preserve"> </w:t>
      </w:r>
      <w:r w:rsidR="00AB6C3E" w:rsidRPr="008E48A8">
        <w:rPr>
          <w:rFonts w:ascii="Times New Roman" w:eastAsia="Times New Roman" w:hAnsi="Times New Roman" w:cs="Times New Roman"/>
          <w:sz w:val="20"/>
          <w:szCs w:val="20"/>
          <w:lang w:val="en-US" w:eastAsia="nb-NO"/>
        </w:rPr>
        <w:t xml:space="preserve">codes for primary care, and ICD-10 for specialist care (see Table A.1). The x-axis refers to the measurement time for the main sample. For the comparison sample, all measurements </w:t>
      </w:r>
      <w:proofErr w:type="gramStart"/>
      <w:r w:rsidR="00AB6C3E" w:rsidRPr="008E48A8">
        <w:rPr>
          <w:rFonts w:ascii="Times New Roman" w:eastAsia="Times New Roman" w:hAnsi="Times New Roman" w:cs="Times New Roman"/>
          <w:sz w:val="20"/>
          <w:szCs w:val="20"/>
          <w:lang w:val="en-US" w:eastAsia="nb-NO"/>
        </w:rPr>
        <w:t>are taken</w:t>
      </w:r>
      <w:proofErr w:type="gramEnd"/>
      <w:r w:rsidR="00AB6C3E" w:rsidRPr="008E48A8">
        <w:rPr>
          <w:rFonts w:ascii="Times New Roman" w:eastAsia="Times New Roman" w:hAnsi="Times New Roman" w:cs="Times New Roman"/>
          <w:sz w:val="20"/>
          <w:szCs w:val="20"/>
          <w:lang w:val="en-US" w:eastAsia="nb-NO"/>
        </w:rPr>
        <w:t xml:space="preserve"> 24 months earlier. Models control for duration in years, age category, municipality, month and </w:t>
      </w:r>
      <w:proofErr w:type="gramStart"/>
      <w:r w:rsidR="00AB6C3E" w:rsidRPr="008E48A8">
        <w:rPr>
          <w:rFonts w:ascii="Times New Roman" w:eastAsia="Times New Roman" w:hAnsi="Times New Roman" w:cs="Times New Roman"/>
          <w:sz w:val="20"/>
          <w:szCs w:val="20"/>
          <w:lang w:val="en-US" w:eastAsia="nb-NO"/>
        </w:rPr>
        <w:t>easter</w:t>
      </w:r>
      <w:proofErr w:type="gramEnd"/>
      <w:r w:rsidR="00AB6C3E" w:rsidRPr="008E48A8">
        <w:rPr>
          <w:rFonts w:ascii="Times New Roman" w:eastAsia="Times New Roman" w:hAnsi="Times New Roman" w:cs="Times New Roman"/>
          <w:sz w:val="20"/>
          <w:szCs w:val="20"/>
          <w:lang w:val="en-US" w:eastAsia="nb-NO"/>
        </w:rPr>
        <w:t xml:space="preserve">. </w:t>
      </w:r>
    </w:p>
    <w:p w14:paraId="2432AFDE" w14:textId="009EC3BC" w:rsidR="00AB6C3E" w:rsidRDefault="00AB6C3E" w:rsidP="00AB6C3E">
      <w:pPr>
        <w:spacing w:after="0" w:line="240" w:lineRule="auto"/>
        <w:textAlignment w:val="baseline"/>
        <w:rPr>
          <w:lang w:val="en-US"/>
        </w:rPr>
      </w:pPr>
    </w:p>
    <w:p w14:paraId="4791AEF1" w14:textId="7D566C0F" w:rsidR="00AB6C3E" w:rsidRPr="008E48A8" w:rsidRDefault="00101F4D" w:rsidP="00AB6C3E">
      <w:pPr>
        <w:spacing w:after="0" w:line="240" w:lineRule="auto"/>
        <w:jc w:val="both"/>
        <w:textAlignment w:val="baseline"/>
        <w:rPr>
          <w:rFonts w:ascii="Times New Roman" w:eastAsia="Times New Roman" w:hAnsi="Times New Roman" w:cs="Times New Roman"/>
          <w:sz w:val="20"/>
          <w:szCs w:val="20"/>
          <w:lang w:val="en-US" w:eastAsia="nb-NO"/>
        </w:rPr>
      </w:pPr>
      <w:r>
        <w:rPr>
          <w:rFonts w:ascii="Times New Roman" w:eastAsia="Times New Roman" w:hAnsi="Times New Roman" w:cs="Times New Roman"/>
          <w:b/>
          <w:bCs/>
          <w:noProof/>
          <w:sz w:val="20"/>
          <w:szCs w:val="20"/>
          <w:lang w:eastAsia="nb-NO"/>
        </w:rPr>
        <w:lastRenderedPageBreak/>
        <w:drawing>
          <wp:inline distT="0" distB="0" distL="0" distR="0" wp14:anchorId="7FC12A75" wp14:editId="6506A3FE">
            <wp:extent cx="5760720" cy="7489190"/>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9"/>
                    <pic:cNvPicPr/>
                  </pic:nvPicPr>
                  <pic:blipFill>
                    <a:blip r:embed="rId12">
                      <a:extLst>
                        <a:ext uri="{28A0092B-C50C-407E-A947-70E740481C1C}">
                          <a14:useLocalDpi xmlns:a14="http://schemas.microsoft.com/office/drawing/2010/main" val="0"/>
                        </a:ext>
                      </a:extLst>
                    </a:blip>
                    <a:stretch>
                      <a:fillRect/>
                    </a:stretch>
                  </pic:blipFill>
                  <pic:spPr>
                    <a:xfrm>
                      <a:off x="0" y="0"/>
                      <a:ext cx="5760720" cy="7489190"/>
                    </a:xfrm>
                    <a:prstGeom prst="rect">
                      <a:avLst/>
                    </a:prstGeom>
                  </pic:spPr>
                </pic:pic>
              </a:graphicData>
            </a:graphic>
          </wp:inline>
        </w:drawing>
      </w:r>
      <w:r w:rsidR="00AB6C3E" w:rsidRPr="008E48A8">
        <w:rPr>
          <w:rFonts w:ascii="Times New Roman" w:eastAsia="Times New Roman" w:hAnsi="Times New Roman" w:cs="Times New Roman"/>
          <w:b/>
          <w:bCs/>
          <w:sz w:val="20"/>
          <w:szCs w:val="20"/>
          <w:lang w:val="en-US" w:eastAsia="nb-NO"/>
        </w:rPr>
        <w:t>Figure A.</w:t>
      </w:r>
      <w:r w:rsidR="00AB6C3E">
        <w:rPr>
          <w:rFonts w:ascii="Times New Roman" w:eastAsia="Times New Roman" w:hAnsi="Times New Roman" w:cs="Times New Roman"/>
          <w:b/>
          <w:bCs/>
          <w:sz w:val="20"/>
          <w:szCs w:val="20"/>
          <w:lang w:val="en-US" w:eastAsia="nb-NO"/>
        </w:rPr>
        <w:t>2</w:t>
      </w:r>
      <w:r w:rsidR="00AB6C3E" w:rsidRPr="008E48A8">
        <w:rPr>
          <w:rFonts w:ascii="Times New Roman" w:eastAsia="Times New Roman" w:hAnsi="Times New Roman" w:cs="Times New Roman"/>
          <w:b/>
          <w:bCs/>
          <w:sz w:val="20"/>
          <w:szCs w:val="20"/>
          <w:lang w:val="en-US" w:eastAsia="nb-NO"/>
        </w:rPr>
        <w:t>: </w:t>
      </w:r>
      <w:r w:rsidR="00AB6C3E" w:rsidRPr="008E48A8">
        <w:rPr>
          <w:rFonts w:ascii="Times New Roman" w:eastAsia="Times New Roman" w:hAnsi="Times New Roman" w:cs="Times New Roman"/>
          <w:sz w:val="20"/>
          <w:szCs w:val="20"/>
          <w:lang w:val="en-US" w:eastAsia="nb-NO"/>
        </w:rPr>
        <w:t xml:space="preserve">Results from separate event study models for males and female, ages 13-15. Complete lines show </w:t>
      </w:r>
      <w:proofErr w:type="gramStart"/>
      <w:r w:rsidR="00AB6C3E" w:rsidRPr="008E48A8">
        <w:rPr>
          <w:rFonts w:ascii="Times New Roman" w:eastAsia="Times New Roman" w:hAnsi="Times New Roman" w:cs="Times New Roman"/>
          <w:sz w:val="20"/>
          <w:szCs w:val="20"/>
          <w:lang w:val="en-US" w:eastAsia="nb-NO"/>
        </w:rPr>
        <w:t>coefficients,</w:t>
      </w:r>
      <w:proofErr w:type="gramEnd"/>
      <w:r w:rsidR="00AB6C3E" w:rsidRPr="008E48A8">
        <w:rPr>
          <w:rFonts w:ascii="Times New Roman" w:eastAsia="Times New Roman" w:hAnsi="Times New Roman" w:cs="Times New Roman"/>
          <w:sz w:val="20"/>
          <w:szCs w:val="20"/>
          <w:lang w:val="en-US" w:eastAsia="nb-NO"/>
        </w:rPr>
        <w:t xml:space="preserve"> and shaded areas their 95% confidence intervals. Coefficients and confidence intervals </w:t>
      </w:r>
      <w:proofErr w:type="gramStart"/>
      <w:r w:rsidR="00AB6C3E" w:rsidRPr="008E48A8">
        <w:rPr>
          <w:rFonts w:ascii="Times New Roman" w:eastAsia="Times New Roman" w:hAnsi="Times New Roman" w:cs="Times New Roman"/>
          <w:sz w:val="20"/>
          <w:szCs w:val="20"/>
          <w:lang w:val="en-US" w:eastAsia="nb-NO"/>
        </w:rPr>
        <w:t>are scaled</w:t>
      </w:r>
      <w:proofErr w:type="gramEnd"/>
      <w:r w:rsidR="00AB6C3E" w:rsidRPr="008E48A8">
        <w:rPr>
          <w:rFonts w:ascii="Times New Roman" w:eastAsia="Times New Roman" w:hAnsi="Times New Roman" w:cs="Times New Roman"/>
          <w:sz w:val="20"/>
          <w:szCs w:val="20"/>
          <w:lang w:val="en-US" w:eastAsia="nb-NO"/>
        </w:rPr>
        <w:t xml:space="preserve"> to the pre-lockdown level in the main sample (see Table 1). The outcome is the monthly propensity to have at least one consultation of the type mentioned in the panel headers. Diagnoses </w:t>
      </w:r>
      <w:proofErr w:type="gramStart"/>
      <w:r w:rsidR="00AB6C3E" w:rsidRPr="008E48A8">
        <w:rPr>
          <w:rFonts w:ascii="Times New Roman" w:eastAsia="Times New Roman" w:hAnsi="Times New Roman" w:cs="Times New Roman"/>
          <w:sz w:val="20"/>
          <w:szCs w:val="20"/>
          <w:lang w:val="en-US" w:eastAsia="nb-NO"/>
        </w:rPr>
        <w:t>are based</w:t>
      </w:r>
      <w:proofErr w:type="gramEnd"/>
      <w:r w:rsidR="00AB6C3E" w:rsidRPr="008E48A8">
        <w:rPr>
          <w:rFonts w:ascii="Times New Roman" w:eastAsia="Times New Roman" w:hAnsi="Times New Roman" w:cs="Times New Roman"/>
          <w:sz w:val="20"/>
          <w:szCs w:val="20"/>
          <w:lang w:val="en-US" w:eastAsia="nb-NO"/>
        </w:rPr>
        <w:t xml:space="preserve"> on </w:t>
      </w:r>
      <w:r w:rsidR="001C6768" w:rsidRPr="008E48A8">
        <w:rPr>
          <w:rFonts w:ascii="Times New Roman" w:eastAsia="Times New Roman" w:hAnsi="Times New Roman" w:cs="Times New Roman"/>
          <w:sz w:val="20"/>
          <w:szCs w:val="20"/>
          <w:lang w:val="en-US" w:eastAsia="nb-NO"/>
        </w:rPr>
        <w:t>I</w:t>
      </w:r>
      <w:r w:rsidR="001C6768">
        <w:rPr>
          <w:rFonts w:ascii="Times New Roman" w:eastAsia="Times New Roman" w:hAnsi="Times New Roman" w:cs="Times New Roman"/>
          <w:sz w:val="20"/>
          <w:szCs w:val="20"/>
          <w:lang w:val="en-US" w:eastAsia="nb-NO"/>
        </w:rPr>
        <w:t>CPC-2</w:t>
      </w:r>
      <w:r w:rsidR="001C6768" w:rsidRPr="008E48A8">
        <w:rPr>
          <w:rFonts w:ascii="Times New Roman" w:eastAsia="Times New Roman" w:hAnsi="Times New Roman" w:cs="Times New Roman"/>
          <w:sz w:val="20"/>
          <w:szCs w:val="20"/>
          <w:lang w:val="en-US" w:eastAsia="nb-NO"/>
        </w:rPr>
        <w:t xml:space="preserve"> </w:t>
      </w:r>
      <w:r w:rsidR="00AB6C3E" w:rsidRPr="008E48A8">
        <w:rPr>
          <w:rFonts w:ascii="Times New Roman" w:eastAsia="Times New Roman" w:hAnsi="Times New Roman" w:cs="Times New Roman"/>
          <w:sz w:val="20"/>
          <w:szCs w:val="20"/>
          <w:lang w:val="en-US" w:eastAsia="nb-NO"/>
        </w:rPr>
        <w:t xml:space="preserve">codes for primary care, and ICD-10 for specialist care (see Table A.1). The x-axis refers to the measurement time for the main sample. For the comparison sample, all measurements </w:t>
      </w:r>
      <w:proofErr w:type="gramStart"/>
      <w:r w:rsidR="00AB6C3E" w:rsidRPr="008E48A8">
        <w:rPr>
          <w:rFonts w:ascii="Times New Roman" w:eastAsia="Times New Roman" w:hAnsi="Times New Roman" w:cs="Times New Roman"/>
          <w:sz w:val="20"/>
          <w:szCs w:val="20"/>
          <w:lang w:val="en-US" w:eastAsia="nb-NO"/>
        </w:rPr>
        <w:t>are taken</w:t>
      </w:r>
      <w:proofErr w:type="gramEnd"/>
      <w:r w:rsidR="00AB6C3E" w:rsidRPr="008E48A8">
        <w:rPr>
          <w:rFonts w:ascii="Times New Roman" w:eastAsia="Times New Roman" w:hAnsi="Times New Roman" w:cs="Times New Roman"/>
          <w:sz w:val="20"/>
          <w:szCs w:val="20"/>
          <w:lang w:val="en-US" w:eastAsia="nb-NO"/>
        </w:rPr>
        <w:t xml:space="preserve"> 24 months earlier. Models control for duration in years, age category, municipality, month and </w:t>
      </w:r>
      <w:proofErr w:type="gramStart"/>
      <w:r w:rsidR="00AB6C3E" w:rsidRPr="008E48A8">
        <w:rPr>
          <w:rFonts w:ascii="Times New Roman" w:eastAsia="Times New Roman" w:hAnsi="Times New Roman" w:cs="Times New Roman"/>
          <w:sz w:val="20"/>
          <w:szCs w:val="20"/>
          <w:lang w:val="en-US" w:eastAsia="nb-NO"/>
        </w:rPr>
        <w:t>easter</w:t>
      </w:r>
      <w:proofErr w:type="gramEnd"/>
      <w:r w:rsidR="00AB6C3E" w:rsidRPr="008E48A8">
        <w:rPr>
          <w:rFonts w:ascii="Times New Roman" w:eastAsia="Times New Roman" w:hAnsi="Times New Roman" w:cs="Times New Roman"/>
          <w:sz w:val="20"/>
          <w:szCs w:val="20"/>
          <w:lang w:val="en-US" w:eastAsia="nb-NO"/>
        </w:rPr>
        <w:t xml:space="preserve">. </w:t>
      </w:r>
    </w:p>
    <w:p w14:paraId="3AF11E7B" w14:textId="77777777" w:rsidR="00AB6C3E" w:rsidRPr="008E48A8" w:rsidRDefault="00AB6C3E" w:rsidP="00AB6C3E">
      <w:pPr>
        <w:rPr>
          <w:rFonts w:ascii="Times New Roman" w:eastAsia="Times New Roman" w:hAnsi="Times New Roman" w:cs="Times New Roman"/>
          <w:sz w:val="20"/>
          <w:szCs w:val="20"/>
          <w:lang w:val="en-US" w:eastAsia="nb-NO"/>
        </w:rPr>
      </w:pPr>
    </w:p>
    <w:p w14:paraId="4F2B20BC" w14:textId="0F17CA2C" w:rsidR="00AB6C3E" w:rsidRDefault="00AB6C3E" w:rsidP="00AB6C3E">
      <w:pPr>
        <w:spacing w:after="0" w:line="240" w:lineRule="auto"/>
        <w:jc w:val="both"/>
        <w:textAlignment w:val="baseline"/>
        <w:rPr>
          <w:rFonts w:ascii="Times New Roman" w:eastAsia="Times New Roman" w:hAnsi="Times New Roman" w:cs="Times New Roman"/>
          <w:b/>
          <w:bCs/>
          <w:lang w:val="en-US" w:eastAsia="nb-NO"/>
        </w:rPr>
      </w:pPr>
    </w:p>
    <w:p w14:paraId="4493B426" w14:textId="78B80F3B" w:rsidR="00AB6C3E" w:rsidRPr="008E48A8" w:rsidRDefault="00101F4D" w:rsidP="00AB6C3E">
      <w:pPr>
        <w:spacing w:after="0" w:line="240" w:lineRule="auto"/>
        <w:jc w:val="both"/>
        <w:textAlignment w:val="baseline"/>
        <w:rPr>
          <w:rFonts w:ascii="Times New Roman" w:eastAsia="Times New Roman" w:hAnsi="Times New Roman" w:cs="Times New Roman"/>
          <w:sz w:val="20"/>
          <w:szCs w:val="20"/>
          <w:lang w:val="en-US" w:eastAsia="nb-NO"/>
        </w:rPr>
      </w:pPr>
      <w:r>
        <w:rPr>
          <w:rFonts w:ascii="Times New Roman" w:eastAsia="Times New Roman" w:hAnsi="Times New Roman" w:cs="Times New Roman"/>
          <w:b/>
          <w:bCs/>
          <w:noProof/>
          <w:sz w:val="20"/>
          <w:szCs w:val="20"/>
          <w:lang w:eastAsia="nb-NO"/>
        </w:rPr>
        <w:drawing>
          <wp:inline distT="0" distB="0" distL="0" distR="0" wp14:anchorId="41EEB6B1" wp14:editId="275DB355">
            <wp:extent cx="5760720" cy="7489190"/>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e 11"/>
                    <pic:cNvPicPr/>
                  </pic:nvPicPr>
                  <pic:blipFill>
                    <a:blip r:embed="rId13">
                      <a:extLst>
                        <a:ext uri="{28A0092B-C50C-407E-A947-70E740481C1C}">
                          <a14:useLocalDpi xmlns:a14="http://schemas.microsoft.com/office/drawing/2010/main" val="0"/>
                        </a:ext>
                      </a:extLst>
                    </a:blip>
                    <a:stretch>
                      <a:fillRect/>
                    </a:stretch>
                  </pic:blipFill>
                  <pic:spPr>
                    <a:xfrm>
                      <a:off x="0" y="0"/>
                      <a:ext cx="5760720" cy="7489190"/>
                    </a:xfrm>
                    <a:prstGeom prst="rect">
                      <a:avLst/>
                    </a:prstGeom>
                  </pic:spPr>
                </pic:pic>
              </a:graphicData>
            </a:graphic>
          </wp:inline>
        </w:drawing>
      </w:r>
      <w:r w:rsidR="00AB6C3E" w:rsidRPr="008E48A8">
        <w:rPr>
          <w:rFonts w:ascii="Times New Roman" w:eastAsia="Times New Roman" w:hAnsi="Times New Roman" w:cs="Times New Roman"/>
          <w:b/>
          <w:bCs/>
          <w:sz w:val="20"/>
          <w:szCs w:val="20"/>
          <w:lang w:val="en-US" w:eastAsia="nb-NO"/>
        </w:rPr>
        <w:t>Figure A.</w:t>
      </w:r>
      <w:r w:rsidR="00AB6C3E">
        <w:rPr>
          <w:rFonts w:ascii="Times New Roman" w:eastAsia="Times New Roman" w:hAnsi="Times New Roman" w:cs="Times New Roman"/>
          <w:b/>
          <w:bCs/>
          <w:sz w:val="20"/>
          <w:szCs w:val="20"/>
          <w:lang w:val="en-US" w:eastAsia="nb-NO"/>
        </w:rPr>
        <w:t>3</w:t>
      </w:r>
      <w:r w:rsidR="00AB6C3E" w:rsidRPr="008E48A8">
        <w:rPr>
          <w:rFonts w:ascii="Times New Roman" w:eastAsia="Times New Roman" w:hAnsi="Times New Roman" w:cs="Times New Roman"/>
          <w:b/>
          <w:bCs/>
          <w:sz w:val="20"/>
          <w:szCs w:val="20"/>
          <w:lang w:val="en-US" w:eastAsia="nb-NO"/>
        </w:rPr>
        <w:t>: </w:t>
      </w:r>
      <w:r w:rsidR="00AB6C3E" w:rsidRPr="008E48A8">
        <w:rPr>
          <w:rFonts w:ascii="Times New Roman" w:eastAsia="Times New Roman" w:hAnsi="Times New Roman" w:cs="Times New Roman"/>
          <w:sz w:val="20"/>
          <w:szCs w:val="20"/>
          <w:lang w:val="en-US" w:eastAsia="nb-NO"/>
        </w:rPr>
        <w:t xml:space="preserve">Results from separate event study models by parents’ social background. Complete lines show </w:t>
      </w:r>
      <w:proofErr w:type="gramStart"/>
      <w:r w:rsidR="00AB6C3E" w:rsidRPr="008E48A8">
        <w:rPr>
          <w:rFonts w:ascii="Times New Roman" w:eastAsia="Times New Roman" w:hAnsi="Times New Roman" w:cs="Times New Roman"/>
          <w:sz w:val="20"/>
          <w:szCs w:val="20"/>
          <w:lang w:val="en-US" w:eastAsia="nb-NO"/>
        </w:rPr>
        <w:t>coefficients,</w:t>
      </w:r>
      <w:proofErr w:type="gramEnd"/>
      <w:r w:rsidR="00AB6C3E" w:rsidRPr="008E48A8">
        <w:rPr>
          <w:rFonts w:ascii="Times New Roman" w:eastAsia="Times New Roman" w:hAnsi="Times New Roman" w:cs="Times New Roman"/>
          <w:sz w:val="20"/>
          <w:szCs w:val="20"/>
          <w:lang w:val="en-US" w:eastAsia="nb-NO"/>
        </w:rPr>
        <w:t xml:space="preserve"> and shaded areas their 95% confidence intervals. Coefficients and confidence intervals </w:t>
      </w:r>
      <w:proofErr w:type="gramStart"/>
      <w:r w:rsidR="00AB6C3E" w:rsidRPr="008E48A8">
        <w:rPr>
          <w:rFonts w:ascii="Times New Roman" w:eastAsia="Times New Roman" w:hAnsi="Times New Roman" w:cs="Times New Roman"/>
          <w:sz w:val="20"/>
          <w:szCs w:val="20"/>
          <w:lang w:val="en-US" w:eastAsia="nb-NO"/>
        </w:rPr>
        <w:t>are scaled</w:t>
      </w:r>
      <w:proofErr w:type="gramEnd"/>
      <w:r w:rsidR="00AB6C3E" w:rsidRPr="008E48A8">
        <w:rPr>
          <w:rFonts w:ascii="Times New Roman" w:eastAsia="Times New Roman" w:hAnsi="Times New Roman" w:cs="Times New Roman"/>
          <w:sz w:val="20"/>
          <w:szCs w:val="20"/>
          <w:lang w:val="en-US" w:eastAsia="nb-NO"/>
        </w:rPr>
        <w:t xml:space="preserve"> to the pre-lockdown level in the main sample (see Table 1). The outcome is the monthly propensity to have at least one consultation of the type mentioned in the panel headers. Diagnoses </w:t>
      </w:r>
      <w:proofErr w:type="gramStart"/>
      <w:r w:rsidR="00AB6C3E" w:rsidRPr="008E48A8">
        <w:rPr>
          <w:rFonts w:ascii="Times New Roman" w:eastAsia="Times New Roman" w:hAnsi="Times New Roman" w:cs="Times New Roman"/>
          <w:sz w:val="20"/>
          <w:szCs w:val="20"/>
          <w:lang w:val="en-US" w:eastAsia="nb-NO"/>
        </w:rPr>
        <w:t>are based</w:t>
      </w:r>
      <w:proofErr w:type="gramEnd"/>
      <w:r w:rsidR="00AB6C3E" w:rsidRPr="008E48A8">
        <w:rPr>
          <w:rFonts w:ascii="Times New Roman" w:eastAsia="Times New Roman" w:hAnsi="Times New Roman" w:cs="Times New Roman"/>
          <w:sz w:val="20"/>
          <w:szCs w:val="20"/>
          <w:lang w:val="en-US" w:eastAsia="nb-NO"/>
        </w:rPr>
        <w:t xml:space="preserve"> on </w:t>
      </w:r>
      <w:r w:rsidR="00F8577A" w:rsidRPr="008E48A8">
        <w:rPr>
          <w:rFonts w:ascii="Times New Roman" w:eastAsia="Times New Roman" w:hAnsi="Times New Roman" w:cs="Times New Roman"/>
          <w:sz w:val="20"/>
          <w:szCs w:val="20"/>
          <w:lang w:val="en-US" w:eastAsia="nb-NO"/>
        </w:rPr>
        <w:t>I</w:t>
      </w:r>
      <w:r w:rsidR="00F8577A">
        <w:rPr>
          <w:rFonts w:ascii="Times New Roman" w:eastAsia="Times New Roman" w:hAnsi="Times New Roman" w:cs="Times New Roman"/>
          <w:sz w:val="20"/>
          <w:szCs w:val="20"/>
          <w:lang w:val="en-US" w:eastAsia="nb-NO"/>
        </w:rPr>
        <w:t>CPC-2</w:t>
      </w:r>
      <w:r w:rsidR="00F8577A" w:rsidRPr="008E48A8">
        <w:rPr>
          <w:rFonts w:ascii="Times New Roman" w:eastAsia="Times New Roman" w:hAnsi="Times New Roman" w:cs="Times New Roman"/>
          <w:sz w:val="20"/>
          <w:szCs w:val="20"/>
          <w:lang w:val="en-US" w:eastAsia="nb-NO"/>
        </w:rPr>
        <w:t xml:space="preserve"> </w:t>
      </w:r>
      <w:r w:rsidR="00AB6C3E" w:rsidRPr="008E48A8">
        <w:rPr>
          <w:rFonts w:ascii="Times New Roman" w:eastAsia="Times New Roman" w:hAnsi="Times New Roman" w:cs="Times New Roman"/>
          <w:sz w:val="20"/>
          <w:szCs w:val="20"/>
          <w:lang w:val="en-US" w:eastAsia="nb-NO"/>
        </w:rPr>
        <w:t xml:space="preserve">codes for primary care, and ICD-10 for specialist care (see Table A.1). The x-axis refers to the measurement time for the main sample. For the comparison sample, all measurements </w:t>
      </w:r>
      <w:proofErr w:type="gramStart"/>
      <w:r w:rsidR="00AB6C3E" w:rsidRPr="008E48A8">
        <w:rPr>
          <w:rFonts w:ascii="Times New Roman" w:eastAsia="Times New Roman" w:hAnsi="Times New Roman" w:cs="Times New Roman"/>
          <w:sz w:val="20"/>
          <w:szCs w:val="20"/>
          <w:lang w:val="en-US" w:eastAsia="nb-NO"/>
        </w:rPr>
        <w:t>are taken</w:t>
      </w:r>
      <w:proofErr w:type="gramEnd"/>
      <w:r w:rsidR="00AB6C3E" w:rsidRPr="008E48A8">
        <w:rPr>
          <w:rFonts w:ascii="Times New Roman" w:eastAsia="Times New Roman" w:hAnsi="Times New Roman" w:cs="Times New Roman"/>
          <w:sz w:val="20"/>
          <w:szCs w:val="20"/>
          <w:lang w:val="en-US" w:eastAsia="nb-NO"/>
        </w:rPr>
        <w:t xml:space="preserve"> 24 months earlier. Models control for duration in years, sex, municipality, month, age category and </w:t>
      </w:r>
      <w:proofErr w:type="gramStart"/>
      <w:r w:rsidR="00AB6C3E" w:rsidRPr="008E48A8">
        <w:rPr>
          <w:rFonts w:ascii="Times New Roman" w:eastAsia="Times New Roman" w:hAnsi="Times New Roman" w:cs="Times New Roman"/>
          <w:sz w:val="20"/>
          <w:szCs w:val="20"/>
          <w:lang w:val="en-US" w:eastAsia="nb-NO"/>
        </w:rPr>
        <w:t>easter</w:t>
      </w:r>
      <w:proofErr w:type="gramEnd"/>
      <w:r w:rsidR="00AB6C3E" w:rsidRPr="008E48A8">
        <w:rPr>
          <w:rFonts w:ascii="Times New Roman" w:eastAsia="Times New Roman" w:hAnsi="Times New Roman" w:cs="Times New Roman"/>
          <w:sz w:val="20"/>
          <w:szCs w:val="20"/>
          <w:lang w:val="en-US" w:eastAsia="nb-NO"/>
        </w:rPr>
        <w:t xml:space="preserve">. </w:t>
      </w:r>
    </w:p>
    <w:p w14:paraId="5FF62EE8" w14:textId="5F07AF4D" w:rsidR="00AB6C3E" w:rsidRPr="00F17514" w:rsidRDefault="00F17514" w:rsidP="00F17514">
      <w:pPr>
        <w:rPr>
          <w:rFonts w:ascii="Times New Roman" w:eastAsia="Times New Roman" w:hAnsi="Times New Roman" w:cs="Times New Roman"/>
          <w:lang w:val="en-US" w:eastAsia="nb-NO"/>
        </w:rPr>
      </w:pPr>
      <w:r>
        <w:rPr>
          <w:rFonts w:ascii="Times New Roman" w:eastAsia="Times New Roman" w:hAnsi="Times New Roman" w:cs="Times New Roman"/>
          <w:noProof/>
          <w:lang w:eastAsia="nb-NO"/>
        </w:rPr>
        <w:lastRenderedPageBreak/>
        <w:drawing>
          <wp:inline distT="0" distB="0" distL="0" distR="0" wp14:anchorId="2800A7B2" wp14:editId="7297B2BF">
            <wp:extent cx="5760720" cy="7489190"/>
            <wp:effectExtent l="0" t="0" r="0" b="0"/>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e 19"/>
                    <pic:cNvPicPr/>
                  </pic:nvPicPr>
                  <pic:blipFill>
                    <a:blip r:embed="rId14">
                      <a:extLst>
                        <a:ext uri="{28A0092B-C50C-407E-A947-70E740481C1C}">
                          <a14:useLocalDpi xmlns:a14="http://schemas.microsoft.com/office/drawing/2010/main" val="0"/>
                        </a:ext>
                      </a:extLst>
                    </a:blip>
                    <a:stretch>
                      <a:fillRect/>
                    </a:stretch>
                  </pic:blipFill>
                  <pic:spPr>
                    <a:xfrm>
                      <a:off x="0" y="0"/>
                      <a:ext cx="5760720" cy="7489190"/>
                    </a:xfrm>
                    <a:prstGeom prst="rect">
                      <a:avLst/>
                    </a:prstGeom>
                  </pic:spPr>
                </pic:pic>
              </a:graphicData>
            </a:graphic>
          </wp:inline>
        </w:drawing>
      </w:r>
    </w:p>
    <w:p w14:paraId="02726835" w14:textId="4A0F3A15" w:rsidR="00AB6C3E" w:rsidRPr="008E48A8" w:rsidRDefault="00AB6C3E" w:rsidP="00AB6C3E">
      <w:pPr>
        <w:spacing w:after="0" w:line="240" w:lineRule="auto"/>
        <w:jc w:val="both"/>
        <w:textAlignment w:val="baseline"/>
        <w:rPr>
          <w:rFonts w:ascii="Times New Roman" w:eastAsia="Times New Roman" w:hAnsi="Times New Roman" w:cs="Times New Roman"/>
          <w:sz w:val="20"/>
          <w:szCs w:val="20"/>
          <w:lang w:val="en-US" w:eastAsia="nb-NO"/>
        </w:rPr>
      </w:pPr>
      <w:r w:rsidRPr="00F17514">
        <w:rPr>
          <w:rFonts w:ascii="Times New Roman" w:eastAsia="Times New Roman" w:hAnsi="Times New Roman" w:cs="Times New Roman"/>
          <w:b/>
          <w:bCs/>
          <w:sz w:val="20"/>
          <w:szCs w:val="20"/>
          <w:lang w:val="en-US" w:eastAsia="nb-NO"/>
        </w:rPr>
        <w:t>Figure A.4: </w:t>
      </w:r>
      <w:r w:rsidRPr="00F17514">
        <w:rPr>
          <w:rFonts w:ascii="Times New Roman" w:eastAsia="Times New Roman" w:hAnsi="Times New Roman" w:cs="Times New Roman"/>
          <w:sz w:val="20"/>
          <w:szCs w:val="20"/>
          <w:lang w:val="en-US" w:eastAsia="nb-NO"/>
        </w:rPr>
        <w:t xml:space="preserve">Results from separate event study models for capital area (Oslo and </w:t>
      </w:r>
      <w:proofErr w:type="spellStart"/>
      <w:r w:rsidRPr="00F17514">
        <w:rPr>
          <w:rFonts w:ascii="Times New Roman" w:eastAsia="Times New Roman" w:hAnsi="Times New Roman" w:cs="Times New Roman"/>
          <w:sz w:val="20"/>
          <w:szCs w:val="20"/>
          <w:lang w:val="en-US" w:eastAsia="nb-NO"/>
        </w:rPr>
        <w:t>Viken</w:t>
      </w:r>
      <w:proofErr w:type="spellEnd"/>
      <w:r w:rsidRPr="00F17514">
        <w:rPr>
          <w:rFonts w:ascii="Times New Roman" w:eastAsia="Times New Roman" w:hAnsi="Times New Roman" w:cs="Times New Roman"/>
          <w:sz w:val="20"/>
          <w:szCs w:val="20"/>
          <w:lang w:val="en-US" w:eastAsia="nb-NO"/>
        </w:rPr>
        <w:t xml:space="preserve"> counties) and the rest of Norway, all age groups. Complete lines show </w:t>
      </w:r>
      <w:proofErr w:type="gramStart"/>
      <w:r w:rsidRPr="00F17514">
        <w:rPr>
          <w:rFonts w:ascii="Times New Roman" w:eastAsia="Times New Roman" w:hAnsi="Times New Roman" w:cs="Times New Roman"/>
          <w:sz w:val="20"/>
          <w:szCs w:val="20"/>
          <w:lang w:val="en-US" w:eastAsia="nb-NO"/>
        </w:rPr>
        <w:t>coefficients,</w:t>
      </w:r>
      <w:proofErr w:type="gramEnd"/>
      <w:r w:rsidRPr="00F17514">
        <w:rPr>
          <w:rFonts w:ascii="Times New Roman" w:eastAsia="Times New Roman" w:hAnsi="Times New Roman" w:cs="Times New Roman"/>
          <w:sz w:val="20"/>
          <w:szCs w:val="20"/>
          <w:lang w:val="en-US" w:eastAsia="nb-NO"/>
        </w:rPr>
        <w:t xml:space="preserve"> and shaded areas their 95% confidence intervals. Coefficients and confidence intervals </w:t>
      </w:r>
      <w:proofErr w:type="gramStart"/>
      <w:r w:rsidRPr="00F17514">
        <w:rPr>
          <w:rFonts w:ascii="Times New Roman" w:eastAsia="Times New Roman" w:hAnsi="Times New Roman" w:cs="Times New Roman"/>
          <w:sz w:val="20"/>
          <w:szCs w:val="20"/>
          <w:lang w:val="en-US" w:eastAsia="nb-NO"/>
        </w:rPr>
        <w:t>are scaled</w:t>
      </w:r>
      <w:proofErr w:type="gramEnd"/>
      <w:r w:rsidRPr="00F17514">
        <w:rPr>
          <w:rFonts w:ascii="Times New Roman" w:eastAsia="Times New Roman" w:hAnsi="Times New Roman" w:cs="Times New Roman"/>
          <w:sz w:val="20"/>
          <w:szCs w:val="20"/>
          <w:lang w:val="en-US" w:eastAsia="nb-NO"/>
        </w:rPr>
        <w:t xml:space="preserve"> to the pre-lockdown level in the main sample (see Table 1). The outcome is the monthly propensity to have at least one consultation of the type mentioned in the panel headers. Diagnoses are based on </w:t>
      </w:r>
      <w:r w:rsidR="00F8577A" w:rsidRPr="00F17514">
        <w:rPr>
          <w:rFonts w:ascii="Times New Roman" w:eastAsia="Times New Roman" w:hAnsi="Times New Roman" w:cs="Times New Roman"/>
          <w:sz w:val="20"/>
          <w:szCs w:val="20"/>
          <w:lang w:val="en-US" w:eastAsia="nb-NO"/>
        </w:rPr>
        <w:t>ICPC-2</w:t>
      </w:r>
      <w:r w:rsidRPr="00F17514">
        <w:rPr>
          <w:rFonts w:ascii="Times New Roman" w:eastAsia="Times New Roman" w:hAnsi="Times New Roman" w:cs="Times New Roman"/>
          <w:sz w:val="20"/>
          <w:szCs w:val="20"/>
          <w:lang w:val="en-US" w:eastAsia="nb-NO"/>
        </w:rPr>
        <w:t xml:space="preserve">for primary </w:t>
      </w:r>
      <w:proofErr w:type="gramStart"/>
      <w:r w:rsidRPr="00F17514">
        <w:rPr>
          <w:rFonts w:ascii="Times New Roman" w:eastAsia="Times New Roman" w:hAnsi="Times New Roman" w:cs="Times New Roman"/>
          <w:sz w:val="20"/>
          <w:szCs w:val="20"/>
          <w:lang w:val="en-US" w:eastAsia="nb-NO"/>
        </w:rPr>
        <w:t>care,</w:t>
      </w:r>
      <w:proofErr w:type="gramEnd"/>
      <w:r w:rsidRPr="00F17514">
        <w:rPr>
          <w:rFonts w:ascii="Times New Roman" w:eastAsia="Times New Roman" w:hAnsi="Times New Roman" w:cs="Times New Roman"/>
          <w:sz w:val="20"/>
          <w:szCs w:val="20"/>
          <w:lang w:val="en-US" w:eastAsia="nb-NO"/>
        </w:rPr>
        <w:t xml:space="preserve"> and ICD-10 for specialist care (see Table A.1). The x-axis refers to the measurement time for the main sample. For the comparison sample, all measurements </w:t>
      </w:r>
      <w:proofErr w:type="gramStart"/>
      <w:r w:rsidRPr="00F17514">
        <w:rPr>
          <w:rFonts w:ascii="Times New Roman" w:eastAsia="Times New Roman" w:hAnsi="Times New Roman" w:cs="Times New Roman"/>
          <w:sz w:val="20"/>
          <w:szCs w:val="20"/>
          <w:lang w:val="en-US" w:eastAsia="nb-NO"/>
        </w:rPr>
        <w:t>are taken</w:t>
      </w:r>
      <w:proofErr w:type="gramEnd"/>
      <w:r w:rsidRPr="00F17514">
        <w:rPr>
          <w:rFonts w:ascii="Times New Roman" w:eastAsia="Times New Roman" w:hAnsi="Times New Roman" w:cs="Times New Roman"/>
          <w:sz w:val="20"/>
          <w:szCs w:val="20"/>
          <w:lang w:val="en-US" w:eastAsia="nb-NO"/>
        </w:rPr>
        <w:t xml:space="preserve"> 24 months earlier. Models control for duration in years, sex, age category, municipality, month and </w:t>
      </w:r>
      <w:proofErr w:type="gramStart"/>
      <w:r w:rsidRPr="00F17514">
        <w:rPr>
          <w:rFonts w:ascii="Times New Roman" w:eastAsia="Times New Roman" w:hAnsi="Times New Roman" w:cs="Times New Roman"/>
          <w:sz w:val="20"/>
          <w:szCs w:val="20"/>
          <w:lang w:val="en-US" w:eastAsia="nb-NO"/>
        </w:rPr>
        <w:t>easter</w:t>
      </w:r>
      <w:proofErr w:type="gramEnd"/>
      <w:r w:rsidRPr="00F17514">
        <w:rPr>
          <w:rFonts w:ascii="Times New Roman" w:eastAsia="Times New Roman" w:hAnsi="Times New Roman" w:cs="Times New Roman"/>
          <w:sz w:val="20"/>
          <w:szCs w:val="20"/>
          <w:lang w:val="en-US" w:eastAsia="nb-NO"/>
        </w:rPr>
        <w:t>.</w:t>
      </w:r>
      <w:r w:rsidRPr="008E48A8">
        <w:rPr>
          <w:rFonts w:ascii="Times New Roman" w:eastAsia="Times New Roman" w:hAnsi="Times New Roman" w:cs="Times New Roman"/>
          <w:sz w:val="20"/>
          <w:szCs w:val="20"/>
          <w:lang w:val="en-US" w:eastAsia="nb-NO"/>
        </w:rPr>
        <w:t xml:space="preserve"> </w:t>
      </w:r>
    </w:p>
    <w:p w14:paraId="357F4450" w14:textId="77777777" w:rsidR="00880268" w:rsidRDefault="00880268" w:rsidP="00F17514">
      <w:pPr>
        <w:rPr>
          <w:rFonts w:asciiTheme="majorBidi" w:eastAsia="Times New Roman" w:hAnsiTheme="majorBidi" w:cstheme="majorBidi"/>
          <w:i/>
          <w:iCs/>
          <w:sz w:val="24"/>
          <w:szCs w:val="24"/>
          <w:lang w:val="en-US" w:eastAsia="nb-NO"/>
        </w:rPr>
      </w:pPr>
    </w:p>
    <w:p w14:paraId="798B56E9" w14:textId="4E127780" w:rsidR="00AB6C3E" w:rsidRDefault="00AB6C3E" w:rsidP="00F17514">
      <w:pPr>
        <w:rPr>
          <w:rFonts w:asciiTheme="majorBidi" w:eastAsia="Times New Roman" w:hAnsiTheme="majorBidi" w:cstheme="majorBidi"/>
          <w:i/>
          <w:iCs/>
          <w:sz w:val="24"/>
          <w:szCs w:val="24"/>
          <w:lang w:val="en-US" w:eastAsia="nb-NO"/>
        </w:rPr>
      </w:pPr>
      <w:r w:rsidRPr="00DE0A4F">
        <w:rPr>
          <w:rFonts w:asciiTheme="majorBidi" w:eastAsia="Times New Roman" w:hAnsiTheme="majorBidi" w:cstheme="majorBidi"/>
          <w:i/>
          <w:iCs/>
          <w:sz w:val="24"/>
          <w:szCs w:val="24"/>
          <w:lang w:val="en-US" w:eastAsia="nb-NO"/>
        </w:rPr>
        <w:lastRenderedPageBreak/>
        <w:t>Sensitiv</w:t>
      </w:r>
      <w:bookmarkStart w:id="0" w:name="_GoBack"/>
      <w:bookmarkEnd w:id="0"/>
      <w:r w:rsidRPr="00DE0A4F">
        <w:rPr>
          <w:rFonts w:asciiTheme="majorBidi" w:eastAsia="Times New Roman" w:hAnsiTheme="majorBidi" w:cstheme="majorBidi"/>
          <w:i/>
          <w:iCs/>
          <w:sz w:val="24"/>
          <w:szCs w:val="24"/>
          <w:lang w:val="en-US" w:eastAsia="nb-NO"/>
        </w:rPr>
        <w:t xml:space="preserve">ity tests </w:t>
      </w:r>
    </w:p>
    <w:p w14:paraId="053178CA" w14:textId="55846739" w:rsidR="006A2D63" w:rsidRDefault="00AB6C3E" w:rsidP="002C50E5">
      <w:pPr>
        <w:spacing w:after="0" w:line="360" w:lineRule="auto"/>
        <w:jc w:val="both"/>
        <w:rPr>
          <w:rFonts w:asciiTheme="majorBidi" w:eastAsia="Times New Roman" w:hAnsiTheme="majorBidi" w:cstheme="majorBidi"/>
          <w:sz w:val="24"/>
          <w:szCs w:val="24"/>
          <w:lang w:val="en-US" w:eastAsia="nb-NO"/>
        </w:rPr>
      </w:pPr>
      <w:r>
        <w:rPr>
          <w:rFonts w:ascii="Times New Roman" w:hAnsi="Times New Roman" w:cs="Times New Roman"/>
          <w:sz w:val="24"/>
          <w:szCs w:val="24"/>
          <w:lang w:val="en-US"/>
        </w:rPr>
        <w:t>A concern is that the pandemic and the associated consequences changed all primary</w:t>
      </w:r>
      <w:r w:rsidR="00F8577A">
        <w:rPr>
          <w:rFonts w:ascii="Times New Roman" w:hAnsi="Times New Roman" w:cs="Times New Roman"/>
          <w:sz w:val="24"/>
          <w:szCs w:val="24"/>
          <w:lang w:val="en-US"/>
        </w:rPr>
        <w:t xml:space="preserve"> health</w:t>
      </w:r>
      <w:r>
        <w:rPr>
          <w:rFonts w:ascii="Times New Roman" w:hAnsi="Times New Roman" w:cs="Times New Roman"/>
          <w:sz w:val="24"/>
          <w:szCs w:val="24"/>
          <w:lang w:val="en-US"/>
        </w:rPr>
        <w:t xml:space="preserve"> care </w:t>
      </w:r>
      <w:r w:rsidR="00F8577A">
        <w:rPr>
          <w:rFonts w:ascii="Times New Roman" w:hAnsi="Times New Roman" w:cs="Times New Roman"/>
          <w:sz w:val="24"/>
          <w:szCs w:val="24"/>
          <w:lang w:val="en-US"/>
        </w:rPr>
        <w:t>utilization</w:t>
      </w:r>
      <w:r>
        <w:rPr>
          <w:rFonts w:ascii="Times New Roman" w:hAnsi="Times New Roman" w:cs="Times New Roman"/>
          <w:sz w:val="24"/>
          <w:szCs w:val="24"/>
          <w:lang w:val="en-US"/>
        </w:rPr>
        <w:t xml:space="preserve">, so all health </w:t>
      </w:r>
      <w:r w:rsidR="00F8577A">
        <w:rPr>
          <w:rFonts w:ascii="Times New Roman" w:hAnsi="Times New Roman" w:cs="Times New Roman"/>
          <w:sz w:val="24"/>
          <w:szCs w:val="24"/>
          <w:lang w:val="en-US"/>
        </w:rPr>
        <w:t>care utilization</w:t>
      </w:r>
      <w:r>
        <w:rPr>
          <w:rFonts w:ascii="Times New Roman" w:hAnsi="Times New Roman" w:cs="Times New Roman"/>
          <w:sz w:val="24"/>
          <w:szCs w:val="24"/>
          <w:lang w:val="en-US"/>
        </w:rPr>
        <w:t xml:space="preserve"> increased, not only </w:t>
      </w:r>
      <w:r w:rsidR="00F8577A">
        <w:rPr>
          <w:rFonts w:ascii="Times New Roman" w:hAnsi="Times New Roman" w:cs="Times New Roman"/>
          <w:sz w:val="24"/>
          <w:szCs w:val="24"/>
          <w:lang w:val="en-US"/>
        </w:rPr>
        <w:t xml:space="preserve">that related to </w:t>
      </w:r>
      <w:r>
        <w:rPr>
          <w:rFonts w:ascii="Times New Roman" w:hAnsi="Times New Roman" w:cs="Times New Roman"/>
          <w:sz w:val="24"/>
          <w:szCs w:val="24"/>
          <w:lang w:val="en-US"/>
        </w:rPr>
        <w:t xml:space="preserve">mental health. </w:t>
      </w:r>
      <w:r w:rsidRPr="009252DA">
        <w:rPr>
          <w:rFonts w:ascii="Times New Roman" w:hAnsi="Times New Roman" w:cs="Times New Roman"/>
          <w:sz w:val="24"/>
          <w:szCs w:val="24"/>
          <w:lang w:val="en-US"/>
        </w:rPr>
        <w:t xml:space="preserve">To provide a robustness check of the results for primary health care service use, </w:t>
      </w:r>
      <w:r w:rsidRPr="00DE0A4F">
        <w:rPr>
          <w:rFonts w:asciiTheme="majorBidi" w:eastAsia="Times New Roman" w:hAnsiTheme="majorBidi" w:cstheme="majorBidi"/>
          <w:sz w:val="24"/>
          <w:szCs w:val="24"/>
          <w:lang w:val="en-US" w:eastAsia="nb-NO"/>
        </w:rPr>
        <w:t xml:space="preserve">we show the development for all primary care consultations in </w:t>
      </w:r>
      <w:r>
        <w:rPr>
          <w:rFonts w:asciiTheme="majorBidi" w:eastAsia="Times New Roman" w:hAnsiTheme="majorBidi" w:cstheme="majorBidi"/>
          <w:sz w:val="24"/>
          <w:szCs w:val="24"/>
          <w:lang w:val="en-US" w:eastAsia="nb-NO"/>
        </w:rPr>
        <w:t xml:space="preserve">Appendix </w:t>
      </w:r>
      <w:r w:rsidRPr="00DE0A4F">
        <w:rPr>
          <w:rFonts w:asciiTheme="majorBidi" w:eastAsia="Times New Roman" w:hAnsiTheme="majorBidi" w:cstheme="majorBidi"/>
          <w:sz w:val="24"/>
          <w:szCs w:val="24"/>
          <w:lang w:val="en-US" w:eastAsia="nb-NO"/>
        </w:rPr>
        <w:t xml:space="preserve">Figure </w:t>
      </w:r>
      <w:r>
        <w:rPr>
          <w:rFonts w:asciiTheme="majorBidi" w:eastAsia="Times New Roman" w:hAnsiTheme="majorBidi" w:cstheme="majorBidi"/>
          <w:sz w:val="24"/>
          <w:szCs w:val="24"/>
          <w:lang w:val="en-US" w:eastAsia="nb-NO"/>
        </w:rPr>
        <w:t>A.5</w:t>
      </w:r>
      <w:r w:rsidRPr="00DE0A4F">
        <w:rPr>
          <w:rFonts w:asciiTheme="majorBidi" w:eastAsia="Times New Roman" w:hAnsiTheme="majorBidi" w:cstheme="majorBidi"/>
          <w:sz w:val="24"/>
          <w:szCs w:val="24"/>
          <w:lang w:val="en-US" w:eastAsia="nb-NO"/>
        </w:rPr>
        <w:t xml:space="preserve">. </w:t>
      </w:r>
    </w:p>
    <w:p w14:paraId="2C8E8103" w14:textId="77777777" w:rsidR="00AB6C3E" w:rsidRPr="008E48A8" w:rsidRDefault="00AB6C3E" w:rsidP="00AB6C3E">
      <w:pPr>
        <w:spacing w:after="0" w:line="240" w:lineRule="auto"/>
        <w:textAlignment w:val="baseline"/>
        <w:rPr>
          <w:lang w:val="en-US"/>
        </w:rPr>
      </w:pPr>
    </w:p>
    <w:p w14:paraId="71F810AD" w14:textId="48319105" w:rsidR="00AB6C3E" w:rsidRPr="00944CFB" w:rsidRDefault="00E21CD1" w:rsidP="00AB6C3E">
      <w:pPr>
        <w:rPr>
          <w:rFonts w:ascii="Times New Roman" w:eastAsia="Times New Roman" w:hAnsi="Times New Roman" w:cs="Times New Roman"/>
          <w:lang w:val="en-US" w:eastAsia="nb-NO"/>
        </w:rPr>
      </w:pPr>
      <w:r>
        <w:rPr>
          <w:rFonts w:ascii="Times New Roman" w:eastAsia="Times New Roman" w:hAnsi="Times New Roman" w:cs="Times New Roman"/>
          <w:noProof/>
          <w:lang w:eastAsia="nb-NO"/>
        </w:rPr>
        <w:drawing>
          <wp:inline distT="0" distB="0" distL="0" distR="0" wp14:anchorId="30954C0D" wp14:editId="72396B7A">
            <wp:extent cx="5760720" cy="2880360"/>
            <wp:effectExtent l="0" t="0" r="0" b="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2"/>
                    <pic:cNvPicPr/>
                  </pic:nvPicPr>
                  <pic:blipFill>
                    <a:blip r:embed="rId15">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inline>
        </w:drawing>
      </w:r>
    </w:p>
    <w:p w14:paraId="54A4ACB7" w14:textId="146C957E" w:rsidR="00AB6C3E" w:rsidRDefault="00AB6C3E" w:rsidP="00AB6C3E">
      <w:pPr>
        <w:spacing w:after="0" w:line="240" w:lineRule="auto"/>
        <w:jc w:val="both"/>
        <w:textAlignment w:val="baseline"/>
        <w:rPr>
          <w:rFonts w:ascii="Times New Roman" w:eastAsia="Times New Roman" w:hAnsi="Times New Roman" w:cs="Times New Roman"/>
          <w:sz w:val="20"/>
          <w:szCs w:val="20"/>
          <w:lang w:val="en-US" w:eastAsia="nb-NO"/>
        </w:rPr>
      </w:pPr>
      <w:r w:rsidRPr="008E48A8">
        <w:rPr>
          <w:rFonts w:ascii="Times New Roman" w:eastAsia="Times New Roman" w:hAnsi="Times New Roman" w:cs="Times New Roman"/>
          <w:b/>
          <w:bCs/>
          <w:sz w:val="20"/>
          <w:szCs w:val="20"/>
          <w:lang w:val="en-US" w:eastAsia="nb-NO"/>
        </w:rPr>
        <w:t>Figure A.</w:t>
      </w:r>
      <w:r>
        <w:rPr>
          <w:rFonts w:ascii="Times New Roman" w:eastAsia="Times New Roman" w:hAnsi="Times New Roman" w:cs="Times New Roman"/>
          <w:b/>
          <w:bCs/>
          <w:sz w:val="20"/>
          <w:szCs w:val="20"/>
          <w:lang w:val="en-US" w:eastAsia="nb-NO"/>
        </w:rPr>
        <w:t>5</w:t>
      </w:r>
      <w:r w:rsidRPr="008E48A8">
        <w:rPr>
          <w:rFonts w:ascii="Times New Roman" w:eastAsia="Times New Roman" w:hAnsi="Times New Roman" w:cs="Times New Roman"/>
          <w:b/>
          <w:bCs/>
          <w:sz w:val="20"/>
          <w:szCs w:val="20"/>
          <w:lang w:val="en-US" w:eastAsia="nb-NO"/>
        </w:rPr>
        <w:t>: </w:t>
      </w:r>
      <w:r w:rsidRPr="008E48A8">
        <w:rPr>
          <w:rFonts w:ascii="Times New Roman" w:eastAsia="Times New Roman" w:hAnsi="Times New Roman" w:cs="Times New Roman"/>
          <w:sz w:val="20"/>
          <w:szCs w:val="20"/>
          <w:lang w:val="en-US" w:eastAsia="nb-NO"/>
        </w:rPr>
        <w:t xml:space="preserve">Trends and event study models for any primary care consultation. In Panel b, complete lines show coefficients, and shaded areas their 95% confidence intervals. Coefficients and confidence intervals </w:t>
      </w:r>
      <w:proofErr w:type="gramStart"/>
      <w:r w:rsidRPr="008E48A8">
        <w:rPr>
          <w:rFonts w:ascii="Times New Roman" w:eastAsia="Times New Roman" w:hAnsi="Times New Roman" w:cs="Times New Roman"/>
          <w:sz w:val="20"/>
          <w:szCs w:val="20"/>
          <w:lang w:val="en-US" w:eastAsia="nb-NO"/>
        </w:rPr>
        <w:t>are scaled</w:t>
      </w:r>
      <w:proofErr w:type="gramEnd"/>
      <w:r w:rsidRPr="008E48A8">
        <w:rPr>
          <w:rFonts w:ascii="Times New Roman" w:eastAsia="Times New Roman" w:hAnsi="Times New Roman" w:cs="Times New Roman"/>
          <w:sz w:val="20"/>
          <w:szCs w:val="20"/>
          <w:lang w:val="en-US" w:eastAsia="nb-NO"/>
        </w:rPr>
        <w:t xml:space="preserve"> to the pre-lockdown level in the main sample (see Table 1). Diagnoses </w:t>
      </w:r>
      <w:proofErr w:type="gramStart"/>
      <w:r w:rsidRPr="008E48A8">
        <w:rPr>
          <w:rFonts w:ascii="Times New Roman" w:eastAsia="Times New Roman" w:hAnsi="Times New Roman" w:cs="Times New Roman"/>
          <w:sz w:val="20"/>
          <w:szCs w:val="20"/>
          <w:lang w:val="en-US" w:eastAsia="nb-NO"/>
        </w:rPr>
        <w:t>are based</w:t>
      </w:r>
      <w:proofErr w:type="gramEnd"/>
      <w:r w:rsidRPr="008E48A8">
        <w:rPr>
          <w:rFonts w:ascii="Times New Roman" w:eastAsia="Times New Roman" w:hAnsi="Times New Roman" w:cs="Times New Roman"/>
          <w:sz w:val="20"/>
          <w:szCs w:val="20"/>
          <w:lang w:val="en-US" w:eastAsia="nb-NO"/>
        </w:rPr>
        <w:t xml:space="preserve"> on IPCD codes for primary care, and. ICD-10 for specialist care. The x-axis refers to the measurement time for the main sample. For the comparison sample, all measurements </w:t>
      </w:r>
      <w:proofErr w:type="gramStart"/>
      <w:r w:rsidRPr="008E48A8">
        <w:rPr>
          <w:rFonts w:ascii="Times New Roman" w:eastAsia="Times New Roman" w:hAnsi="Times New Roman" w:cs="Times New Roman"/>
          <w:sz w:val="20"/>
          <w:szCs w:val="20"/>
          <w:lang w:val="en-US" w:eastAsia="nb-NO"/>
        </w:rPr>
        <w:t>are taken</w:t>
      </w:r>
      <w:proofErr w:type="gramEnd"/>
      <w:r w:rsidRPr="008E48A8">
        <w:rPr>
          <w:rFonts w:ascii="Times New Roman" w:eastAsia="Times New Roman" w:hAnsi="Times New Roman" w:cs="Times New Roman"/>
          <w:sz w:val="20"/>
          <w:szCs w:val="20"/>
          <w:lang w:val="en-US" w:eastAsia="nb-NO"/>
        </w:rPr>
        <w:t xml:space="preserve"> 24 months earlier. Separate models by three age groups, primary school (ages 6-12), secondary (ages 13-15) and high school (ages 17-19).  Models control for duration in years, sex, municipality, month and </w:t>
      </w:r>
      <w:proofErr w:type="gramStart"/>
      <w:r w:rsidRPr="008E48A8">
        <w:rPr>
          <w:rFonts w:ascii="Times New Roman" w:eastAsia="Times New Roman" w:hAnsi="Times New Roman" w:cs="Times New Roman"/>
          <w:sz w:val="20"/>
          <w:szCs w:val="20"/>
          <w:lang w:val="en-US" w:eastAsia="nb-NO"/>
        </w:rPr>
        <w:t>easter</w:t>
      </w:r>
      <w:proofErr w:type="gramEnd"/>
      <w:r w:rsidRPr="008E48A8">
        <w:rPr>
          <w:rFonts w:ascii="Times New Roman" w:eastAsia="Times New Roman" w:hAnsi="Times New Roman" w:cs="Times New Roman"/>
          <w:sz w:val="20"/>
          <w:szCs w:val="20"/>
          <w:lang w:val="en-US" w:eastAsia="nb-NO"/>
        </w:rPr>
        <w:t xml:space="preserve">. </w:t>
      </w:r>
    </w:p>
    <w:p w14:paraId="2FCB0429" w14:textId="77777777" w:rsidR="006A2D63" w:rsidRDefault="006A2D63" w:rsidP="00AB6C3E">
      <w:pPr>
        <w:spacing w:after="0" w:line="240" w:lineRule="auto"/>
        <w:jc w:val="both"/>
        <w:textAlignment w:val="baseline"/>
        <w:rPr>
          <w:rFonts w:ascii="Times New Roman" w:eastAsia="Times New Roman" w:hAnsi="Times New Roman" w:cs="Times New Roman"/>
          <w:sz w:val="20"/>
          <w:szCs w:val="20"/>
          <w:lang w:val="en-US" w:eastAsia="nb-NO"/>
        </w:rPr>
      </w:pPr>
    </w:p>
    <w:p w14:paraId="40EE80BF" w14:textId="77777777" w:rsidR="006A2D63" w:rsidRDefault="006A2D63" w:rsidP="006A2D63">
      <w:pPr>
        <w:spacing w:after="0" w:line="360" w:lineRule="auto"/>
        <w:jc w:val="both"/>
        <w:rPr>
          <w:rFonts w:asciiTheme="majorBidi" w:eastAsia="Times New Roman" w:hAnsiTheme="majorBidi" w:cstheme="majorBidi"/>
          <w:sz w:val="24"/>
          <w:szCs w:val="24"/>
          <w:lang w:val="en-US" w:eastAsia="nb-NO"/>
        </w:rPr>
      </w:pPr>
      <w:r w:rsidRPr="00DE0A4F">
        <w:rPr>
          <w:rFonts w:asciiTheme="majorBidi" w:eastAsia="Times New Roman" w:hAnsiTheme="majorBidi" w:cstheme="majorBidi"/>
          <w:sz w:val="24"/>
          <w:szCs w:val="24"/>
          <w:lang w:val="en-US" w:eastAsia="nb-NO"/>
        </w:rPr>
        <w:t xml:space="preserve">As for mental health, there is a lockdown-dip followed by a recuperation for this outcome. </w:t>
      </w:r>
      <w:r>
        <w:rPr>
          <w:rFonts w:asciiTheme="majorBidi" w:eastAsia="Times New Roman" w:hAnsiTheme="majorBidi" w:cstheme="majorBidi"/>
          <w:sz w:val="24"/>
          <w:szCs w:val="24"/>
          <w:lang w:val="en-US" w:eastAsia="nb-NO"/>
        </w:rPr>
        <w:t>However, compared to</w:t>
      </w:r>
      <w:r w:rsidRPr="00DE0A4F">
        <w:rPr>
          <w:rFonts w:asciiTheme="majorBidi" w:eastAsia="Times New Roman" w:hAnsiTheme="majorBidi" w:cstheme="majorBidi"/>
          <w:sz w:val="24"/>
          <w:szCs w:val="24"/>
          <w:lang w:val="en-US" w:eastAsia="nb-NO"/>
        </w:rPr>
        <w:t xml:space="preserve"> mental health consultations, the share of any primary care consultation </w:t>
      </w:r>
      <w:r>
        <w:rPr>
          <w:rFonts w:asciiTheme="majorBidi" w:eastAsia="Times New Roman" w:hAnsiTheme="majorBidi" w:cstheme="majorBidi"/>
          <w:sz w:val="24"/>
          <w:szCs w:val="24"/>
          <w:lang w:val="en-US" w:eastAsia="nb-NO"/>
        </w:rPr>
        <w:t xml:space="preserve">displays a much more modest </w:t>
      </w:r>
      <w:r w:rsidRPr="00DE0A4F">
        <w:rPr>
          <w:rFonts w:asciiTheme="majorBidi" w:eastAsia="Times New Roman" w:hAnsiTheme="majorBidi" w:cstheme="majorBidi"/>
          <w:sz w:val="24"/>
          <w:szCs w:val="24"/>
          <w:lang w:val="en-US" w:eastAsia="nb-NO"/>
        </w:rPr>
        <w:t xml:space="preserve">increase after the lockdown period for the two youngest age groups. For the age group 16-19, the total number of consultations falls throughout the school year 2020-202. </w:t>
      </w:r>
      <w:r>
        <w:rPr>
          <w:rFonts w:asciiTheme="majorBidi" w:eastAsia="Times New Roman" w:hAnsiTheme="majorBidi" w:cstheme="majorBidi"/>
          <w:sz w:val="24"/>
          <w:szCs w:val="24"/>
          <w:lang w:val="en-US" w:eastAsia="nb-NO"/>
        </w:rPr>
        <w:t xml:space="preserve">Difference-in-difference estimates (Table 2) suggest that as of 2021, primary care consultations were unchanged for children aged 13-15 year and had fallen by 3.2 percent in the youngest age </w:t>
      </w:r>
      <w:proofErr w:type="gramStart"/>
      <w:r>
        <w:rPr>
          <w:rFonts w:asciiTheme="majorBidi" w:eastAsia="Times New Roman" w:hAnsiTheme="majorBidi" w:cstheme="majorBidi"/>
          <w:sz w:val="24"/>
          <w:szCs w:val="24"/>
          <w:lang w:val="en-US" w:eastAsia="nb-NO"/>
        </w:rPr>
        <w:t>group,</w:t>
      </w:r>
      <w:proofErr w:type="gramEnd"/>
      <w:r>
        <w:rPr>
          <w:rFonts w:asciiTheme="majorBidi" w:eastAsia="Times New Roman" w:hAnsiTheme="majorBidi" w:cstheme="majorBidi"/>
          <w:sz w:val="24"/>
          <w:szCs w:val="24"/>
          <w:lang w:val="en-US" w:eastAsia="nb-NO"/>
        </w:rPr>
        <w:t xml:space="preserve"> and 25.8 percent in the oldest age group. </w:t>
      </w:r>
      <w:r w:rsidRPr="00DE0A4F">
        <w:rPr>
          <w:rFonts w:asciiTheme="majorBidi" w:eastAsia="Times New Roman" w:hAnsiTheme="majorBidi" w:cstheme="majorBidi"/>
          <w:sz w:val="24"/>
          <w:szCs w:val="24"/>
          <w:lang w:val="en-US" w:eastAsia="nb-NO"/>
        </w:rPr>
        <w:t xml:space="preserve">One explanation for </w:t>
      </w:r>
      <w:r>
        <w:rPr>
          <w:rFonts w:asciiTheme="majorBidi" w:eastAsia="Times New Roman" w:hAnsiTheme="majorBidi" w:cstheme="majorBidi"/>
          <w:sz w:val="24"/>
          <w:szCs w:val="24"/>
          <w:lang w:val="en-US" w:eastAsia="nb-NO"/>
        </w:rPr>
        <w:t>the sharp fall in the oldest age group</w:t>
      </w:r>
      <w:r w:rsidRPr="00DE0A4F">
        <w:rPr>
          <w:rFonts w:asciiTheme="majorBidi" w:eastAsia="Times New Roman" w:hAnsiTheme="majorBidi" w:cstheme="majorBidi"/>
          <w:sz w:val="24"/>
          <w:szCs w:val="24"/>
          <w:lang w:val="en-US" w:eastAsia="nb-NO"/>
        </w:rPr>
        <w:t xml:space="preserve">, is that prior to lockdown, sickness absence from high school </w:t>
      </w:r>
      <w:r>
        <w:rPr>
          <w:rFonts w:asciiTheme="majorBidi" w:eastAsia="Times New Roman" w:hAnsiTheme="majorBidi" w:cstheme="majorBidi"/>
          <w:sz w:val="24"/>
          <w:szCs w:val="24"/>
          <w:lang w:val="en-US" w:eastAsia="nb-NO"/>
        </w:rPr>
        <w:t>(which this age group attends)</w:t>
      </w:r>
      <w:r w:rsidRPr="00DE0A4F">
        <w:rPr>
          <w:rFonts w:asciiTheme="majorBidi" w:eastAsia="Times New Roman" w:hAnsiTheme="majorBidi" w:cstheme="majorBidi"/>
          <w:sz w:val="24"/>
          <w:szCs w:val="24"/>
          <w:lang w:val="en-US" w:eastAsia="nb-NO"/>
        </w:rPr>
        <w:t xml:space="preserve"> beyond a low threshold </w:t>
      </w:r>
      <w:r>
        <w:rPr>
          <w:rFonts w:asciiTheme="majorBidi" w:eastAsia="Times New Roman" w:hAnsiTheme="majorBidi" w:cstheme="majorBidi"/>
          <w:sz w:val="24"/>
          <w:szCs w:val="24"/>
          <w:lang w:val="en-US" w:eastAsia="nb-NO"/>
        </w:rPr>
        <w:t>had</w:t>
      </w:r>
      <w:r w:rsidRPr="00DE0A4F">
        <w:rPr>
          <w:rFonts w:asciiTheme="majorBidi" w:eastAsia="Times New Roman" w:hAnsiTheme="majorBidi" w:cstheme="majorBidi"/>
          <w:sz w:val="24"/>
          <w:szCs w:val="24"/>
          <w:lang w:val="en-US" w:eastAsia="nb-NO"/>
        </w:rPr>
        <w:t xml:space="preserve"> to be doctor certified. After lockdown, this requirement </w:t>
      </w:r>
      <w:proofErr w:type="gramStart"/>
      <w:r w:rsidRPr="00DE0A4F">
        <w:rPr>
          <w:rFonts w:asciiTheme="majorBidi" w:eastAsia="Times New Roman" w:hAnsiTheme="majorBidi" w:cstheme="majorBidi"/>
          <w:sz w:val="24"/>
          <w:szCs w:val="24"/>
          <w:lang w:val="en-US" w:eastAsia="nb-NO"/>
        </w:rPr>
        <w:t>was removed</w:t>
      </w:r>
      <w:proofErr w:type="gramEnd"/>
      <w:r w:rsidRPr="00DE0A4F">
        <w:rPr>
          <w:rFonts w:asciiTheme="majorBidi" w:eastAsia="Times New Roman" w:hAnsiTheme="majorBidi" w:cstheme="majorBidi"/>
          <w:sz w:val="24"/>
          <w:szCs w:val="24"/>
          <w:lang w:val="en-US" w:eastAsia="nb-NO"/>
        </w:rPr>
        <w:t>, potentially changing the need for primary care services in this group quite substantially.</w:t>
      </w:r>
      <w:r>
        <w:rPr>
          <w:rFonts w:asciiTheme="majorBidi" w:eastAsia="Times New Roman" w:hAnsiTheme="majorBidi" w:cstheme="majorBidi"/>
          <w:sz w:val="24"/>
          <w:szCs w:val="24"/>
          <w:lang w:val="en-US" w:eastAsia="nb-NO"/>
        </w:rPr>
        <w:t xml:space="preserve"> As discussed in the main text, t</w:t>
      </w:r>
      <w:r w:rsidRPr="00DE0A4F">
        <w:rPr>
          <w:rFonts w:asciiTheme="majorBidi" w:eastAsia="Times New Roman" w:hAnsiTheme="majorBidi" w:cstheme="majorBidi"/>
          <w:sz w:val="24"/>
          <w:szCs w:val="24"/>
          <w:lang w:val="en-US" w:eastAsia="nb-NO"/>
        </w:rPr>
        <w:t xml:space="preserve">his </w:t>
      </w:r>
      <w:r>
        <w:rPr>
          <w:rFonts w:asciiTheme="majorBidi" w:eastAsia="Times New Roman" w:hAnsiTheme="majorBidi" w:cstheme="majorBidi"/>
          <w:sz w:val="24"/>
          <w:szCs w:val="24"/>
          <w:lang w:val="en-US" w:eastAsia="nb-NO"/>
        </w:rPr>
        <w:t xml:space="preserve">is also likely to </w:t>
      </w:r>
      <w:r w:rsidRPr="00DE0A4F">
        <w:rPr>
          <w:rFonts w:asciiTheme="majorBidi" w:eastAsia="Times New Roman" w:hAnsiTheme="majorBidi" w:cstheme="majorBidi"/>
          <w:sz w:val="24"/>
          <w:szCs w:val="24"/>
          <w:lang w:val="en-US" w:eastAsia="nb-NO"/>
        </w:rPr>
        <w:lastRenderedPageBreak/>
        <w:t xml:space="preserve">influence the results for mental health consultations. For </w:t>
      </w:r>
      <w:r>
        <w:rPr>
          <w:rFonts w:asciiTheme="majorBidi" w:eastAsia="Times New Roman" w:hAnsiTheme="majorBidi" w:cstheme="majorBidi"/>
          <w:sz w:val="24"/>
          <w:szCs w:val="24"/>
          <w:lang w:val="en-US" w:eastAsia="nb-NO"/>
        </w:rPr>
        <w:t>the two youngest age groups</w:t>
      </w:r>
      <w:r w:rsidRPr="00DE0A4F">
        <w:rPr>
          <w:rFonts w:asciiTheme="majorBidi" w:eastAsia="Times New Roman" w:hAnsiTheme="majorBidi" w:cstheme="majorBidi"/>
          <w:sz w:val="24"/>
          <w:szCs w:val="24"/>
          <w:lang w:val="en-US" w:eastAsia="nb-NO"/>
        </w:rPr>
        <w:t xml:space="preserve">, </w:t>
      </w:r>
      <w:proofErr w:type="gramStart"/>
      <w:r w:rsidRPr="00DE0A4F">
        <w:rPr>
          <w:rFonts w:asciiTheme="majorBidi" w:eastAsia="Times New Roman" w:hAnsiTheme="majorBidi" w:cstheme="majorBidi"/>
          <w:sz w:val="24"/>
          <w:szCs w:val="24"/>
          <w:lang w:val="en-US" w:eastAsia="nb-NO"/>
        </w:rPr>
        <w:t>absence is certified by parents rather than doctors</w:t>
      </w:r>
      <w:proofErr w:type="gramEnd"/>
      <w:r>
        <w:rPr>
          <w:rFonts w:asciiTheme="majorBidi" w:eastAsia="Times New Roman" w:hAnsiTheme="majorBidi" w:cstheme="majorBidi"/>
          <w:sz w:val="24"/>
          <w:szCs w:val="24"/>
          <w:lang w:val="en-US" w:eastAsia="nb-NO"/>
        </w:rPr>
        <w:t xml:space="preserve">. </w:t>
      </w:r>
    </w:p>
    <w:p w14:paraId="4C82C9A9" w14:textId="02648FE1" w:rsidR="00AB6C3E" w:rsidRPr="00727C0C" w:rsidRDefault="00E21CD1" w:rsidP="00AB6C3E">
      <w:pPr>
        <w:spacing w:after="0" w:line="240" w:lineRule="auto"/>
        <w:jc w:val="both"/>
        <w:textAlignment w:val="baseline"/>
        <w:rPr>
          <w:rFonts w:ascii="Times New Roman" w:eastAsia="Times New Roman" w:hAnsi="Times New Roman" w:cs="Times New Roman"/>
          <w:lang w:val="en-US" w:eastAsia="nb-NO"/>
        </w:rPr>
      </w:pPr>
      <w:r>
        <w:rPr>
          <w:rFonts w:ascii="Times New Roman" w:eastAsia="Times New Roman" w:hAnsi="Times New Roman" w:cs="Times New Roman"/>
          <w:noProof/>
          <w:lang w:eastAsia="nb-NO"/>
        </w:rPr>
        <w:drawing>
          <wp:inline distT="0" distB="0" distL="0" distR="0" wp14:anchorId="66F059A4" wp14:editId="1D15BC3D">
            <wp:extent cx="5562312" cy="7231251"/>
            <wp:effectExtent l="0" t="0" r="635" b="8255"/>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e 13"/>
                    <pic:cNvPicPr/>
                  </pic:nvPicPr>
                  <pic:blipFill>
                    <a:blip r:embed="rId16">
                      <a:extLst>
                        <a:ext uri="{28A0092B-C50C-407E-A947-70E740481C1C}">
                          <a14:useLocalDpi xmlns:a14="http://schemas.microsoft.com/office/drawing/2010/main" val="0"/>
                        </a:ext>
                      </a:extLst>
                    </a:blip>
                    <a:stretch>
                      <a:fillRect/>
                    </a:stretch>
                  </pic:blipFill>
                  <pic:spPr>
                    <a:xfrm>
                      <a:off x="0" y="0"/>
                      <a:ext cx="5569679" cy="7240829"/>
                    </a:xfrm>
                    <a:prstGeom prst="rect">
                      <a:avLst/>
                    </a:prstGeom>
                  </pic:spPr>
                </pic:pic>
              </a:graphicData>
            </a:graphic>
          </wp:inline>
        </w:drawing>
      </w:r>
    </w:p>
    <w:p w14:paraId="7ABFA785" w14:textId="31B4DB15" w:rsidR="00C82D78" w:rsidRPr="00AB6C3E" w:rsidRDefault="00AB6C3E" w:rsidP="00AB6C3E">
      <w:pPr>
        <w:rPr>
          <w:lang w:val="en-US"/>
        </w:rPr>
      </w:pPr>
      <w:r w:rsidRPr="008E48A8">
        <w:rPr>
          <w:rFonts w:ascii="Times New Roman" w:eastAsia="Times New Roman" w:hAnsi="Times New Roman" w:cs="Times New Roman"/>
          <w:b/>
          <w:bCs/>
          <w:sz w:val="20"/>
          <w:szCs w:val="20"/>
          <w:lang w:val="en-US" w:eastAsia="nb-NO"/>
        </w:rPr>
        <w:t>Figure A.</w:t>
      </w:r>
      <w:r>
        <w:rPr>
          <w:rFonts w:ascii="Times New Roman" w:eastAsia="Times New Roman" w:hAnsi="Times New Roman" w:cs="Times New Roman"/>
          <w:b/>
          <w:bCs/>
          <w:sz w:val="20"/>
          <w:szCs w:val="20"/>
          <w:lang w:val="en-US" w:eastAsia="nb-NO"/>
        </w:rPr>
        <w:t>6</w:t>
      </w:r>
      <w:r w:rsidRPr="008E48A8">
        <w:rPr>
          <w:rFonts w:ascii="Times New Roman" w:eastAsia="Times New Roman" w:hAnsi="Times New Roman" w:cs="Times New Roman"/>
          <w:b/>
          <w:bCs/>
          <w:sz w:val="20"/>
          <w:szCs w:val="20"/>
          <w:lang w:val="en-US" w:eastAsia="nb-NO"/>
        </w:rPr>
        <w:t>: </w:t>
      </w:r>
      <w:r w:rsidRPr="008E48A8">
        <w:rPr>
          <w:rFonts w:ascii="Times New Roman" w:eastAsia="Times New Roman" w:hAnsi="Times New Roman" w:cs="Times New Roman"/>
          <w:sz w:val="20"/>
          <w:szCs w:val="20"/>
          <w:lang w:val="en-US" w:eastAsia="nb-NO"/>
        </w:rPr>
        <w:t xml:space="preserve">Results from separate event study models for three age groups. Shortened observation window. Complete lines show </w:t>
      </w:r>
      <w:proofErr w:type="gramStart"/>
      <w:r w:rsidRPr="008E48A8">
        <w:rPr>
          <w:rFonts w:ascii="Times New Roman" w:eastAsia="Times New Roman" w:hAnsi="Times New Roman" w:cs="Times New Roman"/>
          <w:sz w:val="20"/>
          <w:szCs w:val="20"/>
          <w:lang w:val="en-US" w:eastAsia="nb-NO"/>
        </w:rPr>
        <w:t>coefficients,</w:t>
      </w:r>
      <w:proofErr w:type="gramEnd"/>
      <w:r w:rsidRPr="008E48A8">
        <w:rPr>
          <w:rFonts w:ascii="Times New Roman" w:eastAsia="Times New Roman" w:hAnsi="Times New Roman" w:cs="Times New Roman"/>
          <w:sz w:val="20"/>
          <w:szCs w:val="20"/>
          <w:lang w:val="en-US" w:eastAsia="nb-NO"/>
        </w:rPr>
        <w:t xml:space="preserve"> and shaded areas their 95% confidence intervals. Coefficients and confidence intervals </w:t>
      </w:r>
      <w:proofErr w:type="gramStart"/>
      <w:r w:rsidRPr="008E48A8">
        <w:rPr>
          <w:rFonts w:ascii="Times New Roman" w:eastAsia="Times New Roman" w:hAnsi="Times New Roman" w:cs="Times New Roman"/>
          <w:sz w:val="20"/>
          <w:szCs w:val="20"/>
          <w:lang w:val="en-US" w:eastAsia="nb-NO"/>
        </w:rPr>
        <w:t>are scaled</w:t>
      </w:r>
      <w:proofErr w:type="gramEnd"/>
      <w:r w:rsidRPr="008E48A8">
        <w:rPr>
          <w:rFonts w:ascii="Times New Roman" w:eastAsia="Times New Roman" w:hAnsi="Times New Roman" w:cs="Times New Roman"/>
          <w:sz w:val="20"/>
          <w:szCs w:val="20"/>
          <w:lang w:val="en-US" w:eastAsia="nb-NO"/>
        </w:rPr>
        <w:t xml:space="preserve"> to the pre-lockdown level in the main sample (see Table 1). The outcome is the monthly propensity to have at least one consultation of the type mentioned in the panel headers. Diagnoses </w:t>
      </w:r>
      <w:proofErr w:type="gramStart"/>
      <w:r w:rsidRPr="008E48A8">
        <w:rPr>
          <w:rFonts w:ascii="Times New Roman" w:eastAsia="Times New Roman" w:hAnsi="Times New Roman" w:cs="Times New Roman"/>
          <w:sz w:val="20"/>
          <w:szCs w:val="20"/>
          <w:lang w:val="en-US" w:eastAsia="nb-NO"/>
        </w:rPr>
        <w:t>are based</w:t>
      </w:r>
      <w:proofErr w:type="gramEnd"/>
      <w:r w:rsidRPr="008E48A8">
        <w:rPr>
          <w:rFonts w:ascii="Times New Roman" w:eastAsia="Times New Roman" w:hAnsi="Times New Roman" w:cs="Times New Roman"/>
          <w:sz w:val="20"/>
          <w:szCs w:val="20"/>
          <w:lang w:val="en-US" w:eastAsia="nb-NO"/>
        </w:rPr>
        <w:t xml:space="preserve"> on IPCD codes for primary care, and ICD-10 for specialist care (see Table A.1). The x-axis refers to the measurement time for the main sample. For the comparison sample, all measurements </w:t>
      </w:r>
      <w:proofErr w:type="gramStart"/>
      <w:r w:rsidRPr="008E48A8">
        <w:rPr>
          <w:rFonts w:ascii="Times New Roman" w:eastAsia="Times New Roman" w:hAnsi="Times New Roman" w:cs="Times New Roman"/>
          <w:sz w:val="20"/>
          <w:szCs w:val="20"/>
          <w:lang w:val="en-US" w:eastAsia="nb-NO"/>
        </w:rPr>
        <w:t>are taken</w:t>
      </w:r>
      <w:proofErr w:type="gramEnd"/>
      <w:r w:rsidRPr="008E48A8">
        <w:rPr>
          <w:rFonts w:ascii="Times New Roman" w:eastAsia="Times New Roman" w:hAnsi="Times New Roman" w:cs="Times New Roman"/>
          <w:sz w:val="20"/>
          <w:szCs w:val="20"/>
          <w:lang w:val="en-US" w:eastAsia="nb-NO"/>
        </w:rPr>
        <w:t xml:space="preserve"> 24 months earlier. Models control for duration in years</w:t>
      </w:r>
      <w:r w:rsidR="00B014BF">
        <w:rPr>
          <w:rFonts w:ascii="Times New Roman" w:eastAsia="Times New Roman" w:hAnsi="Times New Roman" w:cs="Times New Roman"/>
          <w:sz w:val="20"/>
          <w:szCs w:val="20"/>
          <w:lang w:val="en-US" w:eastAsia="nb-NO"/>
        </w:rPr>
        <w:t>.</w:t>
      </w:r>
    </w:p>
    <w:sectPr w:rsidR="00C82D78" w:rsidRPr="00AB6C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E946C" w14:textId="77777777" w:rsidR="008062CF" w:rsidRDefault="008062CF" w:rsidP="00AB6C3E">
      <w:pPr>
        <w:spacing w:after="0" w:line="240" w:lineRule="auto"/>
      </w:pPr>
      <w:r>
        <w:separator/>
      </w:r>
    </w:p>
  </w:endnote>
  <w:endnote w:type="continuationSeparator" w:id="0">
    <w:p w14:paraId="23E53767" w14:textId="77777777" w:rsidR="008062CF" w:rsidRDefault="008062CF" w:rsidP="00AB6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athJax_Main">
    <w:altName w:val="Cambria"/>
    <w:panose1 w:val="00000000000000000000"/>
    <w:charset w:val="00"/>
    <w:family w:val="roman"/>
    <w:notTrueType/>
    <w:pitch w:val="default"/>
  </w:font>
  <w:font w:name="MathJax_Math-italic">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60347" w14:textId="77777777" w:rsidR="008062CF" w:rsidRDefault="008062CF" w:rsidP="00AB6C3E">
      <w:pPr>
        <w:spacing w:after="0" w:line="240" w:lineRule="auto"/>
      </w:pPr>
      <w:r>
        <w:separator/>
      </w:r>
    </w:p>
  </w:footnote>
  <w:footnote w:type="continuationSeparator" w:id="0">
    <w:p w14:paraId="6A8DC0CB" w14:textId="77777777" w:rsidR="008062CF" w:rsidRDefault="008062CF" w:rsidP="00AB6C3E">
      <w:pPr>
        <w:spacing w:after="0" w:line="240" w:lineRule="auto"/>
      </w:pPr>
      <w:r>
        <w:continuationSeparator/>
      </w:r>
    </w:p>
  </w:footnote>
  <w:footnote w:id="1">
    <w:p w14:paraId="2E6ACBBD" w14:textId="3C6ECAC1" w:rsidR="00AB6C3E" w:rsidRDefault="00AB6C3E" w:rsidP="00AB6C3E">
      <w:pPr>
        <w:pStyle w:val="Fotnotetekst"/>
        <w:rPr>
          <w:rFonts w:asciiTheme="majorBidi" w:hAnsiTheme="majorBidi" w:cstheme="majorBidi"/>
          <w:lang w:val="en-US"/>
        </w:rPr>
      </w:pPr>
      <w:r w:rsidRPr="00457C0F">
        <w:rPr>
          <w:rStyle w:val="Fotnotereferanse"/>
        </w:rPr>
        <w:footnoteRef/>
      </w:r>
      <w:r w:rsidRPr="24E6972F">
        <w:rPr>
          <w:rFonts w:asciiTheme="majorBidi" w:hAnsiTheme="majorBidi" w:cstheme="majorBidi"/>
          <w:lang w:val="en-US"/>
        </w:rPr>
        <w:t xml:space="preserve"> For 2019, </w:t>
      </w:r>
      <w:r>
        <w:rPr>
          <w:rFonts w:asciiTheme="majorBidi" w:hAnsiTheme="majorBidi" w:cstheme="majorBidi"/>
          <w:lang w:val="en-US"/>
        </w:rPr>
        <w:t xml:space="preserve">most person-month records </w:t>
      </w:r>
      <w:r w:rsidRPr="24E6972F">
        <w:rPr>
          <w:rFonts w:asciiTheme="majorBidi" w:hAnsiTheme="majorBidi" w:cstheme="majorBidi"/>
          <w:lang w:val="en-US"/>
        </w:rPr>
        <w:t>will be included in both the control- and intervention cohort</w:t>
      </w:r>
      <w:r>
        <w:rPr>
          <w:rFonts w:asciiTheme="majorBidi" w:hAnsiTheme="majorBidi" w:cstheme="majorBidi"/>
          <w:lang w:val="en-US"/>
        </w:rPr>
        <w:t xml:space="preserve"> (albeit at different durations)</w:t>
      </w:r>
      <w:r w:rsidRPr="24E6972F">
        <w:rPr>
          <w:rFonts w:asciiTheme="majorBidi" w:hAnsiTheme="majorBidi" w:cstheme="majorBidi"/>
          <w:lang w:val="en-US"/>
        </w:rPr>
        <w:t xml:space="preserve">. </w:t>
      </w:r>
      <w:r>
        <w:rPr>
          <w:rFonts w:asciiTheme="majorBidi" w:hAnsiTheme="majorBidi" w:cstheme="majorBidi"/>
          <w:lang w:val="en-US"/>
        </w:rPr>
        <w:t xml:space="preserve">We test </w:t>
      </w:r>
      <w:proofErr w:type="gramStart"/>
      <w:r>
        <w:rPr>
          <w:rFonts w:asciiTheme="majorBidi" w:hAnsiTheme="majorBidi" w:cstheme="majorBidi"/>
          <w:lang w:val="en-US"/>
        </w:rPr>
        <w:t>whether the results are sensitive to this by reducing the observation period, so that no person month is included in both the main and comparison sample</w:t>
      </w:r>
      <w:proofErr w:type="gramEnd"/>
      <w:r>
        <w:rPr>
          <w:rFonts w:asciiTheme="majorBidi" w:hAnsiTheme="majorBidi" w:cstheme="majorBidi"/>
          <w:lang w:val="en-US"/>
        </w:rPr>
        <w:t xml:space="preserve">. The results are not sensitive to this (Figure A.6). </w:t>
      </w:r>
    </w:p>
    <w:p w14:paraId="016534D8" w14:textId="77777777" w:rsidR="00F63468" w:rsidRDefault="00F63468" w:rsidP="00AB6C3E">
      <w:pPr>
        <w:pStyle w:val="Fotnotetekst"/>
        <w:rPr>
          <w:rFonts w:asciiTheme="majorBidi" w:hAnsiTheme="majorBidi" w:cstheme="majorBidi"/>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C3E"/>
    <w:rsid w:val="00034659"/>
    <w:rsid w:val="0007357D"/>
    <w:rsid w:val="000E191F"/>
    <w:rsid w:val="000F5C0F"/>
    <w:rsid w:val="00101F4D"/>
    <w:rsid w:val="001A647A"/>
    <w:rsid w:val="001C6768"/>
    <w:rsid w:val="002C50E5"/>
    <w:rsid w:val="002D033A"/>
    <w:rsid w:val="0033670F"/>
    <w:rsid w:val="00343814"/>
    <w:rsid w:val="00475404"/>
    <w:rsid w:val="00496847"/>
    <w:rsid w:val="006A2D63"/>
    <w:rsid w:val="006C03BA"/>
    <w:rsid w:val="006F1DA0"/>
    <w:rsid w:val="007C1D2E"/>
    <w:rsid w:val="007E2EA6"/>
    <w:rsid w:val="008062CF"/>
    <w:rsid w:val="0086517F"/>
    <w:rsid w:val="00880268"/>
    <w:rsid w:val="008C02E3"/>
    <w:rsid w:val="00907729"/>
    <w:rsid w:val="00935436"/>
    <w:rsid w:val="009E01B4"/>
    <w:rsid w:val="00A57311"/>
    <w:rsid w:val="00AB118F"/>
    <w:rsid w:val="00AB6C3E"/>
    <w:rsid w:val="00B014BF"/>
    <w:rsid w:val="00B25E20"/>
    <w:rsid w:val="00B409B7"/>
    <w:rsid w:val="00B57673"/>
    <w:rsid w:val="00C617F2"/>
    <w:rsid w:val="00C637D8"/>
    <w:rsid w:val="00C82D78"/>
    <w:rsid w:val="00CC5AF2"/>
    <w:rsid w:val="00D31D55"/>
    <w:rsid w:val="00D513B9"/>
    <w:rsid w:val="00D700E4"/>
    <w:rsid w:val="00DF0038"/>
    <w:rsid w:val="00E21CD1"/>
    <w:rsid w:val="00E90037"/>
    <w:rsid w:val="00EF4088"/>
    <w:rsid w:val="00F132EF"/>
    <w:rsid w:val="00F17514"/>
    <w:rsid w:val="00F63468"/>
    <w:rsid w:val="00F65F32"/>
    <w:rsid w:val="00F8577A"/>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15D7"/>
  <w15:chartTrackingRefBased/>
  <w15:docId w15:val="{6159003F-D2FB-4A04-A101-FAE2AF19A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C3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normaltextrun">
    <w:name w:val="normaltextrun"/>
    <w:basedOn w:val="Standardskriftforavsnitt"/>
    <w:rsid w:val="00AB6C3E"/>
  </w:style>
  <w:style w:type="paragraph" w:styleId="Fotnotetekst">
    <w:name w:val="footnote text"/>
    <w:basedOn w:val="Normal"/>
    <w:link w:val="FotnotetekstTegn"/>
    <w:uiPriority w:val="99"/>
    <w:semiHidden/>
    <w:unhideWhenUsed/>
    <w:rsid w:val="00AB6C3E"/>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AB6C3E"/>
    <w:rPr>
      <w:sz w:val="20"/>
      <w:szCs w:val="20"/>
    </w:rPr>
  </w:style>
  <w:style w:type="character" w:styleId="Fotnotereferanse">
    <w:name w:val="footnote reference"/>
    <w:basedOn w:val="Standardskriftforavsnitt"/>
    <w:uiPriority w:val="99"/>
    <w:semiHidden/>
    <w:unhideWhenUsed/>
    <w:rsid w:val="00AB6C3E"/>
    <w:rPr>
      <w:vertAlign w:val="superscript"/>
    </w:rPr>
  </w:style>
  <w:style w:type="paragraph" w:styleId="Bobletekst">
    <w:name w:val="Balloon Text"/>
    <w:basedOn w:val="Normal"/>
    <w:link w:val="BobletekstTegn"/>
    <w:uiPriority w:val="99"/>
    <w:semiHidden/>
    <w:unhideWhenUsed/>
    <w:rsid w:val="007C1D2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7C1D2E"/>
    <w:rPr>
      <w:rFonts w:ascii="Segoe UI" w:hAnsi="Segoe UI" w:cs="Segoe UI"/>
      <w:sz w:val="18"/>
      <w:szCs w:val="18"/>
    </w:rPr>
  </w:style>
  <w:style w:type="character" w:styleId="Merknadsreferanse">
    <w:name w:val="annotation reference"/>
    <w:basedOn w:val="Standardskriftforavsnitt"/>
    <w:uiPriority w:val="99"/>
    <w:semiHidden/>
    <w:unhideWhenUsed/>
    <w:rsid w:val="007C1D2E"/>
    <w:rPr>
      <w:sz w:val="16"/>
      <w:szCs w:val="16"/>
    </w:rPr>
  </w:style>
  <w:style w:type="paragraph" w:styleId="Merknadstekst">
    <w:name w:val="annotation text"/>
    <w:basedOn w:val="Normal"/>
    <w:link w:val="MerknadstekstTegn"/>
    <w:uiPriority w:val="99"/>
    <w:semiHidden/>
    <w:unhideWhenUsed/>
    <w:rsid w:val="007C1D2E"/>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7C1D2E"/>
    <w:rPr>
      <w:sz w:val="20"/>
      <w:szCs w:val="20"/>
    </w:rPr>
  </w:style>
  <w:style w:type="paragraph" w:styleId="Kommentaremne">
    <w:name w:val="annotation subject"/>
    <w:basedOn w:val="Merknadstekst"/>
    <w:next w:val="Merknadstekst"/>
    <w:link w:val="KommentaremneTegn"/>
    <w:uiPriority w:val="99"/>
    <w:semiHidden/>
    <w:unhideWhenUsed/>
    <w:rsid w:val="007C1D2E"/>
    <w:rPr>
      <w:b/>
      <w:bCs/>
    </w:rPr>
  </w:style>
  <w:style w:type="character" w:customStyle="1" w:styleId="KommentaremneTegn">
    <w:name w:val="Kommentaremne Tegn"/>
    <w:basedOn w:val="MerknadstekstTegn"/>
    <w:link w:val="Kommentaremne"/>
    <w:uiPriority w:val="99"/>
    <w:semiHidden/>
    <w:rsid w:val="007C1D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0349">
      <w:bodyDiv w:val="1"/>
      <w:marLeft w:val="0"/>
      <w:marRight w:val="0"/>
      <w:marTop w:val="0"/>
      <w:marBottom w:val="0"/>
      <w:divBdr>
        <w:top w:val="none" w:sz="0" w:space="0" w:color="auto"/>
        <w:left w:val="none" w:sz="0" w:space="0" w:color="auto"/>
        <w:bottom w:val="none" w:sz="0" w:space="0" w:color="auto"/>
        <w:right w:val="none" w:sz="0" w:space="0" w:color="auto"/>
      </w:divBdr>
    </w:div>
    <w:div w:id="149176619">
      <w:bodyDiv w:val="1"/>
      <w:marLeft w:val="0"/>
      <w:marRight w:val="0"/>
      <w:marTop w:val="0"/>
      <w:marBottom w:val="0"/>
      <w:divBdr>
        <w:top w:val="none" w:sz="0" w:space="0" w:color="auto"/>
        <w:left w:val="none" w:sz="0" w:space="0" w:color="auto"/>
        <w:bottom w:val="none" w:sz="0" w:space="0" w:color="auto"/>
        <w:right w:val="none" w:sz="0" w:space="0" w:color="auto"/>
      </w:divBdr>
    </w:div>
    <w:div w:id="998121304">
      <w:bodyDiv w:val="1"/>
      <w:marLeft w:val="0"/>
      <w:marRight w:val="0"/>
      <w:marTop w:val="0"/>
      <w:marBottom w:val="0"/>
      <w:divBdr>
        <w:top w:val="none" w:sz="0" w:space="0" w:color="auto"/>
        <w:left w:val="none" w:sz="0" w:space="0" w:color="auto"/>
        <w:bottom w:val="none" w:sz="0" w:space="0" w:color="auto"/>
        <w:right w:val="none" w:sz="0" w:space="0" w:color="auto"/>
      </w:divBdr>
    </w:div>
    <w:div w:id="1665278698">
      <w:bodyDiv w:val="1"/>
      <w:marLeft w:val="0"/>
      <w:marRight w:val="0"/>
      <w:marTop w:val="0"/>
      <w:marBottom w:val="0"/>
      <w:divBdr>
        <w:top w:val="none" w:sz="0" w:space="0" w:color="auto"/>
        <w:left w:val="none" w:sz="0" w:space="0" w:color="auto"/>
        <w:bottom w:val="none" w:sz="0" w:space="0" w:color="auto"/>
        <w:right w:val="none" w:sz="0" w:space="0" w:color="auto"/>
      </w:divBdr>
    </w:div>
    <w:div w:id="185371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8828eaa-ca68-43e7-88de-67d629648aca">
      <Value>1</Value>
    </TaxCatchAll>
    <FHI_TopicTaxHTField xmlns="9e7c1b5f-6b93-4ee4-9fa2-fda8f1b47cf5">
      <Terms xmlns="http://schemas.microsoft.com/office/infopath/2007/PartnerControls">
        <TermInfo xmlns="http://schemas.microsoft.com/office/infopath/2007/PartnerControls">
          <TermName xmlns="http://schemas.microsoft.com/office/infopath/2007/PartnerControls">Metode - forskning, helsedata o.a.</TermName>
          <TermId xmlns="http://schemas.microsoft.com/office/infopath/2007/PartnerControls">70aae38d-30aa-4372-b8cf-b687bc3d7452</TermId>
        </TermInfo>
      </Terms>
    </FHI_TopicTaxHTField>
    <TaxKeywordTaxHTField xmlns="a8828eaa-ca68-43e7-88de-67d629648aca">
      <Terms xmlns="http://schemas.microsoft.com/office/infopath/2007/PartnerControls"/>
    </TaxKeywordTaxHTField>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A077D6298E9E047A2C243C2CE98C340" ma:contentTypeVersion="16" ma:contentTypeDescription="Opprett et nytt dokument." ma:contentTypeScope="" ma:versionID="c2307378baadc70b4bb04fdbb931c4fa">
  <xsd:schema xmlns:xsd="http://www.w3.org/2001/XMLSchema" xmlns:xs="http://www.w3.org/2001/XMLSchema" xmlns:p="http://schemas.microsoft.com/office/2006/metadata/properties" xmlns:ns2="9e7c1b5f-6b93-4ee4-9fa2-fda8f1b47cf5" xmlns:ns3="a8828eaa-ca68-43e7-88de-67d629648aca" xmlns:ns4="43b0cdd9-1a23-486f-9ae9-19db0f8c9ba8" targetNamespace="http://schemas.microsoft.com/office/2006/metadata/properties" ma:root="true" ma:fieldsID="87d292932ade776f00608d85e4caa1c3" ns2:_="" ns3:_="" ns4:_="">
    <xsd:import namespace="9e7c1b5f-6b93-4ee4-9fa2-fda8f1b47cf5"/>
    <xsd:import namespace="a8828eaa-ca68-43e7-88de-67d629648aca"/>
    <xsd:import namespace="43b0cdd9-1a23-486f-9ae9-19db0f8c9ba8"/>
    <xsd:element name="properties">
      <xsd:complexType>
        <xsd:sequence>
          <xsd:element name="documentManagement">
            <xsd:complexType>
              <xsd:all>
                <xsd:element ref="ns2:FHI_TopicTaxHTField" minOccurs="0"/>
                <xsd:element ref="ns3:TaxCatchAll" minOccurs="0"/>
                <xsd:element ref="ns3:TaxKeywordTaxHTField"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3:SharedWithUsers" minOccurs="0"/>
                <xsd:element ref="ns3:SharedWithDetails"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c1b5f-6b93-4ee4-9fa2-fda8f1b47cf5" elementFormDefault="qualified">
    <xsd:import namespace="http://schemas.microsoft.com/office/2006/documentManagement/types"/>
    <xsd:import namespace="http://schemas.microsoft.com/office/infopath/2007/PartnerControls"/>
    <xsd:element name="FHI_TopicTaxHTField" ma:index="8" nillable="true" ma:taxonomy="true" ma:internalName="FHI_TopicTaxHTField" ma:taxonomyFieldName="FHI_Topic" ma:displayName="Tema" ma:default="1;#Metode - forskning, helsedata o.a.|70aae38d-30aa-4372-b8cf-b687bc3d7452" ma:fieldId="{5eb9fa72-8a58-4312-8bc5-a126a30b4fb3}" ma:taxonomyMulti="true" ma:sspId="e7140caa-8402-4c36-9a5d-f51276ec0a9c" ma:termSetId="10ab213d-8882-42de-b940-43a869fe753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828eaa-ca68-43e7-88de-67d629648aca" elementFormDefault="qualified">
    <xsd:import namespace="http://schemas.microsoft.com/office/2006/documentManagement/types"/>
    <xsd:import namespace="http://schemas.microsoft.com/office/infopath/2007/PartnerControls"/>
    <xsd:element name="TaxCatchAll" ma:index="10" nillable="true" ma:displayName="Taxonomy Catch All Column" ma:description="" ma:hidden="true" ma:list="{ab827917-c180-4d0c-b913-0b630e956722}" ma:internalName="TaxCatchAll" ma:showField="CatchAllData" ma:web="a8828eaa-ca68-43e7-88de-67d629648aca">
      <xsd:complexType>
        <xsd:complexContent>
          <xsd:extension base="dms:MultiChoiceLookup">
            <xsd:sequence>
              <xsd:element name="Value" type="dms:Lookup" maxOccurs="unbounded" minOccurs="0" nillable="true"/>
            </xsd:sequence>
          </xsd:extension>
        </xsd:complexContent>
      </xsd:complexType>
    </xsd:element>
    <xsd:element name="TaxKeywordTaxHTField" ma:index="11" nillable="true" ma:taxonomy="true" ma:internalName="TaxKeywordTaxHTField" ma:taxonomyFieldName="TaxKeyword" ma:displayName="Organisasjonsnøkkelord" ma:fieldId="{23f27201-bee3-471e-b2e7-b64fd8b7ca38}" ma:taxonomyMulti="true" ma:sspId="e7140caa-8402-4c36-9a5d-f51276ec0a9c"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b0cdd9-1a23-486f-9ae9-19db0f8c9ba8"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DateTaken" ma:index="2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2DDEC-E885-4E44-A6F9-8D086FD7EB93}">
  <ds:schemaRefs>
    <ds:schemaRef ds:uri="http://schemas.microsoft.com/office/2006/metadata/properties"/>
    <ds:schemaRef ds:uri="http://schemas.microsoft.com/office/infopath/2007/PartnerControls"/>
    <ds:schemaRef ds:uri="a8828eaa-ca68-43e7-88de-67d629648aca"/>
    <ds:schemaRef ds:uri="9e7c1b5f-6b93-4ee4-9fa2-fda8f1b47cf5"/>
  </ds:schemaRefs>
</ds:datastoreItem>
</file>

<file path=customXml/itemProps2.xml><?xml version="1.0" encoding="utf-8"?>
<ds:datastoreItem xmlns:ds="http://schemas.openxmlformats.org/officeDocument/2006/customXml" ds:itemID="{73A6D622-266E-4801-9F8B-D81BEAD38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c1b5f-6b93-4ee4-9fa2-fda8f1b47cf5"/>
    <ds:schemaRef ds:uri="a8828eaa-ca68-43e7-88de-67d629648aca"/>
    <ds:schemaRef ds:uri="43b0cdd9-1a23-486f-9ae9-19db0f8c9b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129DCC-C9B7-44BF-B5A0-C34C458576F0}">
  <ds:schemaRefs>
    <ds:schemaRef ds:uri="http://schemas.microsoft.com/sharepoint/v3/contenttype/forms"/>
  </ds:schemaRefs>
</ds:datastoreItem>
</file>

<file path=customXml/itemProps4.xml><?xml version="1.0" encoding="utf-8"?>
<ds:datastoreItem xmlns:ds="http://schemas.openxmlformats.org/officeDocument/2006/customXml" ds:itemID="{B60C494E-67BC-472F-A8F8-D146F2D00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1677</Words>
  <Characters>8892</Characters>
  <Application>Microsoft Office Word</Application>
  <DocSecurity>0</DocSecurity>
  <Lines>74</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Evensen, Miriam</dc:creator>
  <cp:keywords/>
  <dc:description/>
  <cp:lastModifiedBy>Miriam Evensen</cp:lastModifiedBy>
  <cp:revision>2</cp:revision>
  <dcterms:created xsi:type="dcterms:W3CDTF">2022-04-07T15:05:00Z</dcterms:created>
  <dcterms:modified xsi:type="dcterms:W3CDTF">2022-04-07T15:05:00Z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0x0101001A077D6298E9E047A2C243C2CE98C340</vt:lpwstr>
  </property>
  <property fmtid="{D5CDD505-2E9C-101B-9397-08002B2CF9AE}" pid="3" name="TaxKeyword">
    <vt:lpwstr/>
  </property>
  <property fmtid="{D5CDD505-2E9C-101B-9397-08002B2CF9AE}" pid="4" name="FHI_Topic">
    <vt:lpwstr>1;#Metode - forskning, helsedata o.a.|70aae38d-30aa-4372-b8cf-b687bc3d7452</vt:lpwstr>
  </property>
</Properties>
</file>