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80"/>
        <w:gridCol w:w="1780"/>
        <w:gridCol w:w="1000"/>
        <w:gridCol w:w="960"/>
        <w:gridCol w:w="1160"/>
      </w:tblGrid>
      <w:tr w:rsidR="00A528E1" w14:paraId="1646F302" w14:textId="77777777" w:rsidTr="00EC6555">
        <w:trPr>
          <w:trHeight w:val="320"/>
        </w:trPr>
        <w:tc>
          <w:tcPr>
            <w:tcW w:w="8880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DCBCE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Supplementary Table 2. Factors associated with in-hospital mortality</w:t>
            </w:r>
          </w:p>
        </w:tc>
      </w:tr>
      <w:tr w:rsidR="00A528E1" w14:paraId="18868644" w14:textId="77777777" w:rsidTr="00EC6555">
        <w:trPr>
          <w:trHeight w:val="720"/>
        </w:trPr>
        <w:tc>
          <w:tcPr>
            <w:tcW w:w="3980" w:type="dxa"/>
            <w:tcBorders>
              <w:top w:val="doub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E5637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doub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D2516C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Odds Ratios</w:t>
            </w:r>
          </w:p>
        </w:tc>
        <w:tc>
          <w:tcPr>
            <w:tcW w:w="1960" w:type="dxa"/>
            <w:gridSpan w:val="2"/>
            <w:tcBorders>
              <w:top w:val="doub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2E8C97B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95% CIs</w:t>
            </w:r>
          </w:p>
        </w:tc>
        <w:tc>
          <w:tcPr>
            <w:tcW w:w="1160" w:type="dxa"/>
            <w:tcBorders>
              <w:top w:val="doub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7865C10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P-Value</w:t>
            </w:r>
          </w:p>
        </w:tc>
      </w:tr>
      <w:tr w:rsidR="00A528E1" w14:paraId="5B5A8EE2" w14:textId="77777777" w:rsidTr="00EC6555">
        <w:trPr>
          <w:trHeight w:val="340"/>
        </w:trPr>
        <w:tc>
          <w:tcPr>
            <w:tcW w:w="3980" w:type="dxa"/>
            <w:noWrap/>
            <w:vAlign w:val="center"/>
            <w:hideMark/>
          </w:tcPr>
          <w:p w14:paraId="7BD997D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</w:rPr>
              <w:t>Opioid use disorders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65A4368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7CDB8D4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5A3895A6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noWrap/>
            <w:vAlign w:val="center"/>
            <w:hideMark/>
          </w:tcPr>
          <w:p w14:paraId="47D1EC1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326784D3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3C286937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No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559392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7AF23C4B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A001331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noWrap/>
            <w:vAlign w:val="center"/>
            <w:hideMark/>
          </w:tcPr>
          <w:p w14:paraId="2FED01B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50412A07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85F6719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Yes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0F02F8C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>0.871</w:t>
            </w:r>
            <w:r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000DF9AE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0.748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3303B7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1.014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5C6600FF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 xml:space="preserve">.074 </w:t>
            </w:r>
          </w:p>
        </w:tc>
      </w:tr>
      <w:tr w:rsidR="00A528E1" w14:paraId="0E78A300" w14:textId="77777777" w:rsidTr="00EC6555">
        <w:trPr>
          <w:trHeight w:val="340"/>
        </w:trPr>
        <w:tc>
          <w:tcPr>
            <w:tcW w:w="3980" w:type="dxa"/>
            <w:noWrap/>
            <w:vAlign w:val="center"/>
            <w:hideMark/>
          </w:tcPr>
          <w:p w14:paraId="6EF61DE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 xml:space="preserve">Cannabis use disorders 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2E59B60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D86B346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639878F1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noWrap/>
            <w:vAlign w:val="center"/>
            <w:hideMark/>
          </w:tcPr>
          <w:p w14:paraId="6B64A0C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7E710894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511ED2C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No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BC4975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FEE9CBB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1FFF6749" w14:textId="77777777" w:rsidR="00A528E1" w:rsidRDefault="00A528E1" w:rsidP="00EC6555">
            <w:pPr>
              <w:widowControl/>
              <w:wordWrap/>
              <w:autoSpaceDE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noWrap/>
            <w:vAlign w:val="center"/>
            <w:hideMark/>
          </w:tcPr>
          <w:p w14:paraId="242A1B9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6B6E6BC6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516313B8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Yes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60F860B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0.507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3A35BB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0.392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1D036D4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0.655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2783194D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24480D77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06296BBE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</w:rPr>
              <w:t>Hospital palliative care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E16FF3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5349946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48CE3E7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2B3ED397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5F229920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7B395E40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No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62E1BD2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09225D6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0666294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1849B7F3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1043EDC2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D595523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>Yes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7240AD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 xml:space="preserve">9.980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CC1906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9.734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68CCE02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10.233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16C14A16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0648A64D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904F50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Year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6E3A022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0.923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4271C43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0.920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2180A22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0.926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5EDAADC1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495330FE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C207BA4" w14:textId="49B63E65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Age group</w:t>
            </w:r>
            <w:r w:rsidR="00D01F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 xml:space="preserve"> (years)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53407B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819AA3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BA4B23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855A978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2FE259A0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78B564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 &lt; 30 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77A42C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08619E3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23FFABD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226FA38F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3EB33D5D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9951D3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 30-39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088E11B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1.403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4D4A20F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1.206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2FDFD09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1.632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8520C6B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54F33F55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7D45E01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 40-49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CB3B5B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1.798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550019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1.572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959769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2.057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82740F1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02204163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2D17B4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 50-59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0973B6CE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2.222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738A60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1.949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1346F07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2.532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238360AB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30CFACDC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A792E7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 60-69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05F820E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2.566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B1281E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2.251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00E41C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2.924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2DFF28DF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2034A7A9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A27301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 70-79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3C6CB6BA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3.156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1AAC54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2.765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7F5F081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3.601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7BC719C5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6D66A9F5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F10B31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 xml:space="preserve">  ≥ 80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EB2879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 xml:space="preserve">3.701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0209763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3.241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4008F03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4.226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1F3B4AA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1DC3AA14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69311C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Male sex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231E60E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1.225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5F7854A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1.202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2655A47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1.249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E92B8AD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3C315901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766083F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Race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6FB2F47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F5873E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F646C6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0AA0217C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7CD3BA5C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C3055BA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White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5559CA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7067BBE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56A1B70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14F7ADD0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68D0B5AD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1A1454B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Black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02EC416A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1.126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C9639F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1.095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6A3A133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1.159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50FF2F91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.0103 </w:t>
            </w:r>
          </w:p>
        </w:tc>
      </w:tr>
      <w:tr w:rsidR="00A528E1" w14:paraId="06348155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9D68C2F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Hispanic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26CCB4DA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1.033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642D78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1.000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1D522E3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1.068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74C35F86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&lt;.001 </w:t>
            </w:r>
          </w:p>
        </w:tc>
      </w:tr>
      <w:tr w:rsidR="00A528E1" w14:paraId="5C2E14A3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75251DA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Asian or Pacific Islander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1C1AE5F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1.173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4EF549C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1.121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31BA28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1.227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46378D21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&lt;.001 </w:t>
            </w:r>
          </w:p>
        </w:tc>
      </w:tr>
      <w:tr w:rsidR="00A528E1" w14:paraId="747C2189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EDA8F66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Native American/Other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1BC224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1.126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97B0E8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1.070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40E90EA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1.185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47E34287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.1228 </w:t>
            </w:r>
          </w:p>
        </w:tc>
      </w:tr>
      <w:tr w:rsidR="00A528E1" w14:paraId="6941DA25" w14:textId="77777777" w:rsidTr="00EC6555">
        <w:trPr>
          <w:trHeight w:val="32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591F859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Median household income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2954152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9BCF860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019147F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D831823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3DF7D6A5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1E5AA42C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76th to 100th percentile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1658E09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AACA19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7BC052E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1C387BF3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325AEB7C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7F248B6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51st to 75th percentile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4DC66FA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0.992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26675E2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0.965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66932BF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1.019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70ABF55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04CC4DDF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508B216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26th to 50th percentile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19A4DF1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1.056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51055A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1.028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3EB35DC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1.085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02229C21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.7337 </w:t>
            </w:r>
          </w:p>
        </w:tc>
      </w:tr>
      <w:tr w:rsidR="00A528E1" w14:paraId="643B25E4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CD41A1D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 to 25th percentile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FFA9A8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1.175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2C07DD8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1.144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44C9DB4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1.206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0EEE3A31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7FE12FB3" w14:textId="77777777" w:rsidTr="00EC6555">
        <w:trPr>
          <w:trHeight w:val="32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C298F9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Primary payer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176860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B014D4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2BFF862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04CB21ED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618FF822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7CEFE57A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Private insurance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1A43787A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29719D3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06A9FA7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41FB5245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1F4D02EE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B2F0CBC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Medicare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0708871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0.809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6D32CAA0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0.787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50945D7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0.831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66D1F265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12048612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8763010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Medicaid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191EBA3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0.984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4ADAB91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0.949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43FC1494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1.021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8AE4E74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0E64E134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5298106B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lastRenderedPageBreak/>
              <w:t>Uninsured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2EBAB55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1.185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4BCB5D43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1.125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53C5B5F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1.248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62E1E040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50EE84B3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F203539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Other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21A6A16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1.483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08BA4A6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1.410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583823C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1.559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7CC29C2E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3A7F5FD0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6965A7C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Number of comorbidities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BE1AA6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0.909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1B53CF1F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0.903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793DA2AA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0.914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4C963BC2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3266CC6D" w14:textId="77777777" w:rsidTr="00EC6555">
        <w:trPr>
          <w:trHeight w:val="32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438B7C5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</w:rPr>
              <w:t>Severity of illness subclass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92DDDE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4FA7185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585DECF7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2658A962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3C112EF0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2CBD3170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APR-DRG 0,1, lowest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711E663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3644EFC1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0DAE7E9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7A3AC7D5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A528E1" w14:paraId="5B651FF2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7A429110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APR-DRG 2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66C417E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0.863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0BD529B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0.834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0BAE51E9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0.892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398917DC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3B857CE1" w14:textId="77777777" w:rsidTr="00EC6555">
        <w:trPr>
          <w:trHeight w:val="340"/>
        </w:trPr>
        <w:tc>
          <w:tcPr>
            <w:tcW w:w="3980" w:type="dxa"/>
            <w:shd w:val="clear" w:color="auto" w:fill="FFFFFF" w:themeFill="background1"/>
            <w:noWrap/>
            <w:vAlign w:val="center"/>
            <w:hideMark/>
          </w:tcPr>
          <w:p w14:paraId="51877CA0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APR-DRG 3</w:t>
            </w:r>
          </w:p>
        </w:tc>
        <w:tc>
          <w:tcPr>
            <w:tcW w:w="1780" w:type="dxa"/>
            <w:shd w:val="clear" w:color="auto" w:fill="FFFFFF" w:themeFill="background1"/>
            <w:vAlign w:val="center"/>
            <w:hideMark/>
          </w:tcPr>
          <w:p w14:paraId="55C4EDAD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1.686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  <w:hideMark/>
          </w:tcPr>
          <w:p w14:paraId="7EDEE0BB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1.631 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14:paraId="476072CC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1.742 </w:t>
            </w:r>
          </w:p>
        </w:tc>
        <w:tc>
          <w:tcPr>
            <w:tcW w:w="1160" w:type="dxa"/>
            <w:shd w:val="clear" w:color="auto" w:fill="FFFFFF" w:themeFill="background1"/>
            <w:vAlign w:val="center"/>
            <w:hideMark/>
          </w:tcPr>
          <w:p w14:paraId="5A20E888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  <w:tr w:rsidR="00A528E1" w14:paraId="7C573C44" w14:textId="77777777" w:rsidTr="00EC6555">
        <w:trPr>
          <w:trHeight w:val="360"/>
        </w:trPr>
        <w:tc>
          <w:tcPr>
            <w:tcW w:w="39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14848E" w14:textId="77777777" w:rsidR="00A528E1" w:rsidRDefault="00A528E1" w:rsidP="00EC6555">
            <w:pPr>
              <w:widowControl/>
              <w:wordWrap/>
              <w:autoSpaceDE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APR-DRG 4, highest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D2DF3A2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</w:rPr>
              <w:t xml:space="preserve">9.424 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6E86298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9.098 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C1B4BC5" w14:textId="77777777" w:rsidR="00A528E1" w:rsidRDefault="00A528E1" w:rsidP="00EC6555">
            <w:pPr>
              <w:widowControl/>
              <w:wordWrap/>
              <w:autoSpaceDE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9.761 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E368348" w14:textId="77777777" w:rsidR="00A528E1" w:rsidRDefault="00A528E1" w:rsidP="00EC6555">
            <w:pPr>
              <w:widowControl/>
              <w:wordWrap/>
              <w:autoSpaceDE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&lt;.001</w:t>
            </w:r>
          </w:p>
        </w:tc>
      </w:tr>
    </w:tbl>
    <w:p w14:paraId="39AFF81C" w14:textId="081CF0A9" w:rsidR="00A528E1" w:rsidRDefault="00A528E1" w:rsidP="00A528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CI, confidence interval; APR-DRG, All-Patient Refined Diagnosis-Related Group</w:t>
      </w:r>
    </w:p>
    <w:p w14:paraId="2ECE2A4E" w14:textId="77777777" w:rsidR="00A528E1" w:rsidRDefault="00A528E1" w:rsidP="00A528E1">
      <w:pPr>
        <w:rPr>
          <w:rFonts w:ascii="Times New Roman" w:hAnsi="Times New Roman" w:cs="Times New Roman"/>
          <w:sz w:val="24"/>
        </w:rPr>
      </w:pPr>
    </w:p>
    <w:p w14:paraId="0632ABB7" w14:textId="77777777" w:rsidR="00863134" w:rsidRDefault="00863134"/>
    <w:sectPr w:rsidR="00863134" w:rsidSect="00DD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CFEAA" w14:textId="77777777" w:rsidR="002F1320" w:rsidRDefault="002F1320" w:rsidP="005B480E">
      <w:r>
        <w:separator/>
      </w:r>
    </w:p>
  </w:endnote>
  <w:endnote w:type="continuationSeparator" w:id="0">
    <w:p w14:paraId="6B5E4AD4" w14:textId="77777777" w:rsidR="002F1320" w:rsidRDefault="002F1320" w:rsidP="005B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CB145" w14:textId="77777777" w:rsidR="002F1320" w:rsidRDefault="002F1320" w:rsidP="005B480E">
      <w:r>
        <w:separator/>
      </w:r>
    </w:p>
  </w:footnote>
  <w:footnote w:type="continuationSeparator" w:id="0">
    <w:p w14:paraId="0643762A" w14:textId="77777777" w:rsidR="002F1320" w:rsidRDefault="002F1320" w:rsidP="005B4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8E1"/>
    <w:rsid w:val="00011C81"/>
    <w:rsid w:val="00020849"/>
    <w:rsid w:val="00040C5B"/>
    <w:rsid w:val="000D17F8"/>
    <w:rsid w:val="000D43CC"/>
    <w:rsid w:val="00112309"/>
    <w:rsid w:val="001147E6"/>
    <w:rsid w:val="0023525A"/>
    <w:rsid w:val="002E380E"/>
    <w:rsid w:val="002F1320"/>
    <w:rsid w:val="003452FB"/>
    <w:rsid w:val="003A5DF0"/>
    <w:rsid w:val="003C691D"/>
    <w:rsid w:val="0040504D"/>
    <w:rsid w:val="00582137"/>
    <w:rsid w:val="005B480E"/>
    <w:rsid w:val="00623259"/>
    <w:rsid w:val="00683207"/>
    <w:rsid w:val="006F00A9"/>
    <w:rsid w:val="0071336C"/>
    <w:rsid w:val="0075736E"/>
    <w:rsid w:val="00796D9D"/>
    <w:rsid w:val="007D7119"/>
    <w:rsid w:val="00837E95"/>
    <w:rsid w:val="00863134"/>
    <w:rsid w:val="008E5DB3"/>
    <w:rsid w:val="00A528E1"/>
    <w:rsid w:val="00B96E31"/>
    <w:rsid w:val="00BE30A5"/>
    <w:rsid w:val="00BF3076"/>
    <w:rsid w:val="00C13494"/>
    <w:rsid w:val="00CD4EDB"/>
    <w:rsid w:val="00D01F07"/>
    <w:rsid w:val="00DD0E4C"/>
    <w:rsid w:val="00E53673"/>
    <w:rsid w:val="00EF70C8"/>
    <w:rsid w:val="00F05B4D"/>
    <w:rsid w:val="00F84006"/>
    <w:rsid w:val="00FA322E"/>
    <w:rsid w:val="00FA355E"/>
    <w:rsid w:val="00FB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4C50D"/>
  <w15:chartTrackingRefBased/>
  <w15:docId w15:val="{357457F0-937A-1E4D-92B8-F824A354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8E1"/>
    <w:pPr>
      <w:widowControl w:val="0"/>
      <w:wordWrap w:val="0"/>
      <w:autoSpaceDE w:val="0"/>
      <w:autoSpaceDN w:val="0"/>
      <w:jc w:val="both"/>
    </w:pPr>
    <w:rPr>
      <w:kern w:val="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48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B480E"/>
    <w:rPr>
      <w:kern w:val="2"/>
      <w:sz w:val="20"/>
    </w:rPr>
  </w:style>
  <w:style w:type="paragraph" w:styleId="a4">
    <w:name w:val="footer"/>
    <w:basedOn w:val="a"/>
    <w:link w:val="Char0"/>
    <w:uiPriority w:val="99"/>
    <w:unhideWhenUsed/>
    <w:rsid w:val="005B48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B480E"/>
    <w:rPr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황진욱[ 교수 / 의학과 ]</dc:creator>
  <cp:keywords/>
  <dc:description/>
  <cp:lastModifiedBy>황진욱[ 교수 / 의학과 ]</cp:lastModifiedBy>
  <cp:revision>4</cp:revision>
  <dcterms:created xsi:type="dcterms:W3CDTF">2019-07-05T16:02:00Z</dcterms:created>
  <dcterms:modified xsi:type="dcterms:W3CDTF">2019-11-15T10:26:00Z</dcterms:modified>
</cp:coreProperties>
</file>