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bookmarkStart w:colFirst="0" w:colLast="0" w:name="_ymw69gpkjznt" w:id="0"/>
      <w:bookmarkEnd w:id="0"/>
      <w:r w:rsidDel="00000000" w:rsidR="00000000" w:rsidRPr="00000000">
        <w:rPr>
          <w:rtl w:val="0"/>
        </w:rPr>
        <w:t xml:space="preserve">Supplement - Low adherence to existing model reporting guidelines by commonly used clinical prediction models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Jonathan H. Lu</w:t>
      </w:r>
      <w:r w:rsidDel="00000000" w:rsidR="00000000" w:rsidRPr="00000000">
        <w:rPr>
          <w:vertAlign w:val="superscript"/>
          <w:rtl w:val="0"/>
        </w:rPr>
        <w:t xml:space="preserve">1</w:t>
      </w:r>
      <w:r w:rsidDel="00000000" w:rsidR="00000000" w:rsidRPr="00000000">
        <w:rPr>
          <w:rtl w:val="0"/>
        </w:rPr>
        <w:t xml:space="preserve">, Alison Callahan</w:t>
      </w:r>
      <w:r w:rsidDel="00000000" w:rsidR="00000000" w:rsidRPr="00000000">
        <w:rPr>
          <w:vertAlign w:val="superscript"/>
          <w:rtl w:val="0"/>
        </w:rPr>
        <w:t xml:space="preserve">1</w:t>
      </w:r>
      <w:r w:rsidDel="00000000" w:rsidR="00000000" w:rsidRPr="00000000">
        <w:rPr>
          <w:rtl w:val="0"/>
        </w:rPr>
        <w:t xml:space="preserve">*, Birju S. Patel</w:t>
      </w:r>
      <w:r w:rsidDel="00000000" w:rsidR="00000000" w:rsidRPr="00000000">
        <w:rPr>
          <w:sz w:val="24"/>
          <w:szCs w:val="24"/>
          <w:vertAlign w:val="superscript"/>
          <w:rtl w:val="0"/>
        </w:rPr>
        <w:t xml:space="preserve">1</w:t>
      </w:r>
      <w:r w:rsidDel="00000000" w:rsidR="00000000" w:rsidRPr="00000000">
        <w:rPr>
          <w:sz w:val="24"/>
          <w:szCs w:val="24"/>
          <w:rtl w:val="0"/>
        </w:rPr>
        <w:t xml:space="preserve">*</w:t>
      </w:r>
      <w:r w:rsidDel="00000000" w:rsidR="00000000" w:rsidRPr="00000000">
        <w:rPr>
          <w:rtl w:val="0"/>
        </w:rPr>
        <w:t xml:space="preserve">, Keith E. Morse</w:t>
      </w:r>
      <w:r w:rsidDel="00000000" w:rsidR="00000000" w:rsidRPr="00000000">
        <w:rPr>
          <w:vertAlign w:val="superscript"/>
          <w:rtl w:val="0"/>
        </w:rPr>
        <w:t xml:space="preserve">2,3</w:t>
      </w:r>
      <w:r w:rsidDel="00000000" w:rsidR="00000000" w:rsidRPr="00000000">
        <w:rPr>
          <w:rtl w:val="0"/>
        </w:rPr>
        <w:t xml:space="preserve">*, Dev Dash</w:t>
      </w:r>
      <w:r w:rsidDel="00000000" w:rsidR="00000000" w:rsidRPr="00000000">
        <w:rPr>
          <w:vertAlign w:val="superscript"/>
          <w:rtl w:val="0"/>
        </w:rPr>
        <w:t xml:space="preserve">1</w:t>
      </w:r>
      <w:r w:rsidDel="00000000" w:rsidR="00000000" w:rsidRPr="00000000">
        <w:rPr>
          <w:rtl w:val="0"/>
        </w:rPr>
        <w:t xml:space="preserve">, </w:t>
      </w:r>
      <w:r w:rsidDel="00000000" w:rsidR="00000000" w:rsidRPr="00000000">
        <w:rPr>
          <w:sz w:val="24"/>
          <w:szCs w:val="24"/>
          <w:rtl w:val="0"/>
        </w:rPr>
        <w:t xml:space="preserve">Nigam H. Shah</w:t>
      </w:r>
      <w:r w:rsidDel="00000000" w:rsidR="00000000" w:rsidRPr="00000000">
        <w:rPr>
          <w:b w:val="1"/>
          <w:sz w:val="24"/>
          <w:szCs w:val="24"/>
          <w:vertAlign w:val="superscript"/>
          <w:rtl w:val="0"/>
        </w:rPr>
        <w:t xml:space="preserve">1</w:t>
      </w:r>
      <w:r w:rsidDel="00000000" w:rsidR="00000000" w:rsidRPr="00000000">
        <w:rPr>
          <w:rtl w:val="0"/>
        </w:rPr>
      </w:r>
    </w:p>
    <w:p w:rsidR="00000000" w:rsidDel="00000000" w:rsidP="00000000" w:rsidRDefault="00000000" w:rsidRPr="00000000" w14:paraId="00000004">
      <w:pPr>
        <w:spacing w:after="200" w:line="240" w:lineRule="auto"/>
        <w:jc w:val="left"/>
        <w:rPr>
          <w:sz w:val="24"/>
          <w:szCs w:val="24"/>
          <w:vertAlign w:val="superscript"/>
        </w:rPr>
      </w:pPr>
      <w:r w:rsidDel="00000000" w:rsidR="00000000" w:rsidRPr="00000000">
        <w:rPr>
          <w:rtl w:val="0"/>
        </w:rPr>
      </w:r>
    </w:p>
    <w:p w:rsidR="00000000" w:rsidDel="00000000" w:rsidP="00000000" w:rsidRDefault="00000000" w:rsidRPr="00000000" w14:paraId="00000005">
      <w:pPr>
        <w:spacing w:after="0" w:line="240" w:lineRule="auto"/>
        <w:jc w:val="left"/>
        <w:rPr>
          <w:sz w:val="20"/>
          <w:szCs w:val="20"/>
        </w:rPr>
      </w:pPr>
      <w:r w:rsidDel="00000000" w:rsidR="00000000" w:rsidRPr="00000000">
        <w:rPr>
          <w:sz w:val="24"/>
          <w:szCs w:val="24"/>
          <w:vertAlign w:val="superscript"/>
          <w:rtl w:val="0"/>
        </w:rPr>
        <w:t xml:space="preserve">1</w:t>
      </w:r>
      <w:r w:rsidDel="00000000" w:rsidR="00000000" w:rsidRPr="00000000">
        <w:rPr>
          <w:sz w:val="24"/>
          <w:szCs w:val="24"/>
          <w:rtl w:val="0"/>
        </w:rPr>
        <w:t xml:space="preserve"> </w:t>
      </w:r>
      <w:r w:rsidDel="00000000" w:rsidR="00000000" w:rsidRPr="00000000">
        <w:rPr>
          <w:sz w:val="20"/>
          <w:szCs w:val="20"/>
          <w:rtl w:val="0"/>
        </w:rPr>
        <w:t xml:space="preserve">Center for Biomedical Informatics Research, Stanford University School of Medicine, Stanford, CA</w:t>
      </w:r>
    </w:p>
    <w:p w:rsidR="00000000" w:rsidDel="00000000" w:rsidP="00000000" w:rsidRDefault="00000000" w:rsidRPr="00000000" w14:paraId="00000006">
      <w:pPr>
        <w:spacing w:after="0" w:line="240" w:lineRule="auto"/>
        <w:rPr>
          <w:sz w:val="20"/>
          <w:szCs w:val="20"/>
        </w:rPr>
      </w:pPr>
      <w:r w:rsidDel="00000000" w:rsidR="00000000" w:rsidRPr="00000000">
        <w:rPr>
          <w:sz w:val="24"/>
          <w:szCs w:val="24"/>
          <w:vertAlign w:val="superscript"/>
          <w:rtl w:val="0"/>
        </w:rPr>
        <w:t xml:space="preserve">2</w:t>
      </w:r>
      <w:r w:rsidDel="00000000" w:rsidR="00000000" w:rsidRPr="00000000">
        <w:rPr>
          <w:sz w:val="24"/>
          <w:szCs w:val="24"/>
          <w:rtl w:val="0"/>
        </w:rPr>
        <w:t xml:space="preserve"> </w:t>
      </w:r>
      <w:r w:rsidDel="00000000" w:rsidR="00000000" w:rsidRPr="00000000">
        <w:rPr>
          <w:sz w:val="20"/>
          <w:szCs w:val="20"/>
          <w:rtl w:val="0"/>
        </w:rPr>
        <w:t xml:space="preserve">Department of Pediatrics, Stanford University School of Medicine, Stanford, CA, USA</w:t>
      </w:r>
    </w:p>
    <w:p w:rsidR="00000000" w:rsidDel="00000000" w:rsidP="00000000" w:rsidRDefault="00000000" w:rsidRPr="00000000" w14:paraId="00000007">
      <w:pPr>
        <w:spacing w:after="0" w:line="240" w:lineRule="auto"/>
        <w:rPr>
          <w:sz w:val="20"/>
          <w:szCs w:val="20"/>
        </w:rPr>
      </w:pPr>
      <w:r w:rsidDel="00000000" w:rsidR="00000000" w:rsidRPr="00000000">
        <w:rPr>
          <w:sz w:val="24"/>
          <w:szCs w:val="24"/>
          <w:vertAlign w:val="superscript"/>
          <w:rtl w:val="0"/>
        </w:rPr>
        <w:t xml:space="preserve">3</w:t>
      </w:r>
      <w:r w:rsidDel="00000000" w:rsidR="00000000" w:rsidRPr="00000000">
        <w:rPr>
          <w:sz w:val="24"/>
          <w:szCs w:val="24"/>
          <w:rtl w:val="0"/>
        </w:rPr>
        <w:t xml:space="preserve"> </w:t>
      </w:r>
      <w:r w:rsidDel="00000000" w:rsidR="00000000" w:rsidRPr="00000000">
        <w:rPr>
          <w:sz w:val="20"/>
          <w:szCs w:val="20"/>
          <w:rtl w:val="0"/>
        </w:rPr>
        <w:t xml:space="preserve">Department of Clinical Informatics, Lucile Packard Children’s Hospital, Palo Alto, CA, USA</w:t>
      </w:r>
    </w:p>
    <w:p w:rsidR="00000000" w:rsidDel="00000000" w:rsidP="00000000" w:rsidRDefault="00000000" w:rsidRPr="00000000" w14:paraId="00000008">
      <w:pPr>
        <w:spacing w:after="0" w:line="240" w:lineRule="auto"/>
        <w:rPr>
          <w:sz w:val="20"/>
          <w:szCs w:val="20"/>
        </w:rPr>
      </w:pPr>
      <w:r w:rsidDel="00000000" w:rsidR="00000000" w:rsidRPr="00000000">
        <w:rPr>
          <w:sz w:val="20"/>
          <w:szCs w:val="20"/>
          <w:rtl w:val="0"/>
        </w:rPr>
        <w:t xml:space="preserve">* These authors contributed equally.</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Corresponding author:</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Jonathan H. Lu</w:t>
      </w:r>
    </w:p>
    <w:p w:rsidR="00000000" w:rsidDel="00000000" w:rsidP="00000000" w:rsidRDefault="00000000" w:rsidRPr="00000000" w14:paraId="0000000D">
      <w:pPr>
        <w:rPr/>
      </w:pPr>
      <w:r w:rsidDel="00000000" w:rsidR="00000000" w:rsidRPr="00000000">
        <w:rPr>
          <w:rtl w:val="0"/>
        </w:rPr>
        <w:t xml:space="preserve">Stanford Center for Biomedical Informatics Research, Stanford University</w:t>
      </w:r>
    </w:p>
    <w:p w:rsidR="00000000" w:rsidDel="00000000" w:rsidP="00000000" w:rsidRDefault="00000000" w:rsidRPr="00000000" w14:paraId="0000000E">
      <w:pPr>
        <w:rPr/>
      </w:pPr>
      <w:r w:rsidDel="00000000" w:rsidR="00000000" w:rsidRPr="00000000">
        <w:rPr>
          <w:rtl w:val="0"/>
        </w:rPr>
        <w:t xml:space="preserve">121 Campus Drive, Apt 1316A, Stanford, CA 94305</w:t>
      </w:r>
    </w:p>
    <w:p w:rsidR="00000000" w:rsidDel="00000000" w:rsidP="00000000" w:rsidRDefault="00000000" w:rsidRPr="00000000" w14:paraId="0000000F">
      <w:pPr>
        <w:rPr/>
      </w:pPr>
      <w:r w:rsidDel="00000000" w:rsidR="00000000" w:rsidRPr="00000000">
        <w:rPr>
          <w:rtl w:val="0"/>
        </w:rPr>
        <w:t xml:space="preserve">jhlu@stanford.edu</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spacing w:line="480" w:lineRule="auto"/>
        <w:rPr/>
      </w:pPr>
      <w:r w:rsidDel="00000000" w:rsidR="00000000" w:rsidRPr="00000000">
        <w:rPr>
          <w:rtl w:val="0"/>
        </w:rPr>
      </w:r>
    </w:p>
    <w:p w:rsidR="00000000" w:rsidDel="00000000" w:rsidP="00000000" w:rsidRDefault="00000000" w:rsidRPr="00000000" w14:paraId="00000013">
      <w:pPr>
        <w:spacing w:line="480" w:lineRule="auto"/>
        <w:rPr/>
      </w:pPr>
      <w:r w:rsidDel="00000000" w:rsidR="00000000" w:rsidRPr="00000000">
        <w:br w:type="page"/>
      </w:r>
      <w:r w:rsidDel="00000000" w:rsidR="00000000" w:rsidRPr="00000000">
        <w:rPr>
          <w:rtl w:val="0"/>
        </w:rPr>
      </w:r>
    </w:p>
    <w:p w:rsidR="00000000" w:rsidDel="00000000" w:rsidP="00000000" w:rsidRDefault="00000000" w:rsidRPr="00000000" w14:paraId="00000014">
      <w:pPr>
        <w:pStyle w:val="Heading1"/>
        <w:spacing w:line="480" w:lineRule="auto"/>
        <w:rPr>
          <w:rFonts w:ascii="Times New Roman" w:cs="Times New Roman" w:eastAsia="Times New Roman" w:hAnsi="Times New Roman"/>
          <w:b w:val="1"/>
        </w:rPr>
      </w:pPr>
      <w:bookmarkStart w:colFirst="0" w:colLast="0" w:name="_e5ncc4af9cpi" w:id="1"/>
      <w:bookmarkEnd w:id="1"/>
      <w:r w:rsidDel="00000000" w:rsidR="00000000" w:rsidRPr="00000000">
        <w:rPr>
          <w:rFonts w:ascii="Times New Roman" w:cs="Times New Roman" w:eastAsia="Times New Roman" w:hAnsi="Times New Roman"/>
          <w:b w:val="1"/>
          <w:rtl w:val="0"/>
        </w:rPr>
        <w:t xml:space="preserve">eMethods</w:t>
      </w:r>
    </w:p>
    <w:p w:rsidR="00000000" w:rsidDel="00000000" w:rsidP="00000000" w:rsidRDefault="00000000" w:rsidRPr="00000000" w14:paraId="00000015">
      <w:pPr>
        <w:rPr/>
      </w:pPr>
      <w:r w:rsidDel="00000000" w:rsidR="00000000" w:rsidRPr="00000000">
        <w:rPr>
          <w:rtl w:val="0"/>
        </w:rPr>
        <w:t xml:space="preserve">In reviewing, reviewers could designate atoms as “reported”, “not reported”, “not applicable” and also “wrongly reported.” However, for “wrongly reported”, </w:t>
      </w:r>
      <w:r w:rsidDel="00000000" w:rsidR="00000000" w:rsidRPr="00000000">
        <w:rPr>
          <w:rtl w:val="0"/>
        </w:rPr>
        <w:t xml:space="preserve">this was rare to occur and only one atom for one Model Brief was adjudicated to this, so this is not further discussed in the manuscript.</w:t>
      </w:r>
      <w:r w:rsidDel="00000000" w:rsidR="00000000" w:rsidRPr="00000000">
        <w:br w:type="page"/>
      </w:r>
      <w:r w:rsidDel="00000000" w:rsidR="00000000" w:rsidRPr="00000000">
        <w:rPr>
          <w:rtl w:val="0"/>
        </w:rPr>
      </w:r>
    </w:p>
    <w:p w:rsidR="00000000" w:rsidDel="00000000" w:rsidP="00000000" w:rsidRDefault="00000000" w:rsidRPr="00000000" w14:paraId="00000016">
      <w:pPr>
        <w:pStyle w:val="Heading1"/>
        <w:spacing w:line="480" w:lineRule="auto"/>
        <w:rPr>
          <w:rFonts w:ascii="Times New Roman" w:cs="Times New Roman" w:eastAsia="Times New Roman" w:hAnsi="Times New Roman"/>
          <w:b w:val="1"/>
        </w:rPr>
      </w:pPr>
      <w:bookmarkStart w:colFirst="0" w:colLast="0" w:name="_p7484i74gdbv" w:id="2"/>
      <w:bookmarkEnd w:id="2"/>
      <w:r w:rsidDel="00000000" w:rsidR="00000000" w:rsidRPr="00000000">
        <w:rPr>
          <w:rFonts w:ascii="Times New Roman" w:cs="Times New Roman" w:eastAsia="Times New Roman" w:hAnsi="Times New Roman"/>
          <w:b w:val="1"/>
          <w:rtl w:val="0"/>
        </w:rPr>
        <w:t xml:space="preserve">eFIGURES</w:t>
      </w:r>
    </w:p>
    <w:p w:rsidR="00000000" w:rsidDel="00000000" w:rsidP="00000000" w:rsidRDefault="00000000" w:rsidRPr="00000000" w14:paraId="00000017">
      <w:pPr>
        <w:rPr/>
      </w:pPr>
      <w:r w:rsidDel="00000000" w:rsidR="00000000" w:rsidRPr="00000000">
        <w:rPr/>
        <w:drawing>
          <wp:inline distB="19050" distT="19050" distL="19050" distR="19050">
            <wp:extent cx="5943600" cy="13589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135890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pStyle w:val="Heading2"/>
        <w:rPr/>
      </w:pPr>
      <w:bookmarkStart w:colFirst="0" w:colLast="0" w:name="_17zuh8x78bx" w:id="3"/>
      <w:bookmarkEnd w:id="3"/>
      <w:r w:rsidDel="00000000" w:rsidR="00000000" w:rsidRPr="00000000">
        <w:rPr>
          <w:rFonts w:ascii="Arial" w:cs="Arial" w:eastAsia="Arial" w:hAnsi="Arial"/>
          <w:b w:val="1"/>
          <w:rtl w:val="0"/>
        </w:rPr>
        <w:t xml:space="preserve">eFigure 1</w:t>
      </w:r>
      <w:r w:rsidDel="00000000" w:rsidR="00000000" w:rsidRPr="00000000">
        <w:rPr>
          <w:rFonts w:ascii="Arial" w:cs="Arial" w:eastAsia="Arial" w:hAnsi="Arial"/>
          <w:rtl w:val="0"/>
        </w:rPr>
        <w:t xml:space="preserve">.</w:t>
      </w:r>
      <w:r w:rsidDel="00000000" w:rsidR="00000000" w:rsidRPr="00000000">
        <w:rPr>
          <w:rtl w:val="0"/>
        </w:rPr>
        <w:t xml:space="preserve"> </w:t>
      </w:r>
      <w:r w:rsidDel="00000000" w:rsidR="00000000" w:rsidRPr="00000000">
        <w:rPr>
          <w:b w:val="0"/>
          <w:rtl w:val="0"/>
        </w:rPr>
        <w:t xml:space="preserve">Figure 4 reproduced from </w:t>
      </w:r>
      <w:r w:rsidDel="00000000" w:rsidR="00000000" w:rsidRPr="00000000">
        <w:rPr>
          <w:b w:val="0"/>
          <w:color w:val="000000"/>
          <w:u w:val="none"/>
          <w:vertAlign w:val="superscript"/>
          <w:rtl w:val="0"/>
        </w:rPr>
        <w:t xml:space="preserve">1</w:t>
      </w:r>
      <w:r w:rsidDel="00000000" w:rsidR="00000000" w:rsidRPr="00000000">
        <w:rPr>
          <w:b w:val="0"/>
          <w:rtl w:val="0"/>
        </w:rPr>
        <w:t xml:space="preserve">, with permission under the Creative Commons CC-BY-NC license. These prompts were used for our atom mapping onto the different stages in the creation and evaluation of a machine learning model to guide care (eFile 1, Figure 1).</w:t>
      </w:r>
      <w:r w:rsidDel="00000000" w:rsidR="00000000" w:rsidRPr="00000000">
        <w:br w:type="page"/>
      </w:r>
      <w:r w:rsidDel="00000000" w:rsidR="00000000" w:rsidRPr="00000000">
        <w:rPr>
          <w:rtl w:val="0"/>
        </w:rPr>
      </w:r>
    </w:p>
    <w:p w:rsidR="00000000" w:rsidDel="00000000" w:rsidP="00000000" w:rsidRDefault="00000000" w:rsidRPr="00000000" w14:paraId="00000019">
      <w:pPr>
        <w:pStyle w:val="Heading1"/>
        <w:spacing w:line="480" w:lineRule="auto"/>
        <w:rPr>
          <w:rFonts w:ascii="Times New Roman" w:cs="Times New Roman" w:eastAsia="Times New Roman" w:hAnsi="Times New Roman"/>
          <w:b w:val="1"/>
        </w:rPr>
      </w:pPr>
      <w:bookmarkStart w:colFirst="0" w:colLast="0" w:name="_1nvgssy2irog" w:id="4"/>
      <w:bookmarkEnd w:id="4"/>
      <w:r w:rsidDel="00000000" w:rsidR="00000000" w:rsidRPr="00000000">
        <w:rPr>
          <w:rFonts w:ascii="Times New Roman" w:cs="Times New Roman" w:eastAsia="Times New Roman" w:hAnsi="Times New Roman"/>
          <w:b w:val="1"/>
          <w:rtl w:val="0"/>
        </w:rPr>
        <w:t xml:space="preserve">eTABLES</w:t>
      </w:r>
    </w:p>
    <w:p w:rsidR="00000000" w:rsidDel="00000000" w:rsidP="00000000" w:rsidRDefault="00000000" w:rsidRPr="00000000" w14:paraId="0000001A">
      <w:pPr>
        <w:spacing w:line="480" w:lineRule="auto"/>
        <w:rPr>
          <w:rFonts w:ascii="Arial" w:cs="Arial" w:eastAsia="Arial" w:hAnsi="Arial"/>
          <w:b w:val="1"/>
        </w:rPr>
        <w:sectPr>
          <w:headerReference r:id="rId7" w:type="default"/>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1B">
      <w:pPr>
        <w:spacing w:line="480" w:lineRule="auto"/>
        <w:rPr>
          <w:rFonts w:ascii="Arial" w:cs="Arial" w:eastAsia="Arial" w:hAnsi="Arial"/>
        </w:rPr>
      </w:pPr>
      <w:r w:rsidDel="00000000" w:rsidR="00000000" w:rsidRPr="00000000">
        <w:rPr>
          <w:rtl w:val="0"/>
        </w:rPr>
      </w:r>
    </w:p>
    <w:p w:rsidR="00000000" w:rsidDel="00000000" w:rsidP="00000000" w:rsidRDefault="00000000" w:rsidRPr="00000000" w14:paraId="0000001C">
      <w:pPr>
        <w:widowControl w:val="0"/>
        <w:shd w:fill="ffffff" w:val="clear"/>
        <w:rPr>
          <w:rFonts w:ascii="Arial" w:cs="Arial" w:eastAsia="Arial" w:hAnsi="Arial"/>
          <w:sz w:val="22"/>
          <w:szCs w:val="22"/>
        </w:rPr>
      </w:pPr>
      <w:r w:rsidDel="00000000" w:rsidR="00000000" w:rsidRPr="00000000">
        <w:rPr>
          <w:rtl w:val="0"/>
        </w:rPr>
      </w:r>
    </w:p>
    <w:tbl>
      <w:tblPr>
        <w:tblStyle w:val="Table1"/>
        <w:tblW w:w="13830.0" w:type="dxa"/>
        <w:jc w:val="left"/>
        <w:tblInd w:w="-5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90"/>
        <w:gridCol w:w="720"/>
        <w:gridCol w:w="870"/>
        <w:gridCol w:w="660"/>
        <w:gridCol w:w="810"/>
        <w:gridCol w:w="795"/>
        <w:gridCol w:w="675"/>
        <w:gridCol w:w="675"/>
        <w:gridCol w:w="660"/>
        <w:gridCol w:w="630"/>
        <w:gridCol w:w="810"/>
        <w:gridCol w:w="675"/>
        <w:gridCol w:w="810"/>
        <w:gridCol w:w="720"/>
        <w:gridCol w:w="1050"/>
        <w:gridCol w:w="660"/>
        <w:gridCol w:w="720"/>
        <w:tblGridChange w:id="0">
          <w:tblGrid>
            <w:gridCol w:w="1890"/>
            <w:gridCol w:w="720"/>
            <w:gridCol w:w="870"/>
            <w:gridCol w:w="660"/>
            <w:gridCol w:w="810"/>
            <w:gridCol w:w="795"/>
            <w:gridCol w:w="675"/>
            <w:gridCol w:w="675"/>
            <w:gridCol w:w="660"/>
            <w:gridCol w:w="630"/>
            <w:gridCol w:w="810"/>
            <w:gridCol w:w="675"/>
            <w:gridCol w:w="810"/>
            <w:gridCol w:w="720"/>
            <w:gridCol w:w="1050"/>
            <w:gridCol w:w="660"/>
            <w:gridCol w:w="720"/>
          </w:tblGrid>
        </w:tblGridChange>
      </w:tblGrid>
      <w:tr>
        <w:trPr>
          <w:trHeight w:val="34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1D">
            <w:pPr>
              <w:widowControl w:val="0"/>
              <w:shd w:fill="auto" w:val="clear"/>
              <w:spacing w:line="240" w:lineRule="auto"/>
              <w:rPr>
                <w:rFonts w:ascii="Arial" w:cs="Arial" w:eastAsia="Arial" w:hAnsi="Arial"/>
                <w:sz w:val="20"/>
                <w:szCs w:val="20"/>
              </w:rPr>
            </w:pPr>
            <w:r w:rsidDel="00000000" w:rsidR="00000000" w:rsidRPr="00000000">
              <w:rPr>
                <w:rtl w:val="0"/>
              </w:rPr>
            </w:r>
          </w:p>
        </w:tc>
        <w:tc>
          <w:tcPr>
            <w:gridSpan w:val="15"/>
            <w:tcBorders>
              <w:top w:color="cccccc" w:space="0" w:sz="8" w:val="single"/>
              <w:left w:color="cccccc" w:space="0" w:sz="8" w:val="single"/>
              <w:bottom w:color="cccccc" w:space="0" w:sz="8"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shd w:fill="auto" w:val="clear"/>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MODEL REPORTING GUIDELINES</w:t>
            </w:r>
          </w:p>
        </w:tc>
        <w:tc>
          <w:tcPr>
            <w:vMerge w:val="restart"/>
            <w:tcBorders>
              <w:top w:color="cccccc" w:space="0" w:sz="8" w:val="single"/>
              <w:left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2D">
            <w:pPr>
              <w:widowControl w:val="0"/>
              <w:shd w:fill="auto" w:val="clear"/>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Total Atoms</w:t>
            </w:r>
          </w:p>
        </w:tc>
      </w:tr>
      <w:tr>
        <w:trPr>
          <w:trHeight w:val="124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2E">
            <w:pPr>
              <w:widowControl w:val="0"/>
              <w:shd w:fill="auto" w:val="clear"/>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TASK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2F">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Model Cards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30">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Model Facts Labels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31">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Guidelines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32">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MI-CLAIM</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33">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MINIMAR</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34">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TRIPOD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35">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CONSORT-AI</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36">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SPIRIT-AI</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37">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Trust and Value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38">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ML Test Score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39">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Risk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3A">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STARD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3B">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ABCD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3C">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CHARMS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3D">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PROBAST</w:t>
            </w:r>
          </w:p>
        </w:tc>
        <w:tc>
          <w:tcPr>
            <w:vMerge w:val="continue"/>
            <w:tcBorders>
              <w:left w:color="cccccc" w:space="0" w:sz="8" w:val="single"/>
              <w:bottom w:color="cccccc" w:space="0" w:sz="8" w:val="single"/>
              <w:right w:color="cccccc" w:space="0" w:sz="8" w:val="single"/>
            </w:tcBorders>
            <w:tcMar>
              <w:top w:w="140.0" w:type="dxa"/>
              <w:left w:w="140.0" w:type="dxa"/>
              <w:bottom w:w="140.0" w:type="dxa"/>
              <w:right w:w="140.0" w:type="dxa"/>
            </w:tcMar>
            <w:vAlign w:val="top"/>
          </w:tcPr>
          <w:p w:rsidR="00000000" w:rsidDel="00000000" w:rsidP="00000000" w:rsidRDefault="00000000" w:rsidRPr="00000000" w14:paraId="0000003E">
            <w:pPr>
              <w:widowControl w:val="0"/>
              <w:shd w:fill="auto" w:val="clear"/>
              <w:rPr>
                <w:rFonts w:ascii="Arial" w:cs="Arial" w:eastAsia="Arial" w:hAnsi="Arial"/>
                <w:sz w:val="22"/>
                <w:szCs w:val="22"/>
              </w:rPr>
            </w:pPr>
            <w:r w:rsidDel="00000000" w:rsidR="00000000" w:rsidRPr="00000000">
              <w:rPr>
                <w:rtl w:val="0"/>
              </w:rPr>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3F">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Overview</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4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4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4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4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4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4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4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47">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14</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4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4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4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4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4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4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4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4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28</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5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 Clinical Trial</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5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5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5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5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5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5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5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58">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9</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5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5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5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5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5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5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5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6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61">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Data Composition</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6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6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6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6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6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6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6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6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6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6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6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6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6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6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7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7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24</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7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Composition: Input</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7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7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7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7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7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7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7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7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7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7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7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7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7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8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81">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8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8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Composition: Factors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84">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6</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8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8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8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8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8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8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8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8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8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8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8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9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9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9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9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9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Composition: Output</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9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9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9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9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9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9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9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9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9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9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9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A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A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A2">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A3">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A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A5">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Study Design/Population</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A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A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A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A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A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AB">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AC">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AD">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A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A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B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B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B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B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B4">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B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B6">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Data Collection &amp; Methods</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B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B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B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B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B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B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B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BE">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B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C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C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C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C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C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C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C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21</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C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 Input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C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C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C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C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C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CD">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C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C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D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D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D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D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D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D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D6">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D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D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 Outcome</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D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D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D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D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D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D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D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E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E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E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E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E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E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E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E7">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5</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E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E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 Consent/Privacy for Data</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E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E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E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E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E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E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F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F1">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F2">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F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F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F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F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F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F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F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0F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Evaluation-specific Study Details: Methods</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F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F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F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F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0F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0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0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02">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0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0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0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0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0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0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0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0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13</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0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Evaluation-specific Study Details: Randomization</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0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0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0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0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1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1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12">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1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1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1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1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1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1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1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1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1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1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Evaluation-specific Study Details: Blinding</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1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1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1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2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2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2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2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24">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5</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2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2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2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2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2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2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2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2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2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Evaluation-specific Study Details: Outcomes</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2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2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3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3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3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3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34">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3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3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3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3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3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3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3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3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3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3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Evaluation-specific Study Details: Analysis</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3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4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4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4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4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4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45">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46">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4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4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4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4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4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4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4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4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4F">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Preprocessing and Data Cleaning</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5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5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5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5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5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5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5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5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5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5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5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5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5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5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5E">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6</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5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60">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Model Building</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6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6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6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6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6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66">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5</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6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6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6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6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6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6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6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6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6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7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71">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Model Summary</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7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7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7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7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7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77">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7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7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7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7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7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7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7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7F">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8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8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82">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Model Performance and Comparison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83">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8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85">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86">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8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88">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89">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8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8B">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8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8D">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8E">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8F">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90">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9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9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93">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Model Examination</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9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9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9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97">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9</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9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9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9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9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9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9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9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9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A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A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A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A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13</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A4">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Validation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A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A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A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A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A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AA">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A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A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A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A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A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B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B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B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B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B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B5">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Metrics</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B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B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B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B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B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BB">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17</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B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B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B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B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C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C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C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C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C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C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29</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C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Discrimination</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C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C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C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C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C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CC">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C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C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C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D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D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D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D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D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D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D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D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Goodness-of-Fit</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D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D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D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D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D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DD">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D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D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E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E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E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E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E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E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E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E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E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Calibration</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E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E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E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E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E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EE">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E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F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F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F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F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F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F5">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F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F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F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F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Classification</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F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F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F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F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F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1F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0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0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0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0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0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05">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9</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0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0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0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0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0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Utility</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0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0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0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0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0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10">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1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1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1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1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1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1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1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1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1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1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1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Compare Two Model Discrimination</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1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1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1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1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2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21">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2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2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2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2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26">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2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2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2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2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2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2C">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Comparison Against Baseline Model</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2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2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2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30">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3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3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3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3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3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3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3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3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3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3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3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3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3D">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Intended Use</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3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3F">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6</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4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4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4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4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4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4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4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4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4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4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4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4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4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4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4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Intended Use: User</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4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50">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5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5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5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5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55">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56">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5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5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5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5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5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5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5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5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5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Intended Use: Warnings</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6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61">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6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6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6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6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6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6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6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6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6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6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6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6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6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6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70">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Deployment</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7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7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7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7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7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7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7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7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7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7A">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7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7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7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7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7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8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26</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8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Tests: Data</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8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8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8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8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8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8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8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8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8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8B">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5</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8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8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8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8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9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9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9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Tests: Infrastructure</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9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9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9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9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9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9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9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9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9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9C">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9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9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9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A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A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A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A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Updating</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A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A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A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A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A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A9">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A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A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A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AD">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A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A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B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B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B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B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B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Monitoring</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B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B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B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B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B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B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B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B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B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BE">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7</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B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C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C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C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C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C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C5">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Ethics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C6">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C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C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C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C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C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C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C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C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C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D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D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D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D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D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D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D6">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Limitations</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D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D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D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D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D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DC">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DD">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D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D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E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E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E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E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E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E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E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E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Miscellaneous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E8">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E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E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E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E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ED">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E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E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F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F1">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F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F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d9d9d9" w:val="clear"/>
            <w:tcMar>
              <w:top w:w="40.0" w:type="dxa"/>
              <w:left w:w="40.0" w:type="dxa"/>
              <w:bottom w:w="40.0" w:type="dxa"/>
              <w:right w:w="40.0" w:type="dxa"/>
            </w:tcMar>
            <w:vAlign w:val="bottom"/>
          </w:tcPr>
          <w:p w:rsidR="00000000" w:rsidDel="00000000" w:rsidP="00000000" w:rsidRDefault="00000000" w:rsidRPr="00000000" w14:paraId="000002F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F5">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F6">
            <w:pPr>
              <w:widowControl w:val="0"/>
              <w:shd w:fill="auto" w:val="clear"/>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F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r>
    </w:tbl>
    <w:p w:rsidR="00000000" w:rsidDel="00000000" w:rsidP="00000000" w:rsidRDefault="00000000" w:rsidRPr="00000000" w14:paraId="000002F8">
      <w:pPr>
        <w:spacing w:line="480" w:lineRule="auto"/>
        <w:rPr>
          <w:rFonts w:ascii="Arial" w:cs="Arial" w:eastAsia="Arial" w:hAnsi="Arial"/>
        </w:rPr>
      </w:pPr>
      <w:r w:rsidDel="00000000" w:rsidR="00000000" w:rsidRPr="00000000">
        <w:rPr>
          <w:rtl w:val="0"/>
        </w:rPr>
      </w:r>
    </w:p>
    <w:p w:rsidR="00000000" w:rsidDel="00000000" w:rsidP="00000000" w:rsidRDefault="00000000" w:rsidRPr="00000000" w14:paraId="000002F9">
      <w:pPr>
        <w:pStyle w:val="Heading2"/>
        <w:spacing w:line="480" w:lineRule="auto"/>
        <w:rPr>
          <w:b w:val="0"/>
        </w:rPr>
      </w:pPr>
      <w:bookmarkStart w:colFirst="0" w:colLast="0" w:name="_oxa68zrb4i93" w:id="5"/>
      <w:bookmarkEnd w:id="5"/>
      <w:r w:rsidDel="00000000" w:rsidR="00000000" w:rsidRPr="00000000">
        <w:rPr>
          <w:b w:val="1"/>
          <w:rtl w:val="0"/>
        </w:rPr>
        <w:t xml:space="preserve">eTable 1: Model Reporting Guidelines by Tasks.</w:t>
      </w:r>
      <w:r w:rsidDel="00000000" w:rsidR="00000000" w:rsidRPr="00000000">
        <w:rPr>
          <w:rtl w:val="0"/>
        </w:rPr>
        <w:t xml:space="preserve">  </w:t>
      </w:r>
      <w:r w:rsidDel="00000000" w:rsidR="00000000" w:rsidRPr="00000000">
        <w:rPr>
          <w:b w:val="0"/>
          <w:rtl w:val="0"/>
        </w:rPr>
        <w:t xml:space="preserve">Model reporting guidelines (in rows), with their atoms mapped onto different tasks in model development and deployment. The highest number in each row is bolded. Cells are shaded if they provide less than half of the total atoms.</w:t>
      </w:r>
    </w:p>
    <w:p w:rsidR="00000000" w:rsidDel="00000000" w:rsidP="00000000" w:rsidRDefault="00000000" w:rsidRPr="00000000" w14:paraId="000002FA">
      <w:pPr>
        <w:spacing w:line="480" w:lineRule="auto"/>
        <w:rPr>
          <w:rFonts w:ascii="Arial" w:cs="Arial" w:eastAsia="Arial" w:hAnsi="Arial"/>
        </w:rPr>
      </w:pPr>
      <w:r w:rsidDel="00000000" w:rsidR="00000000" w:rsidRPr="00000000">
        <w:rPr>
          <w:rtl w:val="0"/>
        </w:rPr>
      </w:r>
    </w:p>
    <w:p w:rsidR="00000000" w:rsidDel="00000000" w:rsidP="00000000" w:rsidRDefault="00000000" w:rsidRPr="00000000" w14:paraId="000002FB">
      <w:pPr>
        <w:spacing w:line="480" w:lineRule="auto"/>
        <w:rPr>
          <w:rFonts w:ascii="Arial" w:cs="Arial" w:eastAsia="Arial" w:hAnsi="Arial"/>
        </w:rPr>
        <w:sectPr>
          <w:type w:val="nextPage"/>
          <w:pgSz w:h="12240" w:w="15840" w:orient="landscape"/>
          <w:pgMar w:bottom="1440" w:top="1440" w:left="1440" w:right="1440" w:header="720" w:footer="720"/>
        </w:sectPr>
      </w:pPr>
      <w:r w:rsidDel="00000000" w:rsidR="00000000" w:rsidRPr="00000000">
        <w:rPr>
          <w:rtl w:val="0"/>
        </w:rPr>
      </w:r>
    </w:p>
    <w:p w:rsidR="00000000" w:rsidDel="00000000" w:rsidP="00000000" w:rsidRDefault="00000000" w:rsidRPr="00000000" w14:paraId="000002FC">
      <w:pPr>
        <w:spacing w:line="480" w:lineRule="auto"/>
        <w:rPr>
          <w:rFonts w:ascii="Arial" w:cs="Arial" w:eastAsia="Arial" w:hAnsi="Arial"/>
        </w:rPr>
      </w:pPr>
      <w:r w:rsidDel="00000000" w:rsidR="00000000" w:rsidRPr="00000000">
        <w:rPr>
          <w:rtl w:val="0"/>
        </w:rPr>
      </w:r>
    </w:p>
    <w:p w:rsidR="00000000" w:rsidDel="00000000" w:rsidP="00000000" w:rsidRDefault="00000000" w:rsidRPr="00000000" w14:paraId="000002FD">
      <w:pPr>
        <w:spacing w:line="480" w:lineRule="auto"/>
        <w:rPr>
          <w:rFonts w:ascii="Arial" w:cs="Arial" w:eastAsia="Arial" w:hAnsi="Arial"/>
        </w:rPr>
      </w:pPr>
      <w:r w:rsidDel="00000000" w:rsidR="00000000" w:rsidRPr="00000000">
        <w:rPr>
          <w:rtl w:val="0"/>
        </w:rPr>
      </w:r>
    </w:p>
    <w:p w:rsidR="00000000" w:rsidDel="00000000" w:rsidP="00000000" w:rsidRDefault="00000000" w:rsidRPr="00000000" w14:paraId="000002FE">
      <w:pPr>
        <w:widowControl w:val="0"/>
        <w:shd w:fill="ffffff" w:val="clear"/>
        <w:rPr>
          <w:rFonts w:ascii="Arial" w:cs="Arial" w:eastAsia="Arial" w:hAnsi="Arial"/>
          <w:sz w:val="22"/>
          <w:szCs w:val="22"/>
        </w:rPr>
      </w:pPr>
      <w:r w:rsidDel="00000000" w:rsidR="00000000" w:rsidRPr="00000000">
        <w:rPr>
          <w:rtl w:val="0"/>
        </w:rPr>
      </w:r>
    </w:p>
    <w:tbl>
      <w:tblPr>
        <w:tblStyle w:val="Table2"/>
        <w:tblW w:w="10080.0" w:type="dxa"/>
        <w:jc w:val="left"/>
        <w:tblInd w:w="-3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110"/>
        <w:gridCol w:w="1200"/>
        <w:gridCol w:w="2250"/>
        <w:gridCol w:w="1410"/>
        <w:gridCol w:w="1110"/>
        <w:tblGridChange w:id="0">
          <w:tblGrid>
            <w:gridCol w:w="4110"/>
            <w:gridCol w:w="1200"/>
            <w:gridCol w:w="2250"/>
            <w:gridCol w:w="1410"/>
            <w:gridCol w:w="1110"/>
          </w:tblGrid>
        </w:tblGridChange>
      </w:tblGrid>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FF">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Atom Description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00">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 Model Reporting Guidelines requesting</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01">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Task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02">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Stage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03">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Reporting Rate</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0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AUROC (c- index)</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0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0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Discrimination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0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0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91.67%</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0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Prognostic Index Plot for Validation Data Set</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0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0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Discrimination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0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0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0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Any direct examination of model output, for example a Plot to Visualize Discrimination</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0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1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Discrimination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1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1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83.33%</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1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Normalized root-mean squared error</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1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1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Goodness-of-Fit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1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1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16.67%</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1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R^2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1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1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Goodness-of-Fit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1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1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1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Brier Score</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1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1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Goodness-of-Fit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2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2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2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D-statistic</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2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2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Goodness-of-Fit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2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2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2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For survival curves, the log-rank test</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2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2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Goodness-of-Fit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2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2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2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Odds Ratio of two different models for comparison</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2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2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Goodness-of-Fit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2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3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3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Calibration Plot</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3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3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Calibration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3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3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3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Survival Curve/Kaplan-Meier Curve superimposition (for Cox models)</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3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3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Calibration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3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3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3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PPV</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3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3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Classification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3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3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66.67%</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4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NPV</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4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4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Classification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4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4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16.67%</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4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Sensitivity, ideally at a predefined probability threshold.</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4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4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Classification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4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4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41.67%</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4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Specificity, ideally at a predefined probability threshold.</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4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4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Classification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4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4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4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Full Contingency Table against Reference (includes True/False Positives/Negatives)</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5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5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Classification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5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5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5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True Positive (TP)</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5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5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Classification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5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5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5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True Negative (TN)</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5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5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Classification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5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5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5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False Positive / False Positive Rate</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5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6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Classification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6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6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16.67%</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6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False Negative / False Negative Rate</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6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6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Classification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6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6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6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False Discovery Rate</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6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6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Classification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6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6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6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False Omission Rate</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6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6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Classification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7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7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7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 score / Dice Coefficient</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7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7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Classification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7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7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7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NNT</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7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7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Utility</w:t>
            </w:r>
          </w:p>
        </w:tc>
        <w:tc>
          <w:tcPr>
            <w:tcBorders>
              <w:top w:color="cccccc" w:space="0" w:sz="8" w:val="single"/>
              <w:left w:color="cccccc" w:space="0" w:sz="8" w:val="single"/>
              <w:bottom w:color="cccccc" w:space="0" w:sz="8" w:val="single"/>
              <w:right w:color="cccccc" w:space="0" w:sz="8" w:val="single"/>
            </w:tcBorders>
            <w:shd w:fill="93c47d" w:val="clear"/>
            <w:tcMar>
              <w:top w:w="40.0" w:type="dxa"/>
              <w:left w:w="40.0" w:type="dxa"/>
              <w:bottom w:w="40.0" w:type="dxa"/>
              <w:right w:w="40.0" w:type="dxa"/>
            </w:tcMar>
            <w:vAlign w:val="bottom"/>
          </w:tcPr>
          <w:p w:rsidR="00000000" w:rsidDel="00000000" w:rsidP="00000000" w:rsidRDefault="00000000" w:rsidRPr="00000000" w14:paraId="0000037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Utility Assessment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7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7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Net Benefit (Decision Curve)</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7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7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Utility</w:t>
            </w:r>
          </w:p>
        </w:tc>
        <w:tc>
          <w:tcPr>
            <w:tcBorders>
              <w:top w:color="cccccc" w:space="0" w:sz="8" w:val="single"/>
              <w:left w:color="cccccc" w:space="0" w:sz="8" w:val="single"/>
              <w:bottom w:color="cccccc" w:space="0" w:sz="8" w:val="single"/>
              <w:right w:color="cccccc" w:space="0" w:sz="8" w:val="single"/>
            </w:tcBorders>
            <w:shd w:fill="93c47d" w:val="clear"/>
            <w:tcMar>
              <w:top w:w="40.0" w:type="dxa"/>
              <w:left w:w="40.0" w:type="dxa"/>
              <w:bottom w:w="40.0" w:type="dxa"/>
              <w:right w:w="40.0" w:type="dxa"/>
            </w:tcMar>
            <w:vAlign w:val="bottom"/>
          </w:tcPr>
          <w:p w:rsidR="00000000" w:rsidDel="00000000" w:rsidP="00000000" w:rsidRDefault="00000000" w:rsidRPr="00000000" w14:paraId="0000037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Utility Assessment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8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8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Relative Utility (Decision Curve)</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8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8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Utility</w:t>
            </w:r>
          </w:p>
        </w:tc>
        <w:tc>
          <w:tcPr>
            <w:tcBorders>
              <w:top w:color="cccccc" w:space="0" w:sz="8" w:val="single"/>
              <w:left w:color="cccccc" w:space="0" w:sz="8" w:val="single"/>
              <w:bottom w:color="cccccc" w:space="0" w:sz="8" w:val="single"/>
              <w:right w:color="cccccc" w:space="0" w:sz="8" w:val="single"/>
            </w:tcBorders>
            <w:shd w:fill="93c47d" w:val="clear"/>
            <w:tcMar>
              <w:top w:w="40.0" w:type="dxa"/>
              <w:left w:w="40.0" w:type="dxa"/>
              <w:bottom w:w="40.0" w:type="dxa"/>
              <w:right w:w="40.0" w:type="dxa"/>
            </w:tcMar>
            <w:vAlign w:val="bottom"/>
          </w:tcPr>
          <w:p w:rsidR="00000000" w:rsidDel="00000000" w:rsidP="00000000" w:rsidRDefault="00000000" w:rsidRPr="00000000" w14:paraId="0000038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Utility Assessment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8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8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Net Reclassification Improvement</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8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8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Compare Two Model Discrimination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8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8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8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Integrated Discrimination Improvement</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38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8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Compare Two Model Discrimination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8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8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bl>
    <w:p w:rsidR="00000000" w:rsidDel="00000000" w:rsidP="00000000" w:rsidRDefault="00000000" w:rsidRPr="00000000" w14:paraId="00000390">
      <w:pPr>
        <w:spacing w:line="480" w:lineRule="auto"/>
        <w:rPr>
          <w:rFonts w:ascii="Arial" w:cs="Arial" w:eastAsia="Arial" w:hAnsi="Arial"/>
        </w:rPr>
      </w:pPr>
      <w:r w:rsidDel="00000000" w:rsidR="00000000" w:rsidRPr="00000000">
        <w:rPr>
          <w:rtl w:val="0"/>
        </w:rPr>
      </w:r>
    </w:p>
    <w:p w:rsidR="00000000" w:rsidDel="00000000" w:rsidP="00000000" w:rsidRDefault="00000000" w:rsidRPr="00000000" w14:paraId="00000391">
      <w:pPr>
        <w:pStyle w:val="Heading2"/>
        <w:spacing w:line="480" w:lineRule="auto"/>
        <w:rPr>
          <w:b w:val="0"/>
        </w:rPr>
      </w:pPr>
      <w:bookmarkStart w:colFirst="0" w:colLast="0" w:name="_b5caqhtt5k1l" w:id="6"/>
      <w:bookmarkEnd w:id="6"/>
      <w:r w:rsidDel="00000000" w:rsidR="00000000" w:rsidRPr="00000000">
        <w:rPr>
          <w:b w:val="1"/>
          <w:rtl w:val="0"/>
        </w:rPr>
        <w:t xml:space="preserve">eTable 2: Requested Metrics</w:t>
      </w:r>
      <w:r w:rsidDel="00000000" w:rsidR="00000000" w:rsidRPr="00000000">
        <w:rPr>
          <w:rtl w:val="0"/>
        </w:rPr>
        <w:t xml:space="preserve">. </w:t>
      </w:r>
      <w:r w:rsidDel="00000000" w:rsidR="00000000" w:rsidRPr="00000000">
        <w:rPr>
          <w:b w:val="0"/>
          <w:rtl w:val="0"/>
        </w:rPr>
        <w:t xml:space="preserve">All atoms requested, relating to a model performance metric are listed. Reporting Rate indicates the % of the Model Briefs that provided the information requested in the atom; N/A means the atom did not apply to any Model Briefs. Task and Stage indicate the atoms’ related task and related stage of clinical predictive model development, respectively </w:t>
      </w:r>
      <w:r w:rsidDel="00000000" w:rsidR="00000000" w:rsidRPr="00000000">
        <w:rPr>
          <w:b w:val="0"/>
          <w:color w:val="000000"/>
          <w:u w:val="none"/>
          <w:vertAlign w:val="superscript"/>
          <w:rtl w:val="0"/>
        </w:rPr>
        <w:t xml:space="preserve">1</w:t>
      </w:r>
      <w:r w:rsidDel="00000000" w:rsidR="00000000" w:rsidRPr="00000000">
        <w:rPr>
          <w:b w:val="0"/>
          <w:rtl w:val="0"/>
        </w:rPr>
        <w:t xml:space="preserve">.</w:t>
      </w:r>
    </w:p>
    <w:p w:rsidR="00000000" w:rsidDel="00000000" w:rsidP="00000000" w:rsidRDefault="00000000" w:rsidRPr="00000000" w14:paraId="00000392">
      <w:pPr>
        <w:spacing w:line="480" w:lineRule="auto"/>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393">
      <w:pPr>
        <w:widowControl w:val="0"/>
        <w:shd w:fill="ffffff" w:val="clea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4">
      <w:pPr>
        <w:widowControl w:val="0"/>
        <w:shd w:fill="ffffff" w:val="clear"/>
        <w:rPr>
          <w:rFonts w:ascii="Arial" w:cs="Arial" w:eastAsia="Arial" w:hAnsi="Arial"/>
          <w:sz w:val="22"/>
          <w:szCs w:val="22"/>
        </w:rPr>
      </w:pPr>
      <w:r w:rsidDel="00000000" w:rsidR="00000000" w:rsidRPr="00000000">
        <w:rPr>
          <w:rtl w:val="0"/>
        </w:rPr>
      </w:r>
    </w:p>
    <w:tbl>
      <w:tblPr>
        <w:tblStyle w:val="Table3"/>
        <w:tblW w:w="10650.0" w:type="dxa"/>
        <w:jc w:val="left"/>
        <w:tblInd w:w="-3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075"/>
        <w:gridCol w:w="1365"/>
        <w:gridCol w:w="960"/>
        <w:gridCol w:w="1185"/>
        <w:gridCol w:w="1065"/>
        <w:tblGridChange w:id="0">
          <w:tblGrid>
            <w:gridCol w:w="6075"/>
            <w:gridCol w:w="1365"/>
            <w:gridCol w:w="960"/>
            <w:gridCol w:w="1185"/>
            <w:gridCol w:w="1065"/>
          </w:tblGrid>
        </w:tblGridChange>
      </w:tblGrid>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95">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Atom Description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96">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Requesting Model Reporting Guideline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97">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Task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98">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Stage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99">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Reporting Rate</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9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How should the model be cited?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9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Model Cards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9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9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Logistics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9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9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Is the model regulated or approved by the FDA?</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A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Trust and Value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A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3A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A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A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Name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A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Model Facts Labels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A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A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Logistics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A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A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For clinical trials, names and roles of folks involved in clinical trial protocol.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A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SPIRIT-AI</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A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 Clinical Trial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A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Logistics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A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A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For clinical trials, names and roles of individuals/groups who oversee.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A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SPIRIT-AI</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B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 Clinical Trial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B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Personnel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B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B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For clinical trials, sponsor contact info</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B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SPIRIT-AI</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B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 Clinical Trial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B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Personnel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B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B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For clinical trials, plans/status of research ethics review approval.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B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SPIRIT-AI</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B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 Clinical Trial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B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Logistics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B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B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For clinical trials, plan to communicate or report results to participants and other stakeholders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B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SPIRIT-AI</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B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 Clinical Trial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C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Logistics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C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C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For clinical trials, Authorship eligibility guidelines and any intended use of professional writers.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C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SPIRIT-AI</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C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 Clinical Trial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C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Personnel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C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C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For clinical trials, Plans for collection, laboratory evaluation, and storage of biological specimens for genetic or molecular analysis in the current trial and for future use in ancillary studies, if applicable.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C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SPIRIT-AI</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C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 Clinical Trial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C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Logistics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C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C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It is clear what each data point (i.e. what does a n=1 mean?) of the data set is.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C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Guidelines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C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Composition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C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D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D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Clarify if input data is structured (defined like medications) or unstructured (pixels, natural language, time series)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D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MI-CLAIM</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D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Composition: Input</w:t>
            </w:r>
          </w:p>
        </w:tc>
        <w:tc>
          <w:tcPr>
            <w:tcBorders>
              <w:top w:color="cccccc" w:space="0" w:sz="8" w:val="single"/>
              <w:left w:color="cccccc" w:space="0" w:sz="8" w:val="single"/>
              <w:bottom w:color="cccccc" w:space="0" w:sz="8" w:val="single"/>
              <w:right w:color="cccccc" w:space="0" w:sz="8" w:val="single"/>
            </w:tcBorders>
            <w:shd w:fill="6fa8dc" w:val="clear"/>
            <w:tcMar>
              <w:top w:w="40.0" w:type="dxa"/>
              <w:left w:w="40.0" w:type="dxa"/>
              <w:bottom w:w="40.0" w:type="dxa"/>
              <w:right w:w="40.0" w:type="dxa"/>
            </w:tcMar>
            <w:vAlign w:val="bottom"/>
          </w:tcPr>
          <w:p w:rsidR="00000000" w:rsidDel="00000000" w:rsidP="00000000" w:rsidRDefault="00000000" w:rsidRPr="00000000" w14:paraId="000003D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Formulation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D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D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Has there been a check on input features that correlate with protected user categories, which may lead to uninclusive, privacy-breaching or discriminatory results?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D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ML Test Score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D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Composition: Factors</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D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 Fairness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D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D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Report the distribution of severity/stage of disease in those with the target condition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D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STARD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D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Composition: Output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D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D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E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Report the distribution of alternative diagnoses in those without the target condition.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E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STARD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E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Composition: Output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E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E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E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Describe if data annotators were given compensation.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E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Model Cards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E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E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Personnel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E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E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If there was a time interval and any interventions that occurred between the diagnostic index test and the reference standard, report it.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E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STARD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E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 Outcome</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E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E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57.14%</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EF">
            <w:pPr>
              <w:widowControl w:val="0"/>
              <w:shd w:fill="auto"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3F0">
            <w:pPr>
              <w:widowControl w:val="0"/>
              <w:shd w:fill="auto"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3F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The time interval between the assessment of the predictors and the outcome is appropriate to allow the correct type and representative number of relevant outcomes to be recorded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F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PROBAST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F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 Outcome</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3F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F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91.67%</w:t>
            </w:r>
          </w:p>
        </w:tc>
      </w:tr>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F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Define any strategies for improving and monitoring adherence to interventions.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F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SPIRIT-AI</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F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Evaluation-specific Study Details: Methods</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3F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Prospective Evaluation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F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F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Clarify any retention and follow-up strategies for patients.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F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SPIRIT-AI</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F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Evaluation-specific Study Details: Methods</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3F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Prospective Evaluation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3F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0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Plan to communicate clinical protocol amendments to all relevant stakeholders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0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SPIRIT-AI</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0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Evaluation-specific Study Details: Methods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0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Logistics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0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0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Changes to clinical trial methods after start of trial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0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CONSORT-AI</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0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Evaluation-specific Study Details: Methods</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40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Prospective Evaluation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0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0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Guidelines for when / why to stop clinical trial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0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CONSORT-AI</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0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Evaluation-specific Study Details: Methods</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40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Prospective Evaluation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0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0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Why trial ended or was stopped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1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CONSORT-AI</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1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Evaluation-specific Study Details: Methods</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41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Prospective Evaluation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1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1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For clinical trials, structure and role of the clinical trial data monitoring committee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1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SPIRIT-AI</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1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Evaluation-specific Study Details: Methods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1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Personnel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1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1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For clinical trials, discuss who audits conduct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1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SPIRIT-AI</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1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Evaluation-specific Study Details: Methods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1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Personnel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1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1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Ancillary and post-trial care/compensation for those suffering harm</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1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SPIRIT-AI</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2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Evaluation-specific Study Details: Methods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2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Logistics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2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2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Details on how similar interventions are and relation to concealment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2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SPIRIT-AI</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2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Evaluation-specific Study Details: Blinding</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42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Prospective Evaluation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2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2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Emergency unblinding procedures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2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SPIRIT-AI</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2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Evaluation-specific Study Details: Blinding</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42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Prospective Evaluation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2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2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Clinical Outcomes: any changes to definition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2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CONSORT-AI</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2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Evaluation-specific Study Details: Outcomes</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43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Prospective Evaluation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3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3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Define the results of the clinical outcomes based on definitions.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3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CONSORT-AI</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3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Evaluation-specific Study Details: Outcomes</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43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Prospective Evaluation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3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r>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3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Clinical Outcomes: Binary Outcomes show both absolute and relative effect sizes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3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CONSORT-AI</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3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Evaluation-specific Study Details: Outcomes</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43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Prospective Evaluation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3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3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Provide a check that model training is reproducible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3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ML Test Score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3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Building</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43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4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4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Check that training/learning objectives for ML are correlated with desired clinical impact metrics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4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ML Test Score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4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Building</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44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4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4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How indeterminate model outputs were handled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4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STARD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4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Summary</w:t>
            </w:r>
          </w:p>
        </w:tc>
        <w:tc>
          <w:tcPr>
            <w:tcBorders>
              <w:top w:color="cccccc" w:space="0" w:sz="8" w:val="single"/>
              <w:left w:color="cccccc" w:space="0" w:sz="8" w:val="single"/>
              <w:bottom w:color="cccccc" w:space="0" w:sz="8" w:val="single"/>
              <w:right w:color="cccccc" w:space="0" w:sz="8" w:val="single"/>
            </w:tcBorders>
            <w:shd w:fill="6fa8dc" w:val="clear"/>
            <w:tcMar>
              <w:top w:w="40.0" w:type="dxa"/>
              <w:left w:w="40.0" w:type="dxa"/>
              <w:bottom w:w="40.0" w:type="dxa"/>
              <w:right w:w="40.0" w:type="dxa"/>
            </w:tcMar>
            <w:vAlign w:val="bottom"/>
          </w:tcPr>
          <w:p w:rsidR="00000000" w:rsidDel="00000000" w:rsidP="00000000" w:rsidRDefault="00000000" w:rsidRPr="00000000" w14:paraId="0000044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Formulation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4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4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Report most predictive features of model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4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Guidelines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4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Examination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44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4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5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A check to see if each feature is helping predictive power</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5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ML Test Score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5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Examination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45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5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58.33%</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5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Disaggregate performance by intersection of subgroups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5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Model Cards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5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Examination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45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 Fairness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5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5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Report at least 2 distinct model examinations.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5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MI-CLAIM</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5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Examination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45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5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5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Perform a sensitivity analysis of the model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6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MI-CLAIM</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6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Examination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46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6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6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Discuss the model examination and performance tradeoffs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6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MI-CLAIM</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6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Examination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46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6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25.00%</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6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Discuss model reliability under distribution shifts.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6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MI-CLAIM</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6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Examination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46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6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6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Describe how predictions were calculated in an external validation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6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TRIPOD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7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Validation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47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7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9.09%</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7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Prognostic Index Plot for Validation Data Set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7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TRIPOD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7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Discrimination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47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7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7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Normalized root-mean squared error</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7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Guidelines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7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Goodness-of-Fit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47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7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16.67%</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7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R^2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7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TRIPOD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7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Goodness-of-Fit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48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8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8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Brier Score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8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TRIPOD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8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Goodness-of-Fit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48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8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8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For survival curves, the log-rank test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8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CHARMS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8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Goodness-of-Fit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48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8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8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True Positive (TP)</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8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STARD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8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Classification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48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9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9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True Negative (TN)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9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STARD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9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Classification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49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9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9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False Discovery Rate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9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Model Cards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9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Classification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49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9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9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False Omission Rate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9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Model Cards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9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Classification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49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9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A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 score / Dice Coefficient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A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MI-CLAIM</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A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Classification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4A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A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A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A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MI-CLAIM</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A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Utility</w:t>
            </w:r>
          </w:p>
        </w:tc>
        <w:tc>
          <w:tcPr>
            <w:tcBorders>
              <w:top w:color="cccccc" w:space="0" w:sz="8" w:val="single"/>
              <w:left w:color="cccccc" w:space="0" w:sz="8" w:val="single"/>
              <w:bottom w:color="cccccc" w:space="0" w:sz="8" w:val="single"/>
              <w:right w:color="cccccc" w:space="0" w:sz="8" w:val="single"/>
            </w:tcBorders>
            <w:shd w:fill="93c47d" w:val="clear"/>
            <w:tcMar>
              <w:top w:w="40.0" w:type="dxa"/>
              <w:left w:w="40.0" w:type="dxa"/>
              <w:bottom w:w="40.0" w:type="dxa"/>
              <w:right w:w="40.0" w:type="dxa"/>
            </w:tcMar>
            <w:vAlign w:val="bottom"/>
          </w:tcPr>
          <w:p w:rsidR="00000000" w:rsidDel="00000000" w:rsidP="00000000" w:rsidRDefault="00000000" w:rsidRPr="00000000" w14:paraId="000004A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Utility Assessment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A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A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Relative Utility (Decision Curve)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A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TRIPOD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A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Utility</w:t>
            </w:r>
          </w:p>
        </w:tc>
        <w:tc>
          <w:tcPr>
            <w:tcBorders>
              <w:top w:color="cccccc" w:space="0" w:sz="8" w:val="single"/>
              <w:left w:color="cccccc" w:space="0" w:sz="8" w:val="single"/>
              <w:bottom w:color="cccccc" w:space="0" w:sz="8" w:val="single"/>
              <w:right w:color="cccccc" w:space="0" w:sz="8" w:val="single"/>
            </w:tcBorders>
            <w:shd w:fill="93c47d" w:val="clear"/>
            <w:tcMar>
              <w:top w:w="40.0" w:type="dxa"/>
              <w:left w:w="40.0" w:type="dxa"/>
              <w:bottom w:w="40.0" w:type="dxa"/>
              <w:right w:w="40.0" w:type="dxa"/>
            </w:tcMar>
            <w:vAlign w:val="bottom"/>
          </w:tcPr>
          <w:p w:rsidR="00000000" w:rsidDel="00000000" w:rsidP="00000000" w:rsidRDefault="00000000" w:rsidRPr="00000000" w14:paraId="000004A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Utility Assessment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A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A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Description of the clinical activity or annoyance that may be required to make the model, e.g. manually enter info, move to another screen, or otherwise make additional "clicks"?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B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Trust and Value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B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Intended Use: Warnings</w:t>
            </w:r>
          </w:p>
        </w:tc>
        <w:tc>
          <w:tcPr>
            <w:tcBorders>
              <w:top w:color="cccccc" w:space="0" w:sz="8" w:val="single"/>
              <w:left w:color="cccccc" w:space="0" w:sz="8" w:val="single"/>
              <w:bottom w:color="cccccc" w:space="0" w:sz="8" w:val="single"/>
              <w:right w:color="cccccc" w:space="0" w:sz="8" w:val="single"/>
            </w:tcBorders>
            <w:shd w:fill="6fa8dc" w:val="clear"/>
            <w:tcMar>
              <w:top w:w="40.0" w:type="dxa"/>
              <w:left w:w="40.0" w:type="dxa"/>
              <w:bottom w:w="40.0" w:type="dxa"/>
              <w:right w:w="40.0" w:type="dxa"/>
            </w:tcMar>
            <w:vAlign w:val="bottom"/>
          </w:tcPr>
          <w:p w:rsidR="00000000" w:rsidDel="00000000" w:rsidP="00000000" w:rsidRDefault="00000000" w:rsidRPr="00000000" w14:paraId="000004B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Use Case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B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B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A warning on when to stop use of model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B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Model Facts Labels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B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Intended Use: Warnings</w:t>
            </w:r>
          </w:p>
        </w:tc>
        <w:tc>
          <w:tcPr>
            <w:tcBorders>
              <w:top w:color="cccccc" w:space="0" w:sz="8" w:val="single"/>
              <w:left w:color="cccccc" w:space="0" w:sz="8" w:val="single"/>
              <w:bottom w:color="cccccc" w:space="0" w:sz="8" w:val="single"/>
              <w:right w:color="cccccc" w:space="0" w:sz="8" w:val="single"/>
            </w:tcBorders>
            <w:shd w:fill="6fa8dc" w:val="clear"/>
            <w:tcMar>
              <w:top w:w="40.0" w:type="dxa"/>
              <w:left w:w="40.0" w:type="dxa"/>
              <w:bottom w:w="40.0" w:type="dxa"/>
              <w:right w:w="40.0" w:type="dxa"/>
            </w:tcMar>
            <w:vAlign w:val="bottom"/>
          </w:tcPr>
          <w:p w:rsidR="00000000" w:rsidDel="00000000" w:rsidP="00000000" w:rsidRDefault="00000000" w:rsidRPr="00000000" w14:paraId="000004B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Use Case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B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B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Check that no feature costs too much to have (e.g. dependencies, latency, instability, maintenance costs) compared with its added predictive value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B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ML Test Score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B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Tests: Data</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4B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Practical Feasibility</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B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B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Programmatically enforce that input features adhere to meta-level requirements (e.g. deprecated features, protected features).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B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ML Test Score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C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Tests: Data</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4C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Execution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C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C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In deployment, a new feature can be added quickly (e.g. within 1-2 months) to the model from ideation.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C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ML Test Score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C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Tests: Data</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4C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Execution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C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C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Develop unit tests for input features.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C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ML Test Score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C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Tests: Data</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4C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C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C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Monitor input data to ensure that it falls within correct ranges and invariances.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C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ML Test Score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C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Tests: Data</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4D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D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D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Perform unit tests of model specification: API usage (e.g. check API calls on a random input) and algorithmic correctness (is it producing the predictions for the correct reasons)?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D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ML Test Score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D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Tests: Infrastructure</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4D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D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D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Continuously perform an integration test: a fully automated test that runs regularly and uses the entire pipeline, validating that data and code can successfully move through each stage and that the resulting model performs well.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D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ML Test Score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D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Tests: Infrastructure</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4D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D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D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allows debugging by step-by-step computation of training/inference on single example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D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ML Test Score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D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Tests: Infrastructure</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4D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E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E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Models are tested via a canary process before they enter production serving environments: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E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ML Test Score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E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Tests: Infrastructure</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4E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E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E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Report the parts of the models that have been updated and the performance of the updated model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E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TRIPOD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E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Updating</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4E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E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16.67%</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E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Every model specification undergoes a code review and is checked in to a repository:</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E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ML Test Score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E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Updating</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4E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E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F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Check that models can be quickly, easily rolled back in case of emergency.</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F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ML Test Score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F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Updating</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4F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F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F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Monitor the age of the model and determine how old will affect the staleness of the model.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F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ML Test Score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F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Monitoring</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4F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F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F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The deployment team has a line of communication with upstream, dependent data sources and is familiar with new data source changes.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F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ML Test Score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F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Monitoring</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4F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F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4F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Programmatically check whether data matches invariants in schema and alert when they diverge significantly, tuning a reasonable false positive/false negative point.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0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ML Test Score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0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Monitoring</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50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0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0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Check that training and serving features compute the same values, either by direct comparison of features computed in both systems, or by comparing distributions.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0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ML Test Score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0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Monitoring</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50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0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0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Check degradations in the model computational performance.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0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ML Test Score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0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Monitoring</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50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0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0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Discuss any risk mitigation strategies used during 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0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Model Cards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1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Ethics</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51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 Fairness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1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25.00%</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1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Acknowledge if the model is intended to inform decisions about human life or safety.</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1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Model Cards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1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Ethics</w:t>
            </w:r>
          </w:p>
        </w:tc>
        <w:tc>
          <w:tcPr>
            <w:tcBorders>
              <w:top w:color="cccccc" w:space="0" w:sz="8" w:val="single"/>
              <w:left w:color="cccccc" w:space="0" w:sz="8" w:val="single"/>
              <w:bottom w:color="cccccc" w:space="0" w:sz="8" w:val="single"/>
              <w:right w:color="cccccc" w:space="0" w:sz="8" w:val="single"/>
            </w:tcBorders>
            <w:shd w:fill="6fa8dc" w:val="clear"/>
            <w:tcMar>
              <w:top w:w="40.0" w:type="dxa"/>
              <w:left w:w="40.0" w:type="dxa"/>
              <w:bottom w:w="40.0" w:type="dxa"/>
              <w:right w:w="40.0" w:type="dxa"/>
            </w:tcMar>
            <w:vAlign w:val="bottom"/>
          </w:tcPr>
          <w:p w:rsidR="00000000" w:rsidDel="00000000" w:rsidP="00000000" w:rsidRDefault="00000000" w:rsidRPr="00000000" w14:paraId="0000051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Use Case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1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91.67%</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1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Describe any pitfalls in interpreting the model.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1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Guidelines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1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Limitations</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51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1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33.33%</w:t>
            </w:r>
          </w:p>
        </w:tc>
      </w:tr>
    </w:tbl>
    <w:p w:rsidR="00000000" w:rsidDel="00000000" w:rsidP="00000000" w:rsidRDefault="00000000" w:rsidRPr="00000000" w14:paraId="0000051D">
      <w:pPr>
        <w:spacing w:line="480" w:lineRule="auto"/>
        <w:rPr>
          <w:rFonts w:ascii="Arial" w:cs="Arial" w:eastAsia="Arial" w:hAnsi="Arial"/>
        </w:rPr>
      </w:pPr>
      <w:r w:rsidDel="00000000" w:rsidR="00000000" w:rsidRPr="00000000">
        <w:rPr>
          <w:rtl w:val="0"/>
        </w:rPr>
      </w:r>
    </w:p>
    <w:p w:rsidR="00000000" w:rsidDel="00000000" w:rsidP="00000000" w:rsidRDefault="00000000" w:rsidRPr="00000000" w14:paraId="0000051E">
      <w:pPr>
        <w:pStyle w:val="Heading2"/>
        <w:spacing w:line="480" w:lineRule="auto"/>
        <w:rPr/>
      </w:pPr>
      <w:bookmarkStart w:colFirst="0" w:colLast="0" w:name="_7hkmkh8xygf5" w:id="7"/>
      <w:bookmarkEnd w:id="7"/>
      <w:r w:rsidDel="00000000" w:rsidR="00000000" w:rsidRPr="00000000">
        <w:rPr>
          <w:b w:val="1"/>
          <w:rtl w:val="0"/>
        </w:rPr>
        <w:t xml:space="preserve">eTable 3: Uniquely Requested Atoms</w:t>
      </w:r>
      <w:r w:rsidDel="00000000" w:rsidR="00000000" w:rsidRPr="00000000">
        <w:rPr>
          <w:rtl w:val="0"/>
        </w:rPr>
        <w:t xml:space="preserve">. </w:t>
      </w:r>
      <w:r w:rsidDel="00000000" w:rsidR="00000000" w:rsidRPr="00000000">
        <w:rPr>
          <w:b w:val="0"/>
          <w:rtl w:val="0"/>
        </w:rPr>
        <w:t xml:space="preserve">All atoms requested by exactly 1 model reporting guideline are listed. Reporting Rate indicates the % of the Model Briefs that provided the information requested in the atom. Task and Stage indicate the atoms’ related task and related stage of clinical predictive model development, respectively </w:t>
      </w:r>
      <w:r w:rsidDel="00000000" w:rsidR="00000000" w:rsidRPr="00000000">
        <w:rPr>
          <w:b w:val="0"/>
          <w:color w:val="000000"/>
          <w:u w:val="none"/>
          <w:vertAlign w:val="superscript"/>
          <w:rtl w:val="0"/>
        </w:rPr>
        <w:t xml:space="preserve">1</w:t>
      </w:r>
      <w:r w:rsidDel="00000000" w:rsidR="00000000" w:rsidRPr="00000000">
        <w:rPr>
          <w:b w:val="0"/>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51F">
      <w:pPr>
        <w:widowControl w:val="0"/>
        <w:shd w:fill="ffffff" w:val="clear"/>
        <w:rPr>
          <w:rFonts w:ascii="Arial" w:cs="Arial" w:eastAsia="Arial" w:hAnsi="Arial"/>
          <w:sz w:val="22"/>
          <w:szCs w:val="22"/>
        </w:rPr>
      </w:pPr>
      <w:r w:rsidDel="00000000" w:rsidR="00000000" w:rsidRPr="00000000">
        <w:rPr>
          <w:rtl w:val="0"/>
        </w:rPr>
      </w:r>
    </w:p>
    <w:tbl>
      <w:tblPr>
        <w:tblStyle w:val="Table4"/>
        <w:tblW w:w="10800.0" w:type="dxa"/>
        <w:jc w:val="left"/>
        <w:tblInd w:w="-6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125"/>
        <w:gridCol w:w="1095"/>
        <w:gridCol w:w="1335"/>
        <w:gridCol w:w="840"/>
        <w:gridCol w:w="1140"/>
        <w:gridCol w:w="975"/>
        <w:gridCol w:w="1290"/>
        <w:tblGridChange w:id="0">
          <w:tblGrid>
            <w:gridCol w:w="4125"/>
            <w:gridCol w:w="1095"/>
            <w:gridCol w:w="1335"/>
            <w:gridCol w:w="840"/>
            <w:gridCol w:w="1140"/>
            <w:gridCol w:w="975"/>
            <w:gridCol w:w="1290"/>
          </w:tblGrid>
        </w:tblGridChange>
      </w:tblGrid>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20">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Atom Description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21">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Reporting  Rate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22">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 Applicable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23">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 Filled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24">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 Model Reporting Guidelines requesting</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25">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Task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26">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Stage</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2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Who and how to contact with questions about the model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2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2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2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2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2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2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Personnel</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2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Name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2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3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3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3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3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3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Logistics</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3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Date of model development and/or last update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3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3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3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3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3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w:t>
            </w:r>
          </w:p>
        </w:tc>
        <w:tc>
          <w:tcPr>
            <w:tcBorders>
              <w:top w:color="cccccc" w:space="0" w:sz="8" w:val="single"/>
              <w:left w:color="cccccc" w:space="0" w:sz="8" w:val="single"/>
              <w:bottom w:color="cccccc" w:space="0" w:sz="8" w:val="single"/>
              <w:right w:color="cccccc" w:space="0" w:sz="8" w:val="single"/>
            </w:tcBorders>
            <w:shd w:fill="6fa8dc" w:val="clear"/>
            <w:tcMar>
              <w:top w:w="40.0" w:type="dxa"/>
              <w:left w:w="40.0" w:type="dxa"/>
              <w:bottom w:w="40.0" w:type="dxa"/>
              <w:right w:w="40.0" w:type="dxa"/>
            </w:tcMar>
            <w:vAlign w:val="bottom"/>
          </w:tcPr>
          <w:p w:rsidR="00000000" w:rsidDel="00000000" w:rsidP="00000000" w:rsidRDefault="00000000" w:rsidRPr="00000000" w14:paraId="0000053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Formulation</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3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one-line summary</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3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3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3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4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4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w:t>
            </w:r>
          </w:p>
        </w:tc>
        <w:tc>
          <w:tcPr>
            <w:tcBorders>
              <w:top w:color="cccccc" w:space="0" w:sz="8" w:val="single"/>
              <w:left w:color="cccccc" w:space="0" w:sz="8" w:val="single"/>
              <w:bottom w:color="cccccc" w:space="0" w:sz="8" w:val="single"/>
              <w:right w:color="cccccc" w:space="0" w:sz="8" w:val="single"/>
            </w:tcBorders>
            <w:shd w:fill="6fa8dc" w:val="clear"/>
            <w:tcMar>
              <w:top w:w="40.0" w:type="dxa"/>
              <w:left w:w="40.0" w:type="dxa"/>
              <w:bottom w:w="40.0" w:type="dxa"/>
              <w:right w:w="40.0" w:type="dxa"/>
            </w:tcMar>
            <w:vAlign w:val="bottom"/>
          </w:tcPr>
          <w:p w:rsidR="00000000" w:rsidDel="00000000" w:rsidP="00000000" w:rsidRDefault="00000000" w:rsidRPr="00000000" w14:paraId="0000054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Formulation</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4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Scientific / clinical background and rationale for model use (e.g. previous work, clinical role)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4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4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4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4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4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w:t>
            </w:r>
          </w:p>
        </w:tc>
        <w:tc>
          <w:tcPr>
            <w:tcBorders>
              <w:top w:color="cccccc" w:space="0" w:sz="8" w:val="single"/>
              <w:left w:color="cccccc" w:space="0" w:sz="8" w:val="single"/>
              <w:bottom w:color="cccccc" w:space="0" w:sz="8" w:val="single"/>
              <w:right w:color="cccccc" w:space="0" w:sz="8" w:val="single"/>
            </w:tcBorders>
            <w:shd w:fill="6fa8dc" w:val="clear"/>
            <w:tcMar>
              <w:top w:w="40.0" w:type="dxa"/>
              <w:left w:w="40.0" w:type="dxa"/>
              <w:bottom w:w="40.0" w:type="dxa"/>
              <w:right w:w="40.0" w:type="dxa"/>
            </w:tcMar>
            <w:vAlign w:val="bottom"/>
          </w:tcPr>
          <w:p w:rsidR="00000000" w:rsidDel="00000000" w:rsidP="00000000" w:rsidRDefault="00000000" w:rsidRPr="00000000" w14:paraId="0000054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Use Case</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4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Specify the type of prediction problem: classification, regression, survival prediction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4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91.67%</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4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4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4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4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w:t>
            </w:r>
          </w:p>
        </w:tc>
        <w:tc>
          <w:tcPr>
            <w:tcBorders>
              <w:top w:color="cccccc" w:space="0" w:sz="8" w:val="single"/>
              <w:left w:color="cccccc" w:space="0" w:sz="8" w:val="single"/>
              <w:bottom w:color="cccccc" w:space="0" w:sz="8" w:val="single"/>
              <w:right w:color="cccccc" w:space="0" w:sz="8" w:val="single"/>
            </w:tcBorders>
            <w:shd w:fill="6fa8dc" w:val="clear"/>
            <w:tcMar>
              <w:top w:w="40.0" w:type="dxa"/>
              <w:left w:w="40.0" w:type="dxa"/>
              <w:bottom w:w="40.0" w:type="dxa"/>
              <w:right w:w="40.0" w:type="dxa"/>
            </w:tcMar>
            <w:vAlign w:val="bottom"/>
          </w:tcPr>
          <w:p w:rsidR="00000000" w:rsidDel="00000000" w:rsidP="00000000" w:rsidRDefault="00000000" w:rsidRPr="00000000" w14:paraId="0000055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Formulation</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5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Specify whether the data/study was retrospective or prospective.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5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5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5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5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5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55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5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Specify whether the data/study was prognostic or diagnostic?</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5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5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5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5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5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w:t>
            </w:r>
          </w:p>
        </w:tc>
        <w:tc>
          <w:tcPr>
            <w:tcBorders>
              <w:top w:color="cccccc" w:space="0" w:sz="8" w:val="single"/>
              <w:left w:color="cccccc" w:space="0" w:sz="8" w:val="single"/>
              <w:bottom w:color="cccccc" w:space="0" w:sz="8" w:val="single"/>
              <w:right w:color="cccccc" w:space="0" w:sz="8" w:val="single"/>
            </w:tcBorders>
            <w:shd w:fill="6fa8dc" w:val="clear"/>
            <w:tcMar>
              <w:top w:w="40.0" w:type="dxa"/>
              <w:left w:w="40.0" w:type="dxa"/>
              <w:bottom w:w="40.0" w:type="dxa"/>
              <w:right w:w="40.0" w:type="dxa"/>
            </w:tcMar>
            <w:vAlign w:val="bottom"/>
          </w:tcPr>
          <w:p w:rsidR="00000000" w:rsidDel="00000000" w:rsidP="00000000" w:rsidRDefault="00000000" w:rsidRPr="00000000" w14:paraId="0000055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Formulation</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5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Summarize, discuss and interpret results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6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91.67%</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6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6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6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6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6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6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Specify who (person/organization) built the model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6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6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6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6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6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6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Personnel</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6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Provide any description of the data set (training / study) in question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6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6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7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7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7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Composition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57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7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For the data set in question, what the sample size is and how it was arrived at, if pre-specified (e.g. Events Per Variable minima)</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7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91.67%</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7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7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7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7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Composition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57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7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It is clear what each data point (i.e. what does a n=1 mean?) of the data set is.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7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7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7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7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8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Composition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58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8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Describe, list and/or define all input features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8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8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8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8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8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Composition: Input</w:t>
            </w:r>
          </w:p>
        </w:tc>
        <w:tc>
          <w:tcPr>
            <w:tcBorders>
              <w:top w:color="cccccc" w:space="0" w:sz="8" w:val="single"/>
              <w:left w:color="cccccc" w:space="0" w:sz="8" w:val="single"/>
              <w:bottom w:color="cccccc" w:space="0" w:sz="8" w:val="single"/>
              <w:right w:color="cccccc" w:space="0" w:sz="8" w:val="single"/>
            </w:tcBorders>
            <w:shd w:fill="6fa8dc" w:val="clear"/>
            <w:tcMar>
              <w:top w:w="40.0" w:type="dxa"/>
              <w:left w:w="40.0" w:type="dxa"/>
              <w:bottom w:w="40.0" w:type="dxa"/>
              <w:right w:w="40.0" w:type="dxa"/>
            </w:tcMar>
            <w:vAlign w:val="bottom"/>
          </w:tcPr>
          <w:p w:rsidR="00000000" w:rsidDel="00000000" w:rsidP="00000000" w:rsidRDefault="00000000" w:rsidRPr="00000000" w14:paraId="0000058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Formulation</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8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Clarify if input data is structured (defined like medications) or unstructured (pixels, natural language, time series)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8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8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8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8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8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Composition: Input</w:t>
            </w:r>
          </w:p>
        </w:tc>
        <w:tc>
          <w:tcPr>
            <w:tcBorders>
              <w:top w:color="cccccc" w:space="0" w:sz="8" w:val="single"/>
              <w:left w:color="cccccc" w:space="0" w:sz="8" w:val="single"/>
              <w:bottom w:color="cccccc" w:space="0" w:sz="8" w:val="single"/>
              <w:right w:color="cccccc" w:space="0" w:sz="8" w:val="single"/>
            </w:tcBorders>
            <w:shd w:fill="6fa8dc" w:val="clear"/>
            <w:tcMar>
              <w:top w:w="40.0" w:type="dxa"/>
              <w:left w:w="40.0" w:type="dxa"/>
              <w:bottom w:w="40.0" w:type="dxa"/>
              <w:right w:w="40.0" w:type="dxa"/>
            </w:tcMar>
            <w:vAlign w:val="bottom"/>
          </w:tcPr>
          <w:p w:rsidR="00000000" w:rsidDel="00000000" w:rsidP="00000000" w:rsidRDefault="00000000" w:rsidRPr="00000000" w14:paraId="0000058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Formulation</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9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It is clear if there is a reasonable number of Events per predictor (typically &gt;= 10 or 20)?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9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91.67%</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9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9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9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9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Composition: Input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59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9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It is clear if candidate predictors are available at time of intended use of model?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9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91.67%</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9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9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9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9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Composition: Input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59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Practical Feasibility</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9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Define the output/outcome produced by the model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9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A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A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A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A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Composition: Output</w:t>
            </w:r>
          </w:p>
        </w:tc>
        <w:tc>
          <w:tcPr>
            <w:tcBorders>
              <w:top w:color="cccccc" w:space="0" w:sz="8" w:val="single"/>
              <w:left w:color="cccccc" w:space="0" w:sz="8" w:val="single"/>
              <w:bottom w:color="cccccc" w:space="0" w:sz="8" w:val="single"/>
              <w:right w:color="cccccc" w:space="0" w:sz="8" w:val="single"/>
            </w:tcBorders>
            <w:shd w:fill="6fa8dc" w:val="clear"/>
            <w:tcMar>
              <w:top w:w="40.0" w:type="dxa"/>
              <w:left w:w="40.0" w:type="dxa"/>
              <w:bottom w:w="40.0" w:type="dxa"/>
              <w:right w:w="40.0" w:type="dxa"/>
            </w:tcMar>
            <w:vAlign w:val="bottom"/>
          </w:tcPr>
          <w:p w:rsidR="00000000" w:rsidDel="00000000" w:rsidP="00000000" w:rsidRDefault="00000000" w:rsidRPr="00000000" w14:paraId="000005A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Formulation</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A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It is clear whether the outcome is a single or combined endpoint (e.g. cardiovascular disease including heart disease and stroke)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A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A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A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A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A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Composition: Output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5A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A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Define the target population of the data in question (who the model should generalize / apply to?)</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A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A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A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B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B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Study Design/Population</w:t>
            </w:r>
          </w:p>
        </w:tc>
        <w:tc>
          <w:tcPr>
            <w:tcBorders>
              <w:top w:color="cccccc" w:space="0" w:sz="8" w:val="single"/>
              <w:left w:color="cccccc" w:space="0" w:sz="8" w:val="single"/>
              <w:bottom w:color="cccccc" w:space="0" w:sz="8" w:val="single"/>
              <w:right w:color="cccccc" w:space="0" w:sz="8" w:val="single"/>
            </w:tcBorders>
            <w:shd w:fill="6fa8dc" w:val="clear"/>
            <w:tcMar>
              <w:top w:w="40.0" w:type="dxa"/>
              <w:left w:w="40.0" w:type="dxa"/>
              <w:bottom w:w="40.0" w:type="dxa"/>
              <w:right w:w="40.0" w:type="dxa"/>
            </w:tcMar>
            <w:vAlign w:val="bottom"/>
          </w:tcPr>
          <w:p w:rsidR="00000000" w:rsidDel="00000000" w:rsidP="00000000" w:rsidRDefault="00000000" w:rsidRPr="00000000" w14:paraId="000005B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Use Case</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B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Define the specific inclusion/exclusion criteria for participants in data (especially in clinical trials)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B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B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B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B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B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Study Design/Population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5B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B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Define the specific local area/environment/setting of training data / model deployment.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B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B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B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B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B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Study Design/Population</w:t>
            </w:r>
          </w:p>
        </w:tc>
        <w:tc>
          <w:tcPr>
            <w:tcBorders>
              <w:top w:color="cccccc" w:space="0" w:sz="8" w:val="single"/>
              <w:left w:color="cccccc" w:space="0" w:sz="8" w:val="single"/>
              <w:bottom w:color="cccccc" w:space="0" w:sz="8" w:val="single"/>
              <w:right w:color="cccccc" w:space="0" w:sz="8" w:val="single"/>
            </w:tcBorders>
            <w:shd w:fill="6fa8dc" w:val="clear"/>
            <w:tcMar>
              <w:top w:w="40.0" w:type="dxa"/>
              <w:left w:w="40.0" w:type="dxa"/>
              <w:bottom w:w="40.0" w:type="dxa"/>
              <w:right w:w="40.0" w:type="dxa"/>
            </w:tcMar>
            <w:vAlign w:val="bottom"/>
          </w:tcPr>
          <w:p w:rsidR="00000000" w:rsidDel="00000000" w:rsidP="00000000" w:rsidRDefault="00000000" w:rsidRPr="00000000" w14:paraId="000005C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Use Case</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C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Define the timeline of data collection. This could, for example, include participant recruitment time, time of predictor measurement, and outcome measurement/followup time.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C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C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C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C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C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5C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C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Details of treatments received by participants, if relevant. (NOT studying specific interventions for patients, just what treatments they may be receiving already)</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C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90.91%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C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C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C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C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5C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C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Consistent Outcome Definition and Measurement for all patients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D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D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D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D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D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 Outcome</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5D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D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Predictors Not Part of Outcome (e.g. in panel or consensus diagnosis)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D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D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D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D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D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 Outcome</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5D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D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The time interval between the assessment of the predictors and the outcome is appropriate to allow the correct type and representative number of relevant outcomes to be recorded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D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91.67%</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D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E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E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E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 Outcome</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5E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E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Define evaluation outcomes for intervention assessment.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E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E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E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E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E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Evaluation-specific Study Details: Outcomes</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5E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Prospective Evaluation</w:t>
            </w:r>
          </w:p>
        </w:tc>
      </w:tr>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E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Define the results of the clinical outcomes based on definitions.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E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E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E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E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F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Evaluation-specific Study Details: Outcomes</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5F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Prospective Evaluation</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F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How data was preprocessed (data cleaning, predictor transformation, outlier removal, predictor coding)</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F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F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F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F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F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Preprocessing and Data Cleaning</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5F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F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Clarify the type of final model to be used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F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91.67%</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F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F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5F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5F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Summary</w:t>
            </w:r>
          </w:p>
        </w:tc>
        <w:tc>
          <w:tcPr>
            <w:tcBorders>
              <w:top w:color="cccccc" w:space="0" w:sz="8" w:val="single"/>
              <w:left w:color="cccccc" w:space="0" w:sz="8" w:val="single"/>
              <w:bottom w:color="cccccc" w:space="0" w:sz="8" w:val="single"/>
              <w:right w:color="cccccc" w:space="0" w:sz="8" w:val="single"/>
            </w:tcBorders>
            <w:shd w:fill="6fa8dc" w:val="clear"/>
            <w:tcMar>
              <w:top w:w="40.0" w:type="dxa"/>
              <w:left w:w="40.0" w:type="dxa"/>
              <w:bottom w:w="40.0" w:type="dxa"/>
              <w:right w:w="40.0" w:type="dxa"/>
            </w:tcMar>
            <w:vAlign w:val="bottom"/>
          </w:tcPr>
          <w:p w:rsidR="00000000" w:rsidDel="00000000" w:rsidP="00000000" w:rsidRDefault="00000000" w:rsidRPr="00000000" w14:paraId="000005F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Formulation</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0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Report at least 2 distinct model examinations.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0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0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0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0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0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Examination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60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0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Clarify what type of validation is done, whether internal or external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0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0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0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0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0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Validation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60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0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Describe internal validation strategy to account for model optimism (e.g. cross-validation, bootstrapping, data splitting))</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0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91.67%</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1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1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1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1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Validation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61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1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Mention what performance measures are used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1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1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1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1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1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61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1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AUROC (c- index)</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1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91.67%</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1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1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2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2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Discrimination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62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2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Describe how the ML model is supposed to be used in clinical context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2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2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2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2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2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Intended Use</w:t>
            </w:r>
          </w:p>
        </w:tc>
        <w:tc>
          <w:tcPr>
            <w:tcBorders>
              <w:top w:color="cccccc" w:space="0" w:sz="8" w:val="single"/>
              <w:left w:color="cccccc" w:space="0" w:sz="8" w:val="single"/>
              <w:bottom w:color="cccccc" w:space="0" w:sz="8" w:val="single"/>
              <w:right w:color="cccccc" w:space="0" w:sz="8" w:val="single"/>
            </w:tcBorders>
            <w:shd w:fill="6fa8dc" w:val="clear"/>
            <w:tcMar>
              <w:top w:w="40.0" w:type="dxa"/>
              <w:left w:w="40.0" w:type="dxa"/>
              <w:bottom w:w="40.0" w:type="dxa"/>
              <w:right w:w="40.0" w:type="dxa"/>
            </w:tcMar>
            <w:vAlign w:val="bottom"/>
          </w:tcPr>
          <w:p w:rsidR="00000000" w:rsidDel="00000000" w:rsidP="00000000" w:rsidRDefault="00000000" w:rsidRPr="00000000" w14:paraId="0000062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Use Case</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2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Suggest ways the ML model could impact clinical care (no study needed, it's okay if this is speculative)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2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2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2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2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2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Intended Use</w:t>
            </w:r>
          </w:p>
        </w:tc>
        <w:tc>
          <w:tcPr>
            <w:tcBorders>
              <w:top w:color="cccccc" w:space="0" w:sz="8" w:val="single"/>
              <w:left w:color="cccccc" w:space="0" w:sz="8" w:val="single"/>
              <w:bottom w:color="cccccc" w:space="0" w:sz="8" w:val="single"/>
              <w:right w:color="cccccc" w:space="0" w:sz="8" w:val="single"/>
            </w:tcBorders>
            <w:shd w:fill="93c47d" w:val="clear"/>
            <w:tcMar>
              <w:top w:w="40.0" w:type="dxa"/>
              <w:left w:w="40.0" w:type="dxa"/>
              <w:bottom w:w="40.0" w:type="dxa"/>
              <w:right w:w="40.0" w:type="dxa"/>
            </w:tcMar>
            <w:vAlign w:val="bottom"/>
          </w:tcPr>
          <w:p w:rsidR="00000000" w:rsidDel="00000000" w:rsidP="00000000" w:rsidRDefault="00000000" w:rsidRPr="00000000" w14:paraId="0000063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Utility Assessment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3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Specify who will use the ML model.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3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3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3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3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3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Intended Use: User</w:t>
            </w:r>
          </w:p>
        </w:tc>
        <w:tc>
          <w:tcPr>
            <w:tcBorders>
              <w:top w:color="cccccc" w:space="0" w:sz="8" w:val="single"/>
              <w:left w:color="cccccc" w:space="0" w:sz="8" w:val="single"/>
              <w:bottom w:color="cccccc" w:space="0" w:sz="8" w:val="single"/>
              <w:right w:color="cccccc" w:space="0" w:sz="8" w:val="single"/>
            </w:tcBorders>
            <w:shd w:fill="6fa8dc" w:val="clear"/>
            <w:tcMar>
              <w:top w:w="40.0" w:type="dxa"/>
              <w:left w:w="40.0" w:type="dxa"/>
              <w:bottom w:w="40.0" w:type="dxa"/>
              <w:right w:w="40.0" w:type="dxa"/>
            </w:tcMar>
            <w:vAlign w:val="bottom"/>
          </w:tcPr>
          <w:p w:rsidR="00000000" w:rsidDel="00000000" w:rsidP="00000000" w:rsidRDefault="00000000" w:rsidRPr="00000000" w14:paraId="0000063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Use Case</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3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Acknowledge if the model is intended to inform decisions about human life or safety.</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3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91.67%</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3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3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3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3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Ethics</w:t>
            </w:r>
          </w:p>
        </w:tc>
        <w:tc>
          <w:tcPr>
            <w:tcBorders>
              <w:top w:color="cccccc" w:space="0" w:sz="8" w:val="single"/>
              <w:left w:color="cccccc" w:space="0" w:sz="8" w:val="single"/>
              <w:bottom w:color="cccccc" w:space="0" w:sz="8" w:val="single"/>
              <w:right w:color="cccccc" w:space="0" w:sz="8" w:val="single"/>
            </w:tcBorders>
            <w:shd w:fill="6fa8dc" w:val="clear"/>
            <w:tcMar>
              <w:top w:w="40.0" w:type="dxa"/>
              <w:left w:w="40.0" w:type="dxa"/>
              <w:bottom w:w="40.0" w:type="dxa"/>
              <w:right w:w="40.0" w:type="dxa"/>
            </w:tcMar>
            <w:vAlign w:val="bottom"/>
          </w:tcPr>
          <w:p w:rsidR="00000000" w:rsidDel="00000000" w:rsidP="00000000" w:rsidRDefault="00000000" w:rsidRPr="00000000" w14:paraId="0000063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Use Case</w:t>
            </w:r>
          </w:p>
        </w:tc>
      </w:tr>
    </w:tbl>
    <w:p w:rsidR="00000000" w:rsidDel="00000000" w:rsidP="00000000" w:rsidRDefault="00000000" w:rsidRPr="00000000" w14:paraId="0000063F">
      <w:pPr>
        <w:spacing w:line="480" w:lineRule="auto"/>
        <w:rPr>
          <w:rFonts w:ascii="Arial" w:cs="Arial" w:eastAsia="Arial" w:hAnsi="Arial"/>
          <w:b w:val="1"/>
        </w:rPr>
      </w:pPr>
      <w:r w:rsidDel="00000000" w:rsidR="00000000" w:rsidRPr="00000000">
        <w:rPr>
          <w:rtl w:val="0"/>
        </w:rPr>
      </w:r>
    </w:p>
    <w:p w:rsidR="00000000" w:rsidDel="00000000" w:rsidP="00000000" w:rsidRDefault="00000000" w:rsidRPr="00000000" w14:paraId="00000640">
      <w:pPr>
        <w:pStyle w:val="Heading2"/>
        <w:spacing w:line="480" w:lineRule="auto"/>
        <w:rPr>
          <w:b w:val="0"/>
        </w:rPr>
      </w:pPr>
      <w:bookmarkStart w:colFirst="0" w:colLast="0" w:name="_5ikt56dxw3ng" w:id="8"/>
      <w:bookmarkEnd w:id="8"/>
      <w:r w:rsidDel="00000000" w:rsidR="00000000" w:rsidRPr="00000000">
        <w:rPr>
          <w:b w:val="1"/>
          <w:rtl w:val="0"/>
        </w:rPr>
        <w:t xml:space="preserve">eTable 4: Commonly Reported Atoms</w:t>
      </w:r>
      <w:r w:rsidDel="00000000" w:rsidR="00000000" w:rsidRPr="00000000">
        <w:rPr>
          <w:rtl w:val="0"/>
        </w:rPr>
        <w:t xml:space="preserve">. </w:t>
      </w:r>
      <w:r w:rsidDel="00000000" w:rsidR="00000000" w:rsidRPr="00000000">
        <w:rPr>
          <w:b w:val="0"/>
          <w:rtl w:val="0"/>
        </w:rPr>
        <w:t xml:space="preserve">All atoms reported by 90% or more of applicable Model Briefs are listed. Reporting Rate indicates the % of the Model Briefs that provided the information requested in the atom. Task and Stage indicate the atoms’ related task and related stage of clinical predictive model development, respectively </w:t>
      </w:r>
      <w:r w:rsidDel="00000000" w:rsidR="00000000" w:rsidRPr="00000000">
        <w:rPr>
          <w:b w:val="0"/>
          <w:color w:val="000000"/>
          <w:u w:val="none"/>
          <w:vertAlign w:val="superscript"/>
          <w:rtl w:val="0"/>
        </w:rPr>
        <w:t xml:space="preserve">1</w:t>
      </w:r>
      <w:r w:rsidDel="00000000" w:rsidR="00000000" w:rsidRPr="00000000">
        <w:rPr>
          <w:b w:val="0"/>
          <w:rtl w:val="0"/>
        </w:rPr>
        <w:t xml:space="preserve">.</w:t>
      </w:r>
    </w:p>
    <w:p w:rsidR="00000000" w:rsidDel="00000000" w:rsidP="00000000" w:rsidRDefault="00000000" w:rsidRPr="00000000" w14:paraId="00000641">
      <w:pPr>
        <w:spacing w:line="480" w:lineRule="auto"/>
        <w:rPr>
          <w:rFonts w:ascii="Arial" w:cs="Arial" w:eastAsia="Arial" w:hAnsi="Arial"/>
          <w:sz w:val="22"/>
          <w:szCs w:val="22"/>
        </w:rPr>
      </w:pPr>
      <w:r w:rsidDel="00000000" w:rsidR="00000000" w:rsidRPr="00000000">
        <w:br w:type="page"/>
      </w:r>
      <w:r w:rsidDel="00000000" w:rsidR="00000000" w:rsidRPr="00000000">
        <w:rPr>
          <w:rtl w:val="0"/>
        </w:rPr>
      </w:r>
    </w:p>
    <w:tbl>
      <w:tblPr>
        <w:tblStyle w:val="Table5"/>
        <w:tblW w:w="11160.0" w:type="dxa"/>
        <w:jc w:val="left"/>
        <w:tblInd w:w="-9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10"/>
        <w:gridCol w:w="1035"/>
        <w:gridCol w:w="1350"/>
        <w:gridCol w:w="885"/>
        <w:gridCol w:w="1155"/>
        <w:gridCol w:w="1170"/>
        <w:gridCol w:w="1755"/>
        <w:tblGridChange w:id="0">
          <w:tblGrid>
            <w:gridCol w:w="3810"/>
            <w:gridCol w:w="1035"/>
            <w:gridCol w:w="1350"/>
            <w:gridCol w:w="885"/>
            <w:gridCol w:w="1155"/>
            <w:gridCol w:w="1170"/>
            <w:gridCol w:w="1755"/>
          </w:tblGrid>
        </w:tblGridChange>
      </w:tblGrid>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42">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Atom Description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43">
            <w:pPr>
              <w:widowControl w:val="0"/>
              <w:shd w:fill="auto" w:val="clear"/>
              <w:spacing w:line="24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Reporting Rate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44">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 Applicable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45">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 Filled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46">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 Model Reporting Guidelines requesting</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47">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Task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48">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Stage</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4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How should the model be cited?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4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4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4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4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4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4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Logistics</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5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Is the model regulated or approved by the FDA?</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5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5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5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5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5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65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5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Specify who funded / supported the study and clarify any conflicts of interest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5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5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5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5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5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5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Personnel</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5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Information on how to access the data used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5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6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6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6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6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Composition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6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Logistics</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6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Provide statistics on the amount of missing data there is.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6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6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6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6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6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Composition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66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6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Has there been a check on input features that correlate with protected user categories, which may lead to uninclusive, privacy-breaching or discriminatory results?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6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6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6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7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7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Composition: Factors</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67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 Fairness</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7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Report the distribution of severity/stage of disease in those with the target condition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7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7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7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7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7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Composition: Output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67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7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Report the distribution of alternative diagnoses in those without the target condition.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7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7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7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7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7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Composition: Output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68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8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Flow chart of how participants were interacted/assigned/followed up with in the study (especially in clinical trials)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8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8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8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8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8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68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8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Describe if data annotators were given compensation.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8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8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8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8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8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8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Personnel</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8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Describe the interobserver/inter-study agreement on data coding, and if there was any standardization effort.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9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9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9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9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9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69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9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Blinding of Data Collectors/Predictor Assessors to outcomes, if done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9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9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9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9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9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 Input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69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9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Blinding of Outcome Assessors to predictors of the model, if done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9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9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A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A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A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 Outcome</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6A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A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Define who obtains consent to data collection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A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A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A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A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A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 Consent/Privacy for Data</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A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Personnel</w:t>
            </w:r>
          </w:p>
        </w:tc>
      </w:tr>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A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Define what form or measures are taken to ensure informed consent for patients.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A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A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A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A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B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 Consent/Privacy for Data</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B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Logistics</w:t>
            </w:r>
          </w:p>
        </w:tc>
      </w:tr>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B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Define what provisions are taken for participant data use in followup studies.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B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B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B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B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B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 Consent/Privacy for Data</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B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Logistics</w:t>
            </w:r>
          </w:p>
        </w:tc>
      </w:tr>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B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Define how confidentiality and privacy will be ensured for participants' data.</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B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B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B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B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B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 Consent/Privacy for Data</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B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Logistics</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C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Provide a check that model training is reproducible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C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C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C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C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C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6C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C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Check that training/learning objectives for ML are correlated with desired clinical impact metrics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C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C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C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C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C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6C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C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Describe which features were allowed interactions.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C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D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D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D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D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6D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D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Provide confidence intervals, statistical significance, or some other handling of uncertainty and variability in model performance metrics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D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D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D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D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D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Performance and Comparison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6D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D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Provide sufficient information to enable reproducibility/replication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D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D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D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E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E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E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Logistics</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E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How indeterminate model outputs were handled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E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E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E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E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E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Summary</w:t>
            </w:r>
          </w:p>
        </w:tc>
        <w:tc>
          <w:tcPr>
            <w:tcBorders>
              <w:top w:color="cccccc" w:space="0" w:sz="8" w:val="single"/>
              <w:left w:color="cccccc" w:space="0" w:sz="8" w:val="single"/>
              <w:bottom w:color="cccccc" w:space="0" w:sz="8" w:val="single"/>
              <w:right w:color="cccccc" w:space="0" w:sz="8" w:val="single"/>
            </w:tcBorders>
            <w:shd w:fill="6fa8dc" w:val="clear"/>
            <w:tcMar>
              <w:top w:w="40.0" w:type="dxa"/>
              <w:left w:w="40.0" w:type="dxa"/>
              <w:bottom w:w="40.0" w:type="dxa"/>
              <w:right w:w="40.0" w:type="dxa"/>
            </w:tcMar>
            <w:vAlign w:val="bottom"/>
          </w:tcPr>
          <w:p w:rsidR="00000000" w:rsidDel="00000000" w:rsidP="00000000" w:rsidRDefault="00000000" w:rsidRPr="00000000" w14:paraId="000006E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Formulation</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E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Report model coefficients (regression) or saliency map</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E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E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E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E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E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Examination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6F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F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Report most predictive features of model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F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F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F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F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F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Examination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6F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F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Describe cases where the model had high or low performance error</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F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F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F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6F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F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Examination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6F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6F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Disaggregate performance by intersection of subgroups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0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0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0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0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0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Examination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70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 Fairness</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0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Perform a sensitivity analysis of the model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0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0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0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0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0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Examination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70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0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Analyze the model's performance errors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0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0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1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1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1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Examination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71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1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Discuss model reliability under distribution shifts.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1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1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1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1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1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Examination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71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1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Describe how predictions were calculated in an external validation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1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9.09%</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1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1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1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2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Validation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72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2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Prognostic Index Plot for Validation Data Set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2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2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2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2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2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Discrimination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72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2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R^2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2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2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2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2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2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Goodness-of-Fit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72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3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Brier Score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3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3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3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3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3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Goodness-of-Fit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73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3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D-statistic</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3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3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3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3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3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Goodness-of-Fit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73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3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Odds Ratio of two different models for comparison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3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4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4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4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4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Goodness-of-Fit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74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4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Calibration Plot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4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4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4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4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4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Calibration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74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4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Specificity, ideally at a predefined probability threshold.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4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4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4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5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5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Classification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75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5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Full Contingency Table against Reference (includes True/False Positives/Negatives)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5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5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5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5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5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Classification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75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5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True Positive (TP)</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5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5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5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5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5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Classification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76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6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True Negative (TN)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6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6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6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6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6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Classification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76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6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False Negative / False Negative Rate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6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6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6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6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6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Classification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76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6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False Discovery Rate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7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7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7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7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7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Classification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77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7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False Omission Rate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7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7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7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7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7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Classification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77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7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 score / Dice Coefficient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7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7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8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8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8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Classification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78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8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8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8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8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8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8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Utility</w:t>
            </w:r>
          </w:p>
        </w:tc>
        <w:tc>
          <w:tcPr>
            <w:tcBorders>
              <w:top w:color="cccccc" w:space="0" w:sz="8" w:val="single"/>
              <w:left w:color="cccccc" w:space="0" w:sz="8" w:val="single"/>
              <w:bottom w:color="cccccc" w:space="0" w:sz="8" w:val="single"/>
              <w:right w:color="cccccc" w:space="0" w:sz="8" w:val="single"/>
            </w:tcBorders>
            <w:shd w:fill="93c47d" w:val="clear"/>
            <w:tcMar>
              <w:top w:w="40.0" w:type="dxa"/>
              <w:left w:w="40.0" w:type="dxa"/>
              <w:bottom w:w="40.0" w:type="dxa"/>
              <w:right w:w="40.0" w:type="dxa"/>
            </w:tcMar>
            <w:vAlign w:val="bottom"/>
          </w:tcPr>
          <w:p w:rsidR="00000000" w:rsidDel="00000000" w:rsidP="00000000" w:rsidRDefault="00000000" w:rsidRPr="00000000" w14:paraId="0000078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Utility Assessment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8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Net Benefit (Decision Curve)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8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8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8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8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9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Utility</w:t>
            </w:r>
          </w:p>
        </w:tc>
        <w:tc>
          <w:tcPr>
            <w:tcBorders>
              <w:top w:color="cccccc" w:space="0" w:sz="8" w:val="single"/>
              <w:left w:color="cccccc" w:space="0" w:sz="8" w:val="single"/>
              <w:bottom w:color="cccccc" w:space="0" w:sz="8" w:val="single"/>
              <w:right w:color="cccccc" w:space="0" w:sz="8" w:val="single"/>
            </w:tcBorders>
            <w:shd w:fill="93c47d" w:val="clear"/>
            <w:tcMar>
              <w:top w:w="40.0" w:type="dxa"/>
              <w:left w:w="40.0" w:type="dxa"/>
              <w:bottom w:w="40.0" w:type="dxa"/>
              <w:right w:w="40.0" w:type="dxa"/>
            </w:tcMar>
            <w:vAlign w:val="bottom"/>
          </w:tcPr>
          <w:p w:rsidR="00000000" w:rsidDel="00000000" w:rsidP="00000000" w:rsidRDefault="00000000" w:rsidRPr="00000000" w14:paraId="0000079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Utility Assessment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9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Relative Utility (Decision Curve)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9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9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9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9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9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Utility</w:t>
            </w:r>
          </w:p>
        </w:tc>
        <w:tc>
          <w:tcPr>
            <w:tcBorders>
              <w:top w:color="cccccc" w:space="0" w:sz="8" w:val="single"/>
              <w:left w:color="cccccc" w:space="0" w:sz="8" w:val="single"/>
              <w:bottom w:color="cccccc" w:space="0" w:sz="8" w:val="single"/>
              <w:right w:color="cccccc" w:space="0" w:sz="8" w:val="single"/>
            </w:tcBorders>
            <w:shd w:fill="93c47d" w:val="clear"/>
            <w:tcMar>
              <w:top w:w="40.0" w:type="dxa"/>
              <w:left w:w="40.0" w:type="dxa"/>
              <w:bottom w:w="40.0" w:type="dxa"/>
              <w:right w:w="40.0" w:type="dxa"/>
            </w:tcMar>
            <w:vAlign w:val="bottom"/>
          </w:tcPr>
          <w:p w:rsidR="00000000" w:rsidDel="00000000" w:rsidP="00000000" w:rsidRDefault="00000000" w:rsidRPr="00000000" w14:paraId="0000079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Utility Assessment</w:t>
            </w:r>
          </w:p>
        </w:tc>
      </w:tr>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9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Net Reclassification Improvement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9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9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9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9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9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Compare Two Model Discrimination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79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A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Integrated Discrimination Improvement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A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A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A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A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A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Compare Two Model Discrimination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7A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A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Compare model's performance to that of a baseline model, with statistical significance.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A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A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A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A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A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Comparison Against Baseline Model</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7A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A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Specify what directions, explanations and other user-facing materials there will be with the model.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A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B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B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B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B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Intended Use: User</w:t>
            </w:r>
          </w:p>
        </w:tc>
        <w:tc>
          <w:tcPr>
            <w:tcBorders>
              <w:top w:color="cccccc" w:space="0" w:sz="8" w:val="single"/>
              <w:left w:color="cccccc" w:space="0" w:sz="8" w:val="single"/>
              <w:bottom w:color="cccccc" w:space="0" w:sz="8" w:val="single"/>
              <w:right w:color="cccccc" w:space="0" w:sz="8" w:val="single"/>
            </w:tcBorders>
            <w:shd w:fill="6fa8dc" w:val="clear"/>
            <w:tcMar>
              <w:top w:w="40.0" w:type="dxa"/>
              <w:left w:w="40.0" w:type="dxa"/>
              <w:bottom w:w="40.0" w:type="dxa"/>
              <w:right w:w="40.0" w:type="dxa"/>
            </w:tcMar>
            <w:vAlign w:val="bottom"/>
          </w:tcPr>
          <w:p w:rsidR="00000000" w:rsidDel="00000000" w:rsidP="00000000" w:rsidRDefault="00000000" w:rsidRPr="00000000" w14:paraId="000007B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Use Case</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B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Description of the clinical activity or annoyance that may be required to make the model, e.g. manually enter info, move to another screen, or otherwise make additional "clicks"?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B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B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B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B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B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Intended Use: Warnings</w:t>
            </w:r>
          </w:p>
        </w:tc>
        <w:tc>
          <w:tcPr>
            <w:tcBorders>
              <w:top w:color="cccccc" w:space="0" w:sz="8" w:val="single"/>
              <w:left w:color="cccccc" w:space="0" w:sz="8" w:val="single"/>
              <w:bottom w:color="cccccc" w:space="0" w:sz="8" w:val="single"/>
              <w:right w:color="cccccc" w:space="0" w:sz="8" w:val="single"/>
            </w:tcBorders>
            <w:shd w:fill="6fa8dc" w:val="clear"/>
            <w:tcMar>
              <w:top w:w="40.0" w:type="dxa"/>
              <w:left w:w="40.0" w:type="dxa"/>
              <w:bottom w:w="40.0" w:type="dxa"/>
              <w:right w:w="40.0" w:type="dxa"/>
            </w:tcMar>
            <w:vAlign w:val="bottom"/>
          </w:tcPr>
          <w:p w:rsidR="00000000" w:rsidDel="00000000" w:rsidP="00000000" w:rsidRDefault="00000000" w:rsidRPr="00000000" w14:paraId="000007B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Use Case</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B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A warning on when to stop use of model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B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B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B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C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C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Intended Use: Warnings</w:t>
            </w:r>
          </w:p>
        </w:tc>
        <w:tc>
          <w:tcPr>
            <w:tcBorders>
              <w:top w:color="cccccc" w:space="0" w:sz="8" w:val="single"/>
              <w:left w:color="cccccc" w:space="0" w:sz="8" w:val="single"/>
              <w:bottom w:color="cccccc" w:space="0" w:sz="8" w:val="single"/>
              <w:right w:color="cccccc" w:space="0" w:sz="8" w:val="single"/>
            </w:tcBorders>
            <w:shd w:fill="6fa8dc" w:val="clear"/>
            <w:tcMar>
              <w:top w:w="40.0" w:type="dxa"/>
              <w:left w:w="40.0" w:type="dxa"/>
              <w:bottom w:w="40.0" w:type="dxa"/>
              <w:right w:w="40.0" w:type="dxa"/>
            </w:tcMar>
            <w:vAlign w:val="bottom"/>
          </w:tcPr>
          <w:p w:rsidR="00000000" w:rsidDel="00000000" w:rsidP="00000000" w:rsidRDefault="00000000" w:rsidRPr="00000000" w14:paraId="000007C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Use Case</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C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Guidance on specific technical issues to address for integration of the model into your care setting, e.g. hardware, cloud, software or computing environment needs.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C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C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C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C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C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7C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Practical Feasibility</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C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How private data from participants on which the model is deployed is protected. (this is deployment data, not training data)</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C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C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C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C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C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Tests: Data</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7D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Practical Feasibility</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D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Check that no feature costs too much to have (e.g. dependencies, latency, instability, maintenance costs) compared with its added predictive value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D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D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D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D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D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Tests: Data</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7D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Practical Feasibility</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D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Programmatically enforce that input features adhere to meta-level requirements (e.g. deprecated features, protected features).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D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D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D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D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D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Tests: Data</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7D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Execution</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D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In deployment, a new feature can be added quickly (e.g. within 1-2 months) to the model from ideation.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E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E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E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E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E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Tests: Data</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7E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Execution</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E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Develop unit tests for input features.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E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E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E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E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E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Tests: Data</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7E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E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Monitor input data to ensure that it falls within correct ranges and invariances.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E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E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F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F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F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Tests: Data</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7F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F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Perform unit tests of model specification: API usage (e.g. check API calls on a random input) and algorithmic correctness (is it producing the predictions for the correct reasons)?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F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F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F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F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F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Tests: Infrastructure</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7F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F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Continuously perform an integration test: a fully automated test that runs regularly and uses the entire pipeline, validating that data and code can successfully move through each stage and that the resulting model performs well.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F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F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7F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7F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0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Tests: Infrastructure</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80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0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allows debugging by step-by-step computation of training/inference on single example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0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0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0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0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0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Tests: Infrastructure</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80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0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Models are tested via a canary process before they enter production serving environments: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0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0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0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0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0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Tests: Infrastructure</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80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1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Every model specification undergoes a code review and is checked in to a repository:</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1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1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1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1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1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Updating</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81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1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Check that models can be quickly, easily rolled back in case of emergency.</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1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1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1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1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1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Updating</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81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1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Monitor regressions in prediction quality in newer data.</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1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2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2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2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2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Monitoring</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82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2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Monitor the age of the model and determine how old will affect the staleness of the model.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2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2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2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2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2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Monitoring</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82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2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The deployment team has a line of communication with upstream, dependent data sources and is familiar with new data source changes.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2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2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2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3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3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Monitoring</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83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3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Programmatically check whether data matches invariants in schema and alert when they diverge significantly, tuning a reasonable false positive/false negative point.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3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3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3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3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3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Monitoring</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83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3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Monitor numerical stability of model, including NaNs and infinities in model components/weights or predictions.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3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3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3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3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3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Monitoring</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84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4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Check that training and serving features compute the same values, either by direct comparison of features computed in both systems, or by comparing distributions.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4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4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4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4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4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Monitoring</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84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4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Check degradations in the model computational performance.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4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4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4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4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4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Deployment: Monitoring</w:t>
            </w:r>
          </w:p>
        </w:tc>
        <w:tc>
          <w:tcPr>
            <w:tcBorders>
              <w:top w:color="cccccc" w:space="0" w:sz="8" w:val="single"/>
              <w:left w:color="cccccc" w:space="0" w:sz="8" w:val="single"/>
              <w:bottom w:color="cccccc" w:space="0" w:sz="8" w:val="single"/>
              <w:right w:color="cccccc" w:space="0" w:sz="8" w:val="single"/>
            </w:tcBorders>
            <w:shd w:fill="e06666" w:val="clear"/>
            <w:tcMar>
              <w:top w:w="40.0" w:type="dxa"/>
              <w:left w:w="40.0" w:type="dxa"/>
              <w:bottom w:w="40.0" w:type="dxa"/>
              <w:right w:w="40.0" w:type="dxa"/>
            </w:tcMar>
            <w:vAlign w:val="bottom"/>
          </w:tcPr>
          <w:p w:rsidR="00000000" w:rsidDel="00000000" w:rsidP="00000000" w:rsidRDefault="00000000" w:rsidRPr="00000000" w14:paraId="0000084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Deployed Model: Monitoring</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4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Acknowledge any multiplicity of analyses or comparisons which may cause spurious signals.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5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5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5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5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5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Limitations</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85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r>
    </w:tbl>
    <w:p w:rsidR="00000000" w:rsidDel="00000000" w:rsidP="00000000" w:rsidRDefault="00000000" w:rsidRPr="00000000" w14:paraId="00000856">
      <w:pPr>
        <w:spacing w:line="480" w:lineRule="auto"/>
        <w:rPr>
          <w:rFonts w:ascii="Arial" w:cs="Arial" w:eastAsia="Arial" w:hAnsi="Arial"/>
        </w:rPr>
      </w:pPr>
      <w:r w:rsidDel="00000000" w:rsidR="00000000" w:rsidRPr="00000000">
        <w:rPr>
          <w:rtl w:val="0"/>
        </w:rPr>
      </w:r>
    </w:p>
    <w:p w:rsidR="00000000" w:rsidDel="00000000" w:rsidP="00000000" w:rsidRDefault="00000000" w:rsidRPr="00000000" w14:paraId="00000857">
      <w:pPr>
        <w:pStyle w:val="Heading2"/>
        <w:spacing w:line="480" w:lineRule="auto"/>
        <w:rPr/>
      </w:pPr>
      <w:bookmarkStart w:colFirst="0" w:colLast="0" w:name="_3ul8609p5jfc" w:id="9"/>
      <w:bookmarkEnd w:id="9"/>
      <w:r w:rsidDel="00000000" w:rsidR="00000000" w:rsidRPr="00000000">
        <w:rPr>
          <w:b w:val="1"/>
          <w:rtl w:val="0"/>
        </w:rPr>
        <w:t xml:space="preserve">eTable 5: Rarely Reported Atoms</w:t>
      </w:r>
      <w:r w:rsidDel="00000000" w:rsidR="00000000" w:rsidRPr="00000000">
        <w:rPr>
          <w:rtl w:val="0"/>
        </w:rPr>
        <w:t xml:space="preserve">.</w:t>
      </w:r>
      <w:r w:rsidDel="00000000" w:rsidR="00000000" w:rsidRPr="00000000">
        <w:rPr>
          <w:b w:val="0"/>
          <w:rtl w:val="0"/>
        </w:rPr>
        <w:t xml:space="preserve"> All atoms reported by 10% or less of applicable Model Briefs are listed. Reporting Rate indicates the % of the Model Briefs that provided the information requested in the atom. Task and Stage indicate the atoms’ related task and related stage of clinical predictive model development, respectively </w:t>
      </w:r>
      <w:r w:rsidDel="00000000" w:rsidR="00000000" w:rsidRPr="00000000">
        <w:rPr>
          <w:b w:val="0"/>
          <w:color w:val="000000"/>
          <w:u w:val="none"/>
          <w:vertAlign w:val="superscript"/>
          <w:rtl w:val="0"/>
        </w:rPr>
        <w:t xml:space="preserve">1</w:t>
      </w:r>
      <w:r w:rsidDel="00000000" w:rsidR="00000000" w:rsidRPr="00000000">
        <w:rPr>
          <w:b w:val="0"/>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858">
      <w:pPr>
        <w:spacing w:line="480" w:lineRule="auto"/>
        <w:rPr>
          <w:rFonts w:ascii="Arial" w:cs="Arial" w:eastAsia="Arial" w:hAnsi="Arial"/>
        </w:rPr>
      </w:pPr>
      <w:r w:rsidDel="00000000" w:rsidR="00000000" w:rsidRPr="00000000">
        <w:rPr>
          <w:rtl w:val="0"/>
        </w:rPr>
      </w:r>
    </w:p>
    <w:p w:rsidR="00000000" w:rsidDel="00000000" w:rsidP="00000000" w:rsidRDefault="00000000" w:rsidRPr="00000000" w14:paraId="00000859">
      <w:pPr>
        <w:spacing w:line="480" w:lineRule="auto"/>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85A">
      <w:pPr>
        <w:spacing w:line="480" w:lineRule="auto"/>
        <w:rPr>
          <w:rFonts w:ascii="Arial" w:cs="Arial" w:eastAsia="Arial" w:hAnsi="Arial"/>
        </w:rPr>
      </w:pPr>
      <w:r w:rsidDel="00000000" w:rsidR="00000000" w:rsidRPr="00000000">
        <w:rPr>
          <w:rtl w:val="0"/>
        </w:rPr>
      </w:r>
    </w:p>
    <w:p w:rsidR="00000000" w:rsidDel="00000000" w:rsidP="00000000" w:rsidRDefault="00000000" w:rsidRPr="00000000" w14:paraId="0000085B">
      <w:pPr>
        <w:spacing w:line="480" w:lineRule="auto"/>
        <w:rPr>
          <w:rFonts w:ascii="Arial" w:cs="Arial" w:eastAsia="Arial" w:hAnsi="Arial"/>
          <w:b w:val="1"/>
        </w:rPr>
      </w:pPr>
      <w:r w:rsidDel="00000000" w:rsidR="00000000" w:rsidRPr="00000000">
        <w:rPr>
          <w:rtl w:val="0"/>
        </w:rPr>
      </w:r>
    </w:p>
    <w:p w:rsidR="00000000" w:rsidDel="00000000" w:rsidP="00000000" w:rsidRDefault="00000000" w:rsidRPr="00000000" w14:paraId="0000085C">
      <w:pPr>
        <w:widowControl w:val="0"/>
        <w:shd w:fill="ffffff" w:val="clear"/>
        <w:rPr>
          <w:rFonts w:ascii="Arial" w:cs="Arial" w:eastAsia="Arial" w:hAnsi="Arial"/>
          <w:sz w:val="22"/>
          <w:szCs w:val="22"/>
        </w:rPr>
      </w:pPr>
      <w:r w:rsidDel="00000000" w:rsidR="00000000" w:rsidRPr="00000000">
        <w:rPr>
          <w:rtl w:val="0"/>
        </w:rPr>
      </w:r>
    </w:p>
    <w:tbl>
      <w:tblPr>
        <w:tblStyle w:val="Table6"/>
        <w:tblW w:w="9255.0" w:type="dxa"/>
        <w:jc w:val="left"/>
        <w:tblInd w:w="-8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85"/>
        <w:gridCol w:w="1290"/>
        <w:gridCol w:w="1290"/>
        <w:gridCol w:w="1320"/>
        <w:gridCol w:w="1065"/>
        <w:gridCol w:w="1305"/>
        <w:tblGridChange w:id="0">
          <w:tblGrid>
            <w:gridCol w:w="2985"/>
            <w:gridCol w:w="1290"/>
            <w:gridCol w:w="1290"/>
            <w:gridCol w:w="1320"/>
            <w:gridCol w:w="1065"/>
            <w:gridCol w:w="1305"/>
          </w:tblGrid>
        </w:tblGridChange>
      </w:tblGrid>
      <w:tr>
        <w:trPr>
          <w:trHeight w:val="98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5D">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Atom Description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5E">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 Consensus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5F">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Task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60">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Stage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61">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Reporting Rate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62">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 Model Reporting Guidelines requesting</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6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Who and how to contact with questions about the model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6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6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6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Personnel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6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6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6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Summarize, discuss and interpret results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6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6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6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6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91.7%</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6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6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Specify who funded / supported the study and clarify any conflicts of interest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7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7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7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Other: Personnel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7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7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7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It is clear if candidate predictors are available at time of intended use of model?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7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7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Composition: Input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87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Practical Feasibility</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7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91.7%</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7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7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Report the distribution of severity/stage of disease in those with the target condition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7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7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Composition: Output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87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7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8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8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Report the distribution of alternative diagnoses in those without the target condition.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8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8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Composition: Output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88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8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8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8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Describe the design of the study that was used to collect the data.</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8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8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Study Design/Population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88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8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8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8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Describe how participants were enrolled or recruited into the data.</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8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8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89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9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58.3%</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9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9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Define the timeline of data collection. This could, for example, include participant recruitment time, time of predictor measurement, and outcome measurement/followup time.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9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9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89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9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9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9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Details of treatments received by participants, if relevant. (NOT studying specific interventions for patients, just what treatments they may be receiving already)</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9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9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89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9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90.9%</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9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9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Overview of data collection, annotation, and quality process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A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A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8A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A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66.7%</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A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A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Describe the annotation process of the input data, including who annotated the input data, what instructions they were given, and what expertise was needed.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A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A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 Input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8A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A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18.2%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A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A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Blinding of Data Collectors/Predictor Assessors to outcomes, if done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A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A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 Input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8A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A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B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B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Describe the annotation process of the output data, including who annotated the output data, what instructions they were given, and what expertise was needed.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B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B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 Outcome</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8B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B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27.3%</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B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B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Blinding of Outcome Assessors to predictors of the model, if done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B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B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 Outcome</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8B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B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B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B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Consistent Outcome Definition and Measurement for all patients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B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B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 Outcome</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8C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C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C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C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Reference standard for determining the outcome, if used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C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C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 Outcome</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8C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C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44.4%</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C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C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If there was a time interval and any interventions that occurred between the diagnostic index test and the reference standard, report it.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C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C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 Outcome</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8C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C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57.1%</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C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C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Predictors Not Part of Outcome (e.g. in panel or consensus diagnosis)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D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D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 Outcome</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8D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D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D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D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The time interval between the assessment of the predictors and the outcome is appropriate to allow the correct type and representative number of relevant outcomes to be recorded</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D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D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Data Collection &amp; Methods: Outcome</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8D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D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91.7%</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D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D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How data was preprocessed (data cleaning, predictor transformation, outlier removal, predictor coding)</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D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D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Preprocessing and Data Cleaning</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8D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D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100.0%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E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E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It is clear if categorical predictors have been dichotomized or categorized prior to 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E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E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Preprocessing and Data Cleaning</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8E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E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E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E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Were all enrolled participants included in the analysis? (Not doing so leads to risk of bias. Number of participants included in each analysis and whether the analysis was by original assigned groups)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E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E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Preprocessing and Data Cleaning</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8E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E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58.3%</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E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E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If feature selection involved computing univariate associations between input features and outcomes (not recommended), document this.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E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E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Preprocessing and Data Cleaning</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8F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F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18.2%</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F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F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Describe which features were allowed interactions.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F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F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Building</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8F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F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F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F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If a survival function is used, provide the baseline survival function.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F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F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Summary</w:t>
            </w:r>
          </w:p>
        </w:tc>
        <w:tc>
          <w:tcPr>
            <w:tcBorders>
              <w:top w:color="cccccc" w:space="0" w:sz="8" w:val="single"/>
              <w:left w:color="cccccc" w:space="0" w:sz="8" w:val="single"/>
              <w:bottom w:color="cccccc" w:space="0" w:sz="8" w:val="single"/>
              <w:right w:color="cccccc" w:space="0" w:sz="8" w:val="single"/>
            </w:tcBorders>
            <w:shd w:fill="6fa8dc" w:val="clear"/>
            <w:tcMar>
              <w:top w:w="40.0" w:type="dxa"/>
              <w:left w:w="40.0" w:type="dxa"/>
              <w:bottom w:w="40.0" w:type="dxa"/>
              <w:right w:w="40.0" w:type="dxa"/>
            </w:tcMar>
            <w:vAlign w:val="bottom"/>
          </w:tcPr>
          <w:p w:rsidR="00000000" w:rsidDel="00000000" w:rsidP="00000000" w:rsidRDefault="00000000" w:rsidRPr="00000000" w14:paraId="000008F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Formulation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F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8F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8F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Report some examination of what the model is doing beyond the primary performance measure.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0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0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Examination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902">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0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75.0%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90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0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Prognostic Index Plot for Validation Data Set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0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0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Discrimination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908">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0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90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0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D-statistic</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0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0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Goodness-of-Fit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90E">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0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91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r>
      <w:tr>
        <w:trPr>
          <w:trHeight w:val="76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11">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For survival curves, the log-rank test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1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1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Goodness-of-Fit</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914">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1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91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r>
      <w:tr>
        <w:trPr>
          <w:trHeight w:val="5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17">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Survival Curve/Kaplan-Meier Curve superimposition (for Cox models)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1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1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Metrics: Calibration</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91A">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1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91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1D">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Acknowledge if the model is intended to inform decisions about human life or safety.</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1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1F">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Ethics</w:t>
            </w:r>
          </w:p>
        </w:tc>
        <w:tc>
          <w:tcPr>
            <w:tcBorders>
              <w:top w:color="cccccc" w:space="0" w:sz="8" w:val="single"/>
              <w:left w:color="cccccc" w:space="0" w:sz="8" w:val="single"/>
              <w:bottom w:color="cccccc" w:space="0" w:sz="8" w:val="single"/>
              <w:right w:color="cccccc" w:space="0" w:sz="8" w:val="single"/>
            </w:tcBorders>
            <w:shd w:fill="6fa8dc" w:val="clear"/>
            <w:tcMar>
              <w:top w:w="40.0" w:type="dxa"/>
              <w:left w:w="40.0" w:type="dxa"/>
              <w:bottom w:w="40.0" w:type="dxa"/>
              <w:right w:w="40.0" w:type="dxa"/>
            </w:tcMar>
            <w:vAlign w:val="bottom"/>
          </w:tcPr>
          <w:p w:rsidR="00000000" w:rsidDel="00000000" w:rsidP="00000000" w:rsidRDefault="00000000" w:rsidRPr="00000000" w14:paraId="00000920">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Use Case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2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91.7%</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92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23">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Discuss any limitations and caveats of the study.</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2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25">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Limitations</w:t>
            </w:r>
          </w:p>
        </w:tc>
        <w:tc>
          <w:tcPr>
            <w:tcBorders>
              <w:top w:color="cccccc" w:space="0" w:sz="8" w:val="single"/>
              <w:left w:color="cccccc" w:space="0" w:sz="8" w:val="single"/>
              <w:bottom w:color="cccccc" w:space="0" w:sz="8" w:val="single"/>
              <w:right w:color="cccccc" w:space="0" w:sz="8" w:val="single"/>
            </w:tcBorders>
            <w:shd w:fill="6fa8dc" w:val="clear"/>
            <w:tcMar>
              <w:top w:w="40.0" w:type="dxa"/>
              <w:left w:w="40.0" w:type="dxa"/>
              <w:bottom w:w="40.0" w:type="dxa"/>
              <w:right w:w="40.0" w:type="dxa"/>
            </w:tcMar>
            <w:vAlign w:val="bottom"/>
          </w:tcPr>
          <w:p w:rsidR="00000000" w:rsidDel="00000000" w:rsidP="00000000" w:rsidRDefault="00000000" w:rsidRPr="00000000" w14:paraId="00000926">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Use Case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2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83.3%</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92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r>
      <w:tr>
        <w:trPr>
          <w:trHeight w:val="3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29">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Discuss if or why well-known predictors were omitted from the model.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2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2B">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Limitations</w:t>
            </w:r>
          </w:p>
        </w:tc>
        <w:tc>
          <w:tcPr>
            <w:tcBorders>
              <w:top w:color="cccccc" w:space="0" w:sz="8" w:val="single"/>
              <w:left w:color="cccccc" w:space="0" w:sz="8" w:val="single"/>
              <w:bottom w:color="cccccc" w:space="0" w:sz="8" w:val="single"/>
              <w:right w:color="cccccc" w:space="0" w:sz="8" w:val="single"/>
            </w:tcBorders>
            <w:shd w:fill="ffd966" w:val="clear"/>
            <w:tcMar>
              <w:top w:w="40.0" w:type="dxa"/>
              <w:left w:w="40.0" w:type="dxa"/>
              <w:bottom w:w="40.0" w:type="dxa"/>
              <w:right w:w="40.0" w:type="dxa"/>
            </w:tcMar>
            <w:vAlign w:val="bottom"/>
          </w:tcPr>
          <w:p w:rsidR="00000000" w:rsidDel="00000000" w:rsidP="00000000" w:rsidRDefault="00000000" w:rsidRPr="00000000" w14:paraId="0000092C">
            <w:pPr>
              <w:widowControl w:val="0"/>
              <w:shd w:fill="auto" w:val="clear"/>
              <w:rPr>
                <w:rFonts w:ascii="Arial" w:cs="Arial" w:eastAsia="Arial" w:hAnsi="Arial"/>
                <w:sz w:val="20"/>
                <w:szCs w:val="20"/>
              </w:rPr>
            </w:pPr>
            <w:r w:rsidDel="00000000" w:rsidR="00000000" w:rsidRPr="00000000">
              <w:rPr>
                <w:rFonts w:ascii="Arial" w:cs="Arial" w:eastAsia="Arial" w:hAnsi="Arial"/>
                <w:sz w:val="20"/>
                <w:szCs w:val="20"/>
                <w:rtl w:val="0"/>
              </w:rPr>
              <w:t xml:space="preserve">Model Development</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2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25.0%</w:t>
            </w:r>
          </w:p>
        </w:tc>
        <w:tc>
          <w:tcPr>
            <w:tcBorders>
              <w:top w:color="cccccc" w:space="0" w:sz="8" w:val="single"/>
              <w:left w:color="cccccc" w:space="0" w:sz="8" w:val="single"/>
              <w:bottom w:color="cccccc" w:space="0" w:sz="8" w:val="single"/>
              <w:right w:color="cccccc"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92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r>
    </w:tbl>
    <w:p w:rsidR="00000000" w:rsidDel="00000000" w:rsidP="00000000" w:rsidRDefault="00000000" w:rsidRPr="00000000" w14:paraId="0000092F">
      <w:pPr>
        <w:spacing w:line="480" w:lineRule="auto"/>
        <w:rPr>
          <w:rFonts w:ascii="Arial" w:cs="Arial" w:eastAsia="Arial" w:hAnsi="Arial"/>
          <w:b w:val="1"/>
        </w:rPr>
      </w:pPr>
      <w:r w:rsidDel="00000000" w:rsidR="00000000" w:rsidRPr="00000000">
        <w:rPr>
          <w:rtl w:val="0"/>
        </w:rPr>
      </w:r>
    </w:p>
    <w:p w:rsidR="00000000" w:rsidDel="00000000" w:rsidP="00000000" w:rsidRDefault="00000000" w:rsidRPr="00000000" w14:paraId="00000930">
      <w:pPr>
        <w:pStyle w:val="Heading2"/>
        <w:spacing w:line="480" w:lineRule="auto"/>
        <w:rPr>
          <w:b w:val="0"/>
        </w:rPr>
      </w:pPr>
      <w:bookmarkStart w:colFirst="0" w:colLast="0" w:name="_7wfaipew8r2" w:id="10"/>
      <w:bookmarkEnd w:id="10"/>
      <w:r w:rsidDel="00000000" w:rsidR="00000000" w:rsidRPr="00000000">
        <w:rPr>
          <w:b w:val="1"/>
          <w:rtl w:val="0"/>
        </w:rPr>
        <w:t xml:space="preserve">eTable 6: Low Consensus Atoms.</w:t>
      </w:r>
      <w:r w:rsidDel="00000000" w:rsidR="00000000" w:rsidRPr="00000000">
        <w:rPr>
          <w:b w:val="0"/>
          <w:rtl w:val="0"/>
        </w:rPr>
        <w:t xml:space="preserve"> All atoms with no consensus among the reviewers are listed. Reporting Rate indicates the % of the Model Briefs that provided the information requested in the atom; N/A means the atom did not apply to any Model Briefs. Task and Stage indicate the atoms’ related task and related stage of clinical predictive model development, respectively </w:t>
      </w:r>
      <w:r w:rsidDel="00000000" w:rsidR="00000000" w:rsidRPr="00000000">
        <w:rPr>
          <w:b w:val="0"/>
          <w:color w:val="000000"/>
          <w:u w:val="none"/>
          <w:vertAlign w:val="superscript"/>
          <w:rtl w:val="0"/>
        </w:rPr>
        <w:t xml:space="preserve">1</w:t>
      </w:r>
      <w:r w:rsidDel="00000000" w:rsidR="00000000" w:rsidRPr="00000000">
        <w:rPr>
          <w:b w:val="0"/>
          <w:rtl w:val="0"/>
        </w:rPr>
        <w:t xml:space="preserve">.</w:t>
      </w:r>
    </w:p>
    <w:p w:rsidR="00000000" w:rsidDel="00000000" w:rsidP="00000000" w:rsidRDefault="00000000" w:rsidRPr="00000000" w14:paraId="00000931">
      <w:pPr>
        <w:spacing w:line="480" w:lineRule="auto"/>
        <w:rPr>
          <w:rFonts w:ascii="Arial" w:cs="Arial" w:eastAsia="Arial" w:hAnsi="Arial"/>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932">
      <w:pPr>
        <w:widowControl w:val="0"/>
        <w:shd w:fill="ffffff" w:val="clear"/>
        <w:rPr>
          <w:rFonts w:ascii="Arial" w:cs="Arial" w:eastAsia="Arial" w:hAnsi="Arial"/>
          <w:sz w:val="22"/>
          <w:szCs w:val="22"/>
        </w:rPr>
      </w:pPr>
      <w:r w:rsidDel="00000000" w:rsidR="00000000" w:rsidRPr="00000000">
        <w:rPr>
          <w:rtl w:val="0"/>
        </w:rPr>
      </w:r>
    </w:p>
    <w:tbl>
      <w:tblPr>
        <w:tblStyle w:val="Table7"/>
        <w:tblW w:w="13905.0" w:type="dxa"/>
        <w:jc w:val="left"/>
        <w:tblInd w:w="-7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70"/>
        <w:gridCol w:w="780"/>
        <w:gridCol w:w="1005"/>
        <w:gridCol w:w="1140"/>
        <w:gridCol w:w="975"/>
        <w:gridCol w:w="1155"/>
        <w:gridCol w:w="1155"/>
        <w:gridCol w:w="885"/>
        <w:gridCol w:w="1155"/>
        <w:gridCol w:w="1170"/>
        <w:gridCol w:w="1125"/>
        <w:gridCol w:w="1140"/>
        <w:gridCol w:w="750"/>
        <w:tblGridChange w:id="0">
          <w:tblGrid>
            <w:gridCol w:w="1470"/>
            <w:gridCol w:w="780"/>
            <w:gridCol w:w="1005"/>
            <w:gridCol w:w="1140"/>
            <w:gridCol w:w="975"/>
            <w:gridCol w:w="1155"/>
            <w:gridCol w:w="1155"/>
            <w:gridCol w:w="885"/>
            <w:gridCol w:w="1155"/>
            <w:gridCol w:w="1170"/>
            <w:gridCol w:w="1125"/>
            <w:gridCol w:w="1140"/>
            <w:gridCol w:w="750"/>
          </w:tblGrid>
        </w:tblGridChange>
      </w:tblGrid>
      <w:tr>
        <w:trPr>
          <w:trHeight w:val="420" w:hRule="atLeast"/>
          <w:tblHeader w:val="0"/>
        </w:trPr>
        <w:tc>
          <w:tcPr>
            <w:vMerge w:val="restart"/>
            <w:tcBorders>
              <w:top w:color="000000" w:space="0" w:sz="8" w:val="single"/>
              <w:left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933">
            <w:pPr>
              <w:widowControl w:val="0"/>
              <w:shd w:fill="auto" w:val="clear"/>
              <w:spacing w:line="240" w:lineRule="auto"/>
              <w:rPr>
                <w:rFonts w:ascii="Arial" w:cs="Arial" w:eastAsia="Arial" w:hAnsi="Arial"/>
                <w:sz w:val="20"/>
                <w:szCs w:val="20"/>
              </w:rPr>
            </w:pPr>
            <w:r w:rsidDel="00000000" w:rsidR="00000000" w:rsidRPr="00000000">
              <w:rPr>
                <w:rtl w:val="0"/>
              </w:rPr>
            </w:r>
          </w:p>
        </w:tc>
        <w:tc>
          <w:tcPr>
            <w:gridSpan w:val="12"/>
            <w:tcBorders>
              <w:top w:color="000000" w:space="0" w:sz="8" w:val="single"/>
              <w:left w:color="000000" w:space="0" w:sz="8" w:val="single"/>
              <w:bottom w:color="000000" w:space="0" w:sz="8" w:val="single"/>
            </w:tcBorders>
            <w:tcMar>
              <w:top w:w="40.0" w:type="dxa"/>
              <w:left w:w="40.0" w:type="dxa"/>
              <w:bottom w:w="40.0" w:type="dxa"/>
              <w:right w:w="40.0" w:type="dxa"/>
            </w:tcMar>
            <w:vAlign w:val="bottom"/>
          </w:tcPr>
          <w:p w:rsidR="00000000" w:rsidDel="00000000" w:rsidP="00000000" w:rsidRDefault="00000000" w:rsidRPr="00000000" w14:paraId="00000934">
            <w:pPr>
              <w:widowControl w:val="0"/>
              <w:shd w:fill="auto" w:val="clear"/>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EPIC MODEL BRIEFS</w:t>
            </w:r>
          </w:p>
        </w:tc>
      </w:tr>
      <w:tr>
        <w:trPr>
          <w:trHeight w:val="1200" w:hRule="atLeast"/>
          <w:tblHeader w:val="0"/>
        </w:trPr>
        <w:tc>
          <w:tcPr>
            <w:vMerge w:val="continue"/>
            <w:tcBorders>
              <w:left w:color="000000" w:space="0" w:sz="8" w:val="single"/>
              <w:bottom w:color="000000" w:space="0" w:sz="8" w:val="single"/>
              <w:right w:color="000000" w:space="0" w:sz="8" w:val="single"/>
            </w:tcBorders>
            <w:tcMar>
              <w:top w:w="140.0" w:type="dxa"/>
              <w:left w:w="140.0" w:type="dxa"/>
              <w:bottom w:w="140.0" w:type="dxa"/>
              <w:right w:w="140.0" w:type="dxa"/>
            </w:tcMar>
            <w:vAlign w:val="top"/>
          </w:tcPr>
          <w:p w:rsidR="00000000" w:rsidDel="00000000" w:rsidP="00000000" w:rsidRDefault="00000000" w:rsidRPr="00000000" w14:paraId="00000940">
            <w:pPr>
              <w:widowControl w:val="0"/>
              <w:shd w:fill="auto" w:val="clear"/>
              <w:rPr>
                <w:rFonts w:ascii="Arial" w:cs="Arial" w:eastAsia="Arial" w:hAnsi="Arial"/>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41">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Deterioration Index</w:t>
            </w:r>
          </w:p>
        </w:tc>
        <w:tc>
          <w:tcPr>
            <w:tcBorders>
              <w:top w:color="000000" w:space="0" w:sz="8" w:val="single"/>
              <w:left w:color="cccccc" w:space="0" w:sz="8" w:val="single"/>
              <w:bottom w:color="000000"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42">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Early Detection of Sepsis</w:t>
            </w:r>
          </w:p>
        </w:tc>
        <w:tc>
          <w:tcPr>
            <w:tcBorders>
              <w:top w:color="000000" w:space="0" w:sz="8" w:val="single"/>
              <w:left w:color="cccccc" w:space="0" w:sz="8" w:val="single"/>
              <w:bottom w:color="000000"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43">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Risk of Unplanned Readmission</w:t>
            </w:r>
          </w:p>
        </w:tc>
        <w:tc>
          <w:tcPr>
            <w:tcBorders>
              <w:top w:color="000000" w:space="0" w:sz="8" w:val="single"/>
              <w:left w:color="cccccc" w:space="0" w:sz="8" w:val="single"/>
              <w:bottom w:color="000000"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44">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Risk of Patient No-Show</w:t>
            </w:r>
          </w:p>
        </w:tc>
        <w:tc>
          <w:tcPr>
            <w:tcBorders>
              <w:top w:color="000000" w:space="0" w:sz="8" w:val="single"/>
              <w:left w:color="cccccc" w:space="0" w:sz="8" w:val="single"/>
              <w:bottom w:color="000000"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45">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Pediatric Risk of Hospital Admission or ED Visit</w:t>
            </w:r>
          </w:p>
        </w:tc>
        <w:tc>
          <w:tcPr>
            <w:tcBorders>
              <w:top w:color="000000" w:space="0" w:sz="8" w:val="single"/>
              <w:left w:color="cccccc" w:space="0" w:sz="8" w:val="single"/>
              <w:bottom w:color="000000"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46">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Risk of Hospital Admission or ED Visit</w:t>
            </w:r>
          </w:p>
        </w:tc>
        <w:tc>
          <w:tcPr>
            <w:tcBorders>
              <w:top w:color="000000" w:space="0" w:sz="8" w:val="single"/>
              <w:left w:color="cccccc" w:space="0" w:sz="8" w:val="single"/>
              <w:bottom w:color="000000"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47">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Inpatient Risk of Falls</w:t>
            </w:r>
          </w:p>
        </w:tc>
        <w:tc>
          <w:tcPr>
            <w:tcBorders>
              <w:top w:color="000000" w:space="0" w:sz="8" w:val="single"/>
              <w:left w:color="cccccc" w:space="0" w:sz="8" w:val="single"/>
              <w:bottom w:color="000000"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48">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Projected Block Utilization</w:t>
            </w:r>
          </w:p>
        </w:tc>
        <w:tc>
          <w:tcPr>
            <w:tcBorders>
              <w:top w:color="000000" w:space="0" w:sz="8" w:val="single"/>
              <w:left w:color="cccccc" w:space="0" w:sz="8" w:val="single"/>
              <w:bottom w:color="000000"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49">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Remaining Length of Stay</w:t>
            </w:r>
          </w:p>
        </w:tc>
        <w:tc>
          <w:tcPr>
            <w:tcBorders>
              <w:top w:color="000000" w:space="0" w:sz="8" w:val="single"/>
              <w:left w:color="cccccc" w:space="0" w:sz="8" w:val="single"/>
              <w:bottom w:color="000000"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4A">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Risk of Admission of Heart Failure</w:t>
            </w:r>
          </w:p>
        </w:tc>
        <w:tc>
          <w:tcPr>
            <w:tcBorders>
              <w:top w:color="000000" w:space="0" w:sz="8" w:val="single"/>
              <w:left w:color="cccccc" w:space="0" w:sz="8" w:val="single"/>
              <w:bottom w:color="000000"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4B">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Risk of Hospital Admission or ED Visit for Asthma</w:t>
            </w:r>
          </w:p>
        </w:tc>
        <w:tc>
          <w:tcPr>
            <w:tcBorders>
              <w:top w:color="000000" w:space="0" w:sz="8" w:val="single"/>
              <w:left w:color="cccccc" w:space="0" w:sz="8" w:val="single"/>
              <w:bottom w:color="000000"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4C">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Risk of Hypertension</w:t>
            </w:r>
          </w:p>
        </w:tc>
      </w:tr>
      <w:tr>
        <w:trPr>
          <w:trHeight w:val="320" w:hRule="atLeast"/>
          <w:tblHeader w:val="0"/>
        </w:trPr>
        <w:tc>
          <w:tcPr>
            <w:tcBorders>
              <w:top w:color="000000" w:space="0" w:sz="8" w:val="single"/>
              <w:left w:color="000000" w:space="0" w:sz="8" w:val="single"/>
              <w:bottom w:color="cccccc"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94D">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 Reported</w:t>
            </w:r>
          </w:p>
        </w:tc>
        <w:tc>
          <w:tcPr>
            <w:tcBorders>
              <w:top w:color="000000" w:space="0" w:sz="8" w:val="single"/>
              <w:left w:color="000000"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4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77</w:t>
            </w:r>
          </w:p>
        </w:tc>
        <w:tc>
          <w:tcPr>
            <w:tcBorders>
              <w:top w:color="000000"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4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68</w:t>
            </w:r>
          </w:p>
        </w:tc>
        <w:tc>
          <w:tcPr>
            <w:tcBorders>
              <w:top w:color="000000"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5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76</w:t>
            </w:r>
          </w:p>
        </w:tc>
        <w:tc>
          <w:tcPr>
            <w:tcBorders>
              <w:top w:color="000000"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5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73</w:t>
            </w:r>
          </w:p>
        </w:tc>
        <w:tc>
          <w:tcPr>
            <w:tcBorders>
              <w:top w:color="000000"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5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53</w:t>
            </w:r>
          </w:p>
        </w:tc>
        <w:tc>
          <w:tcPr>
            <w:tcBorders>
              <w:top w:color="000000"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5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81</w:t>
            </w:r>
          </w:p>
        </w:tc>
        <w:tc>
          <w:tcPr>
            <w:tcBorders>
              <w:top w:color="000000"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5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66</w:t>
            </w:r>
          </w:p>
        </w:tc>
        <w:tc>
          <w:tcPr>
            <w:tcBorders>
              <w:top w:color="000000"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5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55</w:t>
            </w:r>
          </w:p>
        </w:tc>
        <w:tc>
          <w:tcPr>
            <w:tcBorders>
              <w:top w:color="000000"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5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68</w:t>
            </w:r>
          </w:p>
        </w:tc>
        <w:tc>
          <w:tcPr>
            <w:tcBorders>
              <w:top w:color="000000"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5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64</w:t>
            </w:r>
          </w:p>
        </w:tc>
        <w:tc>
          <w:tcPr>
            <w:tcBorders>
              <w:top w:color="000000"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5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62</w:t>
            </w:r>
          </w:p>
        </w:tc>
        <w:tc>
          <w:tcPr>
            <w:tcBorders>
              <w:top w:color="000000" w:space="0" w:sz="8" w:val="single"/>
              <w:left w:color="cccccc" w:space="0" w:sz="8" w:val="single"/>
              <w:bottom w:color="cccccc"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95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66</w:t>
            </w:r>
          </w:p>
        </w:tc>
      </w:tr>
      <w:tr>
        <w:trPr>
          <w:trHeight w:val="320" w:hRule="atLeast"/>
          <w:tblHeader w:val="0"/>
        </w:trPr>
        <w:tc>
          <w:tcPr>
            <w:tcBorders>
              <w:top w:color="cccccc" w:space="0" w:sz="8" w:val="single"/>
              <w:left w:color="000000" w:space="0" w:sz="8" w:val="single"/>
              <w:bottom w:color="cccccc"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95A">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 Applicable</w:t>
            </w:r>
          </w:p>
        </w:tc>
        <w:tc>
          <w:tcPr>
            <w:tcBorders>
              <w:top w:color="cccccc" w:space="0" w:sz="8" w:val="single"/>
              <w:left w:color="000000"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5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166</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5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169</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5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169</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5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170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5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171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6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173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6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171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6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171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6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173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6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172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6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173</w:t>
            </w:r>
          </w:p>
        </w:tc>
        <w:tc>
          <w:tcPr>
            <w:tcBorders>
              <w:top w:color="cccccc" w:space="0" w:sz="8" w:val="single"/>
              <w:left w:color="cccccc" w:space="0" w:sz="8" w:val="single"/>
              <w:bottom w:color="cccccc"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96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173</w:t>
            </w:r>
          </w:p>
        </w:tc>
      </w:tr>
      <w:tr>
        <w:trPr>
          <w:trHeight w:val="320" w:hRule="atLeast"/>
          <w:tblHeader w:val="0"/>
        </w:trPr>
        <w:tc>
          <w:tcPr>
            <w:tcBorders>
              <w:top w:color="cccccc"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967">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Completion Rate</w:t>
            </w:r>
          </w:p>
        </w:tc>
        <w:tc>
          <w:tcPr>
            <w:tcBorders>
              <w:top w:color="cccccc" w:space="0" w:sz="8" w:val="single"/>
              <w:left w:color="000000" w:space="0" w:sz="8" w:val="single"/>
              <w:bottom w:color="000000" w:space="0" w:sz="8" w:val="single"/>
              <w:right w:color="cccccc" w:space="0" w:sz="8" w:val="single"/>
            </w:tcBorders>
            <w:shd w:fill="fce8b2" w:val="clear"/>
            <w:tcMar>
              <w:top w:w="40.0" w:type="dxa"/>
              <w:left w:w="40.0" w:type="dxa"/>
              <w:bottom w:w="40.0" w:type="dxa"/>
              <w:right w:w="40.0" w:type="dxa"/>
            </w:tcMar>
            <w:vAlign w:val="bottom"/>
          </w:tcPr>
          <w:p w:rsidR="00000000" w:rsidDel="00000000" w:rsidP="00000000" w:rsidRDefault="00000000" w:rsidRPr="00000000" w14:paraId="0000096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46%</w:t>
            </w:r>
          </w:p>
        </w:tc>
        <w:tc>
          <w:tcPr>
            <w:tcBorders>
              <w:top w:color="cccccc" w:space="0" w:sz="8" w:val="single"/>
              <w:left w:color="cccccc" w:space="0" w:sz="8" w:val="single"/>
              <w:bottom w:color="000000" w:space="0" w:sz="8" w:val="single"/>
              <w:right w:color="cccccc" w:space="0" w:sz="8" w:val="single"/>
            </w:tcBorders>
            <w:shd w:fill="fce8b2" w:val="clear"/>
            <w:tcMar>
              <w:top w:w="40.0" w:type="dxa"/>
              <w:left w:w="40.0" w:type="dxa"/>
              <w:bottom w:w="40.0" w:type="dxa"/>
              <w:right w:w="40.0" w:type="dxa"/>
            </w:tcMar>
            <w:vAlign w:val="bottom"/>
          </w:tcPr>
          <w:p w:rsidR="00000000" w:rsidDel="00000000" w:rsidP="00000000" w:rsidRDefault="00000000" w:rsidRPr="00000000" w14:paraId="0000096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40%</w:t>
            </w:r>
          </w:p>
        </w:tc>
        <w:tc>
          <w:tcPr>
            <w:tcBorders>
              <w:top w:color="cccccc" w:space="0" w:sz="8" w:val="single"/>
              <w:left w:color="cccccc" w:space="0" w:sz="8" w:val="single"/>
              <w:bottom w:color="000000" w:space="0" w:sz="8" w:val="single"/>
              <w:right w:color="cccccc" w:space="0" w:sz="8" w:val="single"/>
            </w:tcBorders>
            <w:shd w:fill="fce8b2" w:val="clear"/>
            <w:tcMar>
              <w:top w:w="40.0" w:type="dxa"/>
              <w:left w:w="40.0" w:type="dxa"/>
              <w:bottom w:w="40.0" w:type="dxa"/>
              <w:right w:w="40.0" w:type="dxa"/>
            </w:tcMar>
            <w:vAlign w:val="bottom"/>
          </w:tcPr>
          <w:p w:rsidR="00000000" w:rsidDel="00000000" w:rsidP="00000000" w:rsidRDefault="00000000" w:rsidRPr="00000000" w14:paraId="0000096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45%</w:t>
            </w:r>
          </w:p>
        </w:tc>
        <w:tc>
          <w:tcPr>
            <w:tcBorders>
              <w:top w:color="cccccc" w:space="0" w:sz="8" w:val="single"/>
              <w:left w:color="cccccc" w:space="0" w:sz="8" w:val="single"/>
              <w:bottom w:color="000000" w:space="0" w:sz="8" w:val="single"/>
              <w:right w:color="cccccc" w:space="0" w:sz="8" w:val="single"/>
            </w:tcBorders>
            <w:shd w:fill="fce8b2" w:val="clear"/>
            <w:tcMar>
              <w:top w:w="40.0" w:type="dxa"/>
              <w:left w:w="40.0" w:type="dxa"/>
              <w:bottom w:w="40.0" w:type="dxa"/>
              <w:right w:w="40.0" w:type="dxa"/>
            </w:tcMar>
            <w:vAlign w:val="bottom"/>
          </w:tcPr>
          <w:p w:rsidR="00000000" w:rsidDel="00000000" w:rsidP="00000000" w:rsidRDefault="00000000" w:rsidRPr="00000000" w14:paraId="0000096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43%</w:t>
            </w:r>
          </w:p>
        </w:tc>
        <w:tc>
          <w:tcPr>
            <w:tcBorders>
              <w:top w:color="cccccc" w:space="0" w:sz="8" w:val="single"/>
              <w:left w:color="cccccc" w:space="0" w:sz="8" w:val="single"/>
              <w:bottom w:color="000000" w:space="0" w:sz="8" w:val="single"/>
              <w:right w:color="cccccc" w:space="0" w:sz="8" w:val="single"/>
            </w:tcBorders>
            <w:shd w:fill="fce8b2" w:val="clear"/>
            <w:tcMar>
              <w:top w:w="40.0" w:type="dxa"/>
              <w:left w:w="40.0" w:type="dxa"/>
              <w:bottom w:w="40.0" w:type="dxa"/>
              <w:right w:w="40.0" w:type="dxa"/>
            </w:tcMar>
            <w:vAlign w:val="bottom"/>
          </w:tcPr>
          <w:p w:rsidR="00000000" w:rsidDel="00000000" w:rsidP="00000000" w:rsidRDefault="00000000" w:rsidRPr="00000000" w14:paraId="0000096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31%</w:t>
            </w:r>
          </w:p>
        </w:tc>
        <w:tc>
          <w:tcPr>
            <w:tcBorders>
              <w:top w:color="cccccc" w:space="0" w:sz="8" w:val="single"/>
              <w:left w:color="cccccc" w:space="0" w:sz="8" w:val="single"/>
              <w:bottom w:color="000000" w:space="0" w:sz="8" w:val="single"/>
              <w:right w:color="cccccc" w:space="0" w:sz="8" w:val="single"/>
            </w:tcBorders>
            <w:shd w:fill="fce8b2" w:val="clear"/>
            <w:tcMar>
              <w:top w:w="40.0" w:type="dxa"/>
              <w:left w:w="40.0" w:type="dxa"/>
              <w:bottom w:w="40.0" w:type="dxa"/>
              <w:right w:w="40.0" w:type="dxa"/>
            </w:tcMar>
            <w:vAlign w:val="bottom"/>
          </w:tcPr>
          <w:p w:rsidR="00000000" w:rsidDel="00000000" w:rsidP="00000000" w:rsidRDefault="00000000" w:rsidRPr="00000000" w14:paraId="0000096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47%</w:t>
            </w:r>
          </w:p>
        </w:tc>
        <w:tc>
          <w:tcPr>
            <w:tcBorders>
              <w:top w:color="cccccc" w:space="0" w:sz="8" w:val="single"/>
              <w:left w:color="cccccc" w:space="0" w:sz="8" w:val="single"/>
              <w:bottom w:color="000000" w:space="0" w:sz="8" w:val="single"/>
              <w:right w:color="cccccc" w:space="0" w:sz="8" w:val="single"/>
            </w:tcBorders>
            <w:shd w:fill="fce8b2" w:val="clear"/>
            <w:tcMar>
              <w:top w:w="40.0" w:type="dxa"/>
              <w:left w:w="40.0" w:type="dxa"/>
              <w:bottom w:w="40.0" w:type="dxa"/>
              <w:right w:w="40.0" w:type="dxa"/>
            </w:tcMar>
            <w:vAlign w:val="bottom"/>
          </w:tcPr>
          <w:p w:rsidR="00000000" w:rsidDel="00000000" w:rsidP="00000000" w:rsidRDefault="00000000" w:rsidRPr="00000000" w14:paraId="0000096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39%</w:t>
            </w:r>
          </w:p>
        </w:tc>
        <w:tc>
          <w:tcPr>
            <w:tcBorders>
              <w:top w:color="cccccc" w:space="0" w:sz="8" w:val="single"/>
              <w:left w:color="cccccc" w:space="0" w:sz="8" w:val="single"/>
              <w:bottom w:color="000000" w:space="0" w:sz="8" w:val="single"/>
              <w:right w:color="cccccc" w:space="0" w:sz="8" w:val="single"/>
            </w:tcBorders>
            <w:shd w:fill="fce8b2" w:val="clear"/>
            <w:tcMar>
              <w:top w:w="40.0" w:type="dxa"/>
              <w:left w:w="40.0" w:type="dxa"/>
              <w:bottom w:w="40.0" w:type="dxa"/>
              <w:right w:w="40.0" w:type="dxa"/>
            </w:tcMar>
            <w:vAlign w:val="bottom"/>
          </w:tcPr>
          <w:p w:rsidR="00000000" w:rsidDel="00000000" w:rsidP="00000000" w:rsidRDefault="00000000" w:rsidRPr="00000000" w14:paraId="0000096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32%</w:t>
            </w:r>
          </w:p>
        </w:tc>
        <w:tc>
          <w:tcPr>
            <w:tcBorders>
              <w:top w:color="cccccc" w:space="0" w:sz="8" w:val="single"/>
              <w:left w:color="cccccc" w:space="0" w:sz="8" w:val="single"/>
              <w:bottom w:color="000000" w:space="0" w:sz="8" w:val="single"/>
              <w:right w:color="cccccc" w:space="0" w:sz="8" w:val="single"/>
            </w:tcBorders>
            <w:shd w:fill="fce8b2" w:val="clear"/>
            <w:tcMar>
              <w:top w:w="40.0" w:type="dxa"/>
              <w:left w:w="40.0" w:type="dxa"/>
              <w:bottom w:w="40.0" w:type="dxa"/>
              <w:right w:w="40.0" w:type="dxa"/>
            </w:tcMar>
            <w:vAlign w:val="bottom"/>
          </w:tcPr>
          <w:p w:rsidR="00000000" w:rsidDel="00000000" w:rsidP="00000000" w:rsidRDefault="00000000" w:rsidRPr="00000000" w14:paraId="0000097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39%</w:t>
            </w:r>
          </w:p>
        </w:tc>
        <w:tc>
          <w:tcPr>
            <w:tcBorders>
              <w:top w:color="cccccc" w:space="0" w:sz="8" w:val="single"/>
              <w:left w:color="cccccc" w:space="0" w:sz="8" w:val="single"/>
              <w:bottom w:color="000000" w:space="0" w:sz="8" w:val="single"/>
              <w:right w:color="cccccc" w:space="0" w:sz="8" w:val="single"/>
            </w:tcBorders>
            <w:shd w:fill="fce8b2" w:val="clear"/>
            <w:tcMar>
              <w:top w:w="40.0" w:type="dxa"/>
              <w:left w:w="40.0" w:type="dxa"/>
              <w:bottom w:w="40.0" w:type="dxa"/>
              <w:right w:w="40.0" w:type="dxa"/>
            </w:tcMar>
            <w:vAlign w:val="bottom"/>
          </w:tcPr>
          <w:p w:rsidR="00000000" w:rsidDel="00000000" w:rsidP="00000000" w:rsidRDefault="00000000" w:rsidRPr="00000000" w14:paraId="0000097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37%</w:t>
            </w:r>
          </w:p>
        </w:tc>
        <w:tc>
          <w:tcPr>
            <w:tcBorders>
              <w:top w:color="cccccc" w:space="0" w:sz="8" w:val="single"/>
              <w:left w:color="cccccc" w:space="0" w:sz="8" w:val="single"/>
              <w:bottom w:color="000000" w:space="0" w:sz="8" w:val="single"/>
              <w:right w:color="cccccc" w:space="0" w:sz="8" w:val="single"/>
            </w:tcBorders>
            <w:shd w:fill="fce8b2" w:val="clear"/>
            <w:tcMar>
              <w:top w:w="40.0" w:type="dxa"/>
              <w:left w:w="40.0" w:type="dxa"/>
              <w:bottom w:w="40.0" w:type="dxa"/>
              <w:right w:w="40.0" w:type="dxa"/>
            </w:tcMar>
            <w:vAlign w:val="bottom"/>
          </w:tcPr>
          <w:p w:rsidR="00000000" w:rsidDel="00000000" w:rsidP="00000000" w:rsidRDefault="00000000" w:rsidRPr="00000000" w14:paraId="0000097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36%</w:t>
            </w:r>
          </w:p>
        </w:tc>
        <w:tc>
          <w:tcPr>
            <w:tcBorders>
              <w:top w:color="cccccc" w:space="0" w:sz="8" w:val="single"/>
              <w:left w:color="cccccc" w:space="0" w:sz="8" w:val="single"/>
              <w:bottom w:color="000000" w:space="0" w:sz="8" w:val="single"/>
              <w:right w:color="000000" w:space="0" w:sz="8" w:val="single"/>
            </w:tcBorders>
            <w:shd w:fill="fce8b2" w:val="clear"/>
            <w:tcMar>
              <w:top w:w="40.0" w:type="dxa"/>
              <w:left w:w="40.0" w:type="dxa"/>
              <w:bottom w:w="40.0" w:type="dxa"/>
              <w:right w:w="40.0" w:type="dxa"/>
            </w:tcMar>
            <w:vAlign w:val="bottom"/>
          </w:tcPr>
          <w:p w:rsidR="00000000" w:rsidDel="00000000" w:rsidP="00000000" w:rsidRDefault="00000000" w:rsidRPr="00000000" w14:paraId="0000097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38%</w:t>
            </w:r>
          </w:p>
        </w:tc>
      </w:tr>
      <w:tr>
        <w:trPr>
          <w:trHeight w:val="520" w:hRule="atLeast"/>
          <w:tblHeader w:val="0"/>
        </w:trPr>
        <w:tc>
          <w:tcPr>
            <w:tcBorders>
              <w:top w:color="000000" w:space="0" w:sz="8" w:val="single"/>
              <w:left w:color="000000" w:space="0" w:sz="8" w:val="single"/>
              <w:bottom w:color="cccccc"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974">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 Reported, excluding performance metrics</w:t>
            </w:r>
          </w:p>
        </w:tc>
        <w:tc>
          <w:tcPr>
            <w:tcBorders>
              <w:top w:color="000000" w:space="0" w:sz="8" w:val="single"/>
              <w:left w:color="000000"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7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72</w:t>
            </w:r>
          </w:p>
        </w:tc>
        <w:tc>
          <w:tcPr>
            <w:tcBorders>
              <w:top w:color="000000"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7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61</w:t>
            </w:r>
          </w:p>
        </w:tc>
        <w:tc>
          <w:tcPr>
            <w:tcBorders>
              <w:top w:color="000000"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7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71</w:t>
            </w:r>
          </w:p>
        </w:tc>
        <w:tc>
          <w:tcPr>
            <w:tcBorders>
              <w:top w:color="000000"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7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69</w:t>
            </w:r>
          </w:p>
        </w:tc>
        <w:tc>
          <w:tcPr>
            <w:tcBorders>
              <w:top w:color="000000"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7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48</w:t>
            </w:r>
          </w:p>
        </w:tc>
        <w:tc>
          <w:tcPr>
            <w:tcBorders>
              <w:top w:color="000000"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7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76</w:t>
            </w:r>
          </w:p>
        </w:tc>
        <w:tc>
          <w:tcPr>
            <w:tcBorders>
              <w:top w:color="000000"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7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64</w:t>
            </w:r>
          </w:p>
        </w:tc>
        <w:tc>
          <w:tcPr>
            <w:tcBorders>
              <w:top w:color="000000"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7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49</w:t>
            </w:r>
          </w:p>
        </w:tc>
        <w:tc>
          <w:tcPr>
            <w:tcBorders>
              <w:top w:color="000000"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7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63</w:t>
            </w:r>
          </w:p>
        </w:tc>
        <w:tc>
          <w:tcPr>
            <w:tcBorders>
              <w:top w:color="000000"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7E">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60</w:t>
            </w:r>
          </w:p>
        </w:tc>
        <w:tc>
          <w:tcPr>
            <w:tcBorders>
              <w:top w:color="000000"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7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58</w:t>
            </w:r>
          </w:p>
        </w:tc>
        <w:tc>
          <w:tcPr>
            <w:tcBorders>
              <w:top w:color="000000" w:space="0" w:sz="8" w:val="single"/>
              <w:left w:color="cccccc" w:space="0" w:sz="8" w:val="single"/>
              <w:bottom w:color="cccccc"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98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62</w:t>
            </w:r>
          </w:p>
        </w:tc>
      </w:tr>
      <w:tr>
        <w:trPr>
          <w:trHeight w:val="760" w:hRule="atLeast"/>
          <w:tblHeader w:val="0"/>
        </w:trPr>
        <w:tc>
          <w:tcPr>
            <w:tcBorders>
              <w:top w:color="cccccc" w:space="0" w:sz="8" w:val="single"/>
              <w:left w:color="000000" w:space="0" w:sz="8" w:val="single"/>
              <w:bottom w:color="cccccc"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981">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 Applicable, excluding performance metrics</w:t>
            </w:r>
          </w:p>
        </w:tc>
        <w:tc>
          <w:tcPr>
            <w:tcBorders>
              <w:top w:color="cccccc" w:space="0" w:sz="8" w:val="single"/>
              <w:left w:color="000000"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8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140</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8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144</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8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143</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8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144</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8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145</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8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147</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8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145</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8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145</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8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147</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8B">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146</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98C">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147</w:t>
            </w:r>
          </w:p>
        </w:tc>
        <w:tc>
          <w:tcPr>
            <w:tcBorders>
              <w:top w:color="cccccc" w:space="0" w:sz="8" w:val="single"/>
              <w:left w:color="cccccc" w:space="0" w:sz="8" w:val="single"/>
              <w:bottom w:color="cccccc"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98D">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147</w:t>
            </w:r>
          </w:p>
        </w:tc>
      </w:tr>
      <w:tr>
        <w:trPr>
          <w:trHeight w:val="1200" w:hRule="atLeast"/>
          <w:tblHeader w:val="0"/>
        </w:trPr>
        <w:tc>
          <w:tcPr>
            <w:tcBorders>
              <w:top w:color="cccccc"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098E">
            <w:pPr>
              <w:widowControl w:val="0"/>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Completion Rate, excluding performance metrics</w:t>
            </w:r>
          </w:p>
        </w:tc>
        <w:tc>
          <w:tcPr>
            <w:tcBorders>
              <w:top w:color="cccccc" w:space="0" w:sz="8" w:val="single"/>
              <w:left w:color="000000" w:space="0" w:sz="8" w:val="single"/>
              <w:bottom w:color="000000" w:space="0" w:sz="8" w:val="single"/>
              <w:right w:color="cccccc" w:space="0" w:sz="8" w:val="single"/>
            </w:tcBorders>
            <w:shd w:fill="b7e1cd" w:val="clear"/>
            <w:tcMar>
              <w:top w:w="40.0" w:type="dxa"/>
              <w:left w:w="40.0" w:type="dxa"/>
              <w:bottom w:w="40.0" w:type="dxa"/>
              <w:right w:w="40.0" w:type="dxa"/>
            </w:tcMar>
            <w:vAlign w:val="bottom"/>
          </w:tcPr>
          <w:p w:rsidR="00000000" w:rsidDel="00000000" w:rsidP="00000000" w:rsidRDefault="00000000" w:rsidRPr="00000000" w14:paraId="0000098F">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51%</w:t>
            </w:r>
          </w:p>
        </w:tc>
        <w:tc>
          <w:tcPr>
            <w:tcBorders>
              <w:top w:color="cccccc" w:space="0" w:sz="8" w:val="single"/>
              <w:left w:color="cccccc" w:space="0" w:sz="8" w:val="single"/>
              <w:bottom w:color="000000" w:space="0" w:sz="8" w:val="single"/>
              <w:right w:color="cccccc" w:space="0" w:sz="8" w:val="single"/>
            </w:tcBorders>
            <w:shd w:fill="fce8b2" w:val="clear"/>
            <w:tcMar>
              <w:top w:w="40.0" w:type="dxa"/>
              <w:left w:w="40.0" w:type="dxa"/>
              <w:bottom w:w="40.0" w:type="dxa"/>
              <w:right w:w="40.0" w:type="dxa"/>
            </w:tcMar>
            <w:vAlign w:val="bottom"/>
          </w:tcPr>
          <w:p w:rsidR="00000000" w:rsidDel="00000000" w:rsidP="00000000" w:rsidRDefault="00000000" w:rsidRPr="00000000" w14:paraId="00000990">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42%</w:t>
            </w:r>
          </w:p>
        </w:tc>
        <w:tc>
          <w:tcPr>
            <w:tcBorders>
              <w:top w:color="cccccc" w:space="0" w:sz="8" w:val="single"/>
              <w:left w:color="cccccc" w:space="0" w:sz="8" w:val="single"/>
              <w:bottom w:color="000000" w:space="0" w:sz="8" w:val="single"/>
              <w:right w:color="cccccc" w:space="0" w:sz="8" w:val="single"/>
            </w:tcBorders>
            <w:shd w:fill="fce8b2" w:val="clear"/>
            <w:tcMar>
              <w:top w:w="40.0" w:type="dxa"/>
              <w:left w:w="40.0" w:type="dxa"/>
              <w:bottom w:w="40.0" w:type="dxa"/>
              <w:right w:w="40.0" w:type="dxa"/>
            </w:tcMar>
            <w:vAlign w:val="bottom"/>
          </w:tcPr>
          <w:p w:rsidR="00000000" w:rsidDel="00000000" w:rsidP="00000000" w:rsidRDefault="00000000" w:rsidRPr="00000000" w14:paraId="00000991">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50%</w:t>
            </w:r>
          </w:p>
        </w:tc>
        <w:tc>
          <w:tcPr>
            <w:tcBorders>
              <w:top w:color="cccccc" w:space="0" w:sz="8" w:val="single"/>
              <w:left w:color="cccccc" w:space="0" w:sz="8" w:val="single"/>
              <w:bottom w:color="000000" w:space="0" w:sz="8" w:val="single"/>
              <w:right w:color="cccccc" w:space="0" w:sz="8" w:val="single"/>
            </w:tcBorders>
            <w:shd w:fill="fce8b2" w:val="clear"/>
            <w:tcMar>
              <w:top w:w="40.0" w:type="dxa"/>
              <w:left w:w="40.0" w:type="dxa"/>
              <w:bottom w:w="40.0" w:type="dxa"/>
              <w:right w:w="40.0" w:type="dxa"/>
            </w:tcMar>
            <w:vAlign w:val="bottom"/>
          </w:tcPr>
          <w:p w:rsidR="00000000" w:rsidDel="00000000" w:rsidP="00000000" w:rsidRDefault="00000000" w:rsidRPr="00000000" w14:paraId="00000992">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48%</w:t>
            </w:r>
          </w:p>
        </w:tc>
        <w:tc>
          <w:tcPr>
            <w:tcBorders>
              <w:top w:color="cccccc" w:space="0" w:sz="8" w:val="single"/>
              <w:left w:color="cccccc" w:space="0" w:sz="8" w:val="single"/>
              <w:bottom w:color="000000" w:space="0" w:sz="8" w:val="single"/>
              <w:right w:color="cccccc" w:space="0" w:sz="8" w:val="single"/>
            </w:tcBorders>
            <w:shd w:fill="fce8b2" w:val="clear"/>
            <w:tcMar>
              <w:top w:w="40.0" w:type="dxa"/>
              <w:left w:w="40.0" w:type="dxa"/>
              <w:bottom w:w="40.0" w:type="dxa"/>
              <w:right w:w="40.0" w:type="dxa"/>
            </w:tcMar>
            <w:vAlign w:val="bottom"/>
          </w:tcPr>
          <w:p w:rsidR="00000000" w:rsidDel="00000000" w:rsidP="00000000" w:rsidRDefault="00000000" w:rsidRPr="00000000" w14:paraId="00000993">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33%</w:t>
            </w:r>
          </w:p>
        </w:tc>
        <w:tc>
          <w:tcPr>
            <w:tcBorders>
              <w:top w:color="cccccc" w:space="0" w:sz="8" w:val="single"/>
              <w:left w:color="cccccc" w:space="0" w:sz="8" w:val="single"/>
              <w:bottom w:color="000000" w:space="0" w:sz="8" w:val="single"/>
              <w:right w:color="cccccc" w:space="0" w:sz="8" w:val="single"/>
            </w:tcBorders>
            <w:shd w:fill="b7e1cd" w:val="clear"/>
            <w:tcMar>
              <w:top w:w="40.0" w:type="dxa"/>
              <w:left w:w="40.0" w:type="dxa"/>
              <w:bottom w:w="40.0" w:type="dxa"/>
              <w:right w:w="40.0" w:type="dxa"/>
            </w:tcMar>
            <w:vAlign w:val="bottom"/>
          </w:tcPr>
          <w:p w:rsidR="00000000" w:rsidDel="00000000" w:rsidP="00000000" w:rsidRDefault="00000000" w:rsidRPr="00000000" w14:paraId="00000994">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52%</w:t>
            </w:r>
          </w:p>
        </w:tc>
        <w:tc>
          <w:tcPr>
            <w:tcBorders>
              <w:top w:color="cccccc" w:space="0" w:sz="8" w:val="single"/>
              <w:left w:color="cccccc" w:space="0" w:sz="8" w:val="single"/>
              <w:bottom w:color="000000" w:space="0" w:sz="8" w:val="single"/>
              <w:right w:color="cccccc" w:space="0" w:sz="8" w:val="single"/>
            </w:tcBorders>
            <w:shd w:fill="fce8b2" w:val="clear"/>
            <w:tcMar>
              <w:top w:w="40.0" w:type="dxa"/>
              <w:left w:w="40.0" w:type="dxa"/>
              <w:bottom w:w="40.0" w:type="dxa"/>
              <w:right w:w="40.0" w:type="dxa"/>
            </w:tcMar>
            <w:vAlign w:val="bottom"/>
          </w:tcPr>
          <w:p w:rsidR="00000000" w:rsidDel="00000000" w:rsidP="00000000" w:rsidRDefault="00000000" w:rsidRPr="00000000" w14:paraId="00000995">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44%</w:t>
            </w:r>
          </w:p>
        </w:tc>
        <w:tc>
          <w:tcPr>
            <w:tcBorders>
              <w:top w:color="cccccc" w:space="0" w:sz="8" w:val="single"/>
              <w:left w:color="cccccc" w:space="0" w:sz="8" w:val="single"/>
              <w:bottom w:color="000000" w:space="0" w:sz="8" w:val="single"/>
              <w:right w:color="cccccc" w:space="0" w:sz="8" w:val="single"/>
            </w:tcBorders>
            <w:shd w:fill="fce8b2" w:val="clear"/>
            <w:tcMar>
              <w:top w:w="40.0" w:type="dxa"/>
              <w:left w:w="40.0" w:type="dxa"/>
              <w:bottom w:w="40.0" w:type="dxa"/>
              <w:right w:w="40.0" w:type="dxa"/>
            </w:tcMar>
            <w:vAlign w:val="bottom"/>
          </w:tcPr>
          <w:p w:rsidR="00000000" w:rsidDel="00000000" w:rsidP="00000000" w:rsidRDefault="00000000" w:rsidRPr="00000000" w14:paraId="00000996">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34%</w:t>
            </w:r>
          </w:p>
        </w:tc>
        <w:tc>
          <w:tcPr>
            <w:tcBorders>
              <w:top w:color="cccccc" w:space="0" w:sz="8" w:val="single"/>
              <w:left w:color="cccccc" w:space="0" w:sz="8" w:val="single"/>
              <w:bottom w:color="000000" w:space="0" w:sz="8" w:val="single"/>
              <w:right w:color="cccccc" w:space="0" w:sz="8" w:val="single"/>
            </w:tcBorders>
            <w:shd w:fill="fce8b2" w:val="clear"/>
            <w:tcMar>
              <w:top w:w="40.0" w:type="dxa"/>
              <w:left w:w="40.0" w:type="dxa"/>
              <w:bottom w:w="40.0" w:type="dxa"/>
              <w:right w:w="40.0" w:type="dxa"/>
            </w:tcMar>
            <w:vAlign w:val="bottom"/>
          </w:tcPr>
          <w:p w:rsidR="00000000" w:rsidDel="00000000" w:rsidP="00000000" w:rsidRDefault="00000000" w:rsidRPr="00000000" w14:paraId="00000997">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43%</w:t>
            </w:r>
          </w:p>
        </w:tc>
        <w:tc>
          <w:tcPr>
            <w:tcBorders>
              <w:top w:color="cccccc" w:space="0" w:sz="8" w:val="single"/>
              <w:left w:color="cccccc" w:space="0" w:sz="8" w:val="single"/>
              <w:bottom w:color="000000" w:space="0" w:sz="8" w:val="single"/>
              <w:right w:color="cccccc" w:space="0" w:sz="8" w:val="single"/>
            </w:tcBorders>
            <w:shd w:fill="fce8b2" w:val="clear"/>
            <w:tcMar>
              <w:top w:w="40.0" w:type="dxa"/>
              <w:left w:w="40.0" w:type="dxa"/>
              <w:bottom w:w="40.0" w:type="dxa"/>
              <w:right w:w="40.0" w:type="dxa"/>
            </w:tcMar>
            <w:vAlign w:val="bottom"/>
          </w:tcPr>
          <w:p w:rsidR="00000000" w:rsidDel="00000000" w:rsidP="00000000" w:rsidRDefault="00000000" w:rsidRPr="00000000" w14:paraId="00000998">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41%</w:t>
            </w:r>
          </w:p>
        </w:tc>
        <w:tc>
          <w:tcPr>
            <w:tcBorders>
              <w:top w:color="cccccc" w:space="0" w:sz="8" w:val="single"/>
              <w:left w:color="cccccc" w:space="0" w:sz="8" w:val="single"/>
              <w:bottom w:color="000000" w:space="0" w:sz="8" w:val="single"/>
              <w:right w:color="cccccc" w:space="0" w:sz="8" w:val="single"/>
            </w:tcBorders>
            <w:shd w:fill="fce8b2" w:val="clear"/>
            <w:tcMar>
              <w:top w:w="40.0" w:type="dxa"/>
              <w:left w:w="40.0" w:type="dxa"/>
              <w:bottom w:w="40.0" w:type="dxa"/>
              <w:right w:w="40.0" w:type="dxa"/>
            </w:tcMar>
            <w:vAlign w:val="bottom"/>
          </w:tcPr>
          <w:p w:rsidR="00000000" w:rsidDel="00000000" w:rsidP="00000000" w:rsidRDefault="00000000" w:rsidRPr="00000000" w14:paraId="00000999">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39%</w:t>
            </w:r>
          </w:p>
        </w:tc>
        <w:tc>
          <w:tcPr>
            <w:tcBorders>
              <w:top w:color="cccccc" w:space="0" w:sz="8" w:val="single"/>
              <w:left w:color="cccccc" w:space="0" w:sz="8" w:val="single"/>
              <w:bottom w:color="000000" w:space="0" w:sz="8" w:val="single"/>
              <w:right w:color="000000" w:space="0" w:sz="8" w:val="single"/>
            </w:tcBorders>
            <w:shd w:fill="fce8b2" w:val="clear"/>
            <w:tcMar>
              <w:top w:w="40.0" w:type="dxa"/>
              <w:left w:w="40.0" w:type="dxa"/>
              <w:bottom w:w="40.0" w:type="dxa"/>
              <w:right w:w="40.0" w:type="dxa"/>
            </w:tcMar>
            <w:vAlign w:val="bottom"/>
          </w:tcPr>
          <w:p w:rsidR="00000000" w:rsidDel="00000000" w:rsidP="00000000" w:rsidRDefault="00000000" w:rsidRPr="00000000" w14:paraId="0000099A">
            <w:pPr>
              <w:widowControl w:val="0"/>
              <w:shd w:fill="auto" w:val="clea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42%</w:t>
            </w:r>
          </w:p>
        </w:tc>
      </w:tr>
    </w:tbl>
    <w:p w:rsidR="00000000" w:rsidDel="00000000" w:rsidP="00000000" w:rsidRDefault="00000000" w:rsidRPr="00000000" w14:paraId="0000099B">
      <w:pPr>
        <w:spacing w:line="480" w:lineRule="auto"/>
        <w:rPr>
          <w:rFonts w:ascii="Arial" w:cs="Arial" w:eastAsia="Arial" w:hAnsi="Arial"/>
          <w:b w:val="1"/>
        </w:rPr>
      </w:pPr>
      <w:r w:rsidDel="00000000" w:rsidR="00000000" w:rsidRPr="00000000">
        <w:rPr>
          <w:rtl w:val="0"/>
        </w:rPr>
      </w:r>
    </w:p>
    <w:p w:rsidR="00000000" w:rsidDel="00000000" w:rsidP="00000000" w:rsidRDefault="00000000" w:rsidRPr="00000000" w14:paraId="0000099C">
      <w:pPr>
        <w:pStyle w:val="Heading2"/>
        <w:spacing w:line="480" w:lineRule="auto"/>
        <w:rPr>
          <w:b w:val="0"/>
        </w:rPr>
      </w:pPr>
      <w:bookmarkStart w:colFirst="0" w:colLast="0" w:name="_31zwsf3cp8dk" w:id="11"/>
      <w:bookmarkEnd w:id="11"/>
      <w:r w:rsidDel="00000000" w:rsidR="00000000" w:rsidRPr="00000000">
        <w:rPr>
          <w:b w:val="1"/>
          <w:rtl w:val="0"/>
        </w:rPr>
        <w:t xml:space="preserve">eTable 7: Epic Model Brief Completion Rates. </w:t>
      </w:r>
      <w:r w:rsidDel="00000000" w:rsidR="00000000" w:rsidRPr="00000000">
        <w:rPr>
          <w:b w:val="0"/>
          <w:rtl w:val="0"/>
        </w:rPr>
        <w:t xml:space="preserve">A Model Brief’s “completion rate” of a given group of atoms is the number of atoms reported by the Model Brief divided by the number of atoms that were applicable to that Model Brief. Cells are colored green if above 50% and yellow if between 25% and 50%.</w:t>
      </w:r>
    </w:p>
    <w:p w:rsidR="00000000" w:rsidDel="00000000" w:rsidP="00000000" w:rsidRDefault="00000000" w:rsidRPr="00000000" w14:paraId="0000099D">
      <w:pPr>
        <w:spacing w:line="480" w:lineRule="auto"/>
        <w:rPr>
          <w:rFonts w:ascii="Arial" w:cs="Arial" w:eastAsia="Arial" w:hAnsi="Arial"/>
          <w:b w:val="1"/>
        </w:rPr>
      </w:pPr>
      <w:r w:rsidDel="00000000" w:rsidR="00000000" w:rsidRPr="00000000">
        <w:br w:type="page"/>
      </w:r>
      <w:r w:rsidDel="00000000" w:rsidR="00000000" w:rsidRPr="00000000">
        <w:rPr>
          <w:rtl w:val="0"/>
        </w:rPr>
      </w:r>
    </w:p>
    <w:p w:rsidR="00000000" w:rsidDel="00000000" w:rsidP="00000000" w:rsidRDefault="00000000" w:rsidRPr="00000000" w14:paraId="0000099E">
      <w:pPr>
        <w:pStyle w:val="Heading1"/>
        <w:rPr>
          <w:rFonts w:ascii="Times New Roman" w:cs="Times New Roman" w:eastAsia="Times New Roman" w:hAnsi="Times New Roman"/>
        </w:rPr>
      </w:pPr>
      <w:bookmarkStart w:colFirst="0" w:colLast="0" w:name="_xueqfrpkd626" w:id="12"/>
      <w:bookmarkEnd w:id="12"/>
      <w:r w:rsidDel="00000000" w:rsidR="00000000" w:rsidRPr="00000000">
        <w:rPr>
          <w:rFonts w:ascii="Times New Roman" w:cs="Times New Roman" w:eastAsia="Times New Roman" w:hAnsi="Times New Roman"/>
          <w:rtl w:val="0"/>
        </w:rPr>
        <w:t xml:space="preserve">eReferences</w:t>
      </w:r>
      <w:r w:rsidDel="00000000" w:rsidR="00000000" w:rsidRPr="00000000">
        <w:rPr>
          <w:rtl w:val="0"/>
        </w:rPr>
      </w:r>
    </w:p>
    <w:p w:rsidR="00000000" w:rsidDel="00000000" w:rsidP="00000000" w:rsidRDefault="00000000" w:rsidRPr="00000000" w14:paraId="0000099F">
      <w:pPr>
        <w:keepNext w:val="0"/>
        <w:keepLines w:val="0"/>
        <w:widowControl w:val="0"/>
        <w:pBdr>
          <w:top w:space="0" w:sz="0" w:val="nil"/>
          <w:left w:space="0" w:sz="0" w:val="nil"/>
          <w:bottom w:space="0" w:sz="0" w:val="nil"/>
          <w:right w:space="0" w:sz="0" w:val="nil"/>
          <w:between w:space="0" w:sz="0" w:val="nil"/>
        </w:pBdr>
        <w:shd w:fill="auto" w:val="clear"/>
        <w:spacing w:after="220" w:before="220" w:line="24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1. </w:t>
        <w:tab/>
      </w:r>
      <w:r w:rsidDel="00000000" w:rsidR="00000000" w:rsidRPr="00000000">
        <w:rPr>
          <w:b w:val="0"/>
          <w:i w:val="0"/>
          <w:color w:val="000000"/>
          <w:sz w:val="22"/>
          <w:szCs w:val="22"/>
          <w:u w:val="none"/>
          <w:rtl w:val="0"/>
        </w:rPr>
        <w:t xml:space="preserve">Jung K, Kashyap S, Avati A, et al. A framework for making predictive models useful in practice. </w:t>
      </w:r>
      <w:r w:rsidDel="00000000" w:rsidR="00000000" w:rsidRPr="00000000">
        <w:rPr>
          <w:b w:val="0"/>
          <w:i w:val="1"/>
          <w:color w:val="000000"/>
          <w:sz w:val="22"/>
          <w:szCs w:val="22"/>
          <w:u w:val="none"/>
          <w:rtl w:val="0"/>
        </w:rPr>
        <w:t xml:space="preserve">J Am Med Inform Assoc</w:t>
      </w:r>
      <w:r w:rsidDel="00000000" w:rsidR="00000000" w:rsidRPr="00000000">
        <w:rPr>
          <w:b w:val="0"/>
          <w:i w:val="0"/>
          <w:color w:val="000000"/>
          <w:sz w:val="22"/>
          <w:szCs w:val="22"/>
          <w:u w:val="none"/>
          <w:rtl w:val="0"/>
        </w:rPr>
        <w:t xml:space="preserve">. 2021;28(6):1149-1158. doi:</w:t>
      </w:r>
      <w:hyperlink r:id="rId8">
        <w:r w:rsidDel="00000000" w:rsidR="00000000" w:rsidRPr="00000000">
          <w:rPr>
            <w:b w:val="0"/>
            <w:i w:val="0"/>
            <w:color w:val="000000"/>
            <w:sz w:val="22"/>
            <w:szCs w:val="22"/>
            <w:u w:val="none"/>
            <w:rtl w:val="0"/>
          </w:rPr>
          <w:t xml:space="preserve">10.1093/jamia/ocaa318</w:t>
        </w:r>
      </w:hyperlink>
      <w:r w:rsidDel="00000000" w:rsidR="00000000" w:rsidRPr="00000000">
        <w:rPr>
          <w:rtl w:val="0"/>
        </w:rPr>
      </w:r>
    </w:p>
    <w:p w:rsidR="00000000" w:rsidDel="00000000" w:rsidP="00000000" w:rsidRDefault="00000000" w:rsidRPr="00000000" w14:paraId="000009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rPr>
      </w:pPr>
      <w:r w:rsidDel="00000000" w:rsidR="00000000" w:rsidRPr="00000000">
        <w:rPr>
          <w:rtl w:val="0"/>
        </w:rPr>
      </w:r>
    </w:p>
    <w:sectPr>
      <w:type w:val="nextPage"/>
      <w:pgSz w:h="12240" w:w="15840" w:orient="landscape"/>
      <w:pgMar w:bottom="1440" w:top="144"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9A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
      </w:rPr>
    </w:rPrDefault>
    <w:pPrDefault>
      <w:pPr>
        <w:shd w:fill="ffffff" w:val="clea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480" w:lineRule="auto"/>
    </w:pPr>
    <w:rPr>
      <w:rFonts w:ascii="Arial" w:cs="Arial" w:eastAsia="Arial" w:hAnsi="Arial"/>
      <w:sz w:val="40"/>
      <w:szCs w:val="40"/>
    </w:rPr>
  </w:style>
  <w:style w:type="paragraph" w:styleId="Heading2">
    <w:name w:val="heading 2"/>
    <w:basedOn w:val="Normal"/>
    <w:next w:val="Normal"/>
    <w:pPr>
      <w:keepNext w:val="1"/>
      <w:keepLines w:val="1"/>
      <w:spacing w:line="480" w:lineRule="auto"/>
    </w:pPr>
    <w:rPr>
      <w:rFonts w:ascii="Arial" w:cs="Arial" w:eastAsia="Arial" w:hAnsi="Arial"/>
      <w:b w:val="1"/>
    </w:rPr>
  </w:style>
  <w:style w:type="paragraph" w:styleId="Heading3">
    <w:name w:val="heading 3"/>
    <w:basedOn w:val="Normal"/>
    <w:next w:val="Normal"/>
    <w:pPr>
      <w:keepNext w:val="1"/>
      <w:keepLines w:val="1"/>
    </w:pPr>
    <w:rPr>
      <w:rFonts w:ascii="Times New Roman" w:cs="Times New Roman" w:eastAsia="Times New Roman" w:hAnsi="Times New Roman"/>
      <w:b w:val="1"/>
      <w:sz w:val="26"/>
      <w:szCs w:val="26"/>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pPr/>
    <w:rPr/>
    <w:tblPr>
      <w:tblStyleRowBandSize w:val="1"/>
      <w:tblStyleColBandSize w:val="1"/>
      <w:tblCellMar>
        <w:top w:w="100.0" w:type="dxa"/>
        <w:left w:w="100.0" w:type="dxa"/>
        <w:bottom w:w="100.0" w:type="dxa"/>
        <w:right w:w="100.0" w:type="dxa"/>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2">
    <w:basedOn w:val="TableNormal"/>
    <w:pPr/>
    <w:rPr/>
    <w:tblPr>
      <w:tblStyleRowBandSize w:val="1"/>
      <w:tblStyleColBandSize w:val="1"/>
      <w:tblCellMar>
        <w:top w:w="100.0" w:type="dxa"/>
        <w:left w:w="100.0" w:type="dxa"/>
        <w:bottom w:w="100.0" w:type="dxa"/>
        <w:right w:w="100.0" w:type="dxa"/>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3">
    <w:basedOn w:val="TableNormal"/>
    <w:pPr/>
    <w:rPr/>
    <w:tblPr>
      <w:tblStyleRowBandSize w:val="1"/>
      <w:tblStyleColBandSize w:val="1"/>
      <w:tblCellMar>
        <w:top w:w="100.0" w:type="dxa"/>
        <w:left w:w="100.0" w:type="dxa"/>
        <w:bottom w:w="100.0" w:type="dxa"/>
        <w:right w:w="100.0" w:type="dxa"/>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4">
    <w:basedOn w:val="TableNormal"/>
    <w:pPr/>
    <w:rPr/>
    <w:tblPr>
      <w:tblStyleRowBandSize w:val="1"/>
      <w:tblStyleColBandSize w:val="1"/>
      <w:tblCellMar>
        <w:top w:w="100.0" w:type="dxa"/>
        <w:left w:w="100.0" w:type="dxa"/>
        <w:bottom w:w="100.0" w:type="dxa"/>
        <w:right w:w="100.0" w:type="dxa"/>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5">
    <w:basedOn w:val="TableNormal"/>
    <w:pPr/>
    <w:rPr/>
    <w:tblPr>
      <w:tblStyleRowBandSize w:val="1"/>
      <w:tblStyleColBandSize w:val="1"/>
      <w:tblCellMar>
        <w:top w:w="100.0" w:type="dxa"/>
        <w:left w:w="100.0" w:type="dxa"/>
        <w:bottom w:w="100.0" w:type="dxa"/>
        <w:right w:w="100.0" w:type="dxa"/>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6">
    <w:basedOn w:val="TableNormal"/>
    <w:pPr/>
    <w:rPr/>
    <w:tblPr>
      <w:tblStyleRowBandSize w:val="1"/>
      <w:tblStyleColBandSize w:val="1"/>
      <w:tblCellMar>
        <w:top w:w="100.0" w:type="dxa"/>
        <w:left w:w="100.0" w:type="dxa"/>
        <w:bottom w:w="100.0" w:type="dxa"/>
        <w:right w:w="100.0" w:type="dxa"/>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7">
    <w:basedOn w:val="TableNormal"/>
    <w:pPr/>
    <w:rPr/>
    <w:tblPr>
      <w:tblStyleRowBandSize w:val="1"/>
      <w:tblStyleColBandSize w:val="1"/>
      <w:tblCellMar>
        <w:top w:w="100.0" w:type="dxa"/>
        <w:left w:w="100.0" w:type="dxa"/>
        <w:bottom w:w="100.0" w:type="dxa"/>
        <w:right w:w="100.0" w:type="dxa"/>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yperlink" Target="http://dx.doi.org/10.1093/jamia/ocaa3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