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0C1" w:rsidRPr="00632157" w:rsidRDefault="00184FA6" w:rsidP="0096512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file</w:t>
      </w:r>
      <w:bookmarkStart w:id="0" w:name="_GoBack"/>
      <w:bookmarkEnd w:id="0"/>
    </w:p>
    <w:p w:rsidR="00CF20C1" w:rsidRDefault="00CF20C1" w:rsidP="00A7683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157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3D6E40C3" wp14:editId="2710AE4A">
            <wp:extent cx="3419475" cy="35681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0464" t="23007" r="28399" b="19208"/>
                    <a:stretch/>
                  </pic:blipFill>
                  <pic:spPr bwMode="auto">
                    <a:xfrm>
                      <a:off x="0" y="0"/>
                      <a:ext cx="3421775" cy="357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833" w:rsidRPr="00632157" w:rsidRDefault="00A76833" w:rsidP="00A7683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1C3A" w:rsidRPr="006E1C3A" w:rsidRDefault="006E1C3A" w:rsidP="00A76833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E1C3A">
        <w:rPr>
          <w:rFonts w:ascii="Times New Roman" w:hAnsi="Times New Roman" w:cs="Times New Roman"/>
          <w:color w:val="auto"/>
        </w:rPr>
        <w:t>Supplementary Figure S1</w:t>
      </w:r>
      <w:r w:rsidRPr="006E1C3A">
        <w:rPr>
          <w:rFonts w:ascii="Times New Roman" w:hAnsi="Times New Roman" w:cs="Times New Roman"/>
          <w:color w:val="auto"/>
        </w:rPr>
        <w:t xml:space="preserve">: </w:t>
      </w:r>
      <w:r w:rsidRPr="006E1C3A">
        <w:rPr>
          <w:rFonts w:ascii="Times New Roman" w:hAnsi="Times New Roman" w:cs="Times New Roman"/>
          <w:color w:val="auto"/>
        </w:rPr>
        <w:t>Participant flow diagram</w:t>
      </w:r>
    </w:p>
    <w:p w:rsidR="00BE266A" w:rsidRPr="00632157" w:rsidRDefault="00BE266A" w:rsidP="0096512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584C" w:rsidRPr="00692242" w:rsidRDefault="0051584C" w:rsidP="0051584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242">
        <w:rPr>
          <w:rFonts w:ascii="Times New Roman" w:hAnsi="Times New Roman" w:cs="Times New Roman"/>
          <w:b/>
          <w:sz w:val="24"/>
          <w:szCs w:val="24"/>
        </w:rPr>
        <w:t>Supplementary Table S1. Questionnaire items used in the present analysis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8"/>
        <w:gridCol w:w="4435"/>
        <w:gridCol w:w="3639"/>
      </w:tblGrid>
      <w:tr w:rsidR="002D5ED0" w:rsidRPr="00692242" w:rsidTr="00EB38A9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Section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Questionnaire item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Response options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Demographics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is your gender?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Male; Female; Other/Prefer not to say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Demographics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is your age range?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Under 18; 18–25; 26–35; 36–45; 46–55; ≥56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Demographics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is your country of residence?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Free text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Demographics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Education level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formal education; Primary; Secondary; Tertiary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Clinical characteristics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is your SCD genotype?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HbSS</w:t>
            </w:r>
            <w:proofErr w:type="spellEnd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; </w:t>
            </w:r>
            <w:proofErr w:type="spellStart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HbSC</w:t>
            </w:r>
            <w:proofErr w:type="spellEnd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; </w:t>
            </w:r>
            <w:proofErr w:type="spellStart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HbS</w:t>
            </w:r>
            <w:proofErr w:type="spellEnd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β-thalassemia; Other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Clinical characteristics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When was the last time you had a blood transfusion?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Never; &lt;3 months; 3–6 months; 6–12 months; &gt;12 months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Clinical characteristics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How many </w:t>
            </w:r>
            <w:proofErr w:type="spellStart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vaso</w:t>
            </w:r>
            <w:proofErr w:type="spellEnd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-occlusive crises have you experienced in the past year?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None; 1–2; 3–5; &gt;5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Clinical characteristics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Have you ever had a stroke or neurological complication?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Yes; No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Healthcare access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Do you have health insurance or access to healthcare services?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Yes; No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CDG domain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When was the last time you saw a </w:t>
            </w:r>
            <w:proofErr w:type="spellStart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hematologist</w:t>
            </w:r>
            <w:proofErr w:type="spellEnd"/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&lt;3 months; 3–6 months; 6–12 months; &gt;12 months; Never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CDG domain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Are you currently receiving regular clinic follow-up for SCD?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Yes; No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CDG domain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Have you been assessed for heart disease?</w:t>
            </w:r>
          </w:p>
        </w:tc>
        <w:tc>
          <w:tcPr>
            <w:tcW w:w="0" w:type="auto"/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Yes; No</w:t>
            </w:r>
          </w:p>
        </w:tc>
      </w:tr>
      <w:tr w:rsidR="002D5ED0" w:rsidRPr="00692242" w:rsidTr="00EB38A9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CDG domain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Do you know your Vitamin B12 levels?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2D5ED0" w:rsidRPr="00692242" w:rsidRDefault="002D5ED0" w:rsidP="00EB38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922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Yes; No; Not sure</w:t>
            </w:r>
          </w:p>
        </w:tc>
      </w:tr>
    </w:tbl>
    <w:p w:rsidR="00F44895" w:rsidRPr="00A3304E" w:rsidRDefault="00F44895" w:rsidP="00F44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A3304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Abbreviations:</w:t>
      </w:r>
      <w:r w:rsidRPr="00A3304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CDG, Care Delivery Gap; SCD, sickle cell disease.</w:t>
      </w:r>
    </w:p>
    <w:p w:rsidR="00892790" w:rsidRDefault="00892790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5ED0" w:rsidRDefault="002D5ED0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5ED0" w:rsidRDefault="002D5ED0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5ED0" w:rsidRDefault="002D5ED0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5ED0" w:rsidRDefault="002D5ED0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5ED0" w:rsidRPr="00632157" w:rsidRDefault="002D5ED0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2157" w:rsidRPr="00632157" w:rsidRDefault="00632157" w:rsidP="00E372DC">
      <w:pPr>
        <w:pBdr>
          <w:top w:val="none" w:sz="0" w:space="5" w:color="auto"/>
          <w:bottom w:val="none" w:sz="0" w:space="5" w:color="auto"/>
          <w:between w:val="none" w:sz="0" w:space="5" w:color="auto"/>
        </w:pBdr>
        <w:spacing w:before="24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31AC5" w:rsidRPr="00632157" w:rsidRDefault="00831AC5" w:rsidP="0025430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4280" w:rsidRPr="00632157" w:rsidRDefault="007D44CA" w:rsidP="007D44C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157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2C51306" wp14:editId="1D7792A4">
            <wp:extent cx="2640330" cy="4027745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7857" t="29184" r="30958" b="13344"/>
                    <a:stretch/>
                  </pic:blipFill>
                  <pic:spPr bwMode="auto">
                    <a:xfrm>
                      <a:off x="0" y="0"/>
                      <a:ext cx="2672886" cy="4077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620B" w:rsidRPr="00632157" w:rsidRDefault="0090620B">
      <w:pPr>
        <w:rPr>
          <w:rFonts w:ascii="Times New Roman" w:hAnsi="Times New Roman" w:cs="Times New Roman"/>
          <w:b/>
          <w:sz w:val="24"/>
          <w:szCs w:val="24"/>
        </w:rPr>
      </w:pPr>
    </w:p>
    <w:p w:rsidR="00C4745B" w:rsidRPr="00632157" w:rsidRDefault="00C4745B" w:rsidP="00254301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254301">
        <w:rPr>
          <w:rFonts w:ascii="Times New Roman" w:hAnsi="Times New Roman" w:cs="Times New Roman"/>
          <w:b/>
          <w:color w:val="auto"/>
        </w:rPr>
        <w:t>Supplementary Figure S2</w:t>
      </w:r>
      <w:r w:rsidRPr="00254301">
        <w:rPr>
          <w:rFonts w:ascii="Times New Roman" w:hAnsi="Times New Roman" w:cs="Times New Roman"/>
          <w:b/>
          <w:color w:val="auto"/>
        </w:rPr>
        <w:t>:</w:t>
      </w:r>
      <w:r w:rsidRPr="00632157">
        <w:rPr>
          <w:rFonts w:ascii="Times New Roman" w:hAnsi="Times New Roman" w:cs="Times New Roman"/>
          <w:color w:val="auto"/>
        </w:rPr>
        <w:t xml:space="preserve"> </w:t>
      </w:r>
      <w:r w:rsidRPr="00254301">
        <w:rPr>
          <w:rFonts w:ascii="Times New Roman" w:hAnsi="Times New Roman" w:cs="Times New Roman"/>
          <w:color w:val="auto"/>
        </w:rPr>
        <w:t>Questionnaire and framework development process</w:t>
      </w:r>
    </w:p>
    <w:p w:rsidR="0090620B" w:rsidRPr="00632157" w:rsidRDefault="0090620B" w:rsidP="002543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20B" w:rsidRPr="00632157" w:rsidRDefault="0090620B" w:rsidP="002543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20B" w:rsidRPr="00632157" w:rsidRDefault="0090620B" w:rsidP="002543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FF5BDD" w:rsidRPr="00632157" w:rsidRDefault="00FF5BDD">
      <w:pPr>
        <w:rPr>
          <w:rFonts w:ascii="Times New Roman" w:hAnsi="Times New Roman" w:cs="Times New Roman"/>
          <w:b/>
          <w:sz w:val="24"/>
          <w:szCs w:val="24"/>
        </w:rPr>
      </w:pPr>
    </w:p>
    <w:p w:rsidR="00873FC2" w:rsidRDefault="00873FC2">
      <w:pPr>
        <w:rPr>
          <w:rFonts w:ascii="Times New Roman" w:hAnsi="Times New Roman" w:cs="Times New Roman"/>
          <w:b/>
          <w:sz w:val="24"/>
          <w:szCs w:val="24"/>
        </w:rPr>
      </w:pPr>
    </w:p>
    <w:p w:rsidR="00873FC2" w:rsidRDefault="00873FC2">
      <w:pPr>
        <w:rPr>
          <w:rFonts w:ascii="Times New Roman" w:hAnsi="Times New Roman" w:cs="Times New Roman"/>
          <w:b/>
          <w:sz w:val="24"/>
          <w:szCs w:val="24"/>
        </w:rPr>
      </w:pPr>
    </w:p>
    <w:p w:rsidR="00913D02" w:rsidRPr="00632157" w:rsidRDefault="00B3644B">
      <w:pPr>
        <w:rPr>
          <w:rFonts w:ascii="Times New Roman" w:hAnsi="Times New Roman" w:cs="Times New Roman"/>
          <w:b/>
          <w:sz w:val="24"/>
          <w:szCs w:val="24"/>
        </w:rPr>
      </w:pPr>
      <w:r w:rsidRPr="00632157">
        <w:rPr>
          <w:rFonts w:ascii="Times New Roman" w:hAnsi="Times New Roman" w:cs="Times New Roman"/>
          <w:b/>
          <w:sz w:val="24"/>
          <w:szCs w:val="24"/>
        </w:rPr>
        <w:t>Supplementary Table</w:t>
      </w:r>
      <w:r w:rsidR="00873FC2">
        <w:rPr>
          <w:rFonts w:ascii="Times New Roman" w:hAnsi="Times New Roman" w:cs="Times New Roman"/>
          <w:b/>
          <w:sz w:val="24"/>
          <w:szCs w:val="24"/>
        </w:rPr>
        <w:t xml:space="preserve"> S2</w:t>
      </w:r>
      <w:r w:rsidRPr="00632157">
        <w:rPr>
          <w:rFonts w:ascii="Times New Roman" w:hAnsi="Times New Roman" w:cs="Times New Roman"/>
          <w:b/>
          <w:sz w:val="24"/>
          <w:szCs w:val="24"/>
        </w:rPr>
        <w:t>. CDG Framework Domain Mapping</w:t>
      </w:r>
    </w:p>
    <w:p w:rsidR="00006980" w:rsidRPr="00632157" w:rsidRDefault="00006980" w:rsidP="00006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321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S2. </w:t>
      </w:r>
      <w:r w:rsidRPr="00632157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Map</w:t>
      </w:r>
      <w:r w:rsidR="001619DE" w:rsidRPr="00632157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ping of Care Delivery Gap </w:t>
      </w:r>
      <w:r w:rsidRPr="00632157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domains to survey items, scoring rules, and guideline-referenced care processes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9"/>
        <w:gridCol w:w="1797"/>
        <w:gridCol w:w="2209"/>
        <w:gridCol w:w="2492"/>
        <w:gridCol w:w="1975"/>
      </w:tblGrid>
      <w:tr w:rsidR="003A55E0" w:rsidRPr="00632157" w:rsidTr="001918E0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CDG Domain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Survey Question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CDG Rule (1 point assigned if unmet)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Guideline-Referenced Care Process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Primary Guideline Source</w:t>
            </w:r>
          </w:p>
        </w:tc>
      </w:tr>
      <w:tr w:rsidR="003A55E0" w:rsidRPr="00632157" w:rsidTr="00006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Specialist involvement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When was the last time you saw a </w:t>
            </w:r>
            <w:proofErr w:type="spellStart"/>
            <w:r w:rsidRPr="006321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hematologist</w:t>
            </w:r>
            <w:proofErr w:type="spellEnd"/>
            <w:r w:rsidRPr="006321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No </w:t>
            </w:r>
            <w:proofErr w:type="spellStart"/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hematology</w:t>
            </w:r>
            <w:proofErr w:type="spellEnd"/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review within the preceding 12 months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Ongoing specialist involvement and access to clinicians experienced in SCD management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831AC5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NHLBI Expert panel</w:t>
            </w:r>
            <w:r w:rsidR="00E8031B"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report 2014</w:t>
            </w:r>
            <w:r w:rsidR="00006980"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1C08D8" w:rsidRPr="00632157" w:rsidRDefault="001C08D8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A55E0" w:rsidRPr="00632157" w:rsidTr="00006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Continuity of follow-up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Are you currently receiving any form of regular clinic follow-up for SCD?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regular SCD follow-up within the preceding 12 months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Longitudinal clinical monitoring and routine comprehensive care</w:t>
            </w:r>
          </w:p>
        </w:tc>
        <w:tc>
          <w:tcPr>
            <w:tcW w:w="0" w:type="auto"/>
            <w:vAlign w:val="center"/>
            <w:hideMark/>
          </w:tcPr>
          <w:p w:rsidR="001B3EE0" w:rsidRPr="00632157" w:rsidRDefault="001B3EE0" w:rsidP="001B3E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NHLBI Expert panel report 2014 </w:t>
            </w:r>
          </w:p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A55E0" w:rsidRPr="00632157" w:rsidTr="00006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Biochemical surveillance*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Do you know your vitamin B12 levels?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reported B12 testing and/or participant uncertain of B12 status within the preceding 12 months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Exploratory micronutrient-surveillance domain included to assess longitudinal monitoring of potentially relevant nutritional parameters in SCD</w:t>
            </w:r>
          </w:p>
        </w:tc>
        <w:tc>
          <w:tcPr>
            <w:tcW w:w="0" w:type="auto"/>
            <w:vAlign w:val="center"/>
            <w:hideMark/>
          </w:tcPr>
          <w:p w:rsidR="00006980" w:rsidRPr="00632157" w:rsidRDefault="00D259AF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Exploratory domain; not guideline derived</w:t>
            </w:r>
          </w:p>
        </w:tc>
      </w:tr>
      <w:tr w:rsidR="00F33BD8" w:rsidRPr="00632157" w:rsidTr="006A5C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Organ-specific preventive screening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Have you been assessed for any heart disease?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reported cardiopulmonary screening within guideline-referenced intervals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006980" w:rsidP="0000698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Preventive evaluation for cardiopulmonary complications and organ damage surveillance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06980" w:rsidRPr="00632157" w:rsidRDefault="00F33BD8" w:rsidP="00F33BD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ASH 2020 cerebrovascular and cardiopulmonary guidance</w:t>
            </w:r>
            <w:r w:rsidR="00006980"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006980" w:rsidRPr="00632157" w:rsidRDefault="00006980" w:rsidP="00006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3215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* </w:t>
      </w:r>
      <w:r w:rsidRPr="006321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Exploratory domain.</w:t>
      </w:r>
      <w:r w:rsidRPr="0063215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Unlike the other three domains, vitamin B12 surveillance was included as a hypothesis-generating micronutrient-monitoring indicator and was not intended to represent a current guideline-mandated quality measure. Its inclusion was based on biological plausibility, chronic </w:t>
      </w:r>
      <w:proofErr w:type="spellStart"/>
      <w:r w:rsidRPr="00632157">
        <w:rPr>
          <w:rFonts w:ascii="Times New Roman" w:eastAsia="Times New Roman" w:hAnsi="Times New Roman" w:cs="Times New Roman"/>
          <w:sz w:val="24"/>
          <w:szCs w:val="24"/>
          <w:lang w:val="en-GB"/>
        </w:rPr>
        <w:t>hemolytic</w:t>
      </w:r>
      <w:proofErr w:type="spellEnd"/>
      <w:r w:rsidRPr="0063215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stress, sustained </w:t>
      </w:r>
      <w:proofErr w:type="spellStart"/>
      <w:r w:rsidRPr="00632157">
        <w:rPr>
          <w:rFonts w:ascii="Times New Roman" w:eastAsia="Times New Roman" w:hAnsi="Times New Roman" w:cs="Times New Roman"/>
          <w:sz w:val="24"/>
          <w:szCs w:val="24"/>
          <w:lang w:val="en-GB"/>
        </w:rPr>
        <w:t>erythropoietic</w:t>
      </w:r>
      <w:proofErr w:type="spellEnd"/>
      <w:r w:rsidRPr="0063215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demand, and the potential overlap between manifestations of vitamin B12 insufficiency and SCD-related clinical features.</w:t>
      </w:r>
    </w:p>
    <w:p w:rsidR="005C7AD5" w:rsidRPr="00632157" w:rsidRDefault="005C7AD5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5C7AD5" w:rsidRPr="00632157" w:rsidRDefault="005C7AD5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5C7AD5" w:rsidRPr="00632157" w:rsidRDefault="005C7AD5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5C7AD5" w:rsidRPr="00632157" w:rsidRDefault="005C7AD5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5C7AD5" w:rsidRPr="00632157" w:rsidRDefault="005C7AD5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5C7AD5" w:rsidRPr="00632157" w:rsidRDefault="005C7AD5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ED7BE9" w:rsidRPr="00632157" w:rsidRDefault="00ED7BE9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32157">
        <w:rPr>
          <w:rFonts w:ascii="Times New Roman" w:hAnsi="Times New Roman" w:cs="Times New Roman"/>
          <w:b/>
          <w:sz w:val="24"/>
          <w:szCs w:val="24"/>
        </w:rPr>
        <w:t>Supplementary Ta</w:t>
      </w:r>
      <w:r w:rsidR="00175773" w:rsidRPr="00632157">
        <w:rPr>
          <w:rFonts w:ascii="Times New Roman" w:hAnsi="Times New Roman" w:cs="Times New Roman"/>
          <w:b/>
          <w:sz w:val="24"/>
          <w:szCs w:val="24"/>
        </w:rPr>
        <w:t>ble S3.</w:t>
      </w:r>
      <w:r w:rsidR="00175773" w:rsidRPr="00632157">
        <w:rPr>
          <w:rFonts w:ascii="Times New Roman" w:hAnsi="Times New Roman" w:cs="Times New Roman"/>
          <w:sz w:val="24"/>
          <w:szCs w:val="24"/>
        </w:rPr>
        <w:t xml:space="preserve"> Care Delivery Gap </w:t>
      </w:r>
      <w:r w:rsidRPr="00632157">
        <w:rPr>
          <w:rFonts w:ascii="Times New Roman" w:hAnsi="Times New Roman" w:cs="Times New Roman"/>
          <w:sz w:val="24"/>
          <w:szCs w:val="24"/>
        </w:rPr>
        <w:t>scoring algorithm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5326"/>
        <w:gridCol w:w="2808"/>
      </w:tblGrid>
      <w:tr w:rsidR="00ED7BE9" w:rsidRPr="00632157" w:rsidTr="003A55E0">
        <w:trPr>
          <w:tblHeader/>
          <w:tblCellSpacing w:w="15" w:type="dxa"/>
        </w:trPr>
        <w:tc>
          <w:tcPr>
            <w:tcW w:w="1793" w:type="dxa"/>
            <w:tcBorders>
              <w:bottom w:val="single" w:sz="4" w:space="0" w:color="auto"/>
            </w:tcBorders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Domain</w:t>
            </w:r>
          </w:p>
        </w:tc>
        <w:tc>
          <w:tcPr>
            <w:tcW w:w="5296" w:type="dxa"/>
            <w:tcBorders>
              <w:bottom w:val="single" w:sz="4" w:space="0" w:color="auto"/>
            </w:tcBorders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Criterion for domain met (Score = 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Criterion for domain unmet (Score = 1)</w:t>
            </w:r>
          </w:p>
        </w:tc>
      </w:tr>
      <w:tr w:rsidR="00ED7BE9" w:rsidRPr="00632157" w:rsidTr="003A55E0">
        <w:trPr>
          <w:tblCellSpacing w:w="15" w:type="dxa"/>
        </w:trPr>
        <w:tc>
          <w:tcPr>
            <w:tcW w:w="1793" w:type="dxa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Specialist involvement</w:t>
            </w:r>
          </w:p>
        </w:tc>
        <w:tc>
          <w:tcPr>
            <w:tcW w:w="5296" w:type="dxa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Hematology</w:t>
            </w:r>
            <w:proofErr w:type="spellEnd"/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review within previous 12 months</w:t>
            </w:r>
          </w:p>
        </w:tc>
        <w:tc>
          <w:tcPr>
            <w:tcW w:w="0" w:type="auto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No </w:t>
            </w:r>
            <w:proofErr w:type="spellStart"/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hematology</w:t>
            </w:r>
            <w:proofErr w:type="spellEnd"/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review within previous 12 months</w:t>
            </w:r>
          </w:p>
        </w:tc>
      </w:tr>
      <w:tr w:rsidR="00ED7BE9" w:rsidRPr="00632157" w:rsidTr="003A55E0">
        <w:trPr>
          <w:tblCellSpacing w:w="15" w:type="dxa"/>
        </w:trPr>
        <w:tc>
          <w:tcPr>
            <w:tcW w:w="1793" w:type="dxa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Continuity of follow-up</w:t>
            </w:r>
          </w:p>
        </w:tc>
        <w:tc>
          <w:tcPr>
            <w:tcW w:w="5296" w:type="dxa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Regular SCD follow-up within previous 12 months</w:t>
            </w:r>
          </w:p>
        </w:tc>
        <w:tc>
          <w:tcPr>
            <w:tcW w:w="0" w:type="auto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regular SCD follow-up within previous 12 months</w:t>
            </w:r>
          </w:p>
        </w:tc>
      </w:tr>
      <w:tr w:rsidR="00ED7BE9" w:rsidRPr="00632157" w:rsidTr="003A55E0">
        <w:trPr>
          <w:tblCellSpacing w:w="15" w:type="dxa"/>
        </w:trPr>
        <w:tc>
          <w:tcPr>
            <w:tcW w:w="1793" w:type="dxa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Organ-specific preventive screening</w:t>
            </w:r>
          </w:p>
        </w:tc>
        <w:tc>
          <w:tcPr>
            <w:tcW w:w="5296" w:type="dxa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Reported cardiovascular/cardiopulmonary screening within guideline-referenced interval</w:t>
            </w:r>
          </w:p>
        </w:tc>
        <w:tc>
          <w:tcPr>
            <w:tcW w:w="0" w:type="auto"/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reported screening within guideline-referenced interval</w:t>
            </w:r>
          </w:p>
        </w:tc>
      </w:tr>
      <w:tr w:rsidR="00ED7BE9" w:rsidRPr="00632157" w:rsidTr="003A55E0">
        <w:trPr>
          <w:tblCellSpacing w:w="15" w:type="dxa"/>
        </w:trPr>
        <w:tc>
          <w:tcPr>
            <w:tcW w:w="1793" w:type="dxa"/>
            <w:tcBorders>
              <w:bottom w:val="single" w:sz="4" w:space="0" w:color="auto"/>
            </w:tcBorders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Biochemical surveillance*</w:t>
            </w:r>
          </w:p>
        </w:tc>
        <w:tc>
          <w:tcPr>
            <w:tcW w:w="5296" w:type="dxa"/>
            <w:tcBorders>
              <w:bottom w:val="single" w:sz="4" w:space="0" w:color="auto"/>
            </w:tcBorders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Vitamin B12 status known or tested within previous 12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D7BE9" w:rsidRPr="00632157" w:rsidRDefault="00ED7BE9" w:rsidP="00ED7BE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No vitamin B12 testing and/or unknown vitamin B12 status</w:t>
            </w:r>
          </w:p>
        </w:tc>
      </w:tr>
    </w:tbl>
    <w:p w:rsidR="00C87D79" w:rsidRPr="00632157" w:rsidRDefault="00631F18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32157">
        <w:rPr>
          <w:rFonts w:ascii="Times New Roman" w:hAnsi="Times New Roman" w:cs="Times New Roman"/>
          <w:sz w:val="24"/>
          <w:szCs w:val="24"/>
        </w:rPr>
        <w:t>Exploratory micronutrient-surveillance domain included for hypothesis generation and framework development; not intended as a current guideline-mandated quality indicator.</w:t>
      </w:r>
    </w:p>
    <w:p w:rsidR="00C87D79" w:rsidRPr="00632157" w:rsidRDefault="002E2C6E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2157">
        <w:rPr>
          <w:rFonts w:ascii="Times New Roman" w:hAnsi="Times New Roman" w:cs="Times New Roman"/>
          <w:b/>
          <w:sz w:val="24"/>
          <w:szCs w:val="24"/>
        </w:rPr>
        <w:t>Composite score interpretation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1022"/>
      </w:tblGrid>
      <w:tr w:rsidR="00A4710D" w:rsidRPr="00632157" w:rsidTr="00193D54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Total score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Category</w:t>
            </w:r>
          </w:p>
        </w:tc>
      </w:tr>
      <w:tr w:rsidR="00A4710D" w:rsidRPr="00632157" w:rsidTr="00193D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0–1</w:t>
            </w:r>
          </w:p>
        </w:tc>
        <w:tc>
          <w:tcPr>
            <w:tcW w:w="0" w:type="auto"/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Low</w:t>
            </w:r>
          </w:p>
        </w:tc>
      </w:tr>
      <w:tr w:rsidR="00A4710D" w:rsidRPr="00632157" w:rsidTr="00193D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Moderate</w:t>
            </w:r>
          </w:p>
        </w:tc>
      </w:tr>
      <w:tr w:rsidR="00A4710D" w:rsidRPr="00632157" w:rsidTr="00193D54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3–4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4710D" w:rsidRPr="00632157" w:rsidRDefault="00A4710D" w:rsidP="00A471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High</w:t>
            </w:r>
          </w:p>
        </w:tc>
      </w:tr>
    </w:tbl>
    <w:p w:rsidR="00D5676D" w:rsidRPr="00632157" w:rsidRDefault="00EB6B6C" w:rsidP="000069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32157">
        <w:rPr>
          <w:rStyle w:val="Strong"/>
          <w:rFonts w:ascii="Times New Roman" w:hAnsi="Times New Roman" w:cs="Times New Roman"/>
          <w:sz w:val="24"/>
          <w:szCs w:val="24"/>
        </w:rPr>
        <w:t>Calculation:</w:t>
      </w:r>
      <w:r w:rsidRPr="00632157">
        <w:rPr>
          <w:rFonts w:ascii="Times New Roman" w:hAnsi="Times New Roman" w:cs="Times New Roman"/>
          <w:sz w:val="24"/>
          <w:szCs w:val="24"/>
        </w:rPr>
        <w:t xml:space="preserve"> Total CDG score = sum of unmet domains (possible range 0–4). Equal weighting was adopted for proof-of-concept framework development and does not imply equivalent clinical importance across domains.</w:t>
      </w:r>
    </w:p>
    <w:p w:rsidR="00D373B3" w:rsidRPr="00632157" w:rsidRDefault="00D373B3">
      <w:pPr>
        <w:rPr>
          <w:rFonts w:ascii="Times New Roman" w:hAnsi="Times New Roman" w:cs="Times New Roman"/>
          <w:sz w:val="24"/>
          <w:szCs w:val="24"/>
        </w:rPr>
      </w:pPr>
    </w:p>
    <w:p w:rsidR="00D951DE" w:rsidRPr="00632157" w:rsidRDefault="00231D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S4</w:t>
      </w:r>
      <w:r w:rsidR="009D398C" w:rsidRPr="0063215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951DE" w:rsidRPr="00632157">
        <w:rPr>
          <w:rFonts w:ascii="Times New Roman" w:hAnsi="Times New Roman" w:cs="Times New Roman"/>
          <w:sz w:val="24"/>
          <w:szCs w:val="24"/>
        </w:rPr>
        <w:t>Age-specific eligibility criteria for CDG domain</w:t>
      </w:r>
    </w:p>
    <w:p w:rsidR="00FC73D7" w:rsidRPr="00632157" w:rsidRDefault="00FC73D7">
      <w:pPr>
        <w:rPr>
          <w:rFonts w:ascii="Times New Roman" w:hAnsi="Times New Roman" w:cs="Times New Roman"/>
          <w:b/>
          <w:sz w:val="24"/>
          <w:szCs w:val="24"/>
        </w:rPr>
      </w:pPr>
    </w:p>
    <w:p w:rsidR="006E03AF" w:rsidRPr="00632157" w:rsidRDefault="006E03A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2835"/>
        <w:gridCol w:w="2693"/>
      </w:tblGrid>
      <w:tr w:rsidR="00043E95" w:rsidRPr="00632157" w:rsidTr="006E03AF">
        <w:trPr>
          <w:tblHeader/>
          <w:tblCellSpacing w:w="15" w:type="dxa"/>
        </w:trPr>
        <w:tc>
          <w:tcPr>
            <w:tcW w:w="2360" w:type="dxa"/>
            <w:tcBorders>
              <w:bottom w:val="single" w:sz="4" w:space="0" w:color="auto"/>
            </w:tcBorders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Domain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Adult eligibility</w:t>
            </w:r>
          </w:p>
        </w:tc>
        <w:tc>
          <w:tcPr>
            <w:tcW w:w="2648" w:type="dxa"/>
            <w:tcBorders>
              <w:bottom w:val="single" w:sz="4" w:space="0" w:color="auto"/>
            </w:tcBorders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Paediatric eligibility</w:t>
            </w:r>
          </w:p>
        </w:tc>
      </w:tr>
      <w:tr w:rsidR="00043E95" w:rsidRPr="00632157" w:rsidTr="006E03AF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Specialist review</w:t>
            </w:r>
          </w:p>
        </w:tc>
        <w:tc>
          <w:tcPr>
            <w:tcW w:w="2805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  <w:tc>
          <w:tcPr>
            <w:tcW w:w="2648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</w:tr>
      <w:tr w:rsidR="00043E95" w:rsidRPr="00632157" w:rsidTr="006E03AF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Follow-up</w:t>
            </w:r>
          </w:p>
        </w:tc>
        <w:tc>
          <w:tcPr>
            <w:tcW w:w="2805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  <w:tc>
          <w:tcPr>
            <w:tcW w:w="2648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</w:tr>
      <w:tr w:rsidR="00043E95" w:rsidRPr="00632157" w:rsidTr="006E03AF">
        <w:trPr>
          <w:tblCellSpacing w:w="15" w:type="dxa"/>
        </w:trPr>
        <w:tc>
          <w:tcPr>
            <w:tcW w:w="2360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Preventive screening</w:t>
            </w:r>
          </w:p>
        </w:tc>
        <w:tc>
          <w:tcPr>
            <w:tcW w:w="2805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Age-specific if applicable</w:t>
            </w:r>
          </w:p>
        </w:tc>
        <w:tc>
          <w:tcPr>
            <w:tcW w:w="2648" w:type="dxa"/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Age-specific if applicable</w:t>
            </w:r>
          </w:p>
        </w:tc>
      </w:tr>
      <w:tr w:rsidR="00043E95" w:rsidRPr="00632157" w:rsidTr="006E03AF">
        <w:trPr>
          <w:tblCellSpacing w:w="15" w:type="dxa"/>
        </w:trPr>
        <w:tc>
          <w:tcPr>
            <w:tcW w:w="2360" w:type="dxa"/>
            <w:tcBorders>
              <w:bottom w:val="single" w:sz="4" w:space="0" w:color="auto"/>
            </w:tcBorders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B12 surveillance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  <w:tc>
          <w:tcPr>
            <w:tcW w:w="2648" w:type="dxa"/>
            <w:tcBorders>
              <w:bottom w:val="single" w:sz="4" w:space="0" w:color="auto"/>
            </w:tcBorders>
            <w:vAlign w:val="center"/>
            <w:hideMark/>
          </w:tcPr>
          <w:p w:rsidR="00043E95" w:rsidRPr="00632157" w:rsidRDefault="00043E95" w:rsidP="00043E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3215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All</w:t>
            </w:r>
          </w:p>
        </w:tc>
      </w:tr>
    </w:tbl>
    <w:p w:rsidR="00D951DE" w:rsidRPr="00632157" w:rsidRDefault="00D951DE">
      <w:pPr>
        <w:rPr>
          <w:rFonts w:ascii="Times New Roman" w:hAnsi="Times New Roman" w:cs="Times New Roman"/>
          <w:b/>
          <w:sz w:val="24"/>
          <w:szCs w:val="24"/>
        </w:rPr>
      </w:pPr>
    </w:p>
    <w:sectPr w:rsidR="00D951DE" w:rsidRPr="00632157" w:rsidSect="00965127">
      <w:footerReference w:type="default" r:id="rId9"/>
      <w:pgSz w:w="12240" w:h="15840"/>
      <w:pgMar w:top="1134" w:right="1134" w:bottom="113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119" w:rsidRDefault="00216119" w:rsidP="00FF5BDD">
      <w:pPr>
        <w:spacing w:line="240" w:lineRule="auto"/>
      </w:pPr>
      <w:r>
        <w:separator/>
      </w:r>
    </w:p>
  </w:endnote>
  <w:endnote w:type="continuationSeparator" w:id="0">
    <w:p w:rsidR="00216119" w:rsidRDefault="00216119" w:rsidP="00FF5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0292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5BDD" w:rsidRDefault="00FF5B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FA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F5BDD" w:rsidRDefault="00FF5B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119" w:rsidRDefault="00216119" w:rsidP="00FF5BDD">
      <w:pPr>
        <w:spacing w:line="240" w:lineRule="auto"/>
      </w:pPr>
      <w:r>
        <w:separator/>
      </w:r>
    </w:p>
  </w:footnote>
  <w:footnote w:type="continuationSeparator" w:id="0">
    <w:p w:rsidR="00216119" w:rsidRDefault="00216119" w:rsidP="00FF5B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1ECB"/>
    <w:multiLevelType w:val="hybridMultilevel"/>
    <w:tmpl w:val="0D5CE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10D2"/>
    <w:multiLevelType w:val="hybridMultilevel"/>
    <w:tmpl w:val="D49CF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875F3"/>
    <w:multiLevelType w:val="hybridMultilevel"/>
    <w:tmpl w:val="5F443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16BE0"/>
    <w:multiLevelType w:val="hybridMultilevel"/>
    <w:tmpl w:val="581C8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8641E"/>
    <w:multiLevelType w:val="hybridMultilevel"/>
    <w:tmpl w:val="5C627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C0EF3"/>
    <w:multiLevelType w:val="hybridMultilevel"/>
    <w:tmpl w:val="6DA01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13456"/>
    <w:multiLevelType w:val="hybridMultilevel"/>
    <w:tmpl w:val="FB5CA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072B9"/>
    <w:multiLevelType w:val="multilevel"/>
    <w:tmpl w:val="C6AC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7733AA"/>
    <w:multiLevelType w:val="hybridMultilevel"/>
    <w:tmpl w:val="93B40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F7318"/>
    <w:multiLevelType w:val="hybridMultilevel"/>
    <w:tmpl w:val="7D34B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D7375D"/>
    <w:multiLevelType w:val="hybridMultilevel"/>
    <w:tmpl w:val="4CC0F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F3B89"/>
    <w:multiLevelType w:val="hybridMultilevel"/>
    <w:tmpl w:val="4A564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82005"/>
    <w:multiLevelType w:val="hybridMultilevel"/>
    <w:tmpl w:val="4AF4C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92FA5"/>
    <w:multiLevelType w:val="hybridMultilevel"/>
    <w:tmpl w:val="297AA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C5A53"/>
    <w:multiLevelType w:val="hybridMultilevel"/>
    <w:tmpl w:val="CEB80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3675C"/>
    <w:multiLevelType w:val="hybridMultilevel"/>
    <w:tmpl w:val="02F4C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15739"/>
    <w:multiLevelType w:val="hybridMultilevel"/>
    <w:tmpl w:val="ED98A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F5062"/>
    <w:multiLevelType w:val="hybridMultilevel"/>
    <w:tmpl w:val="FC469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60829"/>
    <w:multiLevelType w:val="hybridMultilevel"/>
    <w:tmpl w:val="89805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A2E43"/>
    <w:multiLevelType w:val="hybridMultilevel"/>
    <w:tmpl w:val="0C7A1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823F1E"/>
    <w:multiLevelType w:val="hybridMultilevel"/>
    <w:tmpl w:val="4EEE9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D56BD"/>
    <w:multiLevelType w:val="hybridMultilevel"/>
    <w:tmpl w:val="B9C09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80F4E"/>
    <w:multiLevelType w:val="hybridMultilevel"/>
    <w:tmpl w:val="A9DE1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D0628"/>
    <w:multiLevelType w:val="hybridMultilevel"/>
    <w:tmpl w:val="A21C9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0"/>
  </w:num>
  <w:num w:numId="5">
    <w:abstractNumId w:val="16"/>
  </w:num>
  <w:num w:numId="6">
    <w:abstractNumId w:val="9"/>
  </w:num>
  <w:num w:numId="7">
    <w:abstractNumId w:val="10"/>
  </w:num>
  <w:num w:numId="8">
    <w:abstractNumId w:val="18"/>
  </w:num>
  <w:num w:numId="9">
    <w:abstractNumId w:val="11"/>
  </w:num>
  <w:num w:numId="10">
    <w:abstractNumId w:val="19"/>
  </w:num>
  <w:num w:numId="11">
    <w:abstractNumId w:val="22"/>
  </w:num>
  <w:num w:numId="12">
    <w:abstractNumId w:val="8"/>
  </w:num>
  <w:num w:numId="13">
    <w:abstractNumId w:val="1"/>
  </w:num>
  <w:num w:numId="14">
    <w:abstractNumId w:val="15"/>
  </w:num>
  <w:num w:numId="15">
    <w:abstractNumId w:val="17"/>
  </w:num>
  <w:num w:numId="16">
    <w:abstractNumId w:val="2"/>
  </w:num>
  <w:num w:numId="17">
    <w:abstractNumId w:val="23"/>
  </w:num>
  <w:num w:numId="18">
    <w:abstractNumId w:val="3"/>
  </w:num>
  <w:num w:numId="19">
    <w:abstractNumId w:val="20"/>
  </w:num>
  <w:num w:numId="20">
    <w:abstractNumId w:val="6"/>
  </w:num>
  <w:num w:numId="21">
    <w:abstractNumId w:val="14"/>
  </w:num>
  <w:num w:numId="22">
    <w:abstractNumId w:val="12"/>
  </w:num>
  <w:num w:numId="23">
    <w:abstractNumId w:val="2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D02"/>
    <w:rsid w:val="00006980"/>
    <w:rsid w:val="00043E95"/>
    <w:rsid w:val="00065738"/>
    <w:rsid w:val="00126F59"/>
    <w:rsid w:val="001619DE"/>
    <w:rsid w:val="00175773"/>
    <w:rsid w:val="001757EA"/>
    <w:rsid w:val="00184FA6"/>
    <w:rsid w:val="00186551"/>
    <w:rsid w:val="001918E0"/>
    <w:rsid w:val="00193D54"/>
    <w:rsid w:val="001A6163"/>
    <w:rsid w:val="001A79C5"/>
    <w:rsid w:val="001B3EE0"/>
    <w:rsid w:val="001C08D8"/>
    <w:rsid w:val="002136E1"/>
    <w:rsid w:val="00216119"/>
    <w:rsid w:val="00231DA9"/>
    <w:rsid w:val="00254301"/>
    <w:rsid w:val="002C4280"/>
    <w:rsid w:val="002D5ED0"/>
    <w:rsid w:val="002E2C6E"/>
    <w:rsid w:val="00303200"/>
    <w:rsid w:val="00304A2E"/>
    <w:rsid w:val="00316EF4"/>
    <w:rsid w:val="003260D6"/>
    <w:rsid w:val="00344F1D"/>
    <w:rsid w:val="003A55E0"/>
    <w:rsid w:val="00434236"/>
    <w:rsid w:val="004C39E1"/>
    <w:rsid w:val="004E33DC"/>
    <w:rsid w:val="0051584C"/>
    <w:rsid w:val="00586B9D"/>
    <w:rsid w:val="00591DE2"/>
    <w:rsid w:val="005C7AD5"/>
    <w:rsid w:val="00631F18"/>
    <w:rsid w:val="00632157"/>
    <w:rsid w:val="006A5CAA"/>
    <w:rsid w:val="006E03AF"/>
    <w:rsid w:val="006E1C3A"/>
    <w:rsid w:val="00761AB8"/>
    <w:rsid w:val="007D44CA"/>
    <w:rsid w:val="00831AC5"/>
    <w:rsid w:val="00873FC2"/>
    <w:rsid w:val="00892790"/>
    <w:rsid w:val="00905A87"/>
    <w:rsid w:val="0090620B"/>
    <w:rsid w:val="00913D02"/>
    <w:rsid w:val="0094452B"/>
    <w:rsid w:val="00965127"/>
    <w:rsid w:val="009D398C"/>
    <w:rsid w:val="00A31C54"/>
    <w:rsid w:val="00A44EE6"/>
    <w:rsid w:val="00A4710D"/>
    <w:rsid w:val="00A76833"/>
    <w:rsid w:val="00AB6360"/>
    <w:rsid w:val="00B3644B"/>
    <w:rsid w:val="00BD0DF0"/>
    <w:rsid w:val="00BD4FB0"/>
    <w:rsid w:val="00BE266A"/>
    <w:rsid w:val="00C02637"/>
    <w:rsid w:val="00C44A3F"/>
    <w:rsid w:val="00C4745B"/>
    <w:rsid w:val="00C87D79"/>
    <w:rsid w:val="00CB20E2"/>
    <w:rsid w:val="00CC1BF8"/>
    <w:rsid w:val="00CF20C1"/>
    <w:rsid w:val="00D259AF"/>
    <w:rsid w:val="00D373B3"/>
    <w:rsid w:val="00D421BA"/>
    <w:rsid w:val="00D5676D"/>
    <w:rsid w:val="00D75D47"/>
    <w:rsid w:val="00D76402"/>
    <w:rsid w:val="00D951DE"/>
    <w:rsid w:val="00DA26E4"/>
    <w:rsid w:val="00DC0730"/>
    <w:rsid w:val="00DE0F31"/>
    <w:rsid w:val="00E372DC"/>
    <w:rsid w:val="00E8031B"/>
    <w:rsid w:val="00EB6B6C"/>
    <w:rsid w:val="00ED7BE9"/>
    <w:rsid w:val="00F04988"/>
    <w:rsid w:val="00F16166"/>
    <w:rsid w:val="00F33BD8"/>
    <w:rsid w:val="00F44895"/>
    <w:rsid w:val="00F7311C"/>
    <w:rsid w:val="00FC73D7"/>
    <w:rsid w:val="00FF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F5A26-DF84-4C1E-BB21-D8A1E67B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13D02"/>
    <w:pPr>
      <w:spacing w:after="0" w:line="276" w:lineRule="auto"/>
    </w:pPr>
    <w:rPr>
      <w:rFonts w:ascii="Arial" w:eastAsia="Arial" w:hAnsi="Arial" w:cs="Arial"/>
      <w:lang w:val="en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9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C73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39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0D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6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006980"/>
    <w:rPr>
      <w:b/>
      <w:bCs/>
    </w:rPr>
  </w:style>
  <w:style w:type="character" w:styleId="Emphasis">
    <w:name w:val="Emphasis"/>
    <w:basedOn w:val="DefaultParagraphFont"/>
    <w:uiPriority w:val="20"/>
    <w:qFormat/>
    <w:rsid w:val="0000698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FC73D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C39E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C39E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" w:eastAsia="en-GB"/>
    </w:rPr>
  </w:style>
  <w:style w:type="paragraph" w:styleId="Header">
    <w:name w:val="header"/>
    <w:basedOn w:val="Normal"/>
    <w:link w:val="HeaderChar"/>
    <w:uiPriority w:val="99"/>
    <w:unhideWhenUsed/>
    <w:rsid w:val="00FF5BD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BDD"/>
    <w:rPr>
      <w:rFonts w:ascii="Arial" w:eastAsia="Arial" w:hAnsi="Arial" w:cs="Arial"/>
      <w:lang w:val="en" w:eastAsia="en-GB"/>
    </w:rPr>
  </w:style>
  <w:style w:type="paragraph" w:styleId="Footer">
    <w:name w:val="footer"/>
    <w:basedOn w:val="Normal"/>
    <w:link w:val="FooterChar"/>
    <w:uiPriority w:val="99"/>
    <w:unhideWhenUsed/>
    <w:rsid w:val="00FF5BD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BDD"/>
    <w:rPr>
      <w:rFonts w:ascii="Arial" w:eastAsia="Arial" w:hAnsi="Arial" w:cs="Arial"/>
      <w:lang w:val="e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1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 Agbalalah</dc:creator>
  <cp:keywords/>
  <dc:description/>
  <cp:lastModifiedBy>Tari Agbalalah</cp:lastModifiedBy>
  <cp:revision>82</cp:revision>
  <dcterms:created xsi:type="dcterms:W3CDTF">2026-06-02T09:50:00Z</dcterms:created>
  <dcterms:modified xsi:type="dcterms:W3CDTF">2026-06-08T06:16:00Z</dcterms:modified>
</cp:coreProperties>
</file>