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1"/>
        <w:spacing w:line="240" w:lineRule="auto"/>
        <w:rPr>
          <w:rFonts w:ascii="Arial" w:cs="Arial" w:eastAsia="Arial" w:hAnsi="Arial"/>
          <w:b w:val="1"/>
        </w:rPr>
      </w:pPr>
      <w:r w:rsidDel="00000000" w:rsidR="00000000" w:rsidRPr="00000000">
        <w:rPr>
          <w:rFonts w:ascii="Arial" w:cs="Arial" w:eastAsia="Arial" w:hAnsi="Arial"/>
          <w:b w:val="1"/>
          <w:rtl w:val="0"/>
        </w:rPr>
        <w:t xml:space="preserve">Preferred Reporting Items for Systematic </w:t>
      </w:r>
      <w:r w:rsidDel="00000000" w:rsidR="00000000" w:rsidRPr="00000000">
        <w:rPr>
          <w:b w:val="1"/>
          <w:rtl w:val="0"/>
        </w:rPr>
        <w:t xml:space="preserve">reviews</w:t>
      </w:r>
      <w:r w:rsidDel="00000000" w:rsidR="00000000" w:rsidRPr="00000000">
        <w:rPr>
          <w:rFonts w:ascii="Arial" w:cs="Arial" w:eastAsia="Arial" w:hAnsi="Arial"/>
          <w:b w:val="1"/>
          <w:rtl w:val="0"/>
        </w:rPr>
        <w:t xml:space="preserve"> and Meta-Analyses </w:t>
      </w:r>
      <w:r w:rsidDel="00000000" w:rsidR="00000000" w:rsidRPr="00000000">
        <w:rPr>
          <w:b w:val="1"/>
          <w:rtl w:val="0"/>
        </w:rPr>
        <w:t xml:space="preserve">e</w:t>
      </w:r>
      <w:r w:rsidDel="00000000" w:rsidR="00000000" w:rsidRPr="00000000">
        <w:rPr>
          <w:rFonts w:ascii="Arial" w:cs="Arial" w:eastAsia="Arial" w:hAnsi="Arial"/>
          <w:b w:val="1"/>
          <w:rtl w:val="0"/>
        </w:rPr>
        <w:t xml:space="preserve">xtension for Scoping Reviews (PRISMA-ScR) Checklist</w:t>
      </w:r>
    </w:p>
    <w:tbl>
      <w:tblPr>
        <w:tblStyle w:val="Table1"/>
        <w:tblW w:w="9576.0" w:type="dxa"/>
        <w:jc w:val="left"/>
        <w:tblInd w:w="-11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141"/>
        <w:gridCol w:w="694"/>
        <w:gridCol w:w="5262"/>
        <w:gridCol w:w="1479"/>
        <w:tblGridChange w:id="0">
          <w:tblGrid>
            <w:gridCol w:w="2141"/>
            <w:gridCol w:w="694"/>
            <w:gridCol w:w="5262"/>
            <w:gridCol w:w="1479"/>
          </w:tblGrid>
        </w:tblGridChange>
      </w:tblGrid>
      <w:tr>
        <w:trPr>
          <w:cantSplit w:val="0"/>
          <w:tblHeader w:val="1"/>
        </w:trPr>
        <w:tc>
          <w:tcPr>
            <w:shd w:fill="2e5d8b" w:val="clear"/>
            <w:vAlign w:val="center"/>
          </w:tcPr>
          <w:p w:rsidR="00000000" w:rsidDel="00000000" w:rsidP="00000000" w:rsidRDefault="00000000" w:rsidRPr="00000000" w14:paraId="0000000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SECTION</w:t>
            </w:r>
          </w:p>
        </w:tc>
        <w:tc>
          <w:tcPr>
            <w:shd w:fill="2e5d8b" w:val="clear"/>
            <w:vAlign w:val="center"/>
          </w:tcPr>
          <w:p w:rsidR="00000000" w:rsidDel="00000000" w:rsidP="00000000" w:rsidRDefault="00000000" w:rsidRPr="00000000" w14:paraId="00000003">
            <w:pPr>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ITEM</w:t>
            </w:r>
          </w:p>
        </w:tc>
        <w:tc>
          <w:tcPr>
            <w:shd w:fill="2e5d8b" w:val="clear"/>
            <w:vAlign w:val="center"/>
          </w:tcPr>
          <w:p w:rsidR="00000000" w:rsidDel="00000000" w:rsidP="00000000" w:rsidRDefault="00000000" w:rsidRPr="00000000" w14:paraId="00000004">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PRISMA-ScR CHECKLIST ITEM</w:t>
            </w:r>
          </w:p>
        </w:tc>
        <w:tc>
          <w:tcPr>
            <w:shd w:fill="2e5d8b" w:val="clear"/>
            <w:vAlign w:val="center"/>
          </w:tcPr>
          <w:p w:rsidR="00000000" w:rsidDel="00000000" w:rsidP="00000000" w:rsidRDefault="00000000" w:rsidRPr="00000000" w14:paraId="00000005">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REPORTED ON PAGE #</w:t>
            </w:r>
          </w:p>
        </w:tc>
      </w:tr>
      <w:tr>
        <w:trPr>
          <w:cantSplit w:val="0"/>
          <w:tblHeader w:val="0"/>
        </w:trPr>
        <w:tc>
          <w:tcPr>
            <w:gridSpan w:val="4"/>
            <w:shd w:fill="cedeee" w:val="clear"/>
            <w:vAlign w:val="center"/>
          </w:tcPr>
          <w:p w:rsidR="00000000" w:rsidDel="00000000" w:rsidP="00000000" w:rsidRDefault="00000000" w:rsidRPr="00000000" w14:paraId="0000000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TITLE</w:t>
            </w:r>
          </w:p>
        </w:tc>
      </w:tr>
      <w:tr>
        <w:trPr>
          <w:cantSplit w:val="0"/>
          <w:tblHeader w:val="0"/>
        </w:trPr>
        <w:tc>
          <w:tcPr>
            <w:vAlign w:val="center"/>
          </w:tcPr>
          <w:p w:rsidR="00000000" w:rsidDel="00000000" w:rsidP="00000000" w:rsidRDefault="00000000" w:rsidRPr="00000000" w14:paraId="0000000A">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Title</w:t>
            </w:r>
          </w:p>
        </w:tc>
        <w:tc>
          <w:tcPr>
            <w:vAlign w:val="center"/>
          </w:tcPr>
          <w:p w:rsidR="00000000" w:rsidDel="00000000" w:rsidP="00000000" w:rsidRDefault="00000000" w:rsidRPr="00000000" w14:paraId="0000000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vAlign w:val="center"/>
          </w:tcPr>
          <w:p w:rsidR="00000000" w:rsidDel="00000000" w:rsidP="00000000" w:rsidRDefault="00000000" w:rsidRPr="00000000" w14:paraId="0000000C">
            <w:pPr>
              <w:rPr>
                <w:rFonts w:ascii="Arial" w:cs="Arial" w:eastAsia="Arial" w:hAnsi="Arial"/>
                <w:sz w:val="20"/>
                <w:szCs w:val="20"/>
              </w:rPr>
            </w:pPr>
            <w:r w:rsidDel="00000000" w:rsidR="00000000" w:rsidRPr="00000000">
              <w:rPr>
                <w:rFonts w:ascii="Arial" w:cs="Arial" w:eastAsia="Arial" w:hAnsi="Arial"/>
                <w:sz w:val="20"/>
                <w:szCs w:val="20"/>
                <w:rtl w:val="0"/>
              </w:rPr>
              <w:t xml:space="preserve">Identify the report as a scoping review.</w:t>
            </w:r>
          </w:p>
        </w:tc>
        <w:tc>
          <w:tcPr>
            <w:vAlign w:val="center"/>
          </w:tcPr>
          <w:p w:rsidR="00000000" w:rsidDel="00000000" w:rsidP="00000000" w:rsidRDefault="00000000" w:rsidRPr="00000000" w14:paraId="0000000D">
            <w:pPr>
              <w:rPr>
                <w:rFonts w:ascii="Arial" w:cs="Arial" w:eastAsia="Arial" w:hAnsi="Arial"/>
                <w:sz w:val="20"/>
                <w:szCs w:val="20"/>
              </w:rPr>
            </w:pPr>
            <w:r w:rsidDel="00000000" w:rsidR="00000000" w:rsidRPr="00000000">
              <w:rPr>
                <w:rtl w:val="0"/>
              </w:rPr>
              <w:t xml:space="preserve">.1</w:t>
            </w:r>
            <w:r w:rsidDel="00000000" w:rsidR="00000000" w:rsidRPr="00000000">
              <w:rPr>
                <w:rtl w:val="0"/>
              </w:rPr>
            </w:r>
          </w:p>
        </w:tc>
      </w:tr>
      <w:tr>
        <w:trPr>
          <w:cantSplit w:val="0"/>
          <w:tblHeader w:val="0"/>
        </w:trPr>
        <w:tc>
          <w:tcPr>
            <w:gridSpan w:val="4"/>
            <w:shd w:fill="cedeee" w:val="clear"/>
            <w:vAlign w:val="center"/>
          </w:tcPr>
          <w:p w:rsidR="00000000" w:rsidDel="00000000" w:rsidP="00000000" w:rsidRDefault="00000000" w:rsidRPr="00000000" w14:paraId="0000000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ABSTRACT</w:t>
            </w:r>
          </w:p>
        </w:tc>
      </w:tr>
      <w:tr>
        <w:trPr>
          <w:cantSplit w:val="0"/>
          <w:tblHeader w:val="0"/>
        </w:trPr>
        <w:tc>
          <w:tcPr>
            <w:vAlign w:val="center"/>
          </w:tcPr>
          <w:p w:rsidR="00000000" w:rsidDel="00000000" w:rsidP="00000000" w:rsidRDefault="00000000" w:rsidRPr="00000000" w14:paraId="00000012">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Structured summary</w:t>
            </w:r>
          </w:p>
        </w:tc>
        <w:tc>
          <w:tcPr>
            <w:vAlign w:val="center"/>
          </w:tcPr>
          <w:p w:rsidR="00000000" w:rsidDel="00000000" w:rsidP="00000000" w:rsidRDefault="00000000" w:rsidRPr="00000000" w14:paraId="0000001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vAlign w:val="center"/>
          </w:tcPr>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Provide a structured summary that includes (as applicable): background, objectives, eligibility criteria, sources of evidence, charting methods, results, and conclusions that relate to the review questions and objectives.</w:t>
            </w:r>
          </w:p>
        </w:tc>
        <w:tc>
          <w:tcPr>
            <w:vAlign w:val="center"/>
          </w:tcPr>
          <w:p w:rsidR="00000000" w:rsidDel="00000000" w:rsidP="00000000" w:rsidRDefault="00000000" w:rsidRPr="00000000" w14:paraId="00000015">
            <w:pPr>
              <w:rPr>
                <w:rFonts w:ascii="Arial" w:cs="Arial" w:eastAsia="Arial" w:hAnsi="Arial"/>
                <w:sz w:val="20"/>
                <w:szCs w:val="20"/>
              </w:rPr>
            </w:pPr>
            <w:r w:rsidDel="00000000" w:rsidR="00000000" w:rsidRPr="00000000">
              <w:rPr>
                <w:rtl w:val="0"/>
              </w:rPr>
              <w:t xml:space="preserve">2-3</w:t>
            </w:r>
            <w:r w:rsidDel="00000000" w:rsidR="00000000" w:rsidRPr="00000000">
              <w:rPr>
                <w:rtl w:val="0"/>
              </w:rPr>
            </w:r>
          </w:p>
        </w:tc>
      </w:tr>
      <w:tr>
        <w:trPr>
          <w:cantSplit w:val="0"/>
          <w:tblHeader w:val="0"/>
        </w:trPr>
        <w:tc>
          <w:tcPr>
            <w:gridSpan w:val="4"/>
            <w:shd w:fill="cedeee" w:val="clear"/>
            <w:vAlign w:val="center"/>
          </w:tcPr>
          <w:p w:rsidR="00000000" w:rsidDel="00000000" w:rsidP="00000000" w:rsidRDefault="00000000" w:rsidRPr="00000000" w14:paraId="00000016">
            <w:pPr>
              <w:tabs>
                <w:tab w:val="left" w:leader="none" w:pos="1774"/>
              </w:tabs>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INTRODUCTION</w:t>
            </w:r>
          </w:p>
        </w:tc>
      </w:tr>
      <w:tr>
        <w:trPr>
          <w:cantSplit w:val="0"/>
          <w:trHeight w:val="530" w:hRule="atLeast"/>
          <w:tblHeader w:val="0"/>
        </w:trPr>
        <w:tc>
          <w:tcPr>
            <w:vAlign w:val="center"/>
          </w:tcPr>
          <w:p w:rsidR="00000000" w:rsidDel="00000000" w:rsidP="00000000" w:rsidRDefault="00000000" w:rsidRPr="00000000" w14:paraId="0000001A">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Rationale</w:t>
            </w:r>
          </w:p>
        </w:tc>
        <w:tc>
          <w:tcPr>
            <w:vAlign w:val="center"/>
          </w:tcPr>
          <w:p w:rsidR="00000000" w:rsidDel="00000000" w:rsidP="00000000" w:rsidRDefault="00000000" w:rsidRPr="00000000" w14:paraId="0000001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vAlign w:val="center"/>
          </w:tcPr>
          <w:p w:rsidR="00000000" w:rsidDel="00000000" w:rsidP="00000000" w:rsidRDefault="00000000" w:rsidRPr="00000000" w14:paraId="0000001C">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rationale for the review in the context of what is already known. Explain why the review questions/objectives lend themselves to a scoping review approach.</w:t>
            </w:r>
          </w:p>
        </w:tc>
        <w:tc>
          <w:tcPr>
            <w:vAlign w:val="center"/>
          </w:tcPr>
          <w:p w:rsidR="00000000" w:rsidDel="00000000" w:rsidP="00000000" w:rsidRDefault="00000000" w:rsidRPr="00000000" w14:paraId="0000001D">
            <w:pPr>
              <w:rPr>
                <w:rFonts w:ascii="Arial" w:cs="Arial" w:eastAsia="Arial" w:hAnsi="Arial"/>
                <w:sz w:val="20"/>
                <w:szCs w:val="20"/>
              </w:rPr>
            </w:pPr>
            <w:r w:rsidDel="00000000" w:rsidR="00000000" w:rsidRPr="00000000">
              <w:rPr>
                <w:sz w:val="20"/>
                <w:szCs w:val="20"/>
                <w:rtl w:val="0"/>
              </w:rPr>
              <w:t xml:space="preserve">4-5</w:t>
            </w:r>
            <w:r w:rsidDel="00000000" w:rsidR="00000000" w:rsidRPr="00000000">
              <w:rPr>
                <w:rtl w:val="0"/>
              </w:rPr>
            </w:r>
          </w:p>
        </w:tc>
      </w:tr>
      <w:tr>
        <w:trPr>
          <w:cantSplit w:val="0"/>
          <w:trHeight w:val="800" w:hRule="atLeast"/>
          <w:tblHeader w:val="0"/>
        </w:trPr>
        <w:tc>
          <w:tcPr>
            <w:vAlign w:val="center"/>
          </w:tcPr>
          <w:p w:rsidR="00000000" w:rsidDel="00000000" w:rsidP="00000000" w:rsidRDefault="00000000" w:rsidRPr="00000000" w14:paraId="0000001E">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Objectives</w:t>
            </w:r>
          </w:p>
        </w:tc>
        <w:tc>
          <w:tcPr>
            <w:vAlign w:val="center"/>
          </w:tcPr>
          <w:p w:rsidR="00000000" w:rsidDel="00000000" w:rsidP="00000000" w:rsidRDefault="00000000" w:rsidRPr="00000000" w14:paraId="0000001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c>
          <w:tcPr>
            <w:vAlign w:val="center"/>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vAlign w:val="center"/>
          </w:tcPr>
          <w:p w:rsidR="00000000" w:rsidDel="00000000" w:rsidP="00000000" w:rsidRDefault="00000000" w:rsidRPr="00000000" w14:paraId="00000021">
            <w:pPr>
              <w:rPr>
                <w:rFonts w:ascii="Arial" w:cs="Arial" w:eastAsia="Arial" w:hAnsi="Arial"/>
                <w:sz w:val="20"/>
                <w:szCs w:val="20"/>
              </w:rPr>
            </w:pPr>
            <w:r w:rsidDel="00000000" w:rsidR="00000000" w:rsidRPr="00000000">
              <w:rPr>
                <w:rtl w:val="0"/>
              </w:rPr>
              <w:t xml:space="preserve">5</w:t>
            </w:r>
            <w:r w:rsidDel="00000000" w:rsidR="00000000" w:rsidRPr="00000000">
              <w:rPr>
                <w:rtl w:val="0"/>
              </w:rPr>
            </w:r>
          </w:p>
        </w:tc>
      </w:tr>
      <w:tr>
        <w:trPr>
          <w:cantSplit w:val="0"/>
          <w:tblHeader w:val="0"/>
        </w:trPr>
        <w:tc>
          <w:tcPr>
            <w:gridSpan w:val="4"/>
            <w:shd w:fill="cedeee" w:val="clear"/>
            <w:vAlign w:val="center"/>
          </w:tcPr>
          <w:p w:rsidR="00000000" w:rsidDel="00000000" w:rsidP="00000000" w:rsidRDefault="00000000" w:rsidRPr="00000000" w14:paraId="0000002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METHODS</w:t>
            </w:r>
          </w:p>
        </w:tc>
      </w:tr>
      <w:tr>
        <w:trPr>
          <w:cantSplit w:val="0"/>
          <w:tblHeader w:val="0"/>
        </w:trPr>
        <w:tc>
          <w:tcPr>
            <w:vAlign w:val="center"/>
          </w:tcPr>
          <w:p w:rsidR="00000000" w:rsidDel="00000000" w:rsidP="00000000" w:rsidRDefault="00000000" w:rsidRPr="00000000" w14:paraId="00000026">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Protocol and registration</w:t>
            </w:r>
          </w:p>
        </w:tc>
        <w:tc>
          <w:tcPr>
            <w:vAlign w:val="center"/>
          </w:tcPr>
          <w:p w:rsidR="00000000" w:rsidDel="00000000" w:rsidP="00000000" w:rsidRDefault="00000000" w:rsidRPr="00000000" w14:paraId="0000002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vAlign w:val="center"/>
          </w:tcPr>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Indicate whether a review protocol exists; state if and where it can be accessed (e.g., a Web address); and if available, provide registration information, including the registration number.</w:t>
            </w:r>
          </w:p>
        </w:tc>
        <w:tc>
          <w:tcPr>
            <w:vAlign w:val="center"/>
          </w:tcPr>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t xml:space="preserve">5-6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A">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Eligibility criteria</w:t>
            </w:r>
          </w:p>
        </w:tc>
        <w:tc>
          <w:tcPr>
            <w:vAlign w:val="center"/>
          </w:tcPr>
          <w:p w:rsidR="00000000" w:rsidDel="00000000" w:rsidP="00000000" w:rsidRDefault="00000000" w:rsidRPr="00000000" w14:paraId="0000002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6</w:t>
            </w:r>
          </w:p>
        </w:tc>
        <w:tc>
          <w:tcPr>
            <w:vAlign w:val="center"/>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Specify characteristics of the sources of evidence used as eligibility criteria (e.g., years considered, language, and publication status), and provide a rationale.</w:t>
            </w:r>
          </w:p>
        </w:tc>
        <w:tc>
          <w:tcPr>
            <w:vAlign w:val="center"/>
          </w:tcPr>
          <w:p w:rsidR="00000000" w:rsidDel="00000000" w:rsidP="00000000" w:rsidRDefault="00000000" w:rsidRPr="00000000" w14:paraId="0000002D">
            <w:pPr>
              <w:rPr>
                <w:rFonts w:ascii="Arial" w:cs="Arial" w:eastAsia="Arial" w:hAnsi="Arial"/>
                <w:sz w:val="20"/>
                <w:szCs w:val="20"/>
              </w:rPr>
            </w:pPr>
            <w:r w:rsidDel="00000000" w:rsidR="00000000" w:rsidRPr="00000000">
              <w:rPr>
                <w:rtl w:val="0"/>
              </w:rPr>
              <w:t xml:space="preserve">6.</w:t>
            </w:r>
            <w:r w:rsidDel="00000000" w:rsidR="00000000" w:rsidRPr="00000000">
              <w:rPr>
                <w:rtl w:val="0"/>
              </w:rPr>
            </w:r>
          </w:p>
        </w:tc>
      </w:tr>
      <w:tr>
        <w:trPr>
          <w:cantSplit w:val="0"/>
          <w:trHeight w:val="260" w:hRule="atLeast"/>
          <w:tblHeader w:val="0"/>
        </w:trPr>
        <w:tc>
          <w:tcPr>
            <w:vAlign w:val="center"/>
          </w:tcPr>
          <w:p w:rsidR="00000000" w:rsidDel="00000000" w:rsidP="00000000" w:rsidRDefault="00000000" w:rsidRPr="00000000" w14:paraId="0000002E">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Information sources*</w:t>
            </w:r>
          </w:p>
        </w:tc>
        <w:tc>
          <w:tcPr>
            <w:vAlign w:val="center"/>
          </w:tcPr>
          <w:p w:rsidR="00000000" w:rsidDel="00000000" w:rsidP="00000000" w:rsidRDefault="00000000" w:rsidRPr="00000000" w14:paraId="0000002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7</w:t>
            </w:r>
          </w:p>
        </w:tc>
        <w:tc>
          <w:tcPr>
            <w:vAlign w:val="center"/>
          </w:tcPr>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Describe all information sources in the search (e.g., databases with dates of coverage and contact with authors to identify additional sources), as well as the date the most recent search was executed.</w:t>
            </w:r>
          </w:p>
        </w:tc>
        <w:tc>
          <w:tcPr>
            <w:vAlign w:val="center"/>
          </w:tcPr>
          <w:p w:rsidR="00000000" w:rsidDel="00000000" w:rsidP="00000000" w:rsidRDefault="00000000" w:rsidRPr="00000000" w14:paraId="00000031">
            <w:pPr>
              <w:rPr>
                <w:rFonts w:ascii="Arial" w:cs="Arial" w:eastAsia="Arial" w:hAnsi="Arial"/>
                <w:sz w:val="20"/>
                <w:szCs w:val="20"/>
              </w:rPr>
            </w:pPr>
            <w:r w:rsidDel="00000000" w:rsidR="00000000" w:rsidRPr="00000000">
              <w:rPr>
                <w:rtl w:val="0"/>
              </w:rPr>
              <w:t xml:space="preserve">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2">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Search</w:t>
            </w:r>
          </w:p>
        </w:tc>
        <w:tc>
          <w:tcPr>
            <w:vAlign w:val="center"/>
          </w:tcPr>
          <w:p w:rsidR="00000000" w:rsidDel="00000000" w:rsidP="00000000" w:rsidRDefault="00000000" w:rsidRPr="00000000" w14:paraId="0000003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vAlign w:val="center"/>
          </w:tcPr>
          <w:p w:rsidR="00000000" w:rsidDel="00000000" w:rsidP="00000000" w:rsidRDefault="00000000" w:rsidRPr="00000000" w14:paraId="00000034">
            <w:pPr>
              <w:rPr>
                <w:rFonts w:ascii="Arial" w:cs="Arial" w:eastAsia="Arial" w:hAnsi="Arial"/>
                <w:sz w:val="20"/>
                <w:szCs w:val="20"/>
              </w:rPr>
            </w:pPr>
            <w:r w:rsidDel="00000000" w:rsidR="00000000" w:rsidRPr="00000000">
              <w:rPr>
                <w:rFonts w:ascii="Arial" w:cs="Arial" w:eastAsia="Arial" w:hAnsi="Arial"/>
                <w:sz w:val="20"/>
                <w:szCs w:val="20"/>
                <w:rtl w:val="0"/>
              </w:rPr>
              <w:t xml:space="preserve">Present the full electronic search strategy for at least 1 database, including any limits used, such that it could be repeated.</w:t>
            </w:r>
          </w:p>
        </w:tc>
        <w:tc>
          <w:tcPr>
            <w:vAlign w:val="center"/>
          </w:tcPr>
          <w:p w:rsidR="00000000" w:rsidDel="00000000" w:rsidP="00000000" w:rsidRDefault="00000000" w:rsidRPr="00000000" w14:paraId="00000035">
            <w:pPr>
              <w:rPr>
                <w:rFonts w:ascii="Arial" w:cs="Arial" w:eastAsia="Arial" w:hAnsi="Arial"/>
                <w:sz w:val="20"/>
                <w:szCs w:val="20"/>
              </w:rPr>
            </w:pPr>
            <w:r w:rsidDel="00000000" w:rsidR="00000000" w:rsidRPr="00000000">
              <w:rPr>
                <w:rtl w:val="0"/>
              </w:rPr>
              <w:t xml:space="preserve">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6">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Selection of sources of evidence†</w:t>
            </w:r>
          </w:p>
        </w:tc>
        <w:tc>
          <w:tcPr>
            <w:vAlign w:val="center"/>
          </w:tcPr>
          <w:p w:rsidR="00000000" w:rsidDel="00000000" w:rsidP="00000000" w:rsidRDefault="00000000" w:rsidRPr="00000000" w14:paraId="0000003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vAlign w:val="center"/>
          </w:tcPr>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State the process for selecting sources of evidence (i.e., screening and eligibility) included in the scoping review.</w:t>
            </w:r>
          </w:p>
        </w:tc>
        <w:tc>
          <w:tcPr>
            <w:vAlign w:val="center"/>
          </w:tcPr>
          <w:p w:rsidR="00000000" w:rsidDel="00000000" w:rsidP="00000000" w:rsidRDefault="00000000" w:rsidRPr="00000000" w14:paraId="00000039">
            <w:pPr>
              <w:rPr>
                <w:rFonts w:ascii="Arial" w:cs="Arial" w:eastAsia="Arial" w:hAnsi="Arial"/>
                <w:sz w:val="20"/>
                <w:szCs w:val="20"/>
              </w:rPr>
            </w:pPr>
            <w:r w:rsidDel="00000000" w:rsidR="00000000" w:rsidRPr="00000000">
              <w:rPr>
                <w:rtl w:val="0"/>
              </w:rPr>
              <w:t xml:space="preserve">6-7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A">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Data charting process‡</w:t>
            </w:r>
          </w:p>
        </w:tc>
        <w:tc>
          <w:tcPr>
            <w:vAlign w:val="center"/>
          </w:tcPr>
          <w:p w:rsidR="00000000" w:rsidDel="00000000" w:rsidP="00000000" w:rsidRDefault="00000000" w:rsidRPr="00000000" w14:paraId="0000003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vAlign w:val="center"/>
          </w:tcPr>
          <w:p w:rsidR="00000000" w:rsidDel="00000000" w:rsidP="00000000" w:rsidRDefault="00000000" w:rsidRPr="00000000" w14:paraId="0000003C">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vAlign w:val="center"/>
          </w:tcPr>
          <w:p w:rsidR="00000000" w:rsidDel="00000000" w:rsidP="00000000" w:rsidRDefault="00000000" w:rsidRPr="00000000" w14:paraId="0000003D">
            <w:pPr>
              <w:rPr>
                <w:rFonts w:ascii="Arial" w:cs="Arial" w:eastAsia="Arial" w:hAnsi="Arial"/>
                <w:sz w:val="20"/>
                <w:szCs w:val="20"/>
              </w:rPr>
            </w:pPr>
            <w:r w:rsidDel="00000000" w:rsidR="00000000" w:rsidRPr="00000000">
              <w:rPr>
                <w:rtl w:val="0"/>
              </w:rPr>
              <w:t xml:space="preserve">7</w:t>
            </w:r>
            <w:r w:rsidDel="00000000" w:rsidR="00000000" w:rsidRPr="00000000">
              <w:rPr>
                <w:rtl w:val="0"/>
              </w:rPr>
            </w:r>
          </w:p>
        </w:tc>
      </w:tr>
      <w:tr>
        <w:trPr>
          <w:cantSplit w:val="0"/>
          <w:trHeight w:val="260" w:hRule="atLeast"/>
          <w:tblHeader w:val="0"/>
        </w:trPr>
        <w:tc>
          <w:tcPr>
            <w:vAlign w:val="center"/>
          </w:tcPr>
          <w:p w:rsidR="00000000" w:rsidDel="00000000" w:rsidP="00000000" w:rsidRDefault="00000000" w:rsidRPr="00000000" w14:paraId="0000003E">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Data items</w:t>
            </w:r>
          </w:p>
        </w:tc>
        <w:tc>
          <w:tcPr>
            <w:vAlign w:val="center"/>
          </w:tcPr>
          <w:p w:rsidR="00000000" w:rsidDel="00000000" w:rsidP="00000000" w:rsidRDefault="00000000" w:rsidRPr="00000000" w14:paraId="0000003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vAlign w:val="center"/>
          </w:tcPr>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sz w:val="20"/>
                <w:szCs w:val="20"/>
                <w:rtl w:val="0"/>
              </w:rPr>
              <w:t xml:space="preserve">List and define all variables for which data were sought and any assumptions and simplifications made.</w:t>
            </w:r>
          </w:p>
        </w:tc>
        <w:tc>
          <w:tcPr>
            <w:vAlign w:val="center"/>
          </w:tcPr>
          <w:p w:rsidR="00000000" w:rsidDel="00000000" w:rsidP="00000000" w:rsidRDefault="00000000" w:rsidRPr="00000000" w14:paraId="00000041">
            <w:pPr>
              <w:rPr>
                <w:rFonts w:ascii="Arial" w:cs="Arial" w:eastAsia="Arial" w:hAnsi="Arial"/>
                <w:sz w:val="20"/>
                <w:szCs w:val="20"/>
              </w:rPr>
            </w:pPr>
            <w:r w:rsidDel="00000000" w:rsidR="00000000" w:rsidRPr="00000000">
              <w:rPr>
                <w:rtl w:val="0"/>
              </w:rPr>
              <w:t xml:space="preserve">7.</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2">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Critical appraisal of individual sources of evidence§</w:t>
            </w:r>
          </w:p>
        </w:tc>
        <w:tc>
          <w:tcPr>
            <w:vAlign w:val="center"/>
          </w:tcPr>
          <w:p w:rsidR="00000000" w:rsidDel="00000000" w:rsidP="00000000" w:rsidRDefault="00000000" w:rsidRPr="00000000" w14:paraId="0000004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c>
          <w:tcPr>
            <w:vAlign w:val="center"/>
          </w:tcPr>
          <w:p w:rsidR="00000000" w:rsidDel="00000000" w:rsidP="00000000" w:rsidRDefault="00000000" w:rsidRPr="00000000" w14:paraId="00000044">
            <w:pPr>
              <w:rPr>
                <w:rFonts w:ascii="Arial" w:cs="Arial" w:eastAsia="Arial" w:hAnsi="Arial"/>
                <w:sz w:val="20"/>
                <w:szCs w:val="20"/>
              </w:rPr>
            </w:pPr>
            <w:r w:rsidDel="00000000" w:rsidR="00000000" w:rsidRPr="00000000">
              <w:rPr>
                <w:rFonts w:ascii="Arial" w:cs="Arial" w:eastAsia="Arial" w:hAnsi="Arial"/>
                <w:sz w:val="20"/>
                <w:szCs w:val="20"/>
                <w:rtl w:val="0"/>
              </w:rPr>
              <w:t xml:space="preserve">If done, provide a rationale for conducting a critical appraisal of included sources of evidence; describe the methods used and how this information was used in any data synthesis (if appropriate).</w:t>
            </w:r>
          </w:p>
        </w:tc>
        <w:tc>
          <w:tcPr>
            <w:vAlign w:val="center"/>
          </w:tcPr>
          <w:p w:rsidR="00000000" w:rsidDel="00000000" w:rsidP="00000000" w:rsidRDefault="00000000" w:rsidRPr="00000000" w14:paraId="00000045">
            <w:pPr>
              <w:rPr>
                <w:rFonts w:ascii="Arial" w:cs="Arial" w:eastAsia="Arial" w:hAnsi="Arial"/>
                <w:sz w:val="20"/>
                <w:szCs w:val="20"/>
              </w:rPr>
            </w:pPr>
            <w:r w:rsidDel="00000000" w:rsidR="00000000" w:rsidRPr="00000000">
              <w:rPr>
                <w:rtl w:val="0"/>
              </w:rPr>
              <w:t xml:space="preserve">N/A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Synthesis of results</w:t>
            </w:r>
          </w:p>
        </w:tc>
        <w:tc>
          <w:tcPr>
            <w:vAlign w:val="center"/>
          </w:tcPr>
          <w:p w:rsidR="00000000" w:rsidDel="00000000" w:rsidP="00000000" w:rsidRDefault="00000000" w:rsidRPr="00000000" w14:paraId="0000004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vAlign w:val="center"/>
          </w:tcPr>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methods of handling and summarizing the data that were charted.</w:t>
            </w:r>
          </w:p>
        </w:tc>
        <w:tc>
          <w:tcPr>
            <w:vAlign w:val="center"/>
          </w:tcPr>
          <w:p w:rsidR="00000000" w:rsidDel="00000000" w:rsidP="00000000" w:rsidRDefault="00000000" w:rsidRPr="00000000" w14:paraId="00000049">
            <w:pPr>
              <w:rPr>
                <w:rFonts w:ascii="Arial" w:cs="Arial" w:eastAsia="Arial" w:hAnsi="Arial"/>
                <w:sz w:val="20"/>
                <w:szCs w:val="20"/>
              </w:rPr>
            </w:pPr>
            <w:r w:rsidDel="00000000" w:rsidR="00000000" w:rsidRPr="00000000">
              <w:rPr>
                <w:rtl w:val="0"/>
              </w:rPr>
              <w:t xml:space="preserve">7</w:t>
            </w:r>
            <w:r w:rsidDel="00000000" w:rsidR="00000000" w:rsidRPr="00000000">
              <w:rPr>
                <w:rtl w:val="0"/>
              </w:rPr>
            </w:r>
          </w:p>
        </w:tc>
      </w:tr>
      <w:tr>
        <w:trPr>
          <w:cantSplit w:val="0"/>
          <w:tblHeader w:val="0"/>
        </w:trPr>
        <w:tc>
          <w:tcPr>
            <w:gridSpan w:val="4"/>
            <w:shd w:fill="cedeee" w:val="clear"/>
            <w:vAlign w:val="center"/>
          </w:tcPr>
          <w:p w:rsidR="00000000" w:rsidDel="00000000" w:rsidP="00000000" w:rsidRDefault="00000000" w:rsidRPr="00000000" w14:paraId="0000004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RESULTS</w:t>
            </w:r>
          </w:p>
        </w:tc>
      </w:tr>
      <w:tr>
        <w:trPr>
          <w:cantSplit w:val="0"/>
          <w:tblHeader w:val="0"/>
        </w:trPr>
        <w:tc>
          <w:tcPr>
            <w:vAlign w:val="center"/>
          </w:tcPr>
          <w:p w:rsidR="00000000" w:rsidDel="00000000" w:rsidP="00000000" w:rsidRDefault="00000000" w:rsidRPr="00000000" w14:paraId="0000004E">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Selection of sources of evidence</w:t>
            </w:r>
          </w:p>
        </w:tc>
        <w:tc>
          <w:tcPr>
            <w:vAlign w:val="center"/>
          </w:tcPr>
          <w:p w:rsidR="00000000" w:rsidDel="00000000" w:rsidP="00000000" w:rsidRDefault="00000000" w:rsidRPr="00000000" w14:paraId="0000004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c>
          <w:tcPr>
            <w:vAlign w:val="center"/>
          </w:tcPr>
          <w:p w:rsidR="00000000" w:rsidDel="00000000" w:rsidP="00000000" w:rsidRDefault="00000000" w:rsidRPr="00000000" w14:paraId="00000050">
            <w:pPr>
              <w:rPr>
                <w:rFonts w:ascii="Arial" w:cs="Arial" w:eastAsia="Arial" w:hAnsi="Arial"/>
                <w:sz w:val="20"/>
                <w:szCs w:val="20"/>
              </w:rPr>
            </w:pPr>
            <w:r w:rsidDel="00000000" w:rsidR="00000000" w:rsidRPr="00000000">
              <w:rPr>
                <w:rFonts w:ascii="Arial" w:cs="Arial" w:eastAsia="Arial" w:hAnsi="Arial"/>
                <w:sz w:val="20"/>
                <w:szCs w:val="20"/>
                <w:rtl w:val="0"/>
              </w:rPr>
              <w:t xml:space="preserve">Give numbers of sources of evidence screened, assessed for eligibility, and included in the review, with reasons for exclusions at each stage, ideally using a flow diagram.</w:t>
            </w:r>
          </w:p>
        </w:tc>
        <w:tc>
          <w:tcPr>
            <w:vAlign w:val="center"/>
          </w:tcPr>
          <w:p w:rsidR="00000000" w:rsidDel="00000000" w:rsidP="00000000" w:rsidRDefault="00000000" w:rsidRPr="00000000" w14:paraId="00000051">
            <w:pPr>
              <w:rPr>
                <w:rFonts w:ascii="Arial" w:cs="Arial" w:eastAsia="Arial" w:hAnsi="Arial"/>
                <w:sz w:val="20"/>
                <w:szCs w:val="20"/>
              </w:rPr>
            </w:pPr>
            <w:r w:rsidDel="00000000" w:rsidR="00000000" w:rsidRPr="00000000">
              <w:rPr>
                <w:rtl w:val="0"/>
              </w:rPr>
              <w:t xml:space="preserve">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2">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Characteristics of sources of evidence</w:t>
            </w:r>
          </w:p>
        </w:tc>
        <w:tc>
          <w:tcPr>
            <w:vAlign w:val="center"/>
          </w:tcPr>
          <w:p w:rsidR="00000000" w:rsidDel="00000000" w:rsidP="00000000" w:rsidRDefault="00000000" w:rsidRPr="00000000" w14:paraId="0000005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15</w:t>
            </w:r>
          </w:p>
        </w:tc>
        <w:tc>
          <w:tcPr>
            <w:vAlign w:val="center"/>
          </w:tcPr>
          <w:p w:rsidR="00000000" w:rsidDel="00000000" w:rsidP="00000000" w:rsidRDefault="00000000" w:rsidRPr="00000000" w14:paraId="00000054">
            <w:pPr>
              <w:rPr>
                <w:rFonts w:ascii="Arial" w:cs="Arial" w:eastAsia="Arial" w:hAnsi="Arial"/>
                <w:sz w:val="20"/>
                <w:szCs w:val="20"/>
              </w:rPr>
            </w:pPr>
            <w:r w:rsidDel="00000000" w:rsidR="00000000" w:rsidRPr="00000000">
              <w:rPr>
                <w:rFonts w:ascii="Arial" w:cs="Arial" w:eastAsia="Arial" w:hAnsi="Arial"/>
                <w:sz w:val="20"/>
                <w:szCs w:val="20"/>
                <w:rtl w:val="0"/>
              </w:rPr>
              <w:t xml:space="preserve">For each source of evidence, present characteristics for which data were charted and provide the citations.</w:t>
            </w:r>
          </w:p>
        </w:tc>
        <w:tc>
          <w:tcPr>
            <w:vAlign w:val="center"/>
          </w:tcPr>
          <w:p w:rsidR="00000000" w:rsidDel="00000000" w:rsidP="00000000" w:rsidRDefault="00000000" w:rsidRPr="00000000" w14:paraId="00000055">
            <w:pPr>
              <w:rPr>
                <w:rFonts w:ascii="Arial" w:cs="Arial" w:eastAsia="Arial" w:hAnsi="Arial"/>
                <w:sz w:val="20"/>
                <w:szCs w:val="20"/>
              </w:rPr>
            </w:pPr>
            <w:r w:rsidDel="00000000" w:rsidR="00000000" w:rsidRPr="00000000">
              <w:rPr>
                <w:rtl w:val="0"/>
              </w:rPr>
              <w:t xml:space="preserve">7-19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6">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Critical appraisal within sources of evidence</w:t>
            </w:r>
          </w:p>
        </w:tc>
        <w:tc>
          <w:tcPr>
            <w:vAlign w:val="center"/>
          </w:tcPr>
          <w:p w:rsidR="00000000" w:rsidDel="00000000" w:rsidP="00000000" w:rsidRDefault="00000000" w:rsidRPr="00000000" w14:paraId="0000005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16</w:t>
            </w:r>
          </w:p>
        </w:tc>
        <w:tc>
          <w:tcPr>
            <w:vAlign w:val="center"/>
          </w:tcPr>
          <w:p w:rsidR="00000000" w:rsidDel="00000000" w:rsidP="00000000" w:rsidRDefault="00000000" w:rsidRPr="00000000" w14:paraId="00000058">
            <w:pPr>
              <w:rPr>
                <w:rFonts w:ascii="Arial" w:cs="Arial" w:eastAsia="Arial" w:hAnsi="Arial"/>
                <w:sz w:val="20"/>
                <w:szCs w:val="20"/>
              </w:rPr>
            </w:pPr>
            <w:r w:rsidDel="00000000" w:rsidR="00000000" w:rsidRPr="00000000">
              <w:rPr>
                <w:rFonts w:ascii="Arial" w:cs="Arial" w:eastAsia="Arial" w:hAnsi="Arial"/>
                <w:sz w:val="20"/>
                <w:szCs w:val="20"/>
                <w:rtl w:val="0"/>
              </w:rPr>
              <w:t xml:space="preserve">If done, present data on critical appraisal of included sources of evidence (see item 12).</w:t>
            </w:r>
          </w:p>
        </w:tc>
        <w:tc>
          <w:tcPr>
            <w:vAlign w:val="center"/>
          </w:tcPr>
          <w:p w:rsidR="00000000" w:rsidDel="00000000" w:rsidP="00000000" w:rsidRDefault="00000000" w:rsidRPr="00000000" w14:paraId="00000059">
            <w:pPr>
              <w:rPr>
                <w:rFonts w:ascii="Arial" w:cs="Arial" w:eastAsia="Arial" w:hAnsi="Arial"/>
                <w:sz w:val="20"/>
                <w:szCs w:val="20"/>
              </w:rPr>
            </w:pPr>
            <w:r w:rsidDel="00000000" w:rsidR="00000000" w:rsidRPr="00000000">
              <w:rPr>
                <w:rtl w:val="0"/>
              </w:rPr>
              <w:t xml:space="preserve">N/A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A">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Results of individual sources of evidence</w:t>
            </w:r>
          </w:p>
        </w:tc>
        <w:tc>
          <w:tcPr>
            <w:vAlign w:val="center"/>
          </w:tcPr>
          <w:p w:rsidR="00000000" w:rsidDel="00000000" w:rsidP="00000000" w:rsidRDefault="00000000" w:rsidRPr="00000000" w14:paraId="0000005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17</w:t>
            </w:r>
          </w:p>
        </w:tc>
        <w:tc>
          <w:tcPr>
            <w:vAlign w:val="center"/>
          </w:tcPr>
          <w:p w:rsidR="00000000" w:rsidDel="00000000" w:rsidP="00000000" w:rsidRDefault="00000000" w:rsidRPr="00000000" w14:paraId="0000005C">
            <w:pPr>
              <w:rPr>
                <w:rFonts w:ascii="Arial" w:cs="Arial" w:eastAsia="Arial" w:hAnsi="Arial"/>
                <w:sz w:val="20"/>
                <w:szCs w:val="20"/>
              </w:rPr>
            </w:pPr>
            <w:r w:rsidDel="00000000" w:rsidR="00000000" w:rsidRPr="00000000">
              <w:rPr>
                <w:rFonts w:ascii="Arial" w:cs="Arial" w:eastAsia="Arial" w:hAnsi="Arial"/>
                <w:sz w:val="20"/>
                <w:szCs w:val="20"/>
                <w:rtl w:val="0"/>
              </w:rPr>
              <w:t xml:space="preserve">For each included source of evidence, present the relevant data that were charted that relate to the review questions and objectives.</w:t>
            </w:r>
          </w:p>
        </w:tc>
        <w:tc>
          <w:tcPr>
            <w:vAlign w:val="center"/>
          </w:tcPr>
          <w:p w:rsidR="00000000" w:rsidDel="00000000" w:rsidP="00000000" w:rsidRDefault="00000000" w:rsidRPr="00000000" w14:paraId="0000005D">
            <w:pPr>
              <w:rPr>
                <w:rFonts w:ascii="Arial" w:cs="Arial" w:eastAsia="Arial" w:hAnsi="Arial"/>
                <w:sz w:val="20"/>
                <w:szCs w:val="20"/>
              </w:rPr>
            </w:pPr>
            <w:r w:rsidDel="00000000" w:rsidR="00000000" w:rsidRPr="00000000">
              <w:rPr>
                <w:rtl w:val="0"/>
              </w:rPr>
              <w:t xml:space="preserve">7-19.</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E">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Synthesis of results</w:t>
            </w:r>
          </w:p>
        </w:tc>
        <w:tc>
          <w:tcPr>
            <w:vAlign w:val="center"/>
          </w:tcPr>
          <w:p w:rsidR="00000000" w:rsidDel="00000000" w:rsidP="00000000" w:rsidRDefault="00000000" w:rsidRPr="00000000" w14:paraId="0000005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w:t>
            </w:r>
          </w:p>
        </w:tc>
        <w:tc>
          <w:tcPr>
            <w:vAlign w:val="center"/>
          </w:tcPr>
          <w:p w:rsidR="00000000" w:rsidDel="00000000" w:rsidP="00000000" w:rsidRDefault="00000000" w:rsidRPr="00000000" w14:paraId="00000060">
            <w:pPr>
              <w:rPr>
                <w:rFonts w:ascii="Arial" w:cs="Arial" w:eastAsia="Arial" w:hAnsi="Arial"/>
                <w:sz w:val="20"/>
                <w:szCs w:val="20"/>
              </w:rPr>
            </w:pPr>
            <w:r w:rsidDel="00000000" w:rsidR="00000000" w:rsidRPr="00000000">
              <w:rPr>
                <w:rFonts w:ascii="Arial" w:cs="Arial" w:eastAsia="Arial" w:hAnsi="Arial"/>
                <w:sz w:val="20"/>
                <w:szCs w:val="20"/>
                <w:rtl w:val="0"/>
              </w:rPr>
              <w:t xml:space="preserve">Summarize and/or present the charting results as they relate to the review questions and objectives.</w:t>
            </w:r>
          </w:p>
        </w:tc>
        <w:tc>
          <w:tcPr>
            <w:vAlign w:val="center"/>
          </w:tcPr>
          <w:p w:rsidR="00000000" w:rsidDel="00000000" w:rsidP="00000000" w:rsidRDefault="00000000" w:rsidRPr="00000000" w14:paraId="00000061">
            <w:pPr>
              <w:rPr>
                <w:rFonts w:ascii="Arial" w:cs="Arial" w:eastAsia="Arial" w:hAnsi="Arial"/>
                <w:sz w:val="20"/>
                <w:szCs w:val="20"/>
              </w:rPr>
            </w:pPr>
            <w:r w:rsidDel="00000000" w:rsidR="00000000" w:rsidRPr="00000000">
              <w:rPr>
                <w:rtl w:val="0"/>
              </w:rPr>
              <w:t xml:space="preserve">7-19</w:t>
            </w:r>
            <w:r w:rsidDel="00000000" w:rsidR="00000000" w:rsidRPr="00000000">
              <w:rPr>
                <w:rtl w:val="0"/>
              </w:rPr>
            </w:r>
          </w:p>
        </w:tc>
      </w:tr>
      <w:tr>
        <w:trPr>
          <w:cantSplit w:val="0"/>
          <w:tblHeader w:val="0"/>
        </w:trPr>
        <w:tc>
          <w:tcPr>
            <w:gridSpan w:val="4"/>
            <w:shd w:fill="cedeee" w:val="clear"/>
            <w:vAlign w:val="center"/>
          </w:tcPr>
          <w:p w:rsidR="00000000" w:rsidDel="00000000" w:rsidP="00000000" w:rsidRDefault="00000000" w:rsidRPr="00000000" w14:paraId="0000006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DISCUSSION</w:t>
            </w:r>
          </w:p>
        </w:tc>
      </w:tr>
      <w:tr>
        <w:trPr>
          <w:cantSplit w:val="0"/>
          <w:tblHeader w:val="0"/>
        </w:trPr>
        <w:tc>
          <w:tcPr>
            <w:vAlign w:val="center"/>
          </w:tcPr>
          <w:p w:rsidR="00000000" w:rsidDel="00000000" w:rsidP="00000000" w:rsidRDefault="00000000" w:rsidRPr="00000000" w14:paraId="00000066">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Summary of evidence</w:t>
            </w:r>
          </w:p>
        </w:tc>
        <w:tc>
          <w:tcPr>
            <w:vAlign w:val="center"/>
          </w:tcPr>
          <w:p w:rsidR="00000000" w:rsidDel="00000000" w:rsidP="00000000" w:rsidRDefault="00000000" w:rsidRPr="00000000" w14:paraId="0000006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19</w:t>
            </w:r>
          </w:p>
        </w:tc>
        <w:tc>
          <w:tcPr>
            <w:vAlign w:val="center"/>
          </w:tcPr>
          <w:p w:rsidR="00000000" w:rsidDel="00000000" w:rsidP="00000000" w:rsidRDefault="00000000" w:rsidRPr="00000000" w14:paraId="00000068">
            <w:pPr>
              <w:rPr>
                <w:rFonts w:ascii="Arial" w:cs="Arial" w:eastAsia="Arial" w:hAnsi="Arial"/>
                <w:sz w:val="20"/>
                <w:szCs w:val="20"/>
              </w:rPr>
            </w:pPr>
            <w:r w:rsidDel="00000000" w:rsidR="00000000" w:rsidRPr="00000000">
              <w:rPr>
                <w:rFonts w:ascii="Arial" w:cs="Arial" w:eastAsia="Arial" w:hAnsi="Arial"/>
                <w:sz w:val="20"/>
                <w:szCs w:val="20"/>
                <w:rtl w:val="0"/>
              </w:rPr>
              <w:t xml:space="preserve">Summarize the main results (including an overview of concepts, themes, and types of evidence available), link to the review questions and objectives, and consider the relevance to key groups.</w:t>
            </w:r>
          </w:p>
        </w:tc>
        <w:tc>
          <w:tcPr>
            <w:vAlign w:val="center"/>
          </w:tcPr>
          <w:p w:rsidR="00000000" w:rsidDel="00000000" w:rsidP="00000000" w:rsidRDefault="00000000" w:rsidRPr="00000000" w14:paraId="00000069">
            <w:pPr>
              <w:rPr>
                <w:rFonts w:ascii="Arial" w:cs="Arial" w:eastAsia="Arial" w:hAnsi="Arial"/>
                <w:sz w:val="20"/>
                <w:szCs w:val="20"/>
              </w:rPr>
            </w:pPr>
            <w:r w:rsidDel="00000000" w:rsidR="00000000" w:rsidRPr="00000000">
              <w:rPr>
                <w:rtl w:val="0"/>
              </w:rPr>
              <w:t xml:space="preserve">19-23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A">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Limitations</w:t>
            </w:r>
          </w:p>
        </w:tc>
        <w:tc>
          <w:tcPr>
            <w:vAlign w:val="center"/>
          </w:tcPr>
          <w:p w:rsidR="00000000" w:rsidDel="00000000" w:rsidP="00000000" w:rsidRDefault="00000000" w:rsidRPr="00000000" w14:paraId="0000006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w:t>
            </w:r>
          </w:p>
        </w:tc>
        <w:tc>
          <w:tcPr>
            <w:vAlign w:val="center"/>
          </w:tcPr>
          <w:p w:rsidR="00000000" w:rsidDel="00000000" w:rsidP="00000000" w:rsidRDefault="00000000" w:rsidRPr="00000000" w14:paraId="0000006C">
            <w:pPr>
              <w:rPr>
                <w:rFonts w:ascii="Arial" w:cs="Arial" w:eastAsia="Arial" w:hAnsi="Arial"/>
                <w:b w:val="1"/>
                <w:i w:val="1"/>
                <w:sz w:val="20"/>
                <w:szCs w:val="20"/>
              </w:rPr>
            </w:pPr>
            <w:r w:rsidDel="00000000" w:rsidR="00000000" w:rsidRPr="00000000">
              <w:rPr>
                <w:rFonts w:ascii="Arial" w:cs="Arial" w:eastAsia="Arial" w:hAnsi="Arial"/>
                <w:sz w:val="20"/>
                <w:szCs w:val="20"/>
                <w:rtl w:val="0"/>
              </w:rPr>
              <w:t xml:space="preserve">Discuss the limitations of the scoping review process.</w:t>
            </w:r>
            <w:r w:rsidDel="00000000" w:rsidR="00000000" w:rsidRPr="00000000">
              <w:rPr>
                <w:rtl w:val="0"/>
              </w:rPr>
            </w:r>
          </w:p>
        </w:tc>
        <w:tc>
          <w:tcPr>
            <w:vAlign w:val="center"/>
          </w:tcPr>
          <w:p w:rsidR="00000000" w:rsidDel="00000000" w:rsidP="00000000" w:rsidRDefault="00000000" w:rsidRPr="00000000" w14:paraId="0000006D">
            <w:pPr>
              <w:rPr>
                <w:rFonts w:ascii="Arial" w:cs="Arial" w:eastAsia="Arial" w:hAnsi="Arial"/>
                <w:sz w:val="20"/>
                <w:szCs w:val="20"/>
              </w:rPr>
            </w:pPr>
            <w:r w:rsidDel="00000000" w:rsidR="00000000" w:rsidRPr="00000000">
              <w:rPr>
                <w:rtl w:val="0"/>
              </w:rPr>
              <w:t xml:space="preserve">23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E">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Conclusions</w:t>
            </w:r>
          </w:p>
        </w:tc>
        <w:tc>
          <w:tcPr>
            <w:vAlign w:val="center"/>
          </w:tcPr>
          <w:p w:rsidR="00000000" w:rsidDel="00000000" w:rsidP="00000000" w:rsidRDefault="00000000" w:rsidRPr="00000000" w14:paraId="0000006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w:t>
            </w:r>
          </w:p>
        </w:tc>
        <w:tc>
          <w:tcPr>
            <w:vAlign w:val="center"/>
          </w:tcPr>
          <w:p w:rsidR="00000000" w:rsidDel="00000000" w:rsidP="00000000" w:rsidRDefault="00000000" w:rsidRPr="00000000" w14:paraId="00000070">
            <w:pPr>
              <w:rPr>
                <w:rFonts w:ascii="Arial" w:cs="Arial" w:eastAsia="Arial" w:hAnsi="Arial"/>
                <w:sz w:val="20"/>
                <w:szCs w:val="20"/>
              </w:rPr>
            </w:pPr>
            <w:r w:rsidDel="00000000" w:rsidR="00000000" w:rsidRPr="00000000">
              <w:rPr>
                <w:rFonts w:ascii="Arial" w:cs="Arial" w:eastAsia="Arial" w:hAnsi="Arial"/>
                <w:sz w:val="20"/>
                <w:szCs w:val="20"/>
                <w:rtl w:val="0"/>
              </w:rPr>
              <w:t xml:space="preserve">Provide a general interpretation of the results with respect to the review questions and objectives, as well as potential implications and/or next steps.</w:t>
            </w:r>
          </w:p>
        </w:tc>
        <w:tc>
          <w:tcPr>
            <w:vAlign w:val="center"/>
          </w:tcPr>
          <w:p w:rsidR="00000000" w:rsidDel="00000000" w:rsidP="00000000" w:rsidRDefault="00000000" w:rsidRPr="00000000" w14:paraId="00000071">
            <w:pPr>
              <w:rPr>
                <w:rFonts w:ascii="Arial" w:cs="Arial" w:eastAsia="Arial" w:hAnsi="Arial"/>
                <w:sz w:val="20"/>
                <w:szCs w:val="20"/>
              </w:rPr>
            </w:pPr>
            <w:r w:rsidDel="00000000" w:rsidR="00000000" w:rsidRPr="00000000">
              <w:rPr>
                <w:rtl w:val="0"/>
              </w:rPr>
              <w:t xml:space="preserve">23-24</w:t>
            </w:r>
            <w:r w:rsidDel="00000000" w:rsidR="00000000" w:rsidRPr="00000000">
              <w:rPr>
                <w:rtl w:val="0"/>
              </w:rPr>
            </w:r>
          </w:p>
        </w:tc>
      </w:tr>
      <w:tr>
        <w:trPr>
          <w:cantSplit w:val="0"/>
          <w:tblHeader w:val="0"/>
        </w:trPr>
        <w:tc>
          <w:tcPr>
            <w:gridSpan w:val="4"/>
            <w:shd w:fill="cedeee" w:val="clear"/>
            <w:vAlign w:val="center"/>
          </w:tcPr>
          <w:p w:rsidR="00000000" w:rsidDel="00000000" w:rsidP="00000000" w:rsidRDefault="00000000" w:rsidRPr="00000000" w14:paraId="0000007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FUNDING</w:t>
            </w:r>
          </w:p>
        </w:tc>
      </w:tr>
      <w:tr>
        <w:trPr>
          <w:cantSplit w:val="0"/>
          <w:tblHeader w:val="0"/>
        </w:trPr>
        <w:tc>
          <w:tcPr>
            <w:vAlign w:val="center"/>
          </w:tcPr>
          <w:p w:rsidR="00000000" w:rsidDel="00000000" w:rsidP="00000000" w:rsidRDefault="00000000" w:rsidRPr="00000000" w14:paraId="00000076">
            <w:pPr>
              <w:ind w:left="18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Funding</w:t>
            </w:r>
          </w:p>
        </w:tc>
        <w:tc>
          <w:tcPr>
            <w:vAlign w:val="center"/>
          </w:tcPr>
          <w:p w:rsidR="00000000" w:rsidDel="00000000" w:rsidP="00000000" w:rsidRDefault="00000000" w:rsidRPr="00000000" w14:paraId="0000007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22</w:t>
            </w:r>
          </w:p>
        </w:tc>
        <w:tc>
          <w:tcPr>
            <w:vAlign w:val="center"/>
          </w:tcPr>
          <w:p w:rsidR="00000000" w:rsidDel="00000000" w:rsidP="00000000" w:rsidRDefault="00000000" w:rsidRPr="00000000" w14:paraId="00000078">
            <w:pPr>
              <w:rPr>
                <w:rFonts w:ascii="Arial" w:cs="Arial" w:eastAsia="Arial" w:hAnsi="Arial"/>
                <w:sz w:val="20"/>
                <w:szCs w:val="20"/>
              </w:rPr>
            </w:pPr>
            <w:r w:rsidDel="00000000" w:rsidR="00000000" w:rsidRPr="00000000">
              <w:rPr>
                <w:rFonts w:ascii="Arial" w:cs="Arial" w:eastAsia="Arial" w:hAnsi="Arial"/>
                <w:sz w:val="20"/>
                <w:szCs w:val="20"/>
                <w:rtl w:val="0"/>
              </w:rPr>
              <w:t xml:space="preserve">Describe sources of funding for the included sources of evidence, as well as sources of funding for the scoping review. Describe the role of the funders of the scoping review.</w:t>
            </w:r>
          </w:p>
        </w:tc>
        <w:tc>
          <w:tcPr>
            <w:vAlign w:val="center"/>
          </w:tcPr>
          <w:p w:rsidR="00000000" w:rsidDel="00000000" w:rsidP="00000000" w:rsidRDefault="00000000" w:rsidRPr="00000000" w14:paraId="00000079">
            <w:pPr>
              <w:rPr>
                <w:rFonts w:ascii="Arial" w:cs="Arial" w:eastAsia="Arial" w:hAnsi="Arial"/>
                <w:sz w:val="20"/>
                <w:szCs w:val="20"/>
              </w:rPr>
            </w:pPr>
            <w:r w:rsidDel="00000000" w:rsidR="00000000" w:rsidRPr="00000000">
              <w:rPr>
                <w:rtl w:val="0"/>
              </w:rPr>
              <w:t xml:space="preserve">N/A.</w:t>
            </w:r>
            <w:r w:rsidDel="00000000" w:rsidR="00000000" w:rsidRPr="00000000">
              <w:rPr>
                <w:rtl w:val="0"/>
              </w:rPr>
            </w:r>
          </w:p>
        </w:tc>
      </w:tr>
    </w:tbl>
    <w:p w:rsidR="00000000" w:rsidDel="00000000" w:rsidP="00000000" w:rsidRDefault="00000000" w:rsidRPr="00000000" w14:paraId="0000007A">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JBI = Joanna Briggs Institute; PRISMA-ScR = Preferred Reporting Items for Systematic reviews and Meta-Analyses extension for Scoping Reviews.</w:t>
      </w:r>
    </w:p>
    <w:p w:rsidR="00000000" w:rsidDel="00000000" w:rsidP="00000000" w:rsidRDefault="00000000" w:rsidRPr="00000000" w14:paraId="0000007B">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Where </w:t>
      </w:r>
      <w:r w:rsidDel="00000000" w:rsidR="00000000" w:rsidRPr="00000000">
        <w:rPr>
          <w:rFonts w:ascii="Arial" w:cs="Arial" w:eastAsia="Arial" w:hAnsi="Arial"/>
          <w:i w:val="1"/>
          <w:sz w:val="18"/>
          <w:szCs w:val="18"/>
          <w:rtl w:val="0"/>
        </w:rPr>
        <w:t xml:space="preserve">sources of evidence</w:t>
      </w:r>
      <w:r w:rsidDel="00000000" w:rsidR="00000000" w:rsidRPr="00000000">
        <w:rPr>
          <w:rFonts w:ascii="Arial" w:cs="Arial" w:eastAsia="Arial" w:hAnsi="Arial"/>
          <w:sz w:val="18"/>
          <w:szCs w:val="18"/>
          <w:rtl w:val="0"/>
        </w:rPr>
        <w:t xml:space="preserve"> (see second footnote) are compiled from, such as bibliographic databases, social media platforms, and Web sites.</w:t>
      </w:r>
    </w:p>
    <w:p w:rsidR="00000000" w:rsidDel="00000000" w:rsidP="00000000" w:rsidRDefault="00000000" w:rsidRPr="00000000" w14:paraId="0000007C">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Del="00000000" w:rsidR="00000000" w:rsidRPr="00000000">
        <w:rPr>
          <w:rFonts w:ascii="Arial" w:cs="Arial" w:eastAsia="Arial" w:hAnsi="Arial"/>
          <w:i w:val="1"/>
          <w:sz w:val="18"/>
          <w:szCs w:val="18"/>
          <w:rtl w:val="0"/>
        </w:rPr>
        <w:t xml:space="preserve">information sources</w:t>
      </w:r>
      <w:r w:rsidDel="00000000" w:rsidR="00000000" w:rsidRPr="00000000">
        <w:rPr>
          <w:rFonts w:ascii="Arial" w:cs="Arial" w:eastAsia="Arial" w:hAnsi="Arial"/>
          <w:sz w:val="18"/>
          <w:szCs w:val="18"/>
          <w:rtl w:val="0"/>
        </w:rPr>
        <w:t xml:space="preserve"> (see first footnote).</w:t>
      </w:r>
    </w:p>
    <w:p w:rsidR="00000000" w:rsidDel="00000000" w:rsidP="00000000" w:rsidRDefault="00000000" w:rsidRPr="00000000" w14:paraId="0000007D">
      <w:pPr>
        <w:spacing w:after="0" w:line="240" w:lineRule="auto"/>
        <w:rPr>
          <w:rFonts w:ascii="Arial" w:cs="Arial" w:eastAsia="Arial" w:hAnsi="Arial"/>
          <w:sz w:val="18"/>
          <w:szCs w:val="18"/>
        </w:rPr>
      </w:pPr>
      <w:bookmarkStart w:colFirst="0" w:colLast="0" w:name="_heading=h.gjdgxs" w:id="0"/>
      <w:bookmarkEnd w:id="0"/>
      <w:r w:rsidDel="00000000" w:rsidR="00000000" w:rsidRPr="00000000">
        <w:rPr>
          <w:rFonts w:ascii="Arial" w:cs="Arial" w:eastAsia="Arial" w:hAnsi="Arial"/>
          <w:sz w:val="18"/>
          <w:szCs w:val="18"/>
          <w:rtl w:val="0"/>
        </w:rPr>
        <w:t xml:space="preserve">‡ The frameworks by Arksey and O’Malley (6) and Levac and colleagues (7) and the JBI guidance (4, 5) refer to the process of data extraction in a scoping review as data charting</w:t>
      </w:r>
      <w:r w:rsidDel="00000000" w:rsidR="00000000" w:rsidRPr="00000000">
        <w:rPr>
          <w:rFonts w:ascii="Arial" w:cs="Arial" w:eastAsia="Arial" w:hAnsi="Arial"/>
          <w:i w:val="1"/>
          <w:sz w:val="18"/>
          <w:szCs w:val="18"/>
          <w:rtl w:val="0"/>
        </w:rPr>
        <w:t xml:space="preserve">.</w:t>
      </w:r>
      <w:r w:rsidDel="00000000" w:rsidR="00000000" w:rsidRPr="00000000">
        <w:rPr>
          <w:rtl w:val="0"/>
        </w:rPr>
      </w:r>
    </w:p>
    <w:p w:rsidR="00000000" w:rsidDel="00000000" w:rsidP="00000000" w:rsidRDefault="00000000" w:rsidRPr="00000000" w14:paraId="0000007E">
      <w:pPr>
        <w:spacing w:after="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i w:val="1"/>
          <w:sz w:val="18"/>
          <w:szCs w:val="18"/>
          <w:rtl w:val="0"/>
        </w:rPr>
        <w:t xml:space="preserve"> </w:t>
      </w:r>
      <w:r w:rsidDel="00000000" w:rsidR="00000000" w:rsidRPr="00000000">
        <w:rPr>
          <w:rFonts w:ascii="Arial" w:cs="Arial" w:eastAsia="Arial" w:hAnsi="Arial"/>
          <w:sz w:val="18"/>
          <w:szCs w:val="18"/>
          <w:rtl w:val="0"/>
        </w:rPr>
        <w:t xml:space="preserve">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rsidR="00000000" w:rsidDel="00000000" w:rsidP="00000000" w:rsidRDefault="00000000" w:rsidRPr="00000000" w14:paraId="0000007F">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0">
      <w:pPr>
        <w:spacing w:after="0"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1">
      <w:pPr>
        <w:spacing w:before="240" w:line="240" w:lineRule="auto"/>
        <w:rPr>
          <w:sz w:val="16"/>
          <w:szCs w:val="16"/>
        </w:rPr>
      </w:pPr>
      <w:r w:rsidDel="00000000" w:rsidR="00000000" w:rsidRPr="00000000">
        <w:rPr>
          <w:i w:val="1"/>
          <w:sz w:val="16"/>
          <w:szCs w:val="16"/>
          <w:rtl w:val="0"/>
        </w:rPr>
        <w:t xml:space="preserve">From:</w:t>
      </w:r>
      <w:r w:rsidDel="00000000" w:rsidR="00000000" w:rsidRPr="00000000">
        <w:rPr>
          <w:sz w:val="16"/>
          <w:szCs w:val="16"/>
          <w:rtl w:val="0"/>
        </w:rPr>
        <w:t xml:space="preserve"> Tricco AC, Lillie E, Zarin W, O'Brien KK, Colquhoun H, Levac D, et al. PRISMA Extension for Scoping Reviews (PRISMAScR): Checklist and Explanation. Ann Intern Med. 2018;169:467–473. </w:t>
      </w:r>
      <w:hyperlink r:id="rId8">
        <w:r w:rsidDel="00000000" w:rsidR="00000000" w:rsidRPr="00000000">
          <w:rPr>
            <w:sz w:val="16"/>
            <w:szCs w:val="16"/>
            <w:u w:val="single"/>
            <w:rtl w:val="0"/>
          </w:rPr>
          <w:t xml:space="preserve">doi: 10.7326/M18-0850</w:t>
        </w:r>
      </w:hyperlink>
      <w:r w:rsidDel="00000000" w:rsidR="00000000" w:rsidRPr="00000000">
        <w:rPr>
          <w:sz w:val="16"/>
          <w:szCs w:val="16"/>
          <w:rtl w:val="0"/>
        </w:rPr>
        <w:t xml:space="preserve">.</w:t>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30"/>
      </w:tabs>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drawing>
        <wp:anchor allowOverlap="1" behindDoc="0" distB="0" distT="0" distL="114300" distR="114300" hidden="0" layoutInCell="1" locked="0" relativeHeight="0" simplePos="0">
          <wp:simplePos x="0" y="0"/>
          <wp:positionH relativeFrom="column">
            <wp:posOffset>-445769</wp:posOffset>
          </wp:positionH>
          <wp:positionV relativeFrom="paragraph">
            <wp:posOffset>-2539</wp:posOffset>
          </wp:positionV>
          <wp:extent cx="495300" cy="499745"/>
          <wp:effectExtent b="0" l="0" r="0" t="0"/>
          <wp:wrapSquare wrapText="bothSides" distB="0" distT="0" distL="114300" distR="114300"/>
          <wp:docPr id="10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495300" cy="49974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wp:posOffset>
              </wp:positionH>
              <wp:positionV relativeFrom="paragraph">
                <wp:posOffset>-21589</wp:posOffset>
              </wp:positionV>
              <wp:extent cx="1352550" cy="590550"/>
              <wp:wrapNone/>
              <wp:docPr id="99" name=""/>
              <a:graphic>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945" w:rsidDel="00000000" w:rsidP="00000000" w:rsidRDefault="00A20945" w:rsidRPr="00000000" w14:paraId="27F71670" w14:textId="77777777">
                          <w:r w:rsidDel="00000000" w:rsidR="00000000" w:rsidRPr="00000000">
                            <w:rPr>
                              <w:noProof w:val="1"/>
                            </w:rPr>
                            <w:drawing>
                              <wp:inline distB="0" distT="0" distL="0" distR="0">
                                <wp:extent cx="762000" cy="432816"/>
                                <wp:effectExtent b="5715" l="0" r="0" t="0"/>
                                <wp:docPr id="98" name="Picture 98"/>
                                <wp:cNvGraphicFramePr>
                                  <a:graphicFrameLocks noChangeAspect="1"/>
                                </wp:cNvGraphicFramePr>
                                <a:graphic>
                                  <a:graphicData uri="http://schemas.openxmlformats.org/drawingml/2006/picture">
                                    <pic:pic>
                                      <pic:nvPicPr>
                                        <pic:cNvPr id="0" name="St.-Michael's-Hospital-logo_v2_Primary.png"/>
                                        <pic:cNvPicPr/>
                                      </pic:nvPicPr>
                                      <pic:blipFill>
                                        <a:blip r:embed="rId1">
                                          <a:extLst>
                                            <a:ext uri="{28A0092B-C50C-407E-A947-70E740481C1C}"/>
                                          </a:extLst>
                                        </a:blip>
                                        <a:stretch>
                                          <a:fillRect/>
                                        </a:stretch>
                                      </pic:blipFill>
                                      <pic:spPr>
                                        <a:xfrm>
                                          <a:off x="0" y="0"/>
                                          <a:ext cx="769451" cy="437048"/>
                                        </a:xfrm>
                                        <a:prstGeom prst="rect">
                                          <a:avLst/>
                                        </a:prstGeom>
                                      </pic:spPr>
                                    </pic:pic>
                                  </a:graphicData>
                                </a:graphic>
                              </wp:inline>
                            </w:drawing>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wp:posOffset>
              </wp:positionH>
              <wp:positionV relativeFrom="paragraph">
                <wp:posOffset>-21589</wp:posOffset>
              </wp:positionV>
              <wp:extent cx="1352550" cy="590550"/>
              <wp:effectExtent b="0" l="0" r="0" t="0"/>
              <wp:wrapNone/>
              <wp:docPr id="99"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352550" cy="590550"/>
                      </a:xfrm>
                      <a:prstGeom prst="rect"/>
                      <a:ln/>
                    </pic:spPr>
                  </pic:pic>
                </a:graphicData>
              </a:graphic>
            </wp:anchor>
          </w:drawing>
        </mc:Fallback>
      </mc:AlternateConten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6435"/>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-1536699</wp:posOffset>
              </wp:positionH>
              <wp:positionV relativeFrom="paragraph">
                <wp:posOffset>673100</wp:posOffset>
              </wp:positionV>
              <wp:extent cx="9895840" cy="238125"/>
              <wp:effectExtent b="0" l="0" r="0" t="0"/>
              <wp:wrapNone/>
              <wp:docPr id="101" name=""/>
              <a:graphic>
                <a:graphicData uri="http://schemas.microsoft.com/office/word/2010/wordprocessingShape">
                  <wps:wsp>
                    <wps:cNvSpPr/>
                    <wps:cNvPr id="3" name="Shape 3"/>
                    <wps:spPr>
                      <a:xfrm>
                        <a:off x="402843" y="3665700"/>
                        <a:ext cx="9886315" cy="228600"/>
                      </a:xfrm>
                      <a:custGeom>
                        <a:rect b="b" l="l" r="r" t="t"/>
                        <a:pathLst>
                          <a:path extrusionOk="0" h="228844" w="8686896">
                            <a:moveTo>
                              <a:pt x="861333" y="244"/>
                            </a:moveTo>
                            <a:lnTo>
                              <a:pt x="8686896" y="244"/>
                            </a:lnTo>
                            <a:lnTo>
                              <a:pt x="8686896" y="228844"/>
                            </a:lnTo>
                            <a:lnTo>
                              <a:pt x="96" y="228844"/>
                            </a:lnTo>
                            <a:cubicBezTo>
                              <a:pt x="-10536" y="227072"/>
                              <a:pt x="861333" y="-8617"/>
                              <a:pt x="861333" y="244"/>
                            </a:cubicBezTo>
                            <a:close/>
                          </a:path>
                        </a:pathLst>
                      </a:custGeom>
                      <a:gradFill>
                        <a:gsLst>
                          <a:gs pos="0">
                            <a:schemeClr val="accent3"/>
                          </a:gs>
                          <a:gs pos="100000">
                            <a:srgbClr val="2E5D8C"/>
                          </a:gs>
                        </a:gsLst>
                        <a:path path="circle">
                          <a:fillToRect b="100%" r="100%"/>
                        </a:path>
                        <a:tileRect l="-100%" t="-10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-1536699</wp:posOffset>
              </wp:positionH>
              <wp:positionV relativeFrom="paragraph">
                <wp:posOffset>673100</wp:posOffset>
              </wp:positionV>
              <wp:extent cx="9895840" cy="238125"/>
              <wp:effectExtent b="0" l="0" r="0" t="0"/>
              <wp:wrapNone/>
              <wp:docPr id="101" name="image5.png"/>
              <a:graphic>
                <a:graphicData uri="http://schemas.openxmlformats.org/drawingml/2006/picture">
                  <pic:pic>
                    <pic:nvPicPr>
                      <pic:cNvPr id="0" name="image5.png"/>
                      <pic:cNvPicPr preferRelativeResize="0"/>
                    </pic:nvPicPr>
                    <pic:blipFill>
                      <a:blip r:embed="rId4"/>
                      <a:srcRect/>
                      <a:stretch>
                        <a:fillRect/>
                      </a:stretch>
                    </pic:blipFill>
                    <pic:spPr>
                      <a:xfrm>
                        <a:off x="0" y="0"/>
                        <a:ext cx="9895840" cy="2381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-914399</wp:posOffset>
              </wp:positionH>
              <wp:positionV relativeFrom="paragraph">
                <wp:posOffset>-457199</wp:posOffset>
              </wp:positionV>
              <wp:extent cx="10440670" cy="238125"/>
              <wp:effectExtent b="0" l="0" r="0" t="0"/>
              <wp:wrapNone/>
              <wp:docPr id="102" name=""/>
              <a:graphic>
                <a:graphicData uri="http://schemas.microsoft.com/office/word/2010/wordprocessingShape">
                  <wps:wsp>
                    <wps:cNvSpPr/>
                    <wps:cNvPr id="4" name="Shape 4"/>
                    <wps:spPr>
                      <a:xfrm>
                        <a:off x="130428" y="3665700"/>
                        <a:ext cx="10431145" cy="228600"/>
                      </a:xfrm>
                      <a:prstGeom prst="rect">
                        <a:avLst/>
                      </a:prstGeom>
                      <a:gradFill>
                        <a:gsLst>
                          <a:gs pos="0">
                            <a:schemeClr val="accent1"/>
                          </a:gs>
                          <a:gs pos="100000">
                            <a:srgbClr val="162E45"/>
                          </a:gs>
                        </a:gsLst>
                        <a:path path="circle">
                          <a:fillToRect l="100%" t="100%"/>
                        </a:path>
                        <a:tileRect b="-100%" r="-10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-914399</wp:posOffset>
              </wp:positionH>
              <wp:positionV relativeFrom="paragraph">
                <wp:posOffset>-457199</wp:posOffset>
              </wp:positionV>
              <wp:extent cx="10440670" cy="238125"/>
              <wp:effectExtent b="0" l="0" r="0" t="0"/>
              <wp:wrapNone/>
              <wp:docPr id="102"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0440670"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-393699</wp:posOffset>
              </wp:positionH>
              <wp:positionV relativeFrom="paragraph">
                <wp:posOffset>-457199</wp:posOffset>
              </wp:positionV>
              <wp:extent cx="9895840" cy="238125"/>
              <wp:effectExtent b="0" l="0" r="0" t="0"/>
              <wp:wrapNone/>
              <wp:docPr id="100" name=""/>
              <a:graphic>
                <a:graphicData uri="http://schemas.microsoft.com/office/word/2010/wordprocessingShape">
                  <wps:wsp>
                    <wps:cNvSpPr/>
                    <wps:cNvPr id="2" name="Shape 2"/>
                    <wps:spPr>
                      <a:xfrm>
                        <a:off x="402843" y="3665700"/>
                        <a:ext cx="9886315" cy="228600"/>
                      </a:xfrm>
                      <a:custGeom>
                        <a:rect b="b" l="l" r="r" t="t"/>
                        <a:pathLst>
                          <a:path extrusionOk="0" h="228844" w="8686896">
                            <a:moveTo>
                              <a:pt x="861333" y="244"/>
                            </a:moveTo>
                            <a:lnTo>
                              <a:pt x="8686896" y="244"/>
                            </a:lnTo>
                            <a:lnTo>
                              <a:pt x="8686896" y="228844"/>
                            </a:lnTo>
                            <a:lnTo>
                              <a:pt x="96" y="228844"/>
                            </a:lnTo>
                            <a:cubicBezTo>
                              <a:pt x="-10536" y="227072"/>
                              <a:pt x="861333" y="-8617"/>
                              <a:pt x="861333" y="244"/>
                            </a:cubicBezTo>
                            <a:close/>
                          </a:path>
                        </a:pathLst>
                      </a:custGeom>
                      <a:gradFill>
                        <a:gsLst>
                          <a:gs pos="0">
                            <a:schemeClr val="accent3"/>
                          </a:gs>
                          <a:gs pos="100000">
                            <a:srgbClr val="2E5D8C"/>
                          </a:gs>
                        </a:gsLst>
                        <a:path path="circle">
                          <a:fillToRect b="100%" r="100%"/>
                        </a:path>
                        <a:tileRect l="-100%" t="-10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-393699</wp:posOffset>
              </wp:positionH>
              <wp:positionV relativeFrom="paragraph">
                <wp:posOffset>-457199</wp:posOffset>
              </wp:positionV>
              <wp:extent cx="9895840" cy="238125"/>
              <wp:effectExtent b="0" l="0" r="0" t="0"/>
              <wp:wrapNone/>
              <wp:docPr id="100"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9895840" cy="2381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224568" w:space="1" w:sz="4" w:val="single"/>
      </w:pBdr>
      <w:spacing w:after="360" w:line="240" w:lineRule="auto"/>
    </w:pPr>
    <w:rPr>
      <w:rFonts w:ascii="Arial" w:cs="Arial" w:eastAsia="Arial" w:hAnsi="Arial"/>
      <w:b w:val="1"/>
      <w:color w:val="224568"/>
      <w:sz w:val="28"/>
      <w:szCs w:val="28"/>
    </w:rPr>
  </w:style>
  <w:style w:type="paragraph" w:styleId="Heading2">
    <w:name w:val="heading 2"/>
    <w:basedOn w:val="Normal"/>
    <w:next w:val="Normal"/>
    <w:pPr>
      <w:keepNext w:val="1"/>
      <w:keepLines w:val="1"/>
      <w:spacing w:after="0" w:before="200" w:line="240" w:lineRule="auto"/>
    </w:pPr>
    <w:rPr>
      <w:rFonts w:ascii="Arial" w:cs="Arial" w:eastAsia="Arial" w:hAnsi="Arial"/>
      <w:b w:val="1"/>
      <w:color w:val="2e5d8b"/>
      <w:sz w:val="26"/>
      <w:szCs w:val="26"/>
    </w:rPr>
  </w:style>
  <w:style w:type="paragraph" w:styleId="Heading3">
    <w:name w:val="heading 3"/>
    <w:basedOn w:val="Normal"/>
    <w:next w:val="Normal"/>
    <w:pPr>
      <w:keepNext w:val="1"/>
      <w:keepLines w:val="1"/>
      <w:spacing w:after="0" w:before="120" w:line="240" w:lineRule="auto"/>
    </w:pPr>
    <w:rPr>
      <w:rFonts w:ascii="Arial" w:cs="Arial" w:eastAsia="Arial" w:hAnsi="Arial"/>
      <w:b w:val="1"/>
      <w:color w:val="2e5d8b"/>
    </w:rPr>
  </w:style>
  <w:style w:type="paragraph" w:styleId="Heading4">
    <w:name w:val="heading 4"/>
    <w:basedOn w:val="Normal"/>
    <w:next w:val="Normal"/>
    <w:pPr>
      <w:keepNext w:val="1"/>
      <w:keepLines w:val="1"/>
      <w:spacing w:after="0" w:before="120" w:line="240" w:lineRule="auto"/>
    </w:pPr>
    <w:rPr>
      <w:rFonts w:ascii="Arial" w:cs="Arial" w:eastAsia="Arial" w:hAnsi="Arial"/>
      <w:b w:val="1"/>
      <w:i w:val="1"/>
      <w:color w:val="2e5d8b"/>
    </w:rPr>
  </w:style>
  <w:style w:type="paragraph" w:styleId="Heading5">
    <w:name w:val="heading 5"/>
    <w:basedOn w:val="Normal"/>
    <w:next w:val="Normal"/>
    <w:pPr>
      <w:keepNext w:val="1"/>
      <w:keepLines w:val="1"/>
      <w:spacing w:after="0" w:before="200" w:lineRule="auto"/>
    </w:pPr>
    <w:rPr>
      <w:rFonts w:ascii="Arial" w:cs="Arial" w:eastAsia="Arial" w:hAnsi="Arial"/>
      <w:b w:val="1"/>
      <w:color w:val="5c5c5c"/>
      <w:u w:val="single"/>
    </w:rPr>
  </w:style>
  <w:style w:type="paragraph" w:styleId="Heading6">
    <w:name w:val="heading 6"/>
    <w:basedOn w:val="Normal"/>
    <w:next w:val="Normal"/>
    <w:pPr>
      <w:keepNext w:val="1"/>
      <w:keepLines w:val="1"/>
      <w:spacing w:after="0" w:before="200" w:lineRule="auto"/>
    </w:pPr>
    <w:rPr>
      <w:rFonts w:ascii="Arial" w:cs="Arial" w:eastAsia="Arial" w:hAnsi="Arial"/>
      <w:b w:val="1"/>
      <w:i w:val="1"/>
      <w:color w:val="5c5c5c"/>
      <w:u w:val="singl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911F0"/>
  </w:style>
  <w:style w:type="paragraph" w:styleId="Heading1">
    <w:name w:val="heading 1"/>
    <w:basedOn w:val="Normal"/>
    <w:next w:val="Normal"/>
    <w:link w:val="Heading1Char"/>
    <w:uiPriority w:val="9"/>
    <w:qFormat w:val="1"/>
    <w:rsid w:val="00536F35"/>
    <w:pPr>
      <w:keepNext w:val="1"/>
      <w:keepLines w:val="1"/>
      <w:pBdr>
        <w:bottom w:color="224567" w:space="1" w:sz="4" w:themeColor="accent1" w:themeShade="0000BF" w:val="single"/>
      </w:pBdr>
      <w:spacing w:after="360" w:line="240" w:lineRule="auto"/>
      <w:outlineLvl w:val="0"/>
    </w:pPr>
    <w:rPr>
      <w:rFonts w:asciiTheme="majorHAnsi" w:cstheme="majorBidi" w:eastAsiaTheme="majorEastAsia" w:hAnsiTheme="majorHAnsi"/>
      <w:b w:val="1"/>
      <w:bCs w:val="1"/>
      <w:color w:val="224567" w:themeColor="accent1" w:themeShade="0000BF"/>
      <w:sz w:val="28"/>
      <w:szCs w:val="28"/>
    </w:rPr>
  </w:style>
  <w:style w:type="paragraph" w:styleId="Heading2">
    <w:name w:val="heading 2"/>
    <w:basedOn w:val="Normal"/>
    <w:next w:val="Normal"/>
    <w:link w:val="Heading2Char"/>
    <w:uiPriority w:val="9"/>
    <w:unhideWhenUsed w:val="1"/>
    <w:qFormat w:val="1"/>
    <w:rsid w:val="004F5410"/>
    <w:pPr>
      <w:keepNext w:val="1"/>
      <w:keepLines w:val="1"/>
      <w:spacing w:after="0" w:before="200" w:line="240" w:lineRule="auto"/>
      <w:outlineLvl w:val="1"/>
    </w:pPr>
    <w:rPr>
      <w:rFonts w:asciiTheme="majorHAnsi" w:cstheme="majorBidi" w:eastAsiaTheme="majorEastAsia" w:hAnsiTheme="majorHAnsi"/>
      <w:b w:val="1"/>
      <w:bCs w:val="1"/>
      <w:color w:val="2e5d8b" w:themeColor="accent1"/>
      <w:sz w:val="26"/>
      <w:szCs w:val="26"/>
    </w:rPr>
  </w:style>
  <w:style w:type="paragraph" w:styleId="Heading3">
    <w:name w:val="heading 3"/>
    <w:basedOn w:val="Normal"/>
    <w:next w:val="Normal"/>
    <w:link w:val="Heading3Char"/>
    <w:uiPriority w:val="9"/>
    <w:unhideWhenUsed w:val="1"/>
    <w:qFormat w:val="1"/>
    <w:rsid w:val="00536F35"/>
    <w:pPr>
      <w:keepNext w:val="1"/>
      <w:keepLines w:val="1"/>
      <w:spacing w:after="0" w:before="120" w:line="240" w:lineRule="auto"/>
      <w:outlineLvl w:val="2"/>
    </w:pPr>
    <w:rPr>
      <w:rFonts w:asciiTheme="majorHAnsi" w:cstheme="majorBidi" w:eastAsiaTheme="majorEastAsia" w:hAnsiTheme="majorHAnsi"/>
      <w:b w:val="1"/>
      <w:bCs w:val="1"/>
      <w:color w:val="2e5d8b" w:themeColor="accent1"/>
    </w:rPr>
  </w:style>
  <w:style w:type="paragraph" w:styleId="Heading4">
    <w:name w:val="heading 4"/>
    <w:basedOn w:val="Normal"/>
    <w:next w:val="Normal"/>
    <w:link w:val="Heading4Char"/>
    <w:uiPriority w:val="9"/>
    <w:unhideWhenUsed w:val="1"/>
    <w:qFormat w:val="1"/>
    <w:rsid w:val="00536F35"/>
    <w:pPr>
      <w:keepNext w:val="1"/>
      <w:keepLines w:val="1"/>
      <w:spacing w:after="0" w:before="120" w:line="240" w:lineRule="auto"/>
      <w:outlineLvl w:val="3"/>
    </w:pPr>
    <w:rPr>
      <w:rFonts w:asciiTheme="majorHAnsi" w:cstheme="majorBidi" w:eastAsiaTheme="majorEastAsia" w:hAnsiTheme="majorHAnsi"/>
      <w:b w:val="1"/>
      <w:bCs w:val="1"/>
      <w:i w:val="1"/>
      <w:iCs w:val="1"/>
      <w:color w:val="2e5d8b" w:themeColor="accent1"/>
    </w:rPr>
  </w:style>
  <w:style w:type="paragraph" w:styleId="Heading5">
    <w:name w:val="heading 5"/>
    <w:basedOn w:val="Normal"/>
    <w:next w:val="Normal"/>
    <w:link w:val="Heading5Char"/>
    <w:uiPriority w:val="9"/>
    <w:unhideWhenUsed w:val="1"/>
    <w:qFormat w:val="1"/>
    <w:rsid w:val="004F5410"/>
    <w:pPr>
      <w:keepNext w:val="1"/>
      <w:keepLines w:val="1"/>
      <w:spacing w:after="0" w:before="200"/>
      <w:outlineLvl w:val="4"/>
    </w:pPr>
    <w:rPr>
      <w:rFonts w:asciiTheme="majorHAnsi" w:cstheme="majorBidi" w:eastAsiaTheme="majorEastAsia" w:hAnsiTheme="majorHAnsi"/>
      <w:b w:val="1"/>
      <w:color w:val="5c5c5c" w:themeColor="text1" w:themeTint="0000BF"/>
      <w:u w:val="single"/>
    </w:rPr>
  </w:style>
  <w:style w:type="paragraph" w:styleId="Heading6">
    <w:name w:val="heading 6"/>
    <w:basedOn w:val="Normal"/>
    <w:next w:val="Normal"/>
    <w:link w:val="Heading6Char"/>
    <w:uiPriority w:val="9"/>
    <w:unhideWhenUsed w:val="1"/>
    <w:qFormat w:val="1"/>
    <w:rsid w:val="004F5410"/>
    <w:pPr>
      <w:keepNext w:val="1"/>
      <w:keepLines w:val="1"/>
      <w:spacing w:after="0" w:before="200"/>
      <w:outlineLvl w:val="5"/>
    </w:pPr>
    <w:rPr>
      <w:rFonts w:asciiTheme="majorHAnsi" w:cstheme="majorBidi" w:eastAsiaTheme="majorEastAsia" w:hAnsiTheme="majorHAnsi"/>
      <w:b w:val="1"/>
      <w:i w:val="1"/>
      <w:iCs w:val="1"/>
      <w:color w:val="5c5c5c" w:themeColor="text1" w:themeTint="0000BF"/>
      <w:u w:val="single"/>
    </w:rPr>
  </w:style>
  <w:style w:type="paragraph" w:styleId="Heading7">
    <w:name w:val="heading 7"/>
    <w:basedOn w:val="Normal"/>
    <w:next w:val="Normal"/>
    <w:link w:val="Heading7Char"/>
    <w:uiPriority w:val="9"/>
    <w:unhideWhenUsed w:val="1"/>
    <w:qFormat w:val="1"/>
    <w:rsid w:val="00536F35"/>
    <w:pPr>
      <w:keepNext w:val="1"/>
      <w:keepLines w:val="1"/>
      <w:spacing w:after="0" w:before="200"/>
      <w:outlineLvl w:val="6"/>
    </w:pPr>
    <w:rPr>
      <w:rFonts w:asciiTheme="majorHAnsi" w:cstheme="majorBidi" w:eastAsiaTheme="majorEastAsia" w:hAnsiTheme="majorHAnsi"/>
      <w:i w:val="1"/>
      <w:iCs w:val="1"/>
      <w:color w:val="5c5c5c" w:themeColor="text1" w:themeTint="0000BF"/>
    </w:rPr>
  </w:style>
  <w:style w:type="paragraph" w:styleId="Heading8">
    <w:name w:val="heading 8"/>
    <w:basedOn w:val="Normal"/>
    <w:next w:val="Normal"/>
    <w:link w:val="Heading8Char"/>
    <w:uiPriority w:val="9"/>
    <w:unhideWhenUsed w:val="1"/>
    <w:qFormat w:val="1"/>
    <w:rsid w:val="00536F35"/>
    <w:pPr>
      <w:keepNext w:val="1"/>
      <w:keepLines w:val="1"/>
      <w:spacing w:after="0" w:before="200"/>
      <w:outlineLvl w:val="7"/>
    </w:pPr>
    <w:rPr>
      <w:rFonts w:asciiTheme="majorHAnsi" w:cstheme="majorBidi" w:eastAsiaTheme="majorEastAsia" w:hAnsiTheme="majorHAnsi"/>
      <w:color w:val="5c5c5c" w:themeColor="text1" w:themeTint="0000BF"/>
      <w:sz w:val="20"/>
      <w:szCs w:val="20"/>
    </w:rPr>
  </w:style>
  <w:style w:type="paragraph" w:styleId="Heading9">
    <w:name w:val="heading 9"/>
    <w:basedOn w:val="Normal"/>
    <w:next w:val="Normal"/>
    <w:link w:val="Heading9Char"/>
    <w:uiPriority w:val="9"/>
    <w:unhideWhenUsed w:val="1"/>
    <w:qFormat w:val="1"/>
    <w:rsid w:val="00536F35"/>
    <w:pPr>
      <w:keepNext w:val="1"/>
      <w:keepLines w:val="1"/>
      <w:spacing w:after="0" w:before="200"/>
      <w:outlineLvl w:val="8"/>
    </w:pPr>
    <w:rPr>
      <w:rFonts w:asciiTheme="majorHAnsi" w:cstheme="majorBidi" w:eastAsiaTheme="majorEastAsia" w:hAnsiTheme="majorHAnsi"/>
      <w:i w:val="1"/>
      <w:iCs w:val="1"/>
      <w:color w:val="5c5c5c"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F00F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F00FC"/>
  </w:style>
  <w:style w:type="paragraph" w:styleId="Footer">
    <w:name w:val="footer"/>
    <w:basedOn w:val="Normal"/>
    <w:link w:val="FooterChar"/>
    <w:uiPriority w:val="99"/>
    <w:unhideWhenUsed w:val="1"/>
    <w:rsid w:val="008F00F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val="1"/>
    <w:rsid w:val="002022D5"/>
    <w:rPr>
      <w:rFonts w:asciiTheme="minorHAnsi" w:hAnsiTheme="minorHAnsi"/>
      <w:b w:val="1"/>
      <w:iCs w:val="1"/>
      <w:color w:val="808080" w:themeColor="background1" w:themeShade="000080"/>
    </w:rPr>
  </w:style>
  <w:style w:type="character" w:styleId="Hyperlink">
    <w:name w:val="Hyperlink"/>
    <w:basedOn w:val="DefaultParagraphFont"/>
    <w:uiPriority w:val="99"/>
    <w:unhideWhenUsed w:val="1"/>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E83084"/>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83084"/>
    <w:rPr>
      <w:rFonts w:ascii="Tahoma" w:cs="Tahoma" w:hAnsi="Tahoma"/>
      <w:sz w:val="16"/>
      <w:szCs w:val="16"/>
    </w:rPr>
  </w:style>
  <w:style w:type="paragraph" w:styleId="NormalWeb">
    <w:name w:val="Normal (Web)"/>
    <w:basedOn w:val="Normal"/>
    <w:uiPriority w:val="99"/>
    <w:semiHidden w:val="1"/>
    <w:unhideWhenUsed w:val="1"/>
    <w:rsid w:val="00E83084"/>
    <w:pPr>
      <w:spacing w:after="100" w:afterAutospacing="1" w:before="100" w:beforeAutospacing="1" w:line="240" w:lineRule="auto"/>
    </w:pPr>
    <w:rPr>
      <w:rFonts w:ascii="Times New Roman" w:cs="Times New Roman" w:hAnsi="Times New Roman" w:eastAsiaTheme="minorEastAsia"/>
      <w:sz w:val="24"/>
      <w:szCs w:val="24"/>
    </w:rPr>
  </w:style>
  <w:style w:type="paragraph" w:styleId="ListParagraph">
    <w:name w:val="List Paragraph"/>
    <w:basedOn w:val="Normal"/>
    <w:uiPriority w:val="34"/>
    <w:qFormat w:val="1"/>
    <w:rsid w:val="001B33BA"/>
    <w:pPr>
      <w:ind w:left="720"/>
      <w:contextualSpacing w:val="1"/>
    </w:pPr>
  </w:style>
  <w:style w:type="character" w:styleId="PlaceholderText">
    <w:name w:val="Placeholder Text"/>
    <w:basedOn w:val="DefaultParagraphFont"/>
    <w:uiPriority w:val="99"/>
    <w:semiHidden w:val="1"/>
    <w:rsid w:val="0002445A"/>
    <w:rPr>
      <w:color w:val="808080"/>
    </w:rPr>
  </w:style>
  <w:style w:type="paragraph" w:styleId="NoSpacing">
    <w:name w:val="No Spacing"/>
    <w:link w:val="NoSpacingChar"/>
    <w:uiPriority w:val="1"/>
    <w:qFormat w:val="1"/>
    <w:rsid w:val="0002445A"/>
    <w:pPr>
      <w:spacing w:after="0" w:line="240" w:lineRule="auto"/>
    </w:pPr>
    <w:rPr>
      <w:rFonts w:eastAsiaTheme="minorEastAsia"/>
      <w:lang w:eastAsia="ja-JP"/>
    </w:rPr>
  </w:style>
  <w:style w:type="character" w:styleId="NoSpacingChar" w:customStyle="1">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val="1"/>
    <w:rsid w:val="0002445A"/>
    <w:rPr>
      <w:b w:val="1"/>
      <w:bCs w:val="1"/>
    </w:rPr>
  </w:style>
  <w:style w:type="paragraph" w:styleId="TOC1">
    <w:name w:val="toc 1"/>
    <w:basedOn w:val="Normal"/>
    <w:next w:val="Normal"/>
    <w:autoRedefine w:val="1"/>
    <w:uiPriority w:val="39"/>
    <w:unhideWhenUsed w:val="1"/>
    <w:rsid w:val="00A706B2"/>
    <w:pPr>
      <w:spacing w:after="100"/>
    </w:pPr>
  </w:style>
  <w:style w:type="paragraph" w:styleId="TOC2">
    <w:name w:val="toc 2"/>
    <w:basedOn w:val="Normal"/>
    <w:next w:val="Normal"/>
    <w:autoRedefine w:val="1"/>
    <w:uiPriority w:val="39"/>
    <w:unhideWhenUsed w:val="1"/>
    <w:rsid w:val="00A706B2"/>
    <w:pPr>
      <w:spacing w:after="100"/>
      <w:ind w:left="220"/>
    </w:pPr>
  </w:style>
  <w:style w:type="paragraph" w:styleId="TOC3">
    <w:name w:val="toc 3"/>
    <w:basedOn w:val="Normal"/>
    <w:next w:val="Normal"/>
    <w:autoRedefine w:val="1"/>
    <w:uiPriority w:val="39"/>
    <w:unhideWhenUsed w:val="1"/>
    <w:rsid w:val="00A706B2"/>
    <w:pPr>
      <w:spacing w:after="100"/>
      <w:ind w:left="440"/>
    </w:pPr>
  </w:style>
  <w:style w:type="paragraph" w:styleId="KTProgramreportHeading1" w:customStyle="1">
    <w:name w:val="KT Program report_Heading 1"/>
    <w:basedOn w:val="Heading1"/>
    <w:link w:val="KTProgramreportHeading1Char"/>
    <w:rsid w:val="00A706B2"/>
    <w:rPr>
      <w:rFonts w:ascii="Arial" w:hAnsi="Arial"/>
    </w:rPr>
  </w:style>
  <w:style w:type="character" w:styleId="KTProgramreportHeading1Char" w:customStyle="1">
    <w:name w:val="KT Program report_Heading 1 Char"/>
    <w:basedOn w:val="Heading1Char"/>
    <w:link w:val="KTProgramreportHeading1"/>
    <w:rsid w:val="00A706B2"/>
    <w:rPr>
      <w:rFonts w:ascii="Arial" w:hAnsi="Arial" w:cstheme="majorBidi" w:eastAsiaTheme="majorEastAsia"/>
      <w:b w:val="1"/>
      <w:bCs w:val="1"/>
      <w:color w:val="224567" w:themeColor="accent1" w:themeShade="0000BF"/>
      <w:sz w:val="28"/>
      <w:szCs w:val="28"/>
    </w:rPr>
  </w:style>
  <w:style w:type="character" w:styleId="Heading1Char" w:customStyle="1">
    <w:name w:val="Heading 1 Char"/>
    <w:basedOn w:val="DefaultParagraphFont"/>
    <w:link w:val="Heading1"/>
    <w:uiPriority w:val="9"/>
    <w:rsid w:val="00536F35"/>
    <w:rPr>
      <w:rFonts w:asciiTheme="majorHAnsi" w:cstheme="majorBidi" w:eastAsiaTheme="majorEastAsia" w:hAnsiTheme="majorHAnsi"/>
      <w:b w:val="1"/>
      <w:bCs w:val="1"/>
      <w:color w:val="224567" w:themeColor="accent1" w:themeShade="0000BF"/>
      <w:sz w:val="28"/>
      <w:szCs w:val="28"/>
    </w:rPr>
  </w:style>
  <w:style w:type="paragraph" w:styleId="KTProgramHeading3" w:customStyle="1">
    <w:name w:val="KT Program_Heading 3"/>
    <w:basedOn w:val="Heading2"/>
    <w:link w:val="KTProgramHeading3Char"/>
    <w:rsid w:val="00A706B2"/>
    <w:pPr>
      <w:spacing w:before="120"/>
    </w:pPr>
    <w:rPr>
      <w:rFonts w:ascii="Arial" w:hAnsi="Arial"/>
    </w:rPr>
  </w:style>
  <w:style w:type="paragraph" w:styleId="KTProgramHeading4" w:customStyle="1">
    <w:name w:val="KT Program_Heading 4"/>
    <w:basedOn w:val="Heading3"/>
    <w:link w:val="KTProgramHeading4Char"/>
    <w:rsid w:val="00A706B2"/>
    <w:rPr>
      <w:rFonts w:ascii="Arial" w:hAnsi="Arial"/>
    </w:rPr>
  </w:style>
  <w:style w:type="character" w:styleId="KTProgramHeading3Char" w:customStyle="1">
    <w:name w:val="KT Program_Heading 3 Char"/>
    <w:basedOn w:val="Heading2Char"/>
    <w:link w:val="KTProgramHeading3"/>
    <w:rsid w:val="00A706B2"/>
    <w:rPr>
      <w:rFonts w:ascii="Arial" w:hAnsi="Arial" w:cstheme="majorBidi" w:eastAsiaTheme="majorEastAsia"/>
      <w:b w:val="1"/>
      <w:bCs w:val="1"/>
      <w:color w:val="2e5d8b" w:themeColor="accent1"/>
      <w:sz w:val="26"/>
      <w:szCs w:val="26"/>
    </w:rPr>
  </w:style>
  <w:style w:type="character" w:styleId="KTProgramHeading4Char" w:customStyle="1">
    <w:name w:val="KT Program_Heading 4 Char"/>
    <w:basedOn w:val="Heading3Char"/>
    <w:link w:val="KTProgramHeading4"/>
    <w:rsid w:val="00A706B2"/>
    <w:rPr>
      <w:rFonts w:ascii="Arial" w:hAnsi="Arial" w:cstheme="majorBidi" w:eastAsiaTheme="majorEastAsia"/>
      <w:b w:val="1"/>
      <w:bCs w:val="1"/>
      <w:color w:val="2e5d8b" w:themeColor="accent1"/>
    </w:rPr>
  </w:style>
  <w:style w:type="character" w:styleId="Heading2Char" w:customStyle="1">
    <w:name w:val="Heading 2 Char"/>
    <w:basedOn w:val="DefaultParagraphFont"/>
    <w:link w:val="Heading2"/>
    <w:uiPriority w:val="9"/>
    <w:rsid w:val="004F5410"/>
    <w:rPr>
      <w:rFonts w:asciiTheme="majorHAnsi" w:cstheme="majorBidi" w:eastAsiaTheme="majorEastAsia" w:hAnsiTheme="majorHAnsi"/>
      <w:b w:val="1"/>
      <w:bCs w:val="1"/>
      <w:color w:val="2e5d8b" w:themeColor="accent1"/>
      <w:sz w:val="26"/>
      <w:szCs w:val="26"/>
    </w:rPr>
  </w:style>
  <w:style w:type="character" w:styleId="Heading3Char" w:customStyle="1">
    <w:name w:val="Heading 3 Char"/>
    <w:basedOn w:val="DefaultParagraphFont"/>
    <w:link w:val="Heading3"/>
    <w:uiPriority w:val="9"/>
    <w:rsid w:val="00536F35"/>
    <w:rPr>
      <w:rFonts w:asciiTheme="majorHAnsi" w:cstheme="majorBidi" w:eastAsiaTheme="majorEastAsia" w:hAnsiTheme="majorHAnsi"/>
      <w:b w:val="1"/>
      <w:bCs w:val="1"/>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color="2e5d8b" w:space="0" w:sz="8" w:themeColor="accent1" w:val="single"/>
        <w:left w:color="2e5d8b" w:space="0" w:sz="8" w:themeColor="accent1" w:val="single"/>
        <w:bottom w:color="2e5d8b" w:space="0" w:sz="8" w:themeColor="accent1" w:val="single"/>
        <w:right w:color="2e5d8b" w:space="0" w:sz="8" w:themeColor="accent1" w:val="single"/>
      </w:tblBorders>
    </w:tblPr>
    <w:tblStylePr w:type="firstRow">
      <w:pPr>
        <w:spacing w:after="0" w:before="0" w:line="240" w:lineRule="auto"/>
      </w:pPr>
      <w:rPr>
        <w:b w:val="1"/>
        <w:bCs w:val="1"/>
        <w:color w:val="ffffff" w:themeColor="background1"/>
      </w:rPr>
      <w:tblPr/>
      <w:tcPr>
        <w:shd w:color="auto" w:fill="2e5d8b" w:themeFill="accent1" w:val="clear"/>
      </w:tcPr>
    </w:tblStylePr>
    <w:tblStylePr w:type="lastRow">
      <w:pPr>
        <w:spacing w:after="0" w:before="0" w:line="240" w:lineRule="auto"/>
      </w:pPr>
      <w:rPr>
        <w:b w:val="1"/>
        <w:bCs w:val="1"/>
      </w:rPr>
      <w:tblPr/>
      <w:tcPr>
        <w:tcBorders>
          <w:top w:color="2e5d8b" w:space="0" w:sz="6" w:themeColor="accent1" w:val="double"/>
          <w:left w:color="2e5d8b" w:space="0" w:sz="8" w:themeColor="accent1" w:val="single"/>
          <w:bottom w:color="2e5d8b" w:space="0" w:sz="8" w:themeColor="accent1" w:val="single"/>
          <w:right w:color="2e5d8b" w:space="0" w:sz="8" w:themeColor="accent1" w:val="single"/>
        </w:tcBorders>
      </w:tcPr>
    </w:tblStylePr>
    <w:tblStylePr w:type="firstCol">
      <w:rPr>
        <w:b w:val="1"/>
        <w:bCs w:val="1"/>
      </w:rPr>
    </w:tblStylePr>
    <w:tblStylePr w:type="lastCol">
      <w:rPr>
        <w:b w:val="1"/>
        <w:bCs w:val="1"/>
      </w:rPr>
    </w:tblStylePr>
    <w:tblStylePr w:type="band1Vert">
      <w:tblPr/>
      <w:tcPr>
        <w:tcBorders>
          <w:top w:color="2e5d8b" w:space="0" w:sz="8" w:themeColor="accent1" w:val="single"/>
          <w:left w:color="2e5d8b" w:space="0" w:sz="8" w:themeColor="accent1" w:val="single"/>
          <w:bottom w:color="2e5d8b" w:space="0" w:sz="8" w:themeColor="accent1" w:val="single"/>
          <w:right w:color="2e5d8b" w:space="0" w:sz="8" w:themeColor="accent1" w:val="single"/>
        </w:tcBorders>
      </w:tcPr>
    </w:tblStylePr>
    <w:tblStylePr w:type="band1Horz">
      <w:tblPr/>
      <w:tcPr>
        <w:tcBorders>
          <w:top w:color="2e5d8b" w:space="0" w:sz="8" w:themeColor="accent1" w:val="single"/>
          <w:left w:color="2e5d8b" w:space="0" w:sz="8" w:themeColor="accent1" w:val="single"/>
          <w:bottom w:color="2e5d8b" w:space="0" w:sz="8" w:themeColor="accent1" w:val="single"/>
          <w:right w:color="2e5d8b" w:space="0" w:sz="8" w:themeColor="accent1" w:val="single"/>
        </w:tcBorders>
      </w:tcPr>
    </w:tblStylePr>
  </w:style>
  <w:style w:type="character" w:styleId="Heading4Char" w:customStyle="1">
    <w:name w:val="Heading 4 Char"/>
    <w:basedOn w:val="DefaultParagraphFont"/>
    <w:link w:val="Heading4"/>
    <w:uiPriority w:val="9"/>
    <w:rsid w:val="00536F35"/>
    <w:rPr>
      <w:rFonts w:asciiTheme="majorHAnsi" w:cstheme="majorBidi" w:eastAsiaTheme="majorEastAsia" w:hAnsiTheme="majorHAnsi"/>
      <w:b w:val="1"/>
      <w:bCs w:val="1"/>
      <w:i w:val="1"/>
      <w:iCs w:val="1"/>
      <w:color w:val="2e5d8b" w:themeColor="accent1"/>
    </w:rPr>
  </w:style>
  <w:style w:type="character" w:styleId="Heading5Char" w:customStyle="1">
    <w:name w:val="Heading 5 Char"/>
    <w:basedOn w:val="DefaultParagraphFont"/>
    <w:link w:val="Heading5"/>
    <w:uiPriority w:val="9"/>
    <w:rsid w:val="004F5410"/>
    <w:rPr>
      <w:rFonts w:asciiTheme="majorHAnsi" w:cstheme="majorBidi" w:eastAsiaTheme="majorEastAsia" w:hAnsiTheme="majorHAnsi"/>
      <w:b w:val="1"/>
      <w:color w:val="5c5c5c" w:themeColor="text1" w:themeTint="0000BF"/>
      <w:u w:val="single"/>
    </w:rPr>
  </w:style>
  <w:style w:type="character" w:styleId="Heading6Char" w:customStyle="1">
    <w:name w:val="Heading 6 Char"/>
    <w:basedOn w:val="DefaultParagraphFont"/>
    <w:link w:val="Heading6"/>
    <w:uiPriority w:val="9"/>
    <w:rsid w:val="004F5410"/>
    <w:rPr>
      <w:rFonts w:asciiTheme="majorHAnsi" w:cstheme="majorBidi" w:eastAsiaTheme="majorEastAsia" w:hAnsiTheme="majorHAnsi"/>
      <w:b w:val="1"/>
      <w:i w:val="1"/>
      <w:iCs w:val="1"/>
      <w:color w:val="5c5c5c" w:themeColor="text1" w:themeTint="0000BF"/>
      <w:u w:val="single"/>
    </w:rPr>
  </w:style>
  <w:style w:type="character" w:styleId="Heading7Char" w:customStyle="1">
    <w:name w:val="Heading 7 Char"/>
    <w:basedOn w:val="DefaultParagraphFont"/>
    <w:link w:val="Heading7"/>
    <w:uiPriority w:val="9"/>
    <w:rsid w:val="00536F35"/>
    <w:rPr>
      <w:rFonts w:asciiTheme="majorHAnsi" w:cstheme="majorBidi" w:eastAsiaTheme="majorEastAsia" w:hAnsiTheme="majorHAnsi"/>
      <w:i w:val="1"/>
      <w:iCs w:val="1"/>
      <w:color w:val="5c5c5c" w:themeColor="text1" w:themeTint="0000BF"/>
    </w:rPr>
  </w:style>
  <w:style w:type="character" w:styleId="Heading8Char" w:customStyle="1">
    <w:name w:val="Heading 8 Char"/>
    <w:basedOn w:val="DefaultParagraphFont"/>
    <w:link w:val="Heading8"/>
    <w:uiPriority w:val="9"/>
    <w:rsid w:val="00536F35"/>
    <w:rPr>
      <w:rFonts w:asciiTheme="majorHAnsi" w:cstheme="majorBidi" w:eastAsiaTheme="majorEastAsia" w:hAnsiTheme="majorHAnsi"/>
      <w:color w:val="5c5c5c" w:themeColor="text1" w:themeTint="0000BF"/>
      <w:sz w:val="20"/>
      <w:szCs w:val="20"/>
    </w:rPr>
  </w:style>
  <w:style w:type="character" w:styleId="Heading9Char" w:customStyle="1">
    <w:name w:val="Heading 9 Char"/>
    <w:basedOn w:val="DefaultParagraphFont"/>
    <w:link w:val="Heading9"/>
    <w:uiPriority w:val="9"/>
    <w:rsid w:val="00536F35"/>
    <w:rPr>
      <w:rFonts w:asciiTheme="majorHAnsi" w:cstheme="majorBidi" w:eastAsiaTheme="majorEastAsia" w:hAnsiTheme="majorHAnsi"/>
      <w:i w:val="1"/>
      <w:iCs w:val="1"/>
      <w:color w:val="5c5c5c" w:themeColor="text1" w:themeTint="0000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edeef"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3e7dbc"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3e7dbc"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3e7dbc"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3e7dbc"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9dbedf"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9dbedf" w:themeFill="accent3" w:themeFillTint="00007F" w:val="clear"/>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2e5d8b"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2e5d8b"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2e5d8b"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TableGridLight1" w:customStyle="1">
    <w:name w:val="Table Grid Light1"/>
    <w:basedOn w:val="TableNormal"/>
    <w:uiPriority w:val="40"/>
    <w:rsid w:val="00DB4B2C"/>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CommentReference">
    <w:name w:val="annotation reference"/>
    <w:basedOn w:val="DefaultParagraphFont"/>
    <w:uiPriority w:val="99"/>
    <w:semiHidden w:val="1"/>
    <w:unhideWhenUsed w:val="1"/>
    <w:rsid w:val="00866B8D"/>
    <w:rPr>
      <w:sz w:val="16"/>
      <w:szCs w:val="16"/>
    </w:rPr>
  </w:style>
  <w:style w:type="paragraph" w:styleId="CommentText">
    <w:name w:val="annotation text"/>
    <w:basedOn w:val="Normal"/>
    <w:link w:val="CommentTextChar"/>
    <w:uiPriority w:val="99"/>
    <w:semiHidden w:val="1"/>
    <w:unhideWhenUsed w:val="1"/>
    <w:rsid w:val="00866B8D"/>
    <w:pPr>
      <w:spacing w:line="240" w:lineRule="auto"/>
    </w:pPr>
    <w:rPr>
      <w:sz w:val="20"/>
      <w:szCs w:val="20"/>
    </w:rPr>
  </w:style>
  <w:style w:type="character" w:styleId="CommentTextChar" w:customStyle="1">
    <w:name w:val="Comment Text Char"/>
    <w:basedOn w:val="DefaultParagraphFont"/>
    <w:link w:val="CommentText"/>
    <w:uiPriority w:val="99"/>
    <w:semiHidden w:val="1"/>
    <w:rsid w:val="00866B8D"/>
    <w:rPr>
      <w:sz w:val="20"/>
      <w:szCs w:val="20"/>
    </w:rPr>
  </w:style>
  <w:style w:type="paragraph" w:styleId="CommentSubject">
    <w:name w:val="annotation subject"/>
    <w:basedOn w:val="CommentText"/>
    <w:next w:val="CommentText"/>
    <w:link w:val="CommentSubjectChar"/>
    <w:uiPriority w:val="99"/>
    <w:semiHidden w:val="1"/>
    <w:unhideWhenUsed w:val="1"/>
    <w:rsid w:val="00866B8D"/>
    <w:rPr>
      <w:b w:val="1"/>
      <w:bCs w:val="1"/>
    </w:rPr>
  </w:style>
  <w:style w:type="character" w:styleId="CommentSubjectChar" w:customStyle="1">
    <w:name w:val="Comment Subject Char"/>
    <w:basedOn w:val="CommentTextChar"/>
    <w:link w:val="CommentSubject"/>
    <w:uiPriority w:val="99"/>
    <w:semiHidden w:val="1"/>
    <w:rsid w:val="00866B8D"/>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cedeef" w:val="clear"/>
    </w:tc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annals.org/aim/fullarticle/2700389/prisma-extension-scoping-reviews-prisma-scr-checklist-explan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3" Type="http://schemas.openxmlformats.org/officeDocument/2006/relationships/image" Target="media/image4.png"/></Relationship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C1wZqJ/pfkRh46JMymYulzPNVA==">CgMxLjAyCGguZ2pkZ3hzOAByITF2V1NWUzBsRmNYQXFPQUpjbE5WdWFmdXdaUnhtWUZ4Vg==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2019-09-09T17:41:00Z</dcterms:created>
  <dc:creator>Fatiah De Matas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