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6E7" w:rsidRPr="00012C2E" w:rsidRDefault="00DB46E7" w:rsidP="00DB46E7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E74C3F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</w:t>
      </w:r>
      <w:r w:rsidR="00012C2E">
        <w:rPr>
          <w:rFonts w:ascii="Times New Roman" w:hAnsi="Times New Roman"/>
          <w:b/>
          <w:bCs/>
          <w:sz w:val="24"/>
          <w:szCs w:val="24"/>
          <w:lang w:val="en-US"/>
        </w:rPr>
        <w:t>INFORMATIO</w:t>
      </w:r>
      <w:r w:rsidR="00012C2E">
        <w:rPr>
          <w:rFonts w:ascii="Times New Roman" w:hAnsi="Times New Roman"/>
          <w:bCs/>
          <w:sz w:val="24"/>
          <w:szCs w:val="24"/>
          <w:lang w:val="en-US"/>
        </w:rPr>
        <w:t>N</w:t>
      </w:r>
    </w:p>
    <w:p w:rsidR="00DB46E7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74C3F">
        <w:rPr>
          <w:rFonts w:ascii="Times New Roman" w:hAnsi="Times New Roman"/>
          <w:sz w:val="24"/>
          <w:szCs w:val="24"/>
          <w:lang w:val="en-US"/>
        </w:rPr>
        <w:t>Content:</w:t>
      </w:r>
      <w:r w:rsidR="00DB7E91">
        <w:rPr>
          <w:rFonts w:ascii="Times New Roman" w:hAnsi="Times New Roman"/>
          <w:sz w:val="24"/>
          <w:szCs w:val="24"/>
          <w:lang w:val="en-US"/>
        </w:rPr>
        <w:t xml:space="preserve"> Methods</w:t>
      </w:r>
    </w:p>
    <w:p w:rsidR="00DB7E91" w:rsidRDefault="00DB7E91" w:rsidP="00DB7E91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74C3F">
        <w:rPr>
          <w:rFonts w:ascii="Times New Roman" w:hAnsi="Times New Roman"/>
          <w:sz w:val="24"/>
          <w:szCs w:val="24"/>
          <w:lang w:val="en-US"/>
        </w:rPr>
        <w:t xml:space="preserve">Supplementary Tables </w:t>
      </w:r>
      <w:r w:rsidR="00CA1909">
        <w:rPr>
          <w:rFonts w:ascii="Times New Roman" w:hAnsi="Times New Roman"/>
          <w:sz w:val="24"/>
          <w:szCs w:val="24"/>
          <w:lang w:val="en-US"/>
        </w:rPr>
        <w:t>S</w:t>
      </w:r>
      <w:r w:rsidRPr="00E74C3F">
        <w:rPr>
          <w:rFonts w:ascii="Times New Roman" w:hAnsi="Times New Roman"/>
          <w:sz w:val="24"/>
          <w:szCs w:val="24"/>
          <w:lang w:val="en-US"/>
        </w:rPr>
        <w:t>1-</w:t>
      </w:r>
      <w:r w:rsidR="00CA1909"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  <w:lang w:val="en-US"/>
        </w:rPr>
        <w:t xml:space="preserve">5 </w:t>
      </w:r>
    </w:p>
    <w:p w:rsidR="000653F1" w:rsidRDefault="000653F1" w:rsidP="00DB7E91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0653F1" w:rsidRDefault="000653F1" w:rsidP="00DB7E91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0653F1" w:rsidRPr="00AC4F1F" w:rsidRDefault="000653F1" w:rsidP="000653F1">
      <w:pPr>
        <w:suppressAutoHyphens w:val="0"/>
        <w:autoSpaceDN/>
        <w:spacing w:line="259" w:lineRule="auto"/>
        <w:textAlignment w:val="auto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AC4F1F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Quantification of </w:t>
      </w:r>
      <w:r>
        <w:rPr>
          <w:rFonts w:ascii="Times New Roman" w:eastAsiaTheme="minorHAnsi" w:hAnsi="Times New Roman"/>
          <w:b/>
          <w:sz w:val="24"/>
          <w:szCs w:val="24"/>
          <w:lang w:val="en-US"/>
        </w:rPr>
        <w:t>e</w:t>
      </w:r>
      <w:r w:rsidRPr="00AC4F1F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ndocannabinoids </w:t>
      </w:r>
      <w:r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and lipid mediators </w:t>
      </w:r>
      <w:r w:rsidRPr="00AC4F1F">
        <w:rPr>
          <w:rFonts w:ascii="Times New Roman" w:eastAsiaTheme="minorHAnsi" w:hAnsi="Times New Roman"/>
          <w:b/>
          <w:sz w:val="24"/>
          <w:szCs w:val="24"/>
          <w:lang w:val="en-US"/>
        </w:rPr>
        <w:t>in human plasma</w:t>
      </w:r>
    </w:p>
    <w:p w:rsidR="000653F1" w:rsidRDefault="000653F1" w:rsidP="00DB7E91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012C2E" w:rsidRDefault="000653F1" w:rsidP="000653F1">
      <w:pPr>
        <w:suppressAutoHyphens w:val="0"/>
        <w:autoSpaceDN/>
        <w:spacing w:line="480" w:lineRule="auto"/>
        <w:jc w:val="both"/>
        <w:textAlignment w:val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Theme="minorHAnsi" w:hAnsi="Times New Roman"/>
          <w:sz w:val="24"/>
          <w:szCs w:val="24"/>
          <w:lang w:val="en-US"/>
        </w:rPr>
        <w:t xml:space="preserve">Briefly,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500 µL of plasma were transferred to a 2 mL </w:t>
      </w:r>
      <w:proofErr w:type="spellStart"/>
      <w:r w:rsidRPr="0003350F">
        <w:rPr>
          <w:rFonts w:ascii="Times New Roman" w:eastAsiaTheme="minorHAnsi" w:hAnsi="Times New Roman"/>
          <w:i/>
          <w:sz w:val="24"/>
          <w:szCs w:val="24"/>
          <w:lang w:val="en-US"/>
        </w:rPr>
        <w:t>Precellys</w:t>
      </w:r>
      <w:proofErr w:type="spellEnd"/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tube and were sp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iked with 20 µL of IS solution,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>containing deuterated endocannabinoids</w:t>
      </w:r>
      <w:r w:rsidRPr="005D13D4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</w:t>
      </w:r>
      <w:r w:rsidRPr="005D13D4">
        <w:rPr>
          <w:rFonts w:ascii="Times New Roman" w:eastAsiaTheme="minorHAnsi" w:hAnsi="Times New Roman"/>
          <w:sz w:val="24"/>
          <w:szCs w:val="24"/>
          <w:lang w:val="en-US"/>
        </w:rPr>
        <w:t xml:space="preserve">and </w:t>
      </w:r>
      <w:proofErr w:type="spellStart"/>
      <w:r w:rsidRPr="005D13D4">
        <w:rPr>
          <w:rFonts w:ascii="Times New Roman" w:eastAsiaTheme="minorHAnsi" w:hAnsi="Times New Roman"/>
          <w:sz w:val="24"/>
          <w:szCs w:val="24"/>
          <w:lang w:val="en-US"/>
        </w:rPr>
        <w:t>lipidic</w:t>
      </w:r>
      <w:proofErr w:type="spellEnd"/>
      <w:r w:rsidRPr="005D13D4">
        <w:rPr>
          <w:rFonts w:ascii="Times New Roman" w:eastAsiaTheme="minorHAnsi" w:hAnsi="Times New Roman"/>
          <w:sz w:val="24"/>
          <w:szCs w:val="24"/>
          <w:lang w:val="en-US"/>
        </w:rPr>
        <w:t xml:space="preserve"> mediators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in a concentration of </w:t>
      </w:r>
      <w:r w:rsidRPr="0003350F"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 xml:space="preserve">1.25 µg/mL in </w:t>
      </w:r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 xml:space="preserve">acetonitrile.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For the extraction of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the molecules, 1000 µL of </w:t>
      </w:r>
      <w:r w:rsidRPr="00184AA2">
        <w:rPr>
          <w:rFonts w:ascii="Times New Roman" w:eastAsiaTheme="minorHAnsi" w:hAnsi="Times New Roman"/>
          <w:sz w:val="24"/>
          <w:szCs w:val="24"/>
          <w:lang w:val="en-US"/>
        </w:rPr>
        <w:t xml:space="preserve">methyl </w:t>
      </w:r>
      <w:proofErr w:type="spellStart"/>
      <w:r w:rsidRPr="00184AA2">
        <w:rPr>
          <w:rFonts w:ascii="Times New Roman" w:eastAsiaTheme="minorHAnsi" w:hAnsi="Times New Roman"/>
          <w:sz w:val="24"/>
          <w:szCs w:val="24"/>
          <w:lang w:val="en-US"/>
        </w:rPr>
        <w:t>tert</w:t>
      </w:r>
      <w:proofErr w:type="spellEnd"/>
      <w:r w:rsidRPr="00184AA2">
        <w:rPr>
          <w:rFonts w:ascii="Times New Roman" w:eastAsiaTheme="minorHAnsi" w:hAnsi="Times New Roman"/>
          <w:sz w:val="24"/>
          <w:szCs w:val="24"/>
          <w:lang w:val="en-US"/>
        </w:rPr>
        <w:t>-butyl ether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(HPLC grade, Lab-Scan Analytical Science, Poland)</w:t>
      </w:r>
      <w:r w:rsidRPr="00184AA2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>were added to the tubes, and the mixture was homogenized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in a </w:t>
      </w:r>
      <w:proofErr w:type="spellStart"/>
      <w:r w:rsidRPr="00A94385">
        <w:rPr>
          <w:rFonts w:ascii="Times New Roman" w:eastAsiaTheme="minorHAnsi" w:hAnsi="Times New Roman"/>
          <w:i/>
          <w:sz w:val="24"/>
          <w:szCs w:val="24"/>
          <w:lang w:val="en-US"/>
        </w:rPr>
        <w:t>Precellys</w:t>
      </w:r>
      <w:proofErr w:type="spellEnd"/>
      <w:r w:rsidRPr="00A94385">
        <w:rPr>
          <w:rFonts w:ascii="Times New Roman" w:eastAsiaTheme="minorHAnsi" w:hAnsi="Times New Roman"/>
          <w:i/>
          <w:sz w:val="24"/>
          <w:szCs w:val="24"/>
          <w:lang w:val="en-US"/>
        </w:rPr>
        <w:t xml:space="preserve">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24 homogenizer coupled to a </w:t>
      </w:r>
      <w:proofErr w:type="spell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Cryolys</w:t>
      </w:r>
      <w:proofErr w:type="spell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Bertin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Technologies, France)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at 4°C with 3 cycles of 20 seconds at 6500 rpm and 20 seconds of rest between cycles. </w:t>
      </w:r>
      <w:r>
        <w:rPr>
          <w:rFonts w:ascii="Times New Roman" w:eastAsiaTheme="minorHAnsi" w:hAnsi="Times New Roman"/>
          <w:sz w:val="24"/>
          <w:szCs w:val="24"/>
          <w:lang w:val="en-US"/>
        </w:rPr>
        <w:t>S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amples </w:t>
      </w:r>
      <w:proofErr w:type="gram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were centrifuged</w:t>
      </w:r>
      <w:proofErr w:type="gram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in an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Allegra X-30R </w:t>
      </w:r>
      <w:proofErr w:type="spell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centrifugator</w:t>
      </w:r>
      <w:proofErr w:type="spellEnd"/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Beckam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Coulter, USA)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(1200 rpm, 5 minutes,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>4°C</w:t>
      </w:r>
      <w:r>
        <w:rPr>
          <w:rFonts w:ascii="Times New Roman" w:eastAsiaTheme="minorHAnsi" w:hAnsi="Times New Roman"/>
          <w:sz w:val="24"/>
          <w:szCs w:val="24"/>
          <w:lang w:val="en-US"/>
        </w:rPr>
        <w:t>)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>. The organic layer was separated and evapo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rated to dryness under nitrogen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</w:t>
      </w:r>
      <w:proofErr w:type="gram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%</w:t>
      </w:r>
      <w:proofErr w:type="gram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99.999, Messer, Germany) using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a </w:t>
      </w:r>
      <w:proofErr w:type="spell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XcelVap</w:t>
      </w:r>
      <w:proofErr w:type="spellEnd"/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evaporator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(Horizon Technology, USA).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Finally, the samples were recon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stituted in 200 µL acetonitrile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(</w:t>
      </w:r>
      <w:proofErr w:type="spellStart"/>
      <w:r w:rsidRPr="00A94385">
        <w:rPr>
          <w:rFonts w:ascii="Times New Roman" w:eastAsiaTheme="minorHAnsi" w:hAnsi="Times New Roman"/>
          <w:i/>
          <w:sz w:val="24"/>
          <w:szCs w:val="24"/>
          <w:lang w:val="en-US"/>
        </w:rPr>
        <w:t>ChromAR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HPLC grade, Macron Fine </w:t>
      </w:r>
      <w:proofErr w:type="gram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Chemicals ,</w:t>
      </w:r>
      <w:proofErr w:type="gram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USA)</w:t>
      </w:r>
      <w:r w:rsidRPr="0003350F"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 xml:space="preserve">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and filtered with 0.22 µm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polypropylene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disks prior to HPLC-MS analysis. 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Finally, </w:t>
      </w:r>
      <w:proofErr w:type="gramStart"/>
      <w:r>
        <w:rPr>
          <w:rFonts w:ascii="Times New Roman" w:eastAsiaTheme="minorHAnsi" w:hAnsi="Times New Roman"/>
          <w:sz w:val="24"/>
          <w:szCs w:val="24"/>
          <w:lang w:val="en-US"/>
        </w:rPr>
        <w:t>5</w:t>
      </w:r>
      <w:proofErr w:type="gram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µL of the final acetonitrile solution </w:t>
      </w:r>
      <w:r w:rsidRPr="00365D27">
        <w:rPr>
          <w:rFonts w:ascii="Times New Roman" w:eastAsiaTheme="minorHAnsi" w:hAnsi="Times New Roman"/>
          <w:sz w:val="24"/>
          <w:szCs w:val="24"/>
          <w:lang w:val="en-US"/>
        </w:rPr>
        <w:t>were injected into the chromatographic system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, and the content of the metabolites of interest was determined by external calibration. 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The chromatographic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set up included 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>a 1290 Infinity II li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quid chromatograph (Agilent Technologies, USA) coupled to a 6430 Triple Quad LC/MS (Agilent Technologies, USA) mass spectrometer. A 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Kinetex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C18 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precolumn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3 mm x 5 mm (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Phenomenex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, USA) and a 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Kinetex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C18 column 15 x 3 mm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,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2.6</w:t>
      </w:r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µm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 (</w:t>
      </w:r>
      <w:proofErr w:type="spellStart"/>
      <w:r w:rsidRPr="00A94385">
        <w:rPr>
          <w:rFonts w:ascii="Times New Roman" w:eastAsiaTheme="minorHAnsi" w:hAnsi="Times New Roman"/>
          <w:sz w:val="24"/>
          <w:szCs w:val="24"/>
          <w:lang w:val="en-US"/>
        </w:rPr>
        <w:t>Phenomenex</w:t>
      </w:r>
      <w:proofErr w:type="spellEnd"/>
      <w:r w:rsidRPr="00A94385">
        <w:rPr>
          <w:rFonts w:ascii="Times New Roman" w:eastAsiaTheme="minorHAnsi" w:hAnsi="Times New Roman"/>
          <w:sz w:val="24"/>
          <w:szCs w:val="24"/>
          <w:lang w:val="en-US"/>
        </w:rPr>
        <w:t xml:space="preserve">, USA) </w:t>
      </w:r>
      <w:proofErr w:type="gram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were used</w:t>
      </w:r>
      <w:proofErr w:type="gramEnd"/>
      <w:r w:rsidRPr="0003350F">
        <w:rPr>
          <w:rFonts w:ascii="Times New Roman" w:eastAsiaTheme="minorHAnsi" w:hAnsi="Times New Roman"/>
          <w:sz w:val="24"/>
          <w:szCs w:val="24"/>
          <w:lang w:val="en-US"/>
        </w:rPr>
        <w:t xml:space="preserve"> to provide the chromatographic separation of </w:t>
      </w:r>
      <w:proofErr w:type="spellStart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analytes</w:t>
      </w:r>
      <w:proofErr w:type="spellEnd"/>
      <w:r w:rsidRPr="0003350F">
        <w:rPr>
          <w:rFonts w:ascii="Times New Roman" w:eastAsiaTheme="minorHAnsi" w:hAnsi="Times New Roman"/>
          <w:sz w:val="24"/>
          <w:szCs w:val="24"/>
          <w:lang w:val="en-US"/>
        </w:rPr>
        <w:t>.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</w:p>
    <w:p w:rsidR="00012C2E" w:rsidRPr="00012C2E" w:rsidRDefault="00012C2E" w:rsidP="00DB7E91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DB7E91" w:rsidRDefault="00012C2E" w:rsidP="00012C2E">
      <w:pPr>
        <w:suppressAutoHyphens w:val="0"/>
        <w:autoSpaceDN/>
        <w:spacing w:line="480" w:lineRule="auto"/>
        <w:jc w:val="both"/>
        <w:textAlignment w:val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For the preparation of IS solution and external calibration solutions the following standards were purchased from </w:t>
      </w:r>
      <w:r w:rsidRPr="00A94385">
        <w:rPr>
          <w:rFonts w:ascii="Times New Roman" w:eastAsiaTheme="minorHAnsi" w:hAnsi="Times New Roman"/>
          <w:sz w:val="24"/>
          <w:szCs w:val="24"/>
          <w:lang w:val="en-US"/>
        </w:rPr>
        <w:t>Cayman Chemicals (USA): 1-A</w:t>
      </w:r>
      <w:r w:rsidRPr="00184AA2">
        <w:rPr>
          <w:rFonts w:ascii="Times New Roman" w:eastAsiaTheme="minorHAnsi" w:hAnsi="Times New Roman"/>
          <w:sz w:val="24"/>
          <w:szCs w:val="24"/>
          <w:lang w:val="en-US"/>
        </w:rPr>
        <w:t>G (95 %, 9:1 mixture of 1-AG and 2-AG), 2-AG (95 %, 9:1 mixture of 2-AG and 1-AG), NADA (98 %), LEA (98 %), OEA (98 %) , PEA (98 %), AEA (</w:t>
      </w:r>
      <w:r w:rsidRPr="00ED7835"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98 %), DEA (</w:t>
      </w:r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98 %), NADA-d8 (</w:t>
      </w:r>
      <w:r w:rsidRPr="00ED7835"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% 99), PEA-d4 (99</w:t>
      </w:r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%</w:t>
      </w:r>
      <w:r w:rsidRPr="00ED7835"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), 2-AG-d8 (99</w:t>
      </w:r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%), AEA-d8 (</w:t>
      </w:r>
      <w:r>
        <w:rPr>
          <w:rFonts w:ascii="Times New Roman" w:eastAsiaTheme="minorHAnsi" w:hAnsi="Times New Roman"/>
          <w:sz w:val="24"/>
          <w:szCs w:val="24"/>
          <w:lang w:val="en-US"/>
        </w:rPr>
        <w:t>99%).</w:t>
      </w:r>
      <w:proofErr w:type="gramEnd"/>
    </w:p>
    <w:p w:rsidR="00DB7E91" w:rsidRPr="00012C2E" w:rsidRDefault="00DB7E91" w:rsidP="00DB7E91">
      <w:p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  <w:u w:val="single"/>
          <w:lang w:val="en-US"/>
        </w:rPr>
      </w:pPr>
      <w:r w:rsidRPr="00012C2E">
        <w:rPr>
          <w:rFonts w:ascii="Times New Roman" w:eastAsiaTheme="minorHAnsi" w:hAnsi="Times New Roman"/>
          <w:b/>
          <w:sz w:val="24"/>
          <w:szCs w:val="24"/>
          <w:u w:val="single"/>
          <w:lang w:val="en-US"/>
        </w:rPr>
        <w:t>Chromatographic method and mass spectrometer conditions for the HPLC-MS analysis</w:t>
      </w:r>
    </w:p>
    <w:p w:rsidR="00DB7E91" w:rsidRDefault="00DB7E91" w:rsidP="00DB7E91">
      <w:pPr>
        <w:suppressAutoHyphens w:val="0"/>
        <w:autoSpaceDN/>
        <w:spacing w:line="480" w:lineRule="auto"/>
        <w:jc w:val="both"/>
        <w:textAlignment w:val="auto"/>
        <w:rPr>
          <w:rFonts w:ascii="Times New Roman" w:eastAsiaTheme="minorHAnsi" w:hAnsi="Times New Roman"/>
          <w:sz w:val="24"/>
          <w:szCs w:val="24"/>
          <w:lang w:val="en-US"/>
        </w:rPr>
      </w:pP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The mobile phases used for the separation of </w:t>
      </w:r>
      <w:proofErr w:type="spell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analytes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were A: Water (UHPLC-MS grade, </w:t>
      </w:r>
      <w:proofErr w:type="spell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Scharlab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, Spain) with 0.1 % formic acid (Fischer Scientifics, USA) and B: </w:t>
      </w:r>
      <w:proofErr w:type="spell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MeOH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(UHPLC-MS grade, </w:t>
      </w:r>
      <w:proofErr w:type="spell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Scharlab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, Spain) with 0.1 % formic acid</w:t>
      </w:r>
      <w:r>
        <w:rPr>
          <w:rFonts w:ascii="Times New Roman" w:eastAsiaTheme="minorHAnsi" w:hAnsi="Times New Roman"/>
          <w:sz w:val="24"/>
          <w:szCs w:val="24"/>
          <w:lang w:val="en-US"/>
        </w:rPr>
        <w:t>. The flow was 0.3 ml/min and the column was at 35ºC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The details of the chromatographic gradient </w:t>
      </w:r>
      <w:proofErr w:type="gramStart"/>
      <w:r>
        <w:rPr>
          <w:rFonts w:ascii="Times New Roman" w:eastAsiaTheme="minorHAnsi" w:hAnsi="Times New Roman"/>
          <w:sz w:val="24"/>
          <w:szCs w:val="24"/>
          <w:lang w:val="en-US"/>
        </w:rPr>
        <w:t>are shown</w:t>
      </w:r>
      <w:proofErr w:type="gram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in the </w:t>
      </w:r>
      <w:r w:rsidRPr="007B2286">
        <w:rPr>
          <w:rFonts w:ascii="Times New Roman" w:eastAsiaTheme="minorHAnsi" w:hAnsi="Times New Roman"/>
          <w:b/>
          <w:sz w:val="24"/>
          <w:szCs w:val="24"/>
          <w:lang w:val="en-US"/>
        </w:rPr>
        <w:t>Table S4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at the </w:t>
      </w:r>
      <w:r w:rsidRPr="007B2286">
        <w:rPr>
          <w:rFonts w:ascii="Times New Roman" w:eastAsiaTheme="minorHAnsi" w:hAnsi="Times New Roman"/>
          <w:b/>
          <w:sz w:val="24"/>
          <w:szCs w:val="24"/>
          <w:lang w:val="en-US"/>
        </w:rPr>
        <w:t>Supplementary Material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The mass analysis </w:t>
      </w:r>
      <w:proofErr w:type="gram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was performed</w:t>
      </w:r>
      <w:proofErr w:type="gram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with an electrospray ionization source operating in positive mode (ESI+). N</w:t>
      </w:r>
      <w:r w:rsidRPr="00E51AA7">
        <w:rPr>
          <w:rFonts w:ascii="Times New Roman" w:eastAsiaTheme="minorHAnsi" w:hAnsi="Times New Roman"/>
          <w:sz w:val="24"/>
          <w:szCs w:val="24"/>
          <w:vertAlign w:val="subscript"/>
          <w:lang w:val="en-US"/>
        </w:rPr>
        <w:t>2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was used as drying gas, nebulization and collision gas, with a flow of 12 L/h, a temperature of 350 °C and a pressure of 30 psi; and the capillary voltage was of 2878 V. The precursor ion and prod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uct ions of the measured </w:t>
      </w:r>
      <w:proofErr w:type="spellStart"/>
      <w:r>
        <w:rPr>
          <w:rFonts w:ascii="Times New Roman" w:eastAsiaTheme="minorHAnsi" w:hAnsi="Times New Roman"/>
          <w:sz w:val="24"/>
          <w:szCs w:val="24"/>
          <w:lang w:val="en-US"/>
        </w:rPr>
        <w:t>analytes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was determined by individual analysis of each of the standards. At the same time,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optimum </w:t>
      </w:r>
      <w:proofErr w:type="spellStart"/>
      <w:r>
        <w:rPr>
          <w:rFonts w:ascii="Times New Roman" w:eastAsiaTheme="minorHAnsi" w:hAnsi="Times New Roman"/>
          <w:sz w:val="24"/>
          <w:szCs w:val="24"/>
          <w:lang w:val="en-US"/>
        </w:rPr>
        <w:t>fragmentor</w:t>
      </w:r>
      <w:proofErr w:type="spell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voltage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>, between 2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0 - 200 V; collision energy, </w:t>
      </w:r>
      <w:proofErr w:type="gramStart"/>
      <w:r>
        <w:rPr>
          <w:rFonts w:ascii="Times New Roman" w:eastAsiaTheme="minorHAnsi" w:hAnsi="Times New Roman"/>
          <w:sz w:val="24"/>
          <w:szCs w:val="24"/>
          <w:lang w:val="en-US"/>
        </w:rPr>
        <w:t>between 5 – 45</w:t>
      </w:r>
      <w:proofErr w:type="gramEnd"/>
      <w:r>
        <w:rPr>
          <w:rFonts w:ascii="Times New Roman" w:eastAsiaTheme="minorHAnsi" w:hAnsi="Times New Roman"/>
          <w:sz w:val="24"/>
          <w:szCs w:val="24"/>
          <w:lang w:val="en-US"/>
        </w:rPr>
        <w:t xml:space="preserve"> eV;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an</w:t>
      </w:r>
      <w:r>
        <w:rPr>
          <w:rFonts w:ascii="Times New Roman" w:eastAsiaTheme="minorHAnsi" w:hAnsi="Times New Roman"/>
          <w:sz w:val="24"/>
          <w:szCs w:val="24"/>
          <w:lang w:val="en-US"/>
        </w:rPr>
        <w:t>d cell accelerator voltage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were determined. For this purpose, Optimizer software was employed (</w:t>
      </w:r>
      <w:proofErr w:type="spell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MassHunter</w:t>
      </w:r>
      <w:proofErr w:type="spell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, Agilent Technologies, </w:t>
      </w:r>
      <w:proofErr w:type="gram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USA</w:t>
      </w:r>
      <w:proofErr w:type="gram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) and precursor ion, product ions and ionization conditions of </w:t>
      </w:r>
      <w:r>
        <w:rPr>
          <w:rFonts w:ascii="Times New Roman" w:eastAsiaTheme="minorHAnsi" w:hAnsi="Times New Roman"/>
          <w:sz w:val="24"/>
          <w:szCs w:val="24"/>
          <w:lang w:val="en-US"/>
        </w:rPr>
        <w:t>highest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abundance were chosen as optimum. The chosen conditions for the analysis of each endocannabinoid </w:t>
      </w:r>
      <w:proofErr w:type="gramStart"/>
      <w:r w:rsidRPr="001322E0">
        <w:rPr>
          <w:rFonts w:ascii="Times New Roman" w:eastAsiaTheme="minorHAnsi" w:hAnsi="Times New Roman"/>
          <w:sz w:val="24"/>
          <w:szCs w:val="24"/>
          <w:lang w:val="en-US"/>
        </w:rPr>
        <w:t>are summarized</w:t>
      </w:r>
      <w:proofErr w:type="gramEnd"/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in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7B2286">
        <w:rPr>
          <w:rFonts w:ascii="Times New Roman" w:eastAsiaTheme="minorHAnsi" w:hAnsi="Times New Roman"/>
          <w:b/>
          <w:sz w:val="24"/>
          <w:szCs w:val="24"/>
          <w:lang w:val="en-US"/>
        </w:rPr>
        <w:t>Table S5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at the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1322E0">
        <w:rPr>
          <w:rFonts w:ascii="Times New Roman" w:eastAsiaTheme="minorHAnsi" w:hAnsi="Times New Roman"/>
          <w:b/>
          <w:sz w:val="24"/>
          <w:szCs w:val="24"/>
          <w:lang w:val="en-US"/>
        </w:rPr>
        <w:t>Supplementary</w:t>
      </w:r>
      <w:r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Material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, together with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the 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>retenti</w:t>
      </w:r>
      <w:r>
        <w:rPr>
          <w:rFonts w:ascii="Times New Roman" w:eastAsiaTheme="minorHAnsi" w:hAnsi="Times New Roman"/>
          <w:sz w:val="24"/>
          <w:szCs w:val="24"/>
          <w:lang w:val="en-US"/>
        </w:rPr>
        <w:t>on times</w:t>
      </w:r>
      <w:r w:rsidRPr="001322E0">
        <w:rPr>
          <w:rFonts w:ascii="Times New Roman" w:eastAsiaTheme="minorHAnsi" w:hAnsi="Times New Roman"/>
          <w:sz w:val="24"/>
          <w:szCs w:val="24"/>
          <w:lang w:val="en-US"/>
        </w:rPr>
        <w:t xml:space="preserve"> of each of them. </w:t>
      </w:r>
    </w:p>
    <w:p w:rsidR="000653F1" w:rsidRPr="00E27687" w:rsidRDefault="000653F1" w:rsidP="00DB7E91">
      <w:pPr>
        <w:suppressAutoHyphens w:val="0"/>
        <w:autoSpaceDN/>
        <w:spacing w:line="480" w:lineRule="auto"/>
        <w:jc w:val="both"/>
        <w:textAlignment w:val="auto"/>
        <w:rPr>
          <w:lang w:val="en-US"/>
        </w:rPr>
      </w:pPr>
    </w:p>
    <w:p w:rsidR="00DB46E7" w:rsidRPr="00E74C3F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CA190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74C3F">
        <w:rPr>
          <w:rFonts w:ascii="Times New Roman" w:hAnsi="Times New Roman"/>
          <w:sz w:val="24"/>
          <w:szCs w:val="24"/>
          <w:lang w:val="en-US"/>
        </w:rPr>
        <w:t>Demographic characteristics of subjects with cannabis use disorder and matched control</w:t>
      </w:r>
      <w:r>
        <w:rPr>
          <w:rFonts w:ascii="Times New Roman" w:hAnsi="Times New Roman"/>
          <w:sz w:val="24"/>
          <w:szCs w:val="24"/>
          <w:lang w:val="en-US"/>
        </w:rPr>
        <w:t xml:space="preserve">s. </w:t>
      </w:r>
      <w:r w:rsidRPr="00E74C3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DB46E7" w:rsidRPr="00E74C3F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A190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2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74C3F">
        <w:rPr>
          <w:rFonts w:ascii="Times New Roman" w:hAnsi="Times New Roman"/>
          <w:sz w:val="24"/>
          <w:szCs w:val="24"/>
          <w:lang w:val="en-US"/>
        </w:rPr>
        <w:t xml:space="preserve">Demographic characteristics and </w:t>
      </w:r>
      <w:r w:rsidR="00101AD2">
        <w:rPr>
          <w:rFonts w:ascii="Times New Roman" w:hAnsi="Times New Roman"/>
          <w:sz w:val="24"/>
          <w:szCs w:val="24"/>
          <w:lang w:val="en-US"/>
        </w:rPr>
        <w:t>antipsychotic</w:t>
      </w:r>
      <w:r>
        <w:rPr>
          <w:rFonts w:ascii="Times New Roman" w:hAnsi="Times New Roman"/>
          <w:sz w:val="24"/>
          <w:szCs w:val="24"/>
          <w:lang w:val="en-US"/>
        </w:rPr>
        <w:t xml:space="preserve"> treatment</w:t>
      </w:r>
      <w:r w:rsidRPr="00E74C3F">
        <w:rPr>
          <w:rFonts w:ascii="Times New Roman" w:hAnsi="Times New Roman"/>
          <w:sz w:val="24"/>
          <w:szCs w:val="24"/>
          <w:lang w:val="en-US"/>
        </w:rPr>
        <w:t xml:space="preserve"> of subjects with schizophrenia and matched control</w:t>
      </w:r>
      <w:r>
        <w:rPr>
          <w:rFonts w:ascii="Times New Roman" w:hAnsi="Times New Roman"/>
          <w:sz w:val="24"/>
          <w:szCs w:val="24"/>
          <w:lang w:val="en-US"/>
        </w:rPr>
        <w:t>s.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DB46E7" w:rsidRPr="00E74C3F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A190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3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74C3F">
        <w:rPr>
          <w:rFonts w:ascii="Times New Roman" w:hAnsi="Times New Roman"/>
          <w:sz w:val="24"/>
          <w:szCs w:val="24"/>
          <w:lang w:val="en-US"/>
        </w:rPr>
        <w:t xml:space="preserve">Demographic characteristics and </w:t>
      </w:r>
      <w:r w:rsidR="00101AD2">
        <w:rPr>
          <w:rFonts w:ascii="Times New Roman" w:hAnsi="Times New Roman"/>
          <w:sz w:val="24"/>
          <w:szCs w:val="24"/>
          <w:lang w:val="en-US"/>
        </w:rPr>
        <w:t xml:space="preserve">antipsychotic </w:t>
      </w:r>
      <w:r>
        <w:rPr>
          <w:rFonts w:ascii="Times New Roman" w:hAnsi="Times New Roman"/>
          <w:sz w:val="24"/>
          <w:szCs w:val="24"/>
          <w:lang w:val="en-US"/>
        </w:rPr>
        <w:t>treatment</w:t>
      </w:r>
      <w:r w:rsidRPr="00E74C3F">
        <w:rPr>
          <w:rFonts w:ascii="Times New Roman" w:hAnsi="Times New Roman"/>
          <w:sz w:val="24"/>
          <w:szCs w:val="24"/>
          <w:lang w:val="en-US"/>
        </w:rPr>
        <w:t xml:space="preserve"> of subjects with </w:t>
      </w:r>
      <w:r>
        <w:rPr>
          <w:rFonts w:ascii="Times New Roman" w:hAnsi="Times New Roman"/>
          <w:sz w:val="24"/>
          <w:szCs w:val="24"/>
          <w:lang w:val="en-US"/>
        </w:rPr>
        <w:t>dual diagnostic</w:t>
      </w:r>
      <w:r w:rsidRPr="00E74C3F">
        <w:rPr>
          <w:rFonts w:ascii="Times New Roman" w:hAnsi="Times New Roman"/>
          <w:sz w:val="24"/>
          <w:szCs w:val="24"/>
          <w:lang w:val="en-US"/>
        </w:rPr>
        <w:t xml:space="preserve"> and matched control</w:t>
      </w:r>
      <w:r>
        <w:rPr>
          <w:rFonts w:ascii="Times New Roman" w:hAnsi="Times New Roman"/>
          <w:sz w:val="24"/>
          <w:szCs w:val="24"/>
          <w:lang w:val="en-US"/>
        </w:rPr>
        <w:t xml:space="preserve">s. </w:t>
      </w:r>
    </w:p>
    <w:p w:rsidR="00DB46E7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DB46E7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74C3F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A190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4</w:t>
      </w:r>
    </w:p>
    <w:p w:rsidR="00DB46E7" w:rsidRPr="000F399F" w:rsidRDefault="00DB46E7" w:rsidP="00DB46E7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F399F">
        <w:rPr>
          <w:rFonts w:ascii="Times New Roman" w:hAnsi="Times New Roman"/>
          <w:bCs/>
          <w:sz w:val="24"/>
          <w:szCs w:val="24"/>
          <w:lang w:val="en-US"/>
        </w:rPr>
        <w:t>Solvent A composition change in the chromatographic method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</w:p>
    <w:p w:rsidR="00DB46E7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DB46E7" w:rsidRDefault="00DB46E7" w:rsidP="00DB46E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74C3F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A1909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</w:p>
    <w:p w:rsidR="00DB46E7" w:rsidRPr="000F399F" w:rsidRDefault="00DB46E7" w:rsidP="00DB46E7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F399F">
        <w:rPr>
          <w:rFonts w:ascii="Times New Roman" w:hAnsi="Times New Roman"/>
          <w:bCs/>
          <w:sz w:val="24"/>
          <w:szCs w:val="24"/>
          <w:lang w:val="en-US"/>
        </w:rPr>
        <w:t xml:space="preserve">Retention times and chosen precursor ions, product ions, </w:t>
      </w:r>
      <w:proofErr w:type="spellStart"/>
      <w:r w:rsidRPr="000F399F">
        <w:rPr>
          <w:rFonts w:ascii="Times New Roman" w:hAnsi="Times New Roman"/>
          <w:bCs/>
          <w:sz w:val="24"/>
          <w:szCs w:val="24"/>
          <w:lang w:val="en-US"/>
        </w:rPr>
        <w:t>fragmentor</w:t>
      </w:r>
      <w:proofErr w:type="spellEnd"/>
      <w:r w:rsidRPr="000F399F">
        <w:rPr>
          <w:rFonts w:ascii="Times New Roman" w:hAnsi="Times New Roman"/>
          <w:bCs/>
          <w:sz w:val="24"/>
          <w:szCs w:val="24"/>
          <w:lang w:val="en-US"/>
        </w:rPr>
        <w:t xml:space="preserve"> voltages and collision energies for each of the measured </w:t>
      </w:r>
      <w:proofErr w:type="spellStart"/>
      <w:r w:rsidRPr="000F399F">
        <w:rPr>
          <w:rFonts w:ascii="Times New Roman" w:hAnsi="Times New Roman"/>
          <w:bCs/>
          <w:sz w:val="24"/>
          <w:szCs w:val="24"/>
          <w:lang w:val="en-US"/>
        </w:rPr>
        <w:t>analytes</w:t>
      </w:r>
      <w:proofErr w:type="spellEnd"/>
      <w:r w:rsidRPr="000F399F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</w:p>
    <w:p w:rsidR="00DB46E7" w:rsidRPr="00E74C3F" w:rsidRDefault="00DB46E7" w:rsidP="00DB46E7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E2786" w:rsidRPr="00DB46E7" w:rsidRDefault="00020C72">
      <w:pPr>
        <w:rPr>
          <w:lang w:val="en-US"/>
        </w:rPr>
      </w:pPr>
    </w:p>
    <w:sectPr w:rsidR="009E2786" w:rsidRPr="00DB46E7">
      <w:headerReference w:type="default" r:id="rId6"/>
      <w:footerReference w:type="default" r:id="rId7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72" w:rsidRDefault="00020C72">
      <w:pPr>
        <w:spacing w:after="0" w:line="240" w:lineRule="auto"/>
      </w:pPr>
      <w:r>
        <w:separator/>
      </w:r>
    </w:p>
  </w:endnote>
  <w:endnote w:type="continuationSeparator" w:id="0">
    <w:p w:rsidR="00020C72" w:rsidRDefault="00020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2D" w:rsidRDefault="00020C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72" w:rsidRDefault="00020C72">
      <w:pPr>
        <w:spacing w:after="0" w:line="240" w:lineRule="auto"/>
      </w:pPr>
      <w:r>
        <w:separator/>
      </w:r>
    </w:p>
  </w:footnote>
  <w:footnote w:type="continuationSeparator" w:id="0">
    <w:p w:rsidR="00020C72" w:rsidRDefault="00020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02D" w:rsidRDefault="00020C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E7"/>
    <w:rsid w:val="00012C2E"/>
    <w:rsid w:val="00020C72"/>
    <w:rsid w:val="000653F1"/>
    <w:rsid w:val="00101AD2"/>
    <w:rsid w:val="00221467"/>
    <w:rsid w:val="002C4047"/>
    <w:rsid w:val="005150F1"/>
    <w:rsid w:val="005C230D"/>
    <w:rsid w:val="006D302E"/>
    <w:rsid w:val="007778E7"/>
    <w:rsid w:val="008B0598"/>
    <w:rsid w:val="00C34412"/>
    <w:rsid w:val="00CA1909"/>
    <w:rsid w:val="00DB46E7"/>
    <w:rsid w:val="00DB7E91"/>
    <w:rsid w:val="00E53D46"/>
    <w:rsid w:val="00E9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FB98"/>
  <w15:chartTrackingRefBased/>
  <w15:docId w15:val="{B771A0A6-B71E-4AAF-B3AB-05C1A8F2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B46E7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B4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DB46E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rsid w:val="00DB4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B46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627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6</cp:revision>
  <dcterms:created xsi:type="dcterms:W3CDTF">2022-03-08T11:55:00Z</dcterms:created>
  <dcterms:modified xsi:type="dcterms:W3CDTF">2022-03-11T10:13:00Z</dcterms:modified>
</cp:coreProperties>
</file>