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D8650" w14:textId="1CE6F24F" w:rsidR="0080309D" w:rsidRPr="00AA04F7" w:rsidRDefault="0080309D" w:rsidP="007F7439">
      <w:pPr>
        <w:spacing w:after="0"/>
        <w:rPr>
          <w:b/>
          <w:bCs/>
          <w:sz w:val="28"/>
          <w:szCs w:val="28"/>
        </w:rPr>
      </w:pPr>
      <w:r w:rsidRPr="00AA04F7">
        <w:rPr>
          <w:b/>
          <w:bCs/>
          <w:sz w:val="28"/>
          <w:szCs w:val="28"/>
        </w:rPr>
        <w:t xml:space="preserve">Supplementary </w:t>
      </w:r>
      <w:r w:rsidR="00722FAC">
        <w:rPr>
          <w:b/>
          <w:bCs/>
          <w:sz w:val="28"/>
          <w:szCs w:val="28"/>
        </w:rPr>
        <w:t>Materials</w:t>
      </w:r>
    </w:p>
    <w:p w14:paraId="083B21EE" w14:textId="77777777" w:rsidR="0080309D" w:rsidRDefault="0080309D" w:rsidP="007F7439">
      <w:pPr>
        <w:spacing w:after="0"/>
        <w:rPr>
          <w:b/>
          <w:bCs/>
        </w:rPr>
      </w:pPr>
    </w:p>
    <w:p w14:paraId="37B117BB" w14:textId="33BD8243" w:rsidR="0096553D" w:rsidRPr="00F518C9" w:rsidRDefault="0096553D" w:rsidP="007F7439">
      <w:pPr>
        <w:spacing w:after="0"/>
        <w:rPr>
          <w:b/>
          <w:bCs/>
        </w:rPr>
      </w:pPr>
      <w:r w:rsidRPr="00F518C9">
        <w:rPr>
          <w:b/>
          <w:bCs/>
        </w:rPr>
        <w:t xml:space="preserve">Appendix </w:t>
      </w:r>
      <w:r w:rsidR="005817FB" w:rsidRPr="00F518C9">
        <w:rPr>
          <w:b/>
          <w:bCs/>
        </w:rPr>
        <w:t>1</w:t>
      </w:r>
      <w:r w:rsidR="00CC0371" w:rsidRPr="00F518C9">
        <w:rPr>
          <w:b/>
          <w:bCs/>
        </w:rPr>
        <w:t xml:space="preserve">: </w:t>
      </w:r>
      <w:r w:rsidR="00761455" w:rsidRPr="00F518C9">
        <w:rPr>
          <w:b/>
          <w:bCs/>
        </w:rPr>
        <w:t>H</w:t>
      </w:r>
      <w:r w:rsidR="00CC0371" w:rsidRPr="00F518C9">
        <w:rPr>
          <w:b/>
          <w:bCs/>
        </w:rPr>
        <w:t>ospital bed costs for public hospitals in Kenya.</w:t>
      </w:r>
    </w:p>
    <w:p w14:paraId="5A137FCE" w14:textId="562226B1" w:rsidR="00B2008B" w:rsidRPr="00F518C9" w:rsidRDefault="00B2008B" w:rsidP="007F7439">
      <w:pPr>
        <w:spacing w:after="0"/>
      </w:pPr>
      <w:r w:rsidRPr="00F518C9">
        <w:t xml:space="preserve">Table S1: </w:t>
      </w:r>
      <w:r w:rsidR="00D4535A" w:rsidRPr="00F518C9">
        <w:t>Unit costs for hospital bed charges in Kenyan public hospitals</w:t>
      </w:r>
    </w:p>
    <w:tbl>
      <w:tblPr>
        <w:tblW w:w="8840" w:type="dxa"/>
        <w:tblLook w:val="04A0" w:firstRow="1" w:lastRow="0" w:firstColumn="1" w:lastColumn="0" w:noHBand="0" w:noVBand="1"/>
      </w:tblPr>
      <w:tblGrid>
        <w:gridCol w:w="3918"/>
        <w:gridCol w:w="1147"/>
        <w:gridCol w:w="1925"/>
        <w:gridCol w:w="1850"/>
      </w:tblGrid>
      <w:tr w:rsidR="0096553D" w:rsidRPr="00F518C9" w14:paraId="00278723" w14:textId="674E1E01" w:rsidTr="00AA04F7">
        <w:trPr>
          <w:trHeight w:val="530"/>
        </w:trPr>
        <w:tc>
          <w:tcPr>
            <w:tcW w:w="3967" w:type="dxa"/>
            <w:tcBorders>
              <w:top w:val="single" w:sz="8" w:space="0" w:color="442F65"/>
              <w:left w:val="single" w:sz="8" w:space="0" w:color="5B3F86"/>
              <w:bottom w:val="single" w:sz="8" w:space="0" w:color="442F65"/>
              <w:right w:val="single" w:sz="8" w:space="0" w:color="5B3F86"/>
            </w:tcBorders>
            <w:vAlign w:val="center"/>
            <w:hideMark/>
          </w:tcPr>
          <w:p w14:paraId="56F93153" w14:textId="45C9E5B6" w:rsidR="0096553D" w:rsidRPr="00AA04F7" w:rsidRDefault="0096553D" w:rsidP="0096553D">
            <w:pPr>
              <w:spacing w:after="0" w:line="240" w:lineRule="auto"/>
              <w:rPr>
                <w:rFonts w:eastAsia="Times New Roman" w:cs="Times New Roman"/>
                <w:b/>
                <w:bCs/>
                <w:kern w:val="0"/>
                <w:lang w:eastAsia="en-KE"/>
                <w14:ligatures w14:val="none"/>
              </w:rPr>
            </w:pPr>
            <w:r w:rsidRPr="00AA04F7">
              <w:rPr>
                <w:rFonts w:eastAsia="Times New Roman" w:cs="Times New Roman"/>
                <w:b/>
                <w:bCs/>
                <w:kern w:val="0"/>
                <w:lang w:eastAsia="en-KE"/>
                <w14:ligatures w14:val="none"/>
              </w:rPr>
              <w:t>Hospital</w:t>
            </w:r>
            <w:r w:rsidR="00FB017D" w:rsidRPr="00AA04F7">
              <w:rPr>
                <w:rFonts w:eastAsia="Times New Roman" w:cs="Times New Roman"/>
                <w:b/>
                <w:bCs/>
                <w:kern w:val="0"/>
                <w:lang w:eastAsia="en-KE"/>
                <w14:ligatures w14:val="none"/>
              </w:rPr>
              <w:t xml:space="preserve"> Name</w:t>
            </w:r>
          </w:p>
        </w:tc>
        <w:tc>
          <w:tcPr>
            <w:tcW w:w="1069" w:type="dxa"/>
            <w:tcBorders>
              <w:top w:val="single" w:sz="8" w:space="0" w:color="442F65"/>
              <w:left w:val="single" w:sz="8" w:space="0" w:color="CCCCCC"/>
              <w:bottom w:val="single" w:sz="8" w:space="0" w:color="442F65"/>
              <w:right w:val="single" w:sz="8" w:space="0" w:color="5B3F86"/>
            </w:tcBorders>
            <w:vAlign w:val="center"/>
            <w:hideMark/>
          </w:tcPr>
          <w:p w14:paraId="30E62BE6" w14:textId="7BDDC981" w:rsidR="0096553D" w:rsidRPr="00AA04F7" w:rsidRDefault="0096553D" w:rsidP="0096553D">
            <w:pPr>
              <w:spacing w:after="0" w:line="240" w:lineRule="auto"/>
              <w:rPr>
                <w:rFonts w:eastAsia="Times New Roman" w:cs="Times New Roman"/>
                <w:b/>
                <w:bCs/>
                <w:kern w:val="0"/>
                <w:lang w:eastAsia="en-KE"/>
                <w14:ligatures w14:val="none"/>
              </w:rPr>
            </w:pPr>
            <w:r w:rsidRPr="00AA04F7">
              <w:rPr>
                <w:rFonts w:eastAsia="Times New Roman" w:cs="Times New Roman"/>
                <w:b/>
                <w:bCs/>
                <w:kern w:val="0"/>
                <w:lang w:eastAsia="en-KE"/>
                <w14:ligatures w14:val="none"/>
              </w:rPr>
              <w:t>Hospital level</w:t>
            </w:r>
          </w:p>
        </w:tc>
        <w:tc>
          <w:tcPr>
            <w:tcW w:w="1940" w:type="dxa"/>
            <w:tcBorders>
              <w:top w:val="single" w:sz="8" w:space="0" w:color="442F65"/>
              <w:left w:val="single" w:sz="8" w:space="0" w:color="CCCCCC"/>
              <w:bottom w:val="single" w:sz="8" w:space="0" w:color="442F65"/>
              <w:right w:val="single" w:sz="8" w:space="0" w:color="442F65"/>
            </w:tcBorders>
            <w:vAlign w:val="center"/>
            <w:hideMark/>
          </w:tcPr>
          <w:p w14:paraId="261A2FDB" w14:textId="77777777" w:rsidR="0096553D" w:rsidRPr="00AA04F7" w:rsidRDefault="0096553D" w:rsidP="0096553D">
            <w:pPr>
              <w:spacing w:after="0" w:line="240" w:lineRule="auto"/>
              <w:jc w:val="center"/>
              <w:rPr>
                <w:rFonts w:eastAsia="Times New Roman" w:cs="Times New Roman"/>
                <w:b/>
                <w:bCs/>
                <w:kern w:val="0"/>
                <w:lang w:eastAsia="en-KE"/>
                <w14:ligatures w14:val="none"/>
              </w:rPr>
            </w:pPr>
            <w:r w:rsidRPr="00AA04F7">
              <w:rPr>
                <w:rFonts w:eastAsia="Times New Roman" w:cs="Times New Roman"/>
                <w:b/>
                <w:bCs/>
                <w:kern w:val="0"/>
                <w:lang w:eastAsia="en-KE"/>
                <w14:ligatures w14:val="none"/>
              </w:rPr>
              <w:t>Daily Bed Charges</w:t>
            </w:r>
          </w:p>
          <w:p w14:paraId="65B587CC" w14:textId="1FCA11D1" w:rsidR="0096553D" w:rsidRPr="00AA04F7" w:rsidRDefault="0096553D" w:rsidP="0096553D">
            <w:pPr>
              <w:spacing w:after="0" w:line="240" w:lineRule="auto"/>
              <w:jc w:val="center"/>
              <w:rPr>
                <w:rFonts w:eastAsia="Times New Roman" w:cs="Times New Roman"/>
                <w:b/>
                <w:bCs/>
                <w:kern w:val="0"/>
                <w:lang w:eastAsia="en-KE"/>
                <w14:ligatures w14:val="none"/>
              </w:rPr>
            </w:pPr>
            <w:r w:rsidRPr="00AA04F7">
              <w:rPr>
                <w:rFonts w:eastAsia="Times New Roman" w:cs="Times New Roman"/>
                <w:b/>
                <w:bCs/>
                <w:kern w:val="0"/>
                <w:lang w:eastAsia="en-KE"/>
                <w14:ligatures w14:val="none"/>
              </w:rPr>
              <w:t>(KES)</w:t>
            </w:r>
          </w:p>
        </w:tc>
        <w:tc>
          <w:tcPr>
            <w:tcW w:w="1864" w:type="dxa"/>
            <w:tcBorders>
              <w:top w:val="single" w:sz="8" w:space="0" w:color="442F65"/>
              <w:left w:val="single" w:sz="8" w:space="0" w:color="CCCCCC"/>
              <w:bottom w:val="single" w:sz="8" w:space="0" w:color="442F65"/>
              <w:right w:val="single" w:sz="8" w:space="0" w:color="442F65"/>
            </w:tcBorders>
          </w:tcPr>
          <w:p w14:paraId="38558B5C" w14:textId="77777777" w:rsidR="0096553D" w:rsidRPr="00AA04F7" w:rsidRDefault="0096553D" w:rsidP="0096553D">
            <w:pPr>
              <w:spacing w:after="0" w:line="240" w:lineRule="auto"/>
              <w:jc w:val="center"/>
              <w:rPr>
                <w:rFonts w:eastAsia="Times New Roman" w:cs="Times New Roman"/>
                <w:b/>
                <w:bCs/>
                <w:kern w:val="0"/>
                <w:lang w:eastAsia="en-KE"/>
                <w14:ligatures w14:val="none"/>
              </w:rPr>
            </w:pPr>
            <w:r w:rsidRPr="00AA04F7">
              <w:rPr>
                <w:rFonts w:eastAsia="Times New Roman" w:cs="Times New Roman"/>
                <w:b/>
                <w:bCs/>
                <w:kern w:val="0"/>
                <w:lang w:eastAsia="en-KE"/>
                <w14:ligatures w14:val="none"/>
              </w:rPr>
              <w:t>Daily Bed Charges</w:t>
            </w:r>
          </w:p>
          <w:p w14:paraId="3AE20BB4" w14:textId="0B20C49C" w:rsidR="0096553D" w:rsidRPr="00AA04F7" w:rsidRDefault="0096553D" w:rsidP="0096553D">
            <w:pPr>
              <w:spacing w:after="0" w:line="240" w:lineRule="auto"/>
              <w:jc w:val="center"/>
              <w:rPr>
                <w:rFonts w:eastAsia="Times New Roman" w:cs="Times New Roman"/>
                <w:b/>
                <w:bCs/>
                <w:kern w:val="0"/>
                <w:lang w:eastAsia="en-KE"/>
                <w14:ligatures w14:val="none"/>
              </w:rPr>
            </w:pPr>
            <w:r w:rsidRPr="00AA04F7">
              <w:rPr>
                <w:rFonts w:eastAsia="Times New Roman" w:cs="Times New Roman"/>
                <w:b/>
                <w:bCs/>
                <w:kern w:val="0"/>
                <w:lang w:eastAsia="en-KE"/>
                <w14:ligatures w14:val="none"/>
              </w:rPr>
              <w:t>(USD)</w:t>
            </w:r>
          </w:p>
        </w:tc>
      </w:tr>
      <w:tr w:rsidR="00CC0371" w:rsidRPr="00F518C9" w14:paraId="46B8F57A" w14:textId="0CE7D9CD" w:rsidTr="00AA04F7">
        <w:trPr>
          <w:trHeight w:val="300"/>
        </w:trPr>
        <w:tc>
          <w:tcPr>
            <w:tcW w:w="3967" w:type="dxa"/>
            <w:tcBorders>
              <w:top w:val="nil"/>
              <w:left w:val="single" w:sz="8" w:space="0" w:color="CCCCCC"/>
              <w:bottom w:val="single" w:sz="8" w:space="0" w:color="F8F9FA"/>
              <w:right w:val="single" w:sz="8" w:space="0" w:color="FFFFFF"/>
            </w:tcBorders>
            <w:vAlign w:val="center"/>
            <w:hideMark/>
          </w:tcPr>
          <w:p w14:paraId="0777FE05"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Mbagathi County Hospital</w:t>
            </w:r>
          </w:p>
        </w:tc>
        <w:tc>
          <w:tcPr>
            <w:tcW w:w="1069" w:type="dxa"/>
            <w:tcBorders>
              <w:top w:val="nil"/>
              <w:left w:val="single" w:sz="8" w:space="0" w:color="CCCCCC"/>
              <w:bottom w:val="single" w:sz="8" w:space="0" w:color="F8F9FA"/>
              <w:right w:val="single" w:sz="8" w:space="0" w:color="FFFFFF"/>
            </w:tcBorders>
            <w:vAlign w:val="center"/>
            <w:hideMark/>
          </w:tcPr>
          <w:p w14:paraId="2158B10E"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nil"/>
              <w:left w:val="single" w:sz="8" w:space="0" w:color="CCCCCC"/>
              <w:bottom w:val="single" w:sz="8" w:space="0" w:color="F8F9FA"/>
              <w:right w:val="single" w:sz="8" w:space="0" w:color="442F65"/>
            </w:tcBorders>
            <w:vAlign w:val="center"/>
            <w:hideMark/>
          </w:tcPr>
          <w:p w14:paraId="5B2572FB"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1000</w:t>
            </w:r>
          </w:p>
        </w:tc>
        <w:tc>
          <w:tcPr>
            <w:tcW w:w="1864" w:type="dxa"/>
            <w:tcBorders>
              <w:top w:val="nil"/>
              <w:left w:val="single" w:sz="8" w:space="0" w:color="CCCCCC"/>
              <w:bottom w:val="single" w:sz="8" w:space="0" w:color="F8F9FA"/>
              <w:right w:val="single" w:sz="8" w:space="0" w:color="442F65"/>
            </w:tcBorders>
            <w:vAlign w:val="bottom"/>
          </w:tcPr>
          <w:p w14:paraId="359B460B" w14:textId="5FFBC2BD"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7.74</w:t>
            </w:r>
          </w:p>
        </w:tc>
      </w:tr>
      <w:tr w:rsidR="00CC0371" w:rsidRPr="00F518C9" w14:paraId="48E8E8F7" w14:textId="20DAF328" w:rsidTr="00AA04F7">
        <w:trPr>
          <w:trHeight w:val="300"/>
        </w:trPr>
        <w:tc>
          <w:tcPr>
            <w:tcW w:w="3967" w:type="dxa"/>
            <w:tcBorders>
              <w:top w:val="single" w:sz="8" w:space="0" w:color="CCCCCC"/>
              <w:left w:val="single" w:sz="8" w:space="0" w:color="CCCCCC"/>
              <w:bottom w:val="single" w:sz="8" w:space="0" w:color="F8F9FA"/>
              <w:right w:val="single" w:sz="8" w:space="0" w:color="F8F9FA"/>
            </w:tcBorders>
            <w:vAlign w:val="center"/>
            <w:hideMark/>
          </w:tcPr>
          <w:p w14:paraId="40AE318C"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Naivasha Level 5 Hospital</w:t>
            </w:r>
          </w:p>
        </w:tc>
        <w:tc>
          <w:tcPr>
            <w:tcW w:w="1069" w:type="dxa"/>
            <w:tcBorders>
              <w:top w:val="single" w:sz="8" w:space="0" w:color="CCCCCC"/>
              <w:left w:val="single" w:sz="8" w:space="0" w:color="CCCCCC"/>
              <w:bottom w:val="single" w:sz="8" w:space="0" w:color="F8F9FA"/>
              <w:right w:val="single" w:sz="8" w:space="0" w:color="F8F9FA"/>
            </w:tcBorders>
            <w:vAlign w:val="center"/>
            <w:hideMark/>
          </w:tcPr>
          <w:p w14:paraId="75AF94BC" w14:textId="7621A999"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05131A69"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650</w:t>
            </w:r>
          </w:p>
        </w:tc>
        <w:tc>
          <w:tcPr>
            <w:tcW w:w="1864" w:type="dxa"/>
            <w:tcBorders>
              <w:top w:val="single" w:sz="8" w:space="0" w:color="CCCCCC"/>
              <w:left w:val="single" w:sz="8" w:space="0" w:color="CCCCCC"/>
              <w:bottom w:val="single" w:sz="8" w:space="0" w:color="F8F9FA"/>
              <w:right w:val="single" w:sz="8" w:space="0" w:color="442F65"/>
            </w:tcBorders>
            <w:vAlign w:val="bottom"/>
          </w:tcPr>
          <w:p w14:paraId="0AAF133C" w14:textId="586AB974"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5.03</w:t>
            </w:r>
          </w:p>
        </w:tc>
      </w:tr>
      <w:tr w:rsidR="00CC0371" w:rsidRPr="00F518C9" w14:paraId="52DD3609" w14:textId="7981A622" w:rsidTr="00AA04F7">
        <w:trPr>
          <w:trHeight w:val="300"/>
        </w:trPr>
        <w:tc>
          <w:tcPr>
            <w:tcW w:w="3967" w:type="dxa"/>
            <w:tcBorders>
              <w:top w:val="single" w:sz="8" w:space="0" w:color="CCCCCC"/>
              <w:left w:val="single" w:sz="8" w:space="0" w:color="CCCCCC"/>
              <w:bottom w:val="single" w:sz="8" w:space="0" w:color="F8F9FA"/>
              <w:right w:val="single" w:sz="8" w:space="0" w:color="FFFFFF"/>
            </w:tcBorders>
            <w:vAlign w:val="center"/>
            <w:hideMark/>
          </w:tcPr>
          <w:p w14:paraId="2A3E15C3"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Busia County Referral Hospital</w:t>
            </w:r>
          </w:p>
        </w:tc>
        <w:tc>
          <w:tcPr>
            <w:tcW w:w="1069" w:type="dxa"/>
            <w:tcBorders>
              <w:top w:val="single" w:sz="8" w:space="0" w:color="CCCCCC"/>
              <w:left w:val="single" w:sz="8" w:space="0" w:color="CCCCCC"/>
              <w:bottom w:val="single" w:sz="8" w:space="0" w:color="F8F9FA"/>
              <w:right w:val="single" w:sz="8" w:space="0" w:color="FFFFFF"/>
            </w:tcBorders>
            <w:vAlign w:val="center"/>
            <w:hideMark/>
          </w:tcPr>
          <w:p w14:paraId="2AD59F00"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4E2DECAB"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200</w:t>
            </w:r>
          </w:p>
        </w:tc>
        <w:tc>
          <w:tcPr>
            <w:tcW w:w="1864" w:type="dxa"/>
            <w:tcBorders>
              <w:top w:val="single" w:sz="8" w:space="0" w:color="CCCCCC"/>
              <w:left w:val="single" w:sz="8" w:space="0" w:color="CCCCCC"/>
              <w:bottom w:val="single" w:sz="8" w:space="0" w:color="F8F9FA"/>
              <w:right w:val="single" w:sz="8" w:space="0" w:color="442F65"/>
            </w:tcBorders>
            <w:vAlign w:val="bottom"/>
          </w:tcPr>
          <w:p w14:paraId="7DCF4F2C" w14:textId="11598D75"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1.55</w:t>
            </w:r>
          </w:p>
        </w:tc>
      </w:tr>
      <w:tr w:rsidR="00CC0371" w:rsidRPr="00F518C9" w14:paraId="7361D4A7" w14:textId="151D4FAF" w:rsidTr="00AA04F7">
        <w:trPr>
          <w:trHeight w:val="300"/>
        </w:trPr>
        <w:tc>
          <w:tcPr>
            <w:tcW w:w="3967" w:type="dxa"/>
            <w:tcBorders>
              <w:top w:val="single" w:sz="8" w:space="0" w:color="CCCCCC"/>
              <w:left w:val="single" w:sz="8" w:space="0" w:color="CCCCCC"/>
              <w:bottom w:val="single" w:sz="8" w:space="0" w:color="F8F9FA"/>
              <w:right w:val="single" w:sz="8" w:space="0" w:color="F8F9FA"/>
            </w:tcBorders>
            <w:vAlign w:val="center"/>
            <w:hideMark/>
          </w:tcPr>
          <w:p w14:paraId="0B6ECFEA"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Kisumu County Hospital</w:t>
            </w:r>
          </w:p>
        </w:tc>
        <w:tc>
          <w:tcPr>
            <w:tcW w:w="1069" w:type="dxa"/>
            <w:tcBorders>
              <w:top w:val="single" w:sz="8" w:space="0" w:color="CCCCCC"/>
              <w:left w:val="single" w:sz="8" w:space="0" w:color="CCCCCC"/>
              <w:bottom w:val="single" w:sz="8" w:space="0" w:color="F8F9FA"/>
              <w:right w:val="single" w:sz="8" w:space="0" w:color="F8F9FA"/>
            </w:tcBorders>
            <w:vAlign w:val="center"/>
            <w:hideMark/>
          </w:tcPr>
          <w:p w14:paraId="352AF2EA" w14:textId="7D53BDDE"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18042DE8"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750</w:t>
            </w:r>
          </w:p>
        </w:tc>
        <w:tc>
          <w:tcPr>
            <w:tcW w:w="1864" w:type="dxa"/>
            <w:tcBorders>
              <w:top w:val="single" w:sz="8" w:space="0" w:color="CCCCCC"/>
              <w:left w:val="single" w:sz="8" w:space="0" w:color="CCCCCC"/>
              <w:bottom w:val="single" w:sz="8" w:space="0" w:color="F8F9FA"/>
              <w:right w:val="single" w:sz="8" w:space="0" w:color="442F65"/>
            </w:tcBorders>
            <w:vAlign w:val="bottom"/>
          </w:tcPr>
          <w:p w14:paraId="2086BA6D" w14:textId="33946DB6"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5.80</w:t>
            </w:r>
          </w:p>
        </w:tc>
      </w:tr>
      <w:tr w:rsidR="00CC0371" w:rsidRPr="00F518C9" w14:paraId="6572E825" w14:textId="6BAAB6DF" w:rsidTr="00AA04F7">
        <w:trPr>
          <w:trHeight w:val="300"/>
        </w:trPr>
        <w:tc>
          <w:tcPr>
            <w:tcW w:w="3967" w:type="dxa"/>
            <w:tcBorders>
              <w:top w:val="single" w:sz="8" w:space="0" w:color="CCCCCC"/>
              <w:left w:val="single" w:sz="8" w:space="0" w:color="CCCCCC"/>
              <w:bottom w:val="single" w:sz="8" w:space="0" w:color="F8F9FA"/>
              <w:right w:val="single" w:sz="8" w:space="0" w:color="FFFFFF"/>
            </w:tcBorders>
            <w:vAlign w:val="center"/>
            <w:hideMark/>
          </w:tcPr>
          <w:p w14:paraId="0B27ED6D"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Nakuru Level 5 Hospital</w:t>
            </w:r>
          </w:p>
        </w:tc>
        <w:tc>
          <w:tcPr>
            <w:tcW w:w="1069" w:type="dxa"/>
            <w:tcBorders>
              <w:top w:val="single" w:sz="8" w:space="0" w:color="CCCCCC"/>
              <w:left w:val="single" w:sz="8" w:space="0" w:color="CCCCCC"/>
              <w:bottom w:val="single" w:sz="8" w:space="0" w:color="F8F9FA"/>
              <w:right w:val="single" w:sz="8" w:space="0" w:color="FFFFFF"/>
            </w:tcBorders>
            <w:vAlign w:val="center"/>
            <w:hideMark/>
          </w:tcPr>
          <w:p w14:paraId="15CC31A9"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0CA65E0E"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500</w:t>
            </w:r>
          </w:p>
        </w:tc>
        <w:tc>
          <w:tcPr>
            <w:tcW w:w="1864" w:type="dxa"/>
            <w:tcBorders>
              <w:top w:val="single" w:sz="8" w:space="0" w:color="CCCCCC"/>
              <w:left w:val="single" w:sz="8" w:space="0" w:color="CCCCCC"/>
              <w:bottom w:val="single" w:sz="8" w:space="0" w:color="F8F9FA"/>
              <w:right w:val="single" w:sz="8" w:space="0" w:color="442F65"/>
            </w:tcBorders>
            <w:vAlign w:val="bottom"/>
          </w:tcPr>
          <w:p w14:paraId="0F366999" w14:textId="6041BF66"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3.87</w:t>
            </w:r>
          </w:p>
        </w:tc>
      </w:tr>
      <w:tr w:rsidR="00CC0371" w:rsidRPr="00F518C9" w14:paraId="5141F053" w14:textId="357DCB4E" w:rsidTr="00AA04F7">
        <w:trPr>
          <w:trHeight w:val="530"/>
        </w:trPr>
        <w:tc>
          <w:tcPr>
            <w:tcW w:w="3967" w:type="dxa"/>
            <w:tcBorders>
              <w:top w:val="single" w:sz="8" w:space="0" w:color="CCCCCC"/>
              <w:left w:val="single" w:sz="8" w:space="0" w:color="CCCCCC"/>
              <w:bottom w:val="single" w:sz="8" w:space="0" w:color="F8F9FA"/>
              <w:right w:val="single" w:sz="8" w:space="0" w:color="F8F9FA"/>
            </w:tcBorders>
            <w:vAlign w:val="center"/>
            <w:hideMark/>
          </w:tcPr>
          <w:p w14:paraId="0440C1F7"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Jaramogi Oginga Odinga Teaching and Referral Hospital</w:t>
            </w:r>
          </w:p>
        </w:tc>
        <w:tc>
          <w:tcPr>
            <w:tcW w:w="1069" w:type="dxa"/>
            <w:tcBorders>
              <w:top w:val="single" w:sz="8" w:space="0" w:color="CCCCCC"/>
              <w:left w:val="single" w:sz="8" w:space="0" w:color="CCCCCC"/>
              <w:bottom w:val="single" w:sz="8" w:space="0" w:color="F8F9FA"/>
              <w:right w:val="single" w:sz="8" w:space="0" w:color="F8F9FA"/>
            </w:tcBorders>
            <w:vAlign w:val="center"/>
            <w:hideMark/>
          </w:tcPr>
          <w:p w14:paraId="435DD122" w14:textId="13E9C6B4"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336F55F9"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1000</w:t>
            </w:r>
          </w:p>
        </w:tc>
        <w:tc>
          <w:tcPr>
            <w:tcW w:w="1864" w:type="dxa"/>
            <w:tcBorders>
              <w:top w:val="single" w:sz="8" w:space="0" w:color="CCCCCC"/>
              <w:left w:val="single" w:sz="8" w:space="0" w:color="CCCCCC"/>
              <w:bottom w:val="single" w:sz="8" w:space="0" w:color="F8F9FA"/>
              <w:right w:val="single" w:sz="8" w:space="0" w:color="442F65"/>
            </w:tcBorders>
            <w:vAlign w:val="bottom"/>
          </w:tcPr>
          <w:p w14:paraId="35ED3612" w14:textId="5558958E"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7.74</w:t>
            </w:r>
          </w:p>
        </w:tc>
      </w:tr>
      <w:tr w:rsidR="00CC0371" w:rsidRPr="00F518C9" w14:paraId="79711F15" w14:textId="684015FF" w:rsidTr="00AA04F7">
        <w:trPr>
          <w:trHeight w:val="300"/>
        </w:trPr>
        <w:tc>
          <w:tcPr>
            <w:tcW w:w="3967" w:type="dxa"/>
            <w:tcBorders>
              <w:top w:val="single" w:sz="8" w:space="0" w:color="CCCCCC"/>
              <w:left w:val="single" w:sz="8" w:space="0" w:color="CCCCCC"/>
              <w:bottom w:val="single" w:sz="8" w:space="0" w:color="F8F9FA"/>
              <w:right w:val="single" w:sz="8" w:space="0" w:color="FFFFFF"/>
            </w:tcBorders>
            <w:vAlign w:val="center"/>
            <w:hideMark/>
          </w:tcPr>
          <w:p w14:paraId="69AD6E56"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Kiambu Level 5 Hospital</w:t>
            </w:r>
          </w:p>
        </w:tc>
        <w:tc>
          <w:tcPr>
            <w:tcW w:w="1069" w:type="dxa"/>
            <w:tcBorders>
              <w:top w:val="single" w:sz="8" w:space="0" w:color="CCCCCC"/>
              <w:left w:val="single" w:sz="8" w:space="0" w:color="CCCCCC"/>
              <w:bottom w:val="single" w:sz="8" w:space="0" w:color="F8F9FA"/>
              <w:right w:val="single" w:sz="8" w:space="0" w:color="FFFFFF"/>
            </w:tcBorders>
            <w:vAlign w:val="center"/>
            <w:hideMark/>
          </w:tcPr>
          <w:p w14:paraId="3D6EDB05"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6A3B2115"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800</w:t>
            </w:r>
          </w:p>
        </w:tc>
        <w:tc>
          <w:tcPr>
            <w:tcW w:w="1864" w:type="dxa"/>
            <w:tcBorders>
              <w:top w:val="single" w:sz="8" w:space="0" w:color="CCCCCC"/>
              <w:left w:val="single" w:sz="8" w:space="0" w:color="CCCCCC"/>
              <w:bottom w:val="single" w:sz="8" w:space="0" w:color="F8F9FA"/>
              <w:right w:val="single" w:sz="8" w:space="0" w:color="442F65"/>
            </w:tcBorders>
            <w:vAlign w:val="bottom"/>
          </w:tcPr>
          <w:p w14:paraId="7D98C015" w14:textId="426E38D6"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6.19</w:t>
            </w:r>
          </w:p>
        </w:tc>
      </w:tr>
      <w:tr w:rsidR="00CC0371" w:rsidRPr="00F518C9" w14:paraId="7E7A8EDF" w14:textId="680DEDC6" w:rsidTr="00AA04F7">
        <w:trPr>
          <w:trHeight w:val="300"/>
        </w:trPr>
        <w:tc>
          <w:tcPr>
            <w:tcW w:w="3967" w:type="dxa"/>
            <w:tcBorders>
              <w:top w:val="single" w:sz="8" w:space="0" w:color="CCCCCC"/>
              <w:left w:val="single" w:sz="8" w:space="0" w:color="CCCCCC"/>
              <w:bottom w:val="single" w:sz="8" w:space="0" w:color="F8F9FA"/>
              <w:right w:val="single" w:sz="8" w:space="0" w:color="F8F9FA"/>
            </w:tcBorders>
            <w:vAlign w:val="center"/>
            <w:hideMark/>
          </w:tcPr>
          <w:p w14:paraId="03C25D85"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Machakos Level 5 Hospital</w:t>
            </w:r>
          </w:p>
        </w:tc>
        <w:tc>
          <w:tcPr>
            <w:tcW w:w="1069" w:type="dxa"/>
            <w:tcBorders>
              <w:top w:val="single" w:sz="8" w:space="0" w:color="CCCCCC"/>
              <w:left w:val="single" w:sz="8" w:space="0" w:color="CCCCCC"/>
              <w:bottom w:val="single" w:sz="8" w:space="0" w:color="F8F9FA"/>
              <w:right w:val="single" w:sz="8" w:space="0" w:color="F8F9FA"/>
            </w:tcBorders>
            <w:vAlign w:val="center"/>
            <w:hideMark/>
          </w:tcPr>
          <w:p w14:paraId="528A7894"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3C6B6125"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200</w:t>
            </w:r>
          </w:p>
        </w:tc>
        <w:tc>
          <w:tcPr>
            <w:tcW w:w="1864" w:type="dxa"/>
            <w:tcBorders>
              <w:top w:val="single" w:sz="8" w:space="0" w:color="CCCCCC"/>
              <w:left w:val="single" w:sz="8" w:space="0" w:color="CCCCCC"/>
              <w:bottom w:val="single" w:sz="8" w:space="0" w:color="F8F9FA"/>
              <w:right w:val="single" w:sz="8" w:space="0" w:color="442F65"/>
            </w:tcBorders>
            <w:vAlign w:val="bottom"/>
          </w:tcPr>
          <w:p w14:paraId="7967A06A" w14:textId="198731D3"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1.55</w:t>
            </w:r>
          </w:p>
        </w:tc>
      </w:tr>
      <w:tr w:rsidR="00CC0371" w:rsidRPr="00F518C9" w14:paraId="5CD7B118" w14:textId="1781FA65" w:rsidTr="00AA04F7">
        <w:trPr>
          <w:trHeight w:val="530"/>
        </w:trPr>
        <w:tc>
          <w:tcPr>
            <w:tcW w:w="3967" w:type="dxa"/>
            <w:tcBorders>
              <w:top w:val="single" w:sz="8" w:space="0" w:color="CCCCCC"/>
              <w:left w:val="single" w:sz="8" w:space="0" w:color="CCCCCC"/>
              <w:bottom w:val="single" w:sz="8" w:space="0" w:color="F8F9FA"/>
              <w:right w:val="single" w:sz="8" w:space="0" w:color="FFFFFF"/>
            </w:tcBorders>
            <w:vAlign w:val="center"/>
            <w:hideMark/>
          </w:tcPr>
          <w:p w14:paraId="3EC7F753"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Kakamega County General Teaching and Referral Hospital</w:t>
            </w:r>
          </w:p>
        </w:tc>
        <w:tc>
          <w:tcPr>
            <w:tcW w:w="1069" w:type="dxa"/>
            <w:tcBorders>
              <w:top w:val="single" w:sz="8" w:space="0" w:color="CCCCCC"/>
              <w:left w:val="single" w:sz="8" w:space="0" w:color="CCCCCC"/>
              <w:bottom w:val="single" w:sz="8" w:space="0" w:color="F8F9FA"/>
              <w:right w:val="single" w:sz="8" w:space="0" w:color="FFFFFF"/>
            </w:tcBorders>
            <w:vAlign w:val="center"/>
            <w:hideMark/>
          </w:tcPr>
          <w:p w14:paraId="1867FDCD"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204A48CD"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600</w:t>
            </w:r>
          </w:p>
        </w:tc>
        <w:tc>
          <w:tcPr>
            <w:tcW w:w="1864" w:type="dxa"/>
            <w:tcBorders>
              <w:top w:val="single" w:sz="8" w:space="0" w:color="CCCCCC"/>
              <w:left w:val="single" w:sz="8" w:space="0" w:color="CCCCCC"/>
              <w:bottom w:val="single" w:sz="8" w:space="0" w:color="F8F9FA"/>
              <w:right w:val="single" w:sz="8" w:space="0" w:color="442F65"/>
            </w:tcBorders>
            <w:vAlign w:val="bottom"/>
          </w:tcPr>
          <w:p w14:paraId="706FC024" w14:textId="728F3B73"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4.64</w:t>
            </w:r>
          </w:p>
        </w:tc>
      </w:tr>
      <w:tr w:rsidR="00CC0371" w:rsidRPr="00F518C9" w14:paraId="67240B93" w14:textId="0A2B21EA" w:rsidTr="00AA04F7">
        <w:trPr>
          <w:trHeight w:val="300"/>
        </w:trPr>
        <w:tc>
          <w:tcPr>
            <w:tcW w:w="3967" w:type="dxa"/>
            <w:tcBorders>
              <w:top w:val="single" w:sz="8" w:space="0" w:color="CCCCCC"/>
              <w:left w:val="single" w:sz="8" w:space="0" w:color="CCCCCC"/>
              <w:bottom w:val="single" w:sz="8" w:space="0" w:color="F8F9FA"/>
              <w:right w:val="single" w:sz="8" w:space="0" w:color="F8F9FA"/>
            </w:tcBorders>
            <w:vAlign w:val="center"/>
            <w:hideMark/>
          </w:tcPr>
          <w:p w14:paraId="59B1D0A4"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Nyeri County Referral Hospital</w:t>
            </w:r>
          </w:p>
        </w:tc>
        <w:tc>
          <w:tcPr>
            <w:tcW w:w="1069" w:type="dxa"/>
            <w:tcBorders>
              <w:top w:val="single" w:sz="8" w:space="0" w:color="CCCCCC"/>
              <w:left w:val="single" w:sz="8" w:space="0" w:color="CCCCCC"/>
              <w:bottom w:val="single" w:sz="8" w:space="0" w:color="F8F9FA"/>
              <w:right w:val="single" w:sz="8" w:space="0" w:color="F8F9FA"/>
            </w:tcBorders>
            <w:vAlign w:val="center"/>
            <w:hideMark/>
          </w:tcPr>
          <w:p w14:paraId="159E0523"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7B221F9F"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1900</w:t>
            </w:r>
          </w:p>
        </w:tc>
        <w:tc>
          <w:tcPr>
            <w:tcW w:w="1864" w:type="dxa"/>
            <w:tcBorders>
              <w:top w:val="single" w:sz="8" w:space="0" w:color="CCCCCC"/>
              <w:left w:val="single" w:sz="8" w:space="0" w:color="CCCCCC"/>
              <w:bottom w:val="single" w:sz="8" w:space="0" w:color="F8F9FA"/>
              <w:right w:val="single" w:sz="8" w:space="0" w:color="442F65"/>
            </w:tcBorders>
            <w:vAlign w:val="bottom"/>
          </w:tcPr>
          <w:p w14:paraId="33C0B2CC" w14:textId="7BE895C6"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14.70</w:t>
            </w:r>
          </w:p>
        </w:tc>
      </w:tr>
      <w:tr w:rsidR="00CC0371" w:rsidRPr="00F518C9" w14:paraId="13FD6CEB" w14:textId="02981D12" w:rsidTr="00AA04F7">
        <w:trPr>
          <w:trHeight w:val="530"/>
        </w:trPr>
        <w:tc>
          <w:tcPr>
            <w:tcW w:w="3967" w:type="dxa"/>
            <w:tcBorders>
              <w:top w:val="single" w:sz="8" w:space="0" w:color="CCCCCC"/>
              <w:left w:val="single" w:sz="8" w:space="0" w:color="CCCCCC"/>
              <w:bottom w:val="single" w:sz="8" w:space="0" w:color="F8F9FA"/>
              <w:right w:val="single" w:sz="8" w:space="0" w:color="FFFFFF"/>
            </w:tcBorders>
            <w:vAlign w:val="center"/>
            <w:hideMark/>
          </w:tcPr>
          <w:p w14:paraId="6CDCE722"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Embu Level 5 Teaching and Referral Hospital</w:t>
            </w:r>
          </w:p>
        </w:tc>
        <w:tc>
          <w:tcPr>
            <w:tcW w:w="1069" w:type="dxa"/>
            <w:tcBorders>
              <w:top w:val="single" w:sz="8" w:space="0" w:color="CCCCCC"/>
              <w:left w:val="single" w:sz="8" w:space="0" w:color="CCCCCC"/>
              <w:bottom w:val="single" w:sz="8" w:space="0" w:color="F8F9FA"/>
              <w:right w:val="single" w:sz="8" w:space="0" w:color="FFFFFF"/>
            </w:tcBorders>
            <w:vAlign w:val="center"/>
            <w:hideMark/>
          </w:tcPr>
          <w:p w14:paraId="719BF04B"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703A9F47"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100</w:t>
            </w:r>
          </w:p>
        </w:tc>
        <w:tc>
          <w:tcPr>
            <w:tcW w:w="1864" w:type="dxa"/>
            <w:tcBorders>
              <w:top w:val="single" w:sz="8" w:space="0" w:color="CCCCCC"/>
              <w:left w:val="single" w:sz="8" w:space="0" w:color="CCCCCC"/>
              <w:bottom w:val="single" w:sz="8" w:space="0" w:color="F8F9FA"/>
              <w:right w:val="single" w:sz="8" w:space="0" w:color="442F65"/>
            </w:tcBorders>
            <w:vAlign w:val="bottom"/>
          </w:tcPr>
          <w:p w14:paraId="209FF0AA" w14:textId="24C6B575"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0.77</w:t>
            </w:r>
          </w:p>
        </w:tc>
      </w:tr>
      <w:tr w:rsidR="00CC0371" w:rsidRPr="00F518C9" w14:paraId="78499B26" w14:textId="32E07B49" w:rsidTr="00AA04F7">
        <w:trPr>
          <w:trHeight w:val="300"/>
        </w:trPr>
        <w:tc>
          <w:tcPr>
            <w:tcW w:w="3967" w:type="dxa"/>
            <w:tcBorders>
              <w:top w:val="single" w:sz="8" w:space="0" w:color="CCCCCC"/>
              <w:left w:val="single" w:sz="8" w:space="0" w:color="CCCCCC"/>
              <w:bottom w:val="single" w:sz="8" w:space="0" w:color="F8F9FA"/>
              <w:right w:val="single" w:sz="8" w:space="0" w:color="F8F9FA"/>
            </w:tcBorders>
            <w:vAlign w:val="center"/>
            <w:hideMark/>
          </w:tcPr>
          <w:p w14:paraId="7C482C3D"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Bungoma County Referral Hospital</w:t>
            </w:r>
          </w:p>
        </w:tc>
        <w:tc>
          <w:tcPr>
            <w:tcW w:w="1069" w:type="dxa"/>
            <w:tcBorders>
              <w:top w:val="single" w:sz="8" w:space="0" w:color="CCCCCC"/>
              <w:left w:val="single" w:sz="8" w:space="0" w:color="CCCCCC"/>
              <w:bottom w:val="single" w:sz="8" w:space="0" w:color="F8F9FA"/>
              <w:right w:val="single" w:sz="8" w:space="0" w:color="F8F9FA"/>
            </w:tcBorders>
            <w:vAlign w:val="center"/>
            <w:hideMark/>
          </w:tcPr>
          <w:p w14:paraId="77D61B30"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4046D441"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550</w:t>
            </w:r>
          </w:p>
        </w:tc>
        <w:tc>
          <w:tcPr>
            <w:tcW w:w="1864" w:type="dxa"/>
            <w:tcBorders>
              <w:top w:val="single" w:sz="8" w:space="0" w:color="CCCCCC"/>
              <w:left w:val="single" w:sz="8" w:space="0" w:color="CCCCCC"/>
              <w:bottom w:val="single" w:sz="8" w:space="0" w:color="F8F9FA"/>
              <w:right w:val="single" w:sz="8" w:space="0" w:color="442F65"/>
            </w:tcBorders>
            <w:vAlign w:val="bottom"/>
          </w:tcPr>
          <w:p w14:paraId="68E65B9C" w14:textId="762C0BF6"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4.25</w:t>
            </w:r>
          </w:p>
        </w:tc>
      </w:tr>
      <w:tr w:rsidR="00CC0371" w:rsidRPr="00F518C9" w14:paraId="4981A42D" w14:textId="6855636F" w:rsidTr="00AA04F7">
        <w:trPr>
          <w:trHeight w:val="300"/>
        </w:trPr>
        <w:tc>
          <w:tcPr>
            <w:tcW w:w="3967" w:type="dxa"/>
            <w:tcBorders>
              <w:top w:val="single" w:sz="8" w:space="0" w:color="CCCCCC"/>
              <w:left w:val="single" w:sz="8" w:space="0" w:color="CCCCCC"/>
              <w:bottom w:val="single" w:sz="8" w:space="0" w:color="F8F9FA"/>
              <w:right w:val="single" w:sz="8" w:space="0" w:color="FFFFFF"/>
            </w:tcBorders>
            <w:vAlign w:val="center"/>
            <w:hideMark/>
          </w:tcPr>
          <w:p w14:paraId="3AD20355"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Thika Level 5 Hospital</w:t>
            </w:r>
          </w:p>
        </w:tc>
        <w:tc>
          <w:tcPr>
            <w:tcW w:w="1069" w:type="dxa"/>
            <w:tcBorders>
              <w:top w:val="single" w:sz="8" w:space="0" w:color="CCCCCC"/>
              <w:left w:val="single" w:sz="8" w:space="0" w:color="CCCCCC"/>
              <w:bottom w:val="single" w:sz="8" w:space="0" w:color="F8F9FA"/>
              <w:right w:val="single" w:sz="8" w:space="0" w:color="FFFFFF"/>
            </w:tcBorders>
            <w:vAlign w:val="center"/>
            <w:hideMark/>
          </w:tcPr>
          <w:p w14:paraId="25D6978B"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F8F9FA"/>
              <w:right w:val="single" w:sz="8" w:space="0" w:color="442F65"/>
            </w:tcBorders>
            <w:vAlign w:val="center"/>
            <w:hideMark/>
          </w:tcPr>
          <w:p w14:paraId="3C815AB5"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250</w:t>
            </w:r>
          </w:p>
        </w:tc>
        <w:tc>
          <w:tcPr>
            <w:tcW w:w="1864" w:type="dxa"/>
            <w:tcBorders>
              <w:top w:val="single" w:sz="8" w:space="0" w:color="CCCCCC"/>
              <w:left w:val="single" w:sz="8" w:space="0" w:color="CCCCCC"/>
              <w:bottom w:val="single" w:sz="8" w:space="0" w:color="F8F9FA"/>
              <w:right w:val="single" w:sz="8" w:space="0" w:color="442F65"/>
            </w:tcBorders>
            <w:vAlign w:val="bottom"/>
          </w:tcPr>
          <w:p w14:paraId="2ED48B84" w14:textId="12D3E0FE"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1.93</w:t>
            </w:r>
          </w:p>
        </w:tc>
      </w:tr>
      <w:tr w:rsidR="00CC0371" w:rsidRPr="00F518C9" w14:paraId="5E2F90FC" w14:textId="2AF919E6" w:rsidTr="00AA04F7">
        <w:trPr>
          <w:trHeight w:val="300"/>
        </w:trPr>
        <w:tc>
          <w:tcPr>
            <w:tcW w:w="3967" w:type="dxa"/>
            <w:tcBorders>
              <w:top w:val="single" w:sz="8" w:space="0" w:color="CCCCCC"/>
              <w:left w:val="single" w:sz="8" w:space="0" w:color="CCCCCC"/>
              <w:bottom w:val="single" w:sz="8" w:space="0" w:color="442F65"/>
              <w:right w:val="single" w:sz="8" w:space="0" w:color="F8F9FA"/>
            </w:tcBorders>
            <w:vAlign w:val="center"/>
            <w:hideMark/>
          </w:tcPr>
          <w:p w14:paraId="0D8424B2"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Machakos Level 5 Hospital</w:t>
            </w:r>
          </w:p>
        </w:tc>
        <w:tc>
          <w:tcPr>
            <w:tcW w:w="1069" w:type="dxa"/>
            <w:tcBorders>
              <w:top w:val="single" w:sz="8" w:space="0" w:color="CCCCCC"/>
              <w:left w:val="single" w:sz="8" w:space="0" w:color="CCCCCC"/>
              <w:bottom w:val="single" w:sz="8" w:space="0" w:color="442F65"/>
              <w:right w:val="single" w:sz="8" w:space="0" w:color="F8F9FA"/>
            </w:tcBorders>
            <w:vAlign w:val="center"/>
            <w:hideMark/>
          </w:tcPr>
          <w:p w14:paraId="21808C0B" w14:textId="77777777" w:rsidR="00CC0371" w:rsidRPr="00AA04F7" w:rsidRDefault="00CC0371" w:rsidP="00CC0371">
            <w:pPr>
              <w:spacing w:after="0" w:line="240" w:lineRule="auto"/>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Level 5</w:t>
            </w:r>
          </w:p>
        </w:tc>
        <w:tc>
          <w:tcPr>
            <w:tcW w:w="1940" w:type="dxa"/>
            <w:tcBorders>
              <w:top w:val="single" w:sz="8" w:space="0" w:color="CCCCCC"/>
              <w:left w:val="single" w:sz="8" w:space="0" w:color="CCCCCC"/>
              <w:bottom w:val="single" w:sz="8" w:space="0" w:color="442F65"/>
              <w:right w:val="single" w:sz="8" w:space="0" w:color="442F65"/>
            </w:tcBorders>
            <w:vAlign w:val="center"/>
            <w:hideMark/>
          </w:tcPr>
          <w:p w14:paraId="3E084443" w14:textId="77777777"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rFonts w:eastAsia="Times New Roman" w:cs="Times New Roman"/>
                <w:color w:val="434343"/>
                <w:kern w:val="0"/>
                <w:lang w:eastAsia="en-KE"/>
                <w14:ligatures w14:val="none"/>
              </w:rPr>
              <w:t>800</w:t>
            </w:r>
          </w:p>
        </w:tc>
        <w:tc>
          <w:tcPr>
            <w:tcW w:w="1864" w:type="dxa"/>
            <w:tcBorders>
              <w:top w:val="single" w:sz="8" w:space="0" w:color="CCCCCC"/>
              <w:left w:val="single" w:sz="8" w:space="0" w:color="CCCCCC"/>
              <w:bottom w:val="single" w:sz="8" w:space="0" w:color="442F65"/>
              <w:right w:val="single" w:sz="8" w:space="0" w:color="442F65"/>
            </w:tcBorders>
            <w:vAlign w:val="bottom"/>
          </w:tcPr>
          <w:p w14:paraId="31636951" w14:textId="656B373B" w:rsidR="00CC0371" w:rsidRPr="00AA04F7" w:rsidRDefault="00CC0371" w:rsidP="00CC0371">
            <w:pPr>
              <w:spacing w:after="0" w:line="240" w:lineRule="auto"/>
              <w:jc w:val="right"/>
              <w:rPr>
                <w:rFonts w:eastAsia="Times New Roman" w:cs="Times New Roman"/>
                <w:color w:val="434343"/>
                <w:kern w:val="0"/>
                <w:lang w:eastAsia="en-KE"/>
                <w14:ligatures w14:val="none"/>
              </w:rPr>
            </w:pPr>
            <w:r w:rsidRPr="00AA04F7">
              <w:rPr>
                <w:color w:val="000000"/>
              </w:rPr>
              <w:t>6.19</w:t>
            </w:r>
          </w:p>
        </w:tc>
      </w:tr>
    </w:tbl>
    <w:tbl>
      <w:tblPr>
        <w:tblpPr w:leftFromText="180" w:rightFromText="180" w:vertAnchor="page" w:horzAnchor="margin" w:tblpY="9427"/>
        <w:tblW w:w="5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23"/>
      </w:tblGrid>
      <w:tr w:rsidR="00AA04F7" w:rsidRPr="00F518C9" w14:paraId="61EE2A8D" w14:textId="77777777" w:rsidTr="00AA04F7">
        <w:trPr>
          <w:trHeight w:val="333"/>
        </w:trPr>
        <w:tc>
          <w:tcPr>
            <w:tcW w:w="2122" w:type="dxa"/>
            <w:noWrap/>
            <w:vAlign w:val="bottom"/>
            <w:hideMark/>
          </w:tcPr>
          <w:p w14:paraId="27C038B9" w14:textId="77777777" w:rsidR="00AA04F7" w:rsidRPr="00F518C9" w:rsidRDefault="00AA04F7" w:rsidP="00AA04F7">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Median cost (KES)</w:t>
            </w:r>
          </w:p>
        </w:tc>
        <w:tc>
          <w:tcPr>
            <w:tcW w:w="3223" w:type="dxa"/>
            <w:noWrap/>
            <w:vAlign w:val="bottom"/>
            <w:hideMark/>
          </w:tcPr>
          <w:p w14:paraId="144CD0AD" w14:textId="77777777" w:rsidR="00AA04F7" w:rsidRPr="00F518C9" w:rsidRDefault="00AA04F7" w:rsidP="00AA04F7">
            <w:pPr>
              <w:spacing w:after="0" w:line="240" w:lineRule="auto"/>
              <w:jc w:val="right"/>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625 [IQR: 312.50 - 800] </w:t>
            </w:r>
          </w:p>
        </w:tc>
      </w:tr>
      <w:tr w:rsidR="00AA04F7" w:rsidRPr="00F518C9" w14:paraId="1009E59D" w14:textId="77777777" w:rsidTr="00AA04F7">
        <w:trPr>
          <w:trHeight w:val="333"/>
        </w:trPr>
        <w:tc>
          <w:tcPr>
            <w:tcW w:w="2122" w:type="dxa"/>
            <w:noWrap/>
            <w:vAlign w:val="bottom"/>
          </w:tcPr>
          <w:p w14:paraId="08E35BC9" w14:textId="77777777" w:rsidR="00AA04F7" w:rsidRPr="00F518C9" w:rsidRDefault="00AA04F7" w:rsidP="00AA04F7">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Median cost (USD)</w:t>
            </w:r>
          </w:p>
        </w:tc>
        <w:tc>
          <w:tcPr>
            <w:tcW w:w="3223" w:type="dxa"/>
            <w:noWrap/>
            <w:vAlign w:val="bottom"/>
          </w:tcPr>
          <w:p w14:paraId="1544EB77" w14:textId="77777777" w:rsidR="00AA04F7" w:rsidRPr="00F518C9" w:rsidRDefault="00AA04F7" w:rsidP="00AA04F7">
            <w:pPr>
              <w:spacing w:after="0" w:line="240" w:lineRule="auto"/>
              <w:jc w:val="right"/>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4.83 [IQR: 2.42 - 6.19]</w:t>
            </w:r>
          </w:p>
        </w:tc>
      </w:tr>
    </w:tbl>
    <w:p w14:paraId="3CFAE355" w14:textId="57088AEF" w:rsidR="00CC0371" w:rsidRPr="00F518C9" w:rsidRDefault="00CC0371"/>
    <w:p w14:paraId="1CB6319F" w14:textId="334C3269" w:rsidR="005817FB" w:rsidRPr="00F518C9" w:rsidRDefault="005817FB">
      <w:r w:rsidRPr="00F518C9">
        <w:br w:type="page"/>
      </w:r>
    </w:p>
    <w:p w14:paraId="055741E2" w14:textId="77777777" w:rsidR="00CC0371" w:rsidRPr="00F518C9" w:rsidRDefault="00CC0371">
      <w:pPr>
        <w:sectPr w:rsidR="00CC0371" w:rsidRPr="00F518C9">
          <w:footerReference w:type="default" r:id="rId8"/>
          <w:pgSz w:w="11906" w:h="16838"/>
          <w:pgMar w:top="1440" w:right="1440" w:bottom="1440" w:left="1440" w:header="708" w:footer="708" w:gutter="0"/>
          <w:cols w:space="708"/>
          <w:docGrid w:linePitch="360"/>
        </w:sectPr>
      </w:pPr>
    </w:p>
    <w:p w14:paraId="43BA241F" w14:textId="016C33D2" w:rsidR="0096553D" w:rsidRPr="00F518C9" w:rsidRDefault="009A0F47" w:rsidP="007F7439">
      <w:pPr>
        <w:spacing w:after="0"/>
        <w:rPr>
          <w:b/>
          <w:bCs/>
        </w:rPr>
      </w:pPr>
      <w:r w:rsidRPr="00F518C9">
        <w:rPr>
          <w:b/>
          <w:bCs/>
        </w:rPr>
        <w:lastRenderedPageBreak/>
        <w:t xml:space="preserve">Appendix </w:t>
      </w:r>
      <w:r w:rsidR="004463F9" w:rsidRPr="00F518C9">
        <w:rPr>
          <w:b/>
          <w:bCs/>
        </w:rPr>
        <w:t>2</w:t>
      </w:r>
      <w:r w:rsidRPr="00F518C9">
        <w:rPr>
          <w:b/>
          <w:bCs/>
        </w:rPr>
        <w:t xml:space="preserve">: </w:t>
      </w:r>
      <w:r w:rsidR="00B65E27" w:rsidRPr="00F518C9">
        <w:rPr>
          <w:b/>
          <w:bCs/>
        </w:rPr>
        <w:t>Laboratory and radiology test unit costs in Kenya</w:t>
      </w:r>
    </w:p>
    <w:p w14:paraId="444A2161" w14:textId="1FB83F07" w:rsidR="00D4535A" w:rsidRPr="00F518C9" w:rsidRDefault="00D4535A" w:rsidP="007F7439">
      <w:pPr>
        <w:spacing w:after="0"/>
      </w:pPr>
      <w:r w:rsidRPr="00F518C9">
        <w:t xml:space="preserve">Table S2: </w:t>
      </w:r>
      <w:r w:rsidR="00B65E27" w:rsidRPr="00F518C9">
        <w:t xml:space="preserve">Unit costs for laboratory and radiology tests </w:t>
      </w:r>
    </w:p>
    <w:tbl>
      <w:tblPr>
        <w:tblW w:w="5000" w:type="pct"/>
        <w:tblLayout w:type="fixed"/>
        <w:tblLook w:val="04A0" w:firstRow="1" w:lastRow="0" w:firstColumn="1" w:lastColumn="0" w:noHBand="0" w:noVBand="1"/>
      </w:tblPr>
      <w:tblGrid>
        <w:gridCol w:w="1413"/>
        <w:gridCol w:w="850"/>
        <w:gridCol w:w="851"/>
        <w:gridCol w:w="850"/>
        <w:gridCol w:w="851"/>
        <w:gridCol w:w="850"/>
        <w:gridCol w:w="867"/>
        <w:gridCol w:w="812"/>
        <w:gridCol w:w="825"/>
        <w:gridCol w:w="1465"/>
        <w:gridCol w:w="1418"/>
        <w:gridCol w:w="2896"/>
      </w:tblGrid>
      <w:tr w:rsidR="00AD73F2" w:rsidRPr="00F518C9" w14:paraId="71F7FEF1" w14:textId="2D790248" w:rsidTr="00D4535A">
        <w:trPr>
          <w:trHeight w:hRule="exact" w:val="422"/>
        </w:trPr>
        <w:tc>
          <w:tcPr>
            <w:tcW w:w="1413" w:type="dxa"/>
            <w:tcBorders>
              <w:top w:val="single" w:sz="4" w:space="0" w:color="auto"/>
              <w:left w:val="single" w:sz="4" w:space="0" w:color="auto"/>
              <w:bottom w:val="single" w:sz="4" w:space="0" w:color="auto"/>
              <w:right w:val="single" w:sz="4" w:space="0" w:color="auto"/>
            </w:tcBorders>
            <w:shd w:val="clear" w:color="000000" w:fill="DAF2D0"/>
            <w:noWrap/>
            <w:vAlign w:val="bottom"/>
            <w:hideMark/>
          </w:tcPr>
          <w:p w14:paraId="0F681A1B"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Test name</w:t>
            </w:r>
          </w:p>
        </w:tc>
        <w:tc>
          <w:tcPr>
            <w:tcW w:w="850" w:type="dxa"/>
            <w:tcBorders>
              <w:top w:val="single" w:sz="4" w:space="0" w:color="auto"/>
              <w:left w:val="nil"/>
              <w:bottom w:val="single" w:sz="4" w:space="0" w:color="auto"/>
              <w:right w:val="single" w:sz="4" w:space="0" w:color="auto"/>
            </w:tcBorders>
            <w:shd w:val="clear" w:color="000000" w:fill="DAF2D0"/>
            <w:noWrap/>
            <w:vAlign w:val="bottom"/>
            <w:hideMark/>
          </w:tcPr>
          <w:p w14:paraId="27BE394E"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Hospital 1</w:t>
            </w:r>
          </w:p>
        </w:tc>
        <w:tc>
          <w:tcPr>
            <w:tcW w:w="851" w:type="dxa"/>
            <w:tcBorders>
              <w:top w:val="single" w:sz="4" w:space="0" w:color="auto"/>
              <w:left w:val="nil"/>
              <w:bottom w:val="single" w:sz="4" w:space="0" w:color="auto"/>
              <w:right w:val="single" w:sz="4" w:space="0" w:color="auto"/>
            </w:tcBorders>
            <w:shd w:val="clear" w:color="000000" w:fill="DAF2D0"/>
            <w:noWrap/>
            <w:vAlign w:val="bottom"/>
            <w:hideMark/>
          </w:tcPr>
          <w:p w14:paraId="47A92CDB"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Hospital 2</w:t>
            </w:r>
          </w:p>
        </w:tc>
        <w:tc>
          <w:tcPr>
            <w:tcW w:w="850" w:type="dxa"/>
            <w:tcBorders>
              <w:top w:val="single" w:sz="4" w:space="0" w:color="auto"/>
              <w:left w:val="nil"/>
              <w:bottom w:val="single" w:sz="4" w:space="0" w:color="auto"/>
              <w:right w:val="single" w:sz="4" w:space="0" w:color="auto"/>
            </w:tcBorders>
            <w:shd w:val="clear" w:color="000000" w:fill="DAF2D0"/>
            <w:noWrap/>
            <w:vAlign w:val="bottom"/>
            <w:hideMark/>
          </w:tcPr>
          <w:p w14:paraId="402AA2A4"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Hospital 3</w:t>
            </w:r>
          </w:p>
        </w:tc>
        <w:tc>
          <w:tcPr>
            <w:tcW w:w="851" w:type="dxa"/>
            <w:tcBorders>
              <w:top w:val="single" w:sz="4" w:space="0" w:color="auto"/>
              <w:left w:val="nil"/>
              <w:bottom w:val="single" w:sz="4" w:space="0" w:color="auto"/>
              <w:right w:val="single" w:sz="4" w:space="0" w:color="auto"/>
            </w:tcBorders>
            <w:shd w:val="clear" w:color="000000" w:fill="DAF2D0"/>
            <w:noWrap/>
            <w:vAlign w:val="bottom"/>
            <w:hideMark/>
          </w:tcPr>
          <w:p w14:paraId="3EAE3DE7"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Hospital 4</w:t>
            </w:r>
          </w:p>
        </w:tc>
        <w:tc>
          <w:tcPr>
            <w:tcW w:w="850" w:type="dxa"/>
            <w:tcBorders>
              <w:top w:val="single" w:sz="4" w:space="0" w:color="auto"/>
              <w:left w:val="nil"/>
              <w:bottom w:val="single" w:sz="4" w:space="0" w:color="auto"/>
              <w:right w:val="single" w:sz="4" w:space="0" w:color="auto"/>
            </w:tcBorders>
            <w:shd w:val="clear" w:color="000000" w:fill="DAF2D0"/>
            <w:noWrap/>
            <w:vAlign w:val="bottom"/>
            <w:hideMark/>
          </w:tcPr>
          <w:p w14:paraId="3D8995F8"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Hospital 5</w:t>
            </w:r>
          </w:p>
        </w:tc>
        <w:tc>
          <w:tcPr>
            <w:tcW w:w="867" w:type="dxa"/>
            <w:tcBorders>
              <w:top w:val="single" w:sz="4" w:space="0" w:color="auto"/>
              <w:left w:val="nil"/>
              <w:bottom w:val="single" w:sz="4" w:space="0" w:color="auto"/>
              <w:right w:val="single" w:sz="4" w:space="0" w:color="auto"/>
            </w:tcBorders>
            <w:shd w:val="clear" w:color="000000" w:fill="DAF2D0"/>
            <w:noWrap/>
            <w:vAlign w:val="bottom"/>
            <w:hideMark/>
          </w:tcPr>
          <w:p w14:paraId="624B16C5"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Hospital 6</w:t>
            </w:r>
          </w:p>
        </w:tc>
        <w:tc>
          <w:tcPr>
            <w:tcW w:w="812" w:type="dxa"/>
            <w:tcBorders>
              <w:top w:val="single" w:sz="4" w:space="0" w:color="auto"/>
              <w:left w:val="nil"/>
              <w:bottom w:val="single" w:sz="4" w:space="0" w:color="auto"/>
              <w:right w:val="single" w:sz="4" w:space="0" w:color="auto"/>
            </w:tcBorders>
            <w:shd w:val="clear" w:color="000000" w:fill="DAF2D0"/>
            <w:noWrap/>
            <w:vAlign w:val="bottom"/>
            <w:hideMark/>
          </w:tcPr>
          <w:p w14:paraId="75B56EF0"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Hospital 7</w:t>
            </w:r>
          </w:p>
        </w:tc>
        <w:tc>
          <w:tcPr>
            <w:tcW w:w="825" w:type="dxa"/>
            <w:tcBorders>
              <w:top w:val="single" w:sz="4" w:space="0" w:color="auto"/>
              <w:left w:val="nil"/>
              <w:bottom w:val="single" w:sz="4" w:space="0" w:color="auto"/>
              <w:right w:val="single" w:sz="4" w:space="0" w:color="auto"/>
            </w:tcBorders>
            <w:shd w:val="clear" w:color="000000" w:fill="DAF2D0"/>
            <w:noWrap/>
            <w:vAlign w:val="bottom"/>
            <w:hideMark/>
          </w:tcPr>
          <w:p w14:paraId="4C6DD231" w14:textId="7777777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Others</w:t>
            </w:r>
          </w:p>
        </w:tc>
        <w:tc>
          <w:tcPr>
            <w:tcW w:w="1465" w:type="dxa"/>
            <w:tcBorders>
              <w:top w:val="single" w:sz="4" w:space="0" w:color="auto"/>
              <w:left w:val="nil"/>
              <w:bottom w:val="single" w:sz="4" w:space="0" w:color="auto"/>
              <w:right w:val="single" w:sz="4" w:space="0" w:color="auto"/>
            </w:tcBorders>
            <w:shd w:val="clear" w:color="000000" w:fill="DAF2D0"/>
            <w:noWrap/>
            <w:vAlign w:val="bottom"/>
            <w:hideMark/>
          </w:tcPr>
          <w:p w14:paraId="29927C0C" w14:textId="38B303B9"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Median Unit Cost</w:t>
            </w:r>
          </w:p>
          <w:p w14:paraId="1904F665" w14:textId="733A95D2"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(KES, 2025)</w:t>
            </w:r>
          </w:p>
        </w:tc>
        <w:tc>
          <w:tcPr>
            <w:tcW w:w="1418" w:type="dxa"/>
            <w:tcBorders>
              <w:top w:val="single" w:sz="4" w:space="0" w:color="auto"/>
              <w:left w:val="nil"/>
              <w:bottom w:val="single" w:sz="4" w:space="0" w:color="auto"/>
              <w:right w:val="single" w:sz="4" w:space="0" w:color="auto"/>
            </w:tcBorders>
            <w:shd w:val="clear" w:color="000000" w:fill="DAF2D0"/>
            <w:noWrap/>
            <w:vAlign w:val="bottom"/>
            <w:hideMark/>
          </w:tcPr>
          <w:p w14:paraId="49022B0E" w14:textId="46A2AF37"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Median Unit Cost</w:t>
            </w:r>
          </w:p>
          <w:p w14:paraId="6E6D4B8B" w14:textId="7370C9FF"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(USD, 2025)</w:t>
            </w:r>
          </w:p>
        </w:tc>
        <w:tc>
          <w:tcPr>
            <w:tcW w:w="2896" w:type="dxa"/>
            <w:tcBorders>
              <w:top w:val="single" w:sz="4" w:space="0" w:color="auto"/>
              <w:left w:val="nil"/>
              <w:bottom w:val="single" w:sz="4" w:space="0" w:color="auto"/>
              <w:right w:val="single" w:sz="4" w:space="0" w:color="auto"/>
            </w:tcBorders>
            <w:shd w:val="clear" w:color="000000" w:fill="DAF2D0"/>
            <w:vAlign w:val="bottom"/>
          </w:tcPr>
          <w:p w14:paraId="1659468C" w14:textId="17F90F04" w:rsidR="009A0F47" w:rsidRPr="00F518C9" w:rsidRDefault="009A0F47" w:rsidP="009A0F47">
            <w:pPr>
              <w:spacing w:after="0" w:line="240" w:lineRule="auto"/>
              <w:jc w:val="center"/>
              <w:rPr>
                <w:rFonts w:eastAsia="Times New Roman" w:cs="Times New Roman"/>
                <w:b/>
                <w:bCs/>
                <w:color w:val="000000"/>
                <w:kern w:val="0"/>
                <w:sz w:val="16"/>
                <w:szCs w:val="16"/>
                <w:lang w:eastAsia="en-KE"/>
                <w14:ligatures w14:val="none"/>
              </w:rPr>
            </w:pPr>
            <w:r w:rsidRPr="00F518C9">
              <w:rPr>
                <w:b/>
                <w:bCs/>
                <w:color w:val="000000"/>
                <w:sz w:val="16"/>
                <w:szCs w:val="16"/>
              </w:rPr>
              <w:t>Source</w:t>
            </w:r>
          </w:p>
        </w:tc>
      </w:tr>
      <w:tr w:rsidR="00AD73F2" w:rsidRPr="00F518C9" w14:paraId="78783EC0" w14:textId="79F419C9"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51FC4FAC" w14:textId="77777777" w:rsidR="009A0F47" w:rsidRPr="00F518C9" w:rsidRDefault="009A0F47" w:rsidP="009A0F47">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Malaria test</w:t>
            </w:r>
          </w:p>
        </w:tc>
        <w:tc>
          <w:tcPr>
            <w:tcW w:w="850" w:type="dxa"/>
            <w:tcBorders>
              <w:top w:val="nil"/>
              <w:left w:val="nil"/>
              <w:bottom w:val="single" w:sz="4" w:space="0" w:color="auto"/>
              <w:right w:val="single" w:sz="4" w:space="0" w:color="auto"/>
            </w:tcBorders>
            <w:noWrap/>
            <w:vAlign w:val="bottom"/>
            <w:hideMark/>
          </w:tcPr>
          <w:p w14:paraId="57895785"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AEF6195"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C7F69EB"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1F0F3F94"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706D720"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4C77AF9B"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2698A401"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48D873E8"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147BA11E"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65E0B478"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2896" w:type="dxa"/>
            <w:tcBorders>
              <w:top w:val="nil"/>
              <w:left w:val="nil"/>
              <w:bottom w:val="single" w:sz="4" w:space="0" w:color="auto"/>
              <w:right w:val="single" w:sz="4" w:space="0" w:color="auto"/>
            </w:tcBorders>
            <w:vAlign w:val="bottom"/>
          </w:tcPr>
          <w:p w14:paraId="248E2550"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p>
        </w:tc>
      </w:tr>
      <w:tr w:rsidR="00AD73F2" w:rsidRPr="00F518C9" w14:paraId="26074F99" w14:textId="7C3A3A1D"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380C3FD1"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Blood slide</w:t>
            </w:r>
          </w:p>
        </w:tc>
        <w:tc>
          <w:tcPr>
            <w:tcW w:w="850" w:type="dxa"/>
            <w:tcBorders>
              <w:top w:val="nil"/>
              <w:left w:val="nil"/>
              <w:bottom w:val="single" w:sz="4" w:space="0" w:color="auto"/>
              <w:right w:val="single" w:sz="4" w:space="0" w:color="auto"/>
            </w:tcBorders>
            <w:noWrap/>
            <w:vAlign w:val="bottom"/>
            <w:hideMark/>
          </w:tcPr>
          <w:p w14:paraId="48F8F657"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120F310A"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6BD90068"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w:t>
            </w:r>
          </w:p>
        </w:tc>
        <w:tc>
          <w:tcPr>
            <w:tcW w:w="851" w:type="dxa"/>
            <w:tcBorders>
              <w:top w:val="nil"/>
              <w:left w:val="nil"/>
              <w:bottom w:val="single" w:sz="4" w:space="0" w:color="auto"/>
              <w:right w:val="single" w:sz="4" w:space="0" w:color="auto"/>
            </w:tcBorders>
            <w:noWrap/>
            <w:vAlign w:val="bottom"/>
            <w:hideMark/>
          </w:tcPr>
          <w:p w14:paraId="7EF18353"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1247F693"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67" w:type="dxa"/>
            <w:tcBorders>
              <w:top w:val="nil"/>
              <w:left w:val="nil"/>
              <w:bottom w:val="single" w:sz="4" w:space="0" w:color="auto"/>
              <w:right w:val="single" w:sz="4" w:space="0" w:color="auto"/>
            </w:tcBorders>
            <w:noWrap/>
            <w:vAlign w:val="bottom"/>
            <w:hideMark/>
          </w:tcPr>
          <w:p w14:paraId="6DCB1CC6"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w:t>
            </w:r>
          </w:p>
        </w:tc>
        <w:tc>
          <w:tcPr>
            <w:tcW w:w="812" w:type="dxa"/>
            <w:tcBorders>
              <w:top w:val="nil"/>
              <w:left w:val="nil"/>
              <w:bottom w:val="single" w:sz="4" w:space="0" w:color="auto"/>
              <w:right w:val="single" w:sz="4" w:space="0" w:color="auto"/>
            </w:tcBorders>
            <w:noWrap/>
            <w:vAlign w:val="bottom"/>
            <w:hideMark/>
          </w:tcPr>
          <w:p w14:paraId="241BBAB0"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25" w:type="dxa"/>
            <w:tcBorders>
              <w:top w:val="nil"/>
              <w:left w:val="nil"/>
              <w:bottom w:val="single" w:sz="4" w:space="0" w:color="auto"/>
              <w:right w:val="single" w:sz="4" w:space="0" w:color="auto"/>
            </w:tcBorders>
            <w:noWrap/>
            <w:vAlign w:val="bottom"/>
            <w:hideMark/>
          </w:tcPr>
          <w:p w14:paraId="56D5B4FF" w14:textId="77777777" w:rsidR="009A0F47" w:rsidRPr="00F518C9" w:rsidRDefault="009A0F47" w:rsidP="009A0F47">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2F3CFCFD"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110.82</w:t>
            </w:r>
          </w:p>
        </w:tc>
        <w:tc>
          <w:tcPr>
            <w:tcW w:w="1418" w:type="dxa"/>
            <w:tcBorders>
              <w:top w:val="nil"/>
              <w:left w:val="nil"/>
              <w:bottom w:val="single" w:sz="4" w:space="0" w:color="auto"/>
              <w:right w:val="single" w:sz="4" w:space="0" w:color="auto"/>
            </w:tcBorders>
            <w:noWrap/>
            <w:vAlign w:val="bottom"/>
            <w:hideMark/>
          </w:tcPr>
          <w:p w14:paraId="51C24CC0" w14:textId="77777777" w:rsidR="009A0F47" w:rsidRPr="00F518C9" w:rsidRDefault="009A0F47" w:rsidP="009A0F47">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0.86</w:t>
            </w:r>
          </w:p>
        </w:tc>
        <w:tc>
          <w:tcPr>
            <w:tcW w:w="2896" w:type="dxa"/>
            <w:tcBorders>
              <w:top w:val="nil"/>
              <w:left w:val="nil"/>
              <w:bottom w:val="single" w:sz="4" w:space="0" w:color="auto"/>
              <w:right w:val="single" w:sz="4" w:space="0" w:color="auto"/>
            </w:tcBorders>
            <w:vAlign w:val="bottom"/>
          </w:tcPr>
          <w:p w14:paraId="60D45262" w14:textId="10379960" w:rsidR="009A0F47" w:rsidRPr="00F518C9" w:rsidRDefault="00491199" w:rsidP="009A0F47">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2C0A344E" w14:textId="4C697083" w:rsidTr="00D4535A">
        <w:trPr>
          <w:trHeight w:hRule="exact" w:val="454"/>
        </w:trPr>
        <w:tc>
          <w:tcPr>
            <w:tcW w:w="1413" w:type="dxa"/>
            <w:tcBorders>
              <w:top w:val="nil"/>
              <w:left w:val="single" w:sz="4" w:space="0" w:color="auto"/>
              <w:bottom w:val="single" w:sz="4" w:space="0" w:color="auto"/>
              <w:right w:val="single" w:sz="4" w:space="0" w:color="auto"/>
            </w:tcBorders>
            <w:noWrap/>
            <w:vAlign w:val="bottom"/>
            <w:hideMark/>
          </w:tcPr>
          <w:p w14:paraId="01855F0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Both (Blood slide + Rapid)</w:t>
            </w:r>
          </w:p>
        </w:tc>
        <w:tc>
          <w:tcPr>
            <w:tcW w:w="850" w:type="dxa"/>
            <w:tcBorders>
              <w:top w:val="nil"/>
              <w:left w:val="nil"/>
              <w:bottom w:val="single" w:sz="4" w:space="0" w:color="auto"/>
              <w:right w:val="single" w:sz="4" w:space="0" w:color="auto"/>
            </w:tcBorders>
            <w:noWrap/>
            <w:vAlign w:val="bottom"/>
            <w:hideMark/>
          </w:tcPr>
          <w:p w14:paraId="749A423D"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5CEC03B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6556611C"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3DD857C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2FAC1049"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67" w:type="dxa"/>
            <w:tcBorders>
              <w:top w:val="nil"/>
              <w:left w:val="nil"/>
              <w:bottom w:val="single" w:sz="4" w:space="0" w:color="auto"/>
              <w:right w:val="single" w:sz="4" w:space="0" w:color="auto"/>
            </w:tcBorders>
            <w:noWrap/>
            <w:vAlign w:val="bottom"/>
            <w:hideMark/>
          </w:tcPr>
          <w:p w14:paraId="76F993B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12" w:type="dxa"/>
            <w:tcBorders>
              <w:top w:val="nil"/>
              <w:left w:val="nil"/>
              <w:bottom w:val="single" w:sz="4" w:space="0" w:color="auto"/>
              <w:right w:val="single" w:sz="4" w:space="0" w:color="auto"/>
            </w:tcBorders>
            <w:noWrap/>
            <w:vAlign w:val="bottom"/>
            <w:hideMark/>
          </w:tcPr>
          <w:p w14:paraId="5FA3B89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25" w:type="dxa"/>
            <w:tcBorders>
              <w:top w:val="nil"/>
              <w:left w:val="nil"/>
              <w:bottom w:val="single" w:sz="4" w:space="0" w:color="auto"/>
              <w:right w:val="single" w:sz="4" w:space="0" w:color="auto"/>
            </w:tcBorders>
            <w:noWrap/>
            <w:vAlign w:val="bottom"/>
            <w:hideMark/>
          </w:tcPr>
          <w:p w14:paraId="26EDDAEA"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55D3E4D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221.64</w:t>
            </w:r>
          </w:p>
        </w:tc>
        <w:tc>
          <w:tcPr>
            <w:tcW w:w="1418" w:type="dxa"/>
            <w:tcBorders>
              <w:top w:val="nil"/>
              <w:left w:val="nil"/>
              <w:bottom w:val="single" w:sz="4" w:space="0" w:color="auto"/>
              <w:right w:val="single" w:sz="4" w:space="0" w:color="auto"/>
            </w:tcBorders>
            <w:noWrap/>
            <w:vAlign w:val="bottom"/>
            <w:hideMark/>
          </w:tcPr>
          <w:p w14:paraId="3CFF5FC7"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1.71</w:t>
            </w:r>
          </w:p>
        </w:tc>
        <w:tc>
          <w:tcPr>
            <w:tcW w:w="2896" w:type="dxa"/>
            <w:tcBorders>
              <w:top w:val="nil"/>
              <w:left w:val="nil"/>
              <w:bottom w:val="single" w:sz="4" w:space="0" w:color="auto"/>
              <w:right w:val="single" w:sz="4" w:space="0" w:color="auto"/>
            </w:tcBorders>
            <w:vAlign w:val="bottom"/>
          </w:tcPr>
          <w:p w14:paraId="040E358C" w14:textId="3E903532"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7BD308FA" w14:textId="3028FB2D"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1E85541A" w14:textId="77777777" w:rsidR="00491199" w:rsidRPr="00F518C9" w:rsidRDefault="00491199" w:rsidP="00491199">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Haematology test</w:t>
            </w:r>
          </w:p>
        </w:tc>
        <w:tc>
          <w:tcPr>
            <w:tcW w:w="850" w:type="dxa"/>
            <w:tcBorders>
              <w:top w:val="nil"/>
              <w:left w:val="nil"/>
              <w:bottom w:val="single" w:sz="4" w:space="0" w:color="auto"/>
              <w:right w:val="single" w:sz="4" w:space="0" w:color="auto"/>
            </w:tcBorders>
            <w:noWrap/>
            <w:vAlign w:val="bottom"/>
            <w:hideMark/>
          </w:tcPr>
          <w:p w14:paraId="7BF8330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7BCA554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C3583F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C1577F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6EA856F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4B1DDEF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5400308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26519F3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7EB72F3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549BE5F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w:t>
            </w:r>
          </w:p>
        </w:tc>
        <w:tc>
          <w:tcPr>
            <w:tcW w:w="2896" w:type="dxa"/>
            <w:tcBorders>
              <w:top w:val="nil"/>
              <w:left w:val="nil"/>
              <w:bottom w:val="single" w:sz="4" w:space="0" w:color="auto"/>
              <w:right w:val="single" w:sz="4" w:space="0" w:color="auto"/>
            </w:tcBorders>
            <w:vAlign w:val="bottom"/>
          </w:tcPr>
          <w:p w14:paraId="2F38B37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03E083A8" w14:textId="2D4A5020"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6A0C588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Full Hemogram</w:t>
            </w:r>
          </w:p>
        </w:tc>
        <w:tc>
          <w:tcPr>
            <w:tcW w:w="850" w:type="dxa"/>
            <w:tcBorders>
              <w:top w:val="nil"/>
              <w:left w:val="nil"/>
              <w:bottom w:val="single" w:sz="4" w:space="0" w:color="auto"/>
              <w:right w:val="single" w:sz="4" w:space="0" w:color="auto"/>
            </w:tcBorders>
            <w:noWrap/>
            <w:vAlign w:val="bottom"/>
            <w:hideMark/>
          </w:tcPr>
          <w:p w14:paraId="76AC261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51" w:type="dxa"/>
            <w:tcBorders>
              <w:top w:val="nil"/>
              <w:left w:val="nil"/>
              <w:bottom w:val="single" w:sz="4" w:space="0" w:color="auto"/>
              <w:right w:val="single" w:sz="4" w:space="0" w:color="auto"/>
            </w:tcBorders>
            <w:noWrap/>
            <w:vAlign w:val="bottom"/>
            <w:hideMark/>
          </w:tcPr>
          <w:p w14:paraId="453E9A19"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0DAA853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51" w:type="dxa"/>
            <w:tcBorders>
              <w:top w:val="nil"/>
              <w:left w:val="nil"/>
              <w:bottom w:val="single" w:sz="4" w:space="0" w:color="auto"/>
              <w:right w:val="single" w:sz="4" w:space="0" w:color="auto"/>
            </w:tcBorders>
            <w:noWrap/>
            <w:vAlign w:val="bottom"/>
            <w:hideMark/>
          </w:tcPr>
          <w:p w14:paraId="61C5DB3C"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50" w:type="dxa"/>
            <w:tcBorders>
              <w:top w:val="nil"/>
              <w:left w:val="nil"/>
              <w:bottom w:val="single" w:sz="4" w:space="0" w:color="auto"/>
              <w:right w:val="single" w:sz="4" w:space="0" w:color="auto"/>
            </w:tcBorders>
            <w:noWrap/>
            <w:vAlign w:val="bottom"/>
            <w:hideMark/>
          </w:tcPr>
          <w:p w14:paraId="7E786C7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67" w:type="dxa"/>
            <w:tcBorders>
              <w:top w:val="nil"/>
              <w:left w:val="nil"/>
              <w:bottom w:val="single" w:sz="4" w:space="0" w:color="auto"/>
              <w:right w:val="single" w:sz="4" w:space="0" w:color="auto"/>
            </w:tcBorders>
            <w:noWrap/>
            <w:vAlign w:val="bottom"/>
            <w:hideMark/>
          </w:tcPr>
          <w:p w14:paraId="6CE682CC"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12" w:type="dxa"/>
            <w:tcBorders>
              <w:top w:val="nil"/>
              <w:left w:val="nil"/>
              <w:bottom w:val="single" w:sz="4" w:space="0" w:color="auto"/>
              <w:right w:val="single" w:sz="4" w:space="0" w:color="auto"/>
            </w:tcBorders>
            <w:noWrap/>
            <w:vAlign w:val="bottom"/>
            <w:hideMark/>
          </w:tcPr>
          <w:p w14:paraId="6234BD5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25" w:type="dxa"/>
            <w:tcBorders>
              <w:top w:val="nil"/>
              <w:left w:val="nil"/>
              <w:bottom w:val="single" w:sz="4" w:space="0" w:color="auto"/>
              <w:right w:val="single" w:sz="4" w:space="0" w:color="auto"/>
            </w:tcBorders>
            <w:noWrap/>
            <w:vAlign w:val="bottom"/>
            <w:hideMark/>
          </w:tcPr>
          <w:p w14:paraId="1C5004A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33646D2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554.10</w:t>
            </w:r>
          </w:p>
        </w:tc>
        <w:tc>
          <w:tcPr>
            <w:tcW w:w="1418" w:type="dxa"/>
            <w:tcBorders>
              <w:top w:val="nil"/>
              <w:left w:val="nil"/>
              <w:bottom w:val="single" w:sz="4" w:space="0" w:color="auto"/>
              <w:right w:val="single" w:sz="4" w:space="0" w:color="auto"/>
            </w:tcBorders>
            <w:noWrap/>
            <w:vAlign w:val="bottom"/>
            <w:hideMark/>
          </w:tcPr>
          <w:p w14:paraId="2EBC2B9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4.29</w:t>
            </w:r>
          </w:p>
        </w:tc>
        <w:tc>
          <w:tcPr>
            <w:tcW w:w="2896" w:type="dxa"/>
            <w:tcBorders>
              <w:top w:val="nil"/>
              <w:left w:val="nil"/>
              <w:bottom w:val="single" w:sz="4" w:space="0" w:color="auto"/>
              <w:right w:val="single" w:sz="4" w:space="0" w:color="auto"/>
            </w:tcBorders>
            <w:vAlign w:val="bottom"/>
          </w:tcPr>
          <w:p w14:paraId="16F09852" w14:textId="27EF0755"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03D0106E" w14:textId="27103A36"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5727664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Hb</w:t>
            </w:r>
          </w:p>
        </w:tc>
        <w:tc>
          <w:tcPr>
            <w:tcW w:w="850" w:type="dxa"/>
            <w:tcBorders>
              <w:top w:val="nil"/>
              <w:left w:val="nil"/>
              <w:bottom w:val="single" w:sz="4" w:space="0" w:color="auto"/>
              <w:right w:val="single" w:sz="4" w:space="0" w:color="auto"/>
            </w:tcBorders>
            <w:noWrap/>
            <w:vAlign w:val="bottom"/>
            <w:hideMark/>
          </w:tcPr>
          <w:p w14:paraId="1D8CD595"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3EEA6E1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428DAA8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4FD44F97"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1EFE3D6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67" w:type="dxa"/>
            <w:tcBorders>
              <w:top w:val="nil"/>
              <w:left w:val="nil"/>
              <w:bottom w:val="single" w:sz="4" w:space="0" w:color="auto"/>
              <w:right w:val="single" w:sz="4" w:space="0" w:color="auto"/>
            </w:tcBorders>
            <w:noWrap/>
            <w:vAlign w:val="bottom"/>
            <w:hideMark/>
          </w:tcPr>
          <w:p w14:paraId="1A877C2E"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12" w:type="dxa"/>
            <w:tcBorders>
              <w:top w:val="nil"/>
              <w:left w:val="nil"/>
              <w:bottom w:val="single" w:sz="4" w:space="0" w:color="auto"/>
              <w:right w:val="single" w:sz="4" w:space="0" w:color="auto"/>
            </w:tcBorders>
            <w:noWrap/>
            <w:vAlign w:val="bottom"/>
            <w:hideMark/>
          </w:tcPr>
          <w:p w14:paraId="5AB3B4A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25" w:type="dxa"/>
            <w:tcBorders>
              <w:top w:val="nil"/>
              <w:left w:val="nil"/>
              <w:bottom w:val="single" w:sz="4" w:space="0" w:color="auto"/>
              <w:right w:val="single" w:sz="4" w:space="0" w:color="auto"/>
            </w:tcBorders>
            <w:noWrap/>
            <w:vAlign w:val="bottom"/>
            <w:hideMark/>
          </w:tcPr>
          <w:p w14:paraId="3B26FAA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42BFB4DC"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174.15</w:t>
            </w:r>
          </w:p>
        </w:tc>
        <w:tc>
          <w:tcPr>
            <w:tcW w:w="1418" w:type="dxa"/>
            <w:tcBorders>
              <w:top w:val="nil"/>
              <w:left w:val="nil"/>
              <w:bottom w:val="single" w:sz="4" w:space="0" w:color="auto"/>
              <w:right w:val="single" w:sz="4" w:space="0" w:color="auto"/>
            </w:tcBorders>
            <w:noWrap/>
            <w:vAlign w:val="bottom"/>
            <w:hideMark/>
          </w:tcPr>
          <w:p w14:paraId="4F8A32E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1.35</w:t>
            </w:r>
          </w:p>
        </w:tc>
        <w:tc>
          <w:tcPr>
            <w:tcW w:w="2896" w:type="dxa"/>
            <w:tcBorders>
              <w:top w:val="nil"/>
              <w:left w:val="nil"/>
              <w:bottom w:val="single" w:sz="4" w:space="0" w:color="auto"/>
              <w:right w:val="single" w:sz="4" w:space="0" w:color="auto"/>
            </w:tcBorders>
            <w:vAlign w:val="bottom"/>
          </w:tcPr>
          <w:p w14:paraId="3495FAD7" w14:textId="4B16A6F2"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49091428" w14:textId="78C4E00C"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60130222" w14:textId="77777777" w:rsidR="00491199" w:rsidRPr="00F518C9" w:rsidRDefault="00491199" w:rsidP="00491199">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 xml:space="preserve">RBS </w:t>
            </w:r>
          </w:p>
        </w:tc>
        <w:tc>
          <w:tcPr>
            <w:tcW w:w="850" w:type="dxa"/>
            <w:tcBorders>
              <w:top w:val="nil"/>
              <w:left w:val="nil"/>
              <w:bottom w:val="single" w:sz="4" w:space="0" w:color="auto"/>
              <w:right w:val="single" w:sz="4" w:space="0" w:color="auto"/>
            </w:tcBorders>
            <w:noWrap/>
            <w:vAlign w:val="bottom"/>
            <w:hideMark/>
          </w:tcPr>
          <w:p w14:paraId="5445B8B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11CBAFE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4E27001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93B326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7F0A1852"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4153FFB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4E8702E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2C871A7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1B935853"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7EB035B3"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2896" w:type="dxa"/>
            <w:tcBorders>
              <w:top w:val="nil"/>
              <w:left w:val="nil"/>
              <w:bottom w:val="single" w:sz="4" w:space="0" w:color="auto"/>
              <w:right w:val="single" w:sz="4" w:space="0" w:color="auto"/>
            </w:tcBorders>
            <w:vAlign w:val="bottom"/>
          </w:tcPr>
          <w:p w14:paraId="33D4135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57FDB4B7" w14:textId="69F5ADB7"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7C570D62"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Strip</w:t>
            </w:r>
          </w:p>
        </w:tc>
        <w:tc>
          <w:tcPr>
            <w:tcW w:w="850" w:type="dxa"/>
            <w:tcBorders>
              <w:top w:val="nil"/>
              <w:left w:val="nil"/>
              <w:bottom w:val="single" w:sz="4" w:space="0" w:color="auto"/>
              <w:right w:val="single" w:sz="4" w:space="0" w:color="auto"/>
            </w:tcBorders>
            <w:noWrap/>
            <w:vAlign w:val="bottom"/>
            <w:hideMark/>
          </w:tcPr>
          <w:p w14:paraId="32A9540D"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51" w:type="dxa"/>
            <w:tcBorders>
              <w:top w:val="nil"/>
              <w:left w:val="nil"/>
              <w:bottom w:val="single" w:sz="4" w:space="0" w:color="auto"/>
              <w:right w:val="single" w:sz="4" w:space="0" w:color="auto"/>
            </w:tcBorders>
            <w:noWrap/>
            <w:vAlign w:val="bottom"/>
            <w:hideMark/>
          </w:tcPr>
          <w:p w14:paraId="250A3C7C"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14BF18A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51" w:type="dxa"/>
            <w:tcBorders>
              <w:top w:val="nil"/>
              <w:left w:val="nil"/>
              <w:bottom w:val="single" w:sz="4" w:space="0" w:color="auto"/>
              <w:right w:val="single" w:sz="4" w:space="0" w:color="auto"/>
            </w:tcBorders>
            <w:noWrap/>
            <w:vAlign w:val="bottom"/>
            <w:hideMark/>
          </w:tcPr>
          <w:p w14:paraId="0221433E"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511D5812"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67" w:type="dxa"/>
            <w:tcBorders>
              <w:top w:val="nil"/>
              <w:left w:val="nil"/>
              <w:bottom w:val="single" w:sz="4" w:space="0" w:color="auto"/>
              <w:right w:val="single" w:sz="4" w:space="0" w:color="auto"/>
            </w:tcBorders>
            <w:noWrap/>
            <w:vAlign w:val="bottom"/>
            <w:hideMark/>
          </w:tcPr>
          <w:p w14:paraId="6DC88D5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12" w:type="dxa"/>
            <w:tcBorders>
              <w:top w:val="nil"/>
              <w:left w:val="nil"/>
              <w:bottom w:val="single" w:sz="4" w:space="0" w:color="auto"/>
              <w:right w:val="single" w:sz="4" w:space="0" w:color="auto"/>
            </w:tcBorders>
            <w:noWrap/>
            <w:vAlign w:val="bottom"/>
            <w:hideMark/>
          </w:tcPr>
          <w:p w14:paraId="41E45665"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25" w:type="dxa"/>
            <w:tcBorders>
              <w:top w:val="nil"/>
              <w:left w:val="nil"/>
              <w:bottom w:val="single" w:sz="4" w:space="0" w:color="auto"/>
              <w:right w:val="single" w:sz="4" w:space="0" w:color="auto"/>
            </w:tcBorders>
            <w:noWrap/>
            <w:vAlign w:val="bottom"/>
            <w:hideMark/>
          </w:tcPr>
          <w:p w14:paraId="6FD3354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6D58EBE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166.23</w:t>
            </w:r>
          </w:p>
        </w:tc>
        <w:tc>
          <w:tcPr>
            <w:tcW w:w="1418" w:type="dxa"/>
            <w:tcBorders>
              <w:top w:val="nil"/>
              <w:left w:val="nil"/>
              <w:bottom w:val="single" w:sz="4" w:space="0" w:color="auto"/>
              <w:right w:val="single" w:sz="4" w:space="0" w:color="auto"/>
            </w:tcBorders>
            <w:noWrap/>
            <w:vAlign w:val="bottom"/>
            <w:hideMark/>
          </w:tcPr>
          <w:p w14:paraId="075EB977"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1.29</w:t>
            </w:r>
          </w:p>
        </w:tc>
        <w:tc>
          <w:tcPr>
            <w:tcW w:w="2896" w:type="dxa"/>
            <w:tcBorders>
              <w:top w:val="nil"/>
              <w:left w:val="nil"/>
              <w:bottom w:val="single" w:sz="4" w:space="0" w:color="auto"/>
              <w:right w:val="single" w:sz="4" w:space="0" w:color="auto"/>
            </w:tcBorders>
            <w:vAlign w:val="bottom"/>
          </w:tcPr>
          <w:p w14:paraId="11163487" w14:textId="7069B7FF"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629142C7" w14:textId="1BE9D9DD"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3B0AA9F2"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Laboratory</w:t>
            </w:r>
          </w:p>
        </w:tc>
        <w:tc>
          <w:tcPr>
            <w:tcW w:w="850" w:type="dxa"/>
            <w:tcBorders>
              <w:top w:val="nil"/>
              <w:left w:val="nil"/>
              <w:bottom w:val="single" w:sz="4" w:space="0" w:color="auto"/>
              <w:right w:val="single" w:sz="4" w:space="0" w:color="auto"/>
            </w:tcBorders>
            <w:noWrap/>
            <w:vAlign w:val="bottom"/>
            <w:hideMark/>
          </w:tcPr>
          <w:p w14:paraId="23267E1C"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16C0BFC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7B8B0E2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0AC24C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070C8C8A"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0778493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12" w:type="dxa"/>
            <w:tcBorders>
              <w:top w:val="nil"/>
              <w:left w:val="nil"/>
              <w:bottom w:val="single" w:sz="4" w:space="0" w:color="auto"/>
              <w:right w:val="single" w:sz="4" w:space="0" w:color="auto"/>
            </w:tcBorders>
            <w:noWrap/>
            <w:vAlign w:val="bottom"/>
            <w:hideMark/>
          </w:tcPr>
          <w:p w14:paraId="2C9DE74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40BF356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703C3B6C"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443.28</w:t>
            </w:r>
          </w:p>
        </w:tc>
        <w:tc>
          <w:tcPr>
            <w:tcW w:w="1418" w:type="dxa"/>
            <w:tcBorders>
              <w:top w:val="nil"/>
              <w:left w:val="nil"/>
              <w:bottom w:val="single" w:sz="4" w:space="0" w:color="auto"/>
              <w:right w:val="single" w:sz="4" w:space="0" w:color="auto"/>
            </w:tcBorders>
            <w:noWrap/>
            <w:vAlign w:val="bottom"/>
            <w:hideMark/>
          </w:tcPr>
          <w:p w14:paraId="51C08A94"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3.43</w:t>
            </w:r>
          </w:p>
        </w:tc>
        <w:tc>
          <w:tcPr>
            <w:tcW w:w="2896" w:type="dxa"/>
            <w:tcBorders>
              <w:top w:val="nil"/>
              <w:left w:val="nil"/>
              <w:bottom w:val="single" w:sz="4" w:space="0" w:color="auto"/>
              <w:right w:val="single" w:sz="4" w:space="0" w:color="auto"/>
            </w:tcBorders>
            <w:vAlign w:val="bottom"/>
          </w:tcPr>
          <w:p w14:paraId="7557BD50" w14:textId="6C0A57C1"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2830B39D" w14:textId="42069196"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79BBC586" w14:textId="77777777" w:rsidR="00491199" w:rsidRPr="00F518C9" w:rsidRDefault="00491199" w:rsidP="00491199">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Chemistry</w:t>
            </w:r>
          </w:p>
        </w:tc>
        <w:tc>
          <w:tcPr>
            <w:tcW w:w="850" w:type="dxa"/>
            <w:tcBorders>
              <w:top w:val="nil"/>
              <w:left w:val="nil"/>
              <w:bottom w:val="single" w:sz="4" w:space="0" w:color="auto"/>
              <w:right w:val="single" w:sz="4" w:space="0" w:color="auto"/>
            </w:tcBorders>
            <w:noWrap/>
            <w:vAlign w:val="bottom"/>
            <w:hideMark/>
          </w:tcPr>
          <w:p w14:paraId="3395A1D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0E6E67D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3C922F1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F2587F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6DDD8C7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676339A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64A795F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0C30AD2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710E67C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50B0C2D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2896" w:type="dxa"/>
            <w:tcBorders>
              <w:top w:val="nil"/>
              <w:left w:val="nil"/>
              <w:bottom w:val="single" w:sz="4" w:space="0" w:color="auto"/>
              <w:right w:val="single" w:sz="4" w:space="0" w:color="auto"/>
            </w:tcBorders>
            <w:vAlign w:val="bottom"/>
          </w:tcPr>
          <w:p w14:paraId="110BF42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6035547A" w14:textId="12A20251"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6F675643"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Na_K</w:t>
            </w:r>
          </w:p>
        </w:tc>
        <w:tc>
          <w:tcPr>
            <w:tcW w:w="850" w:type="dxa"/>
            <w:tcBorders>
              <w:top w:val="nil"/>
              <w:left w:val="nil"/>
              <w:bottom w:val="single" w:sz="4" w:space="0" w:color="auto"/>
              <w:right w:val="single" w:sz="4" w:space="0" w:color="auto"/>
            </w:tcBorders>
            <w:noWrap/>
            <w:vAlign w:val="bottom"/>
            <w:hideMark/>
          </w:tcPr>
          <w:p w14:paraId="6A654C7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51" w:type="dxa"/>
            <w:tcBorders>
              <w:top w:val="nil"/>
              <w:left w:val="nil"/>
              <w:bottom w:val="single" w:sz="4" w:space="0" w:color="auto"/>
              <w:right w:val="single" w:sz="4" w:space="0" w:color="auto"/>
            </w:tcBorders>
            <w:noWrap/>
            <w:vAlign w:val="bottom"/>
            <w:hideMark/>
          </w:tcPr>
          <w:p w14:paraId="4B324784"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62EE8332"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51" w:type="dxa"/>
            <w:tcBorders>
              <w:top w:val="nil"/>
              <w:left w:val="nil"/>
              <w:bottom w:val="single" w:sz="4" w:space="0" w:color="auto"/>
              <w:right w:val="single" w:sz="4" w:space="0" w:color="auto"/>
            </w:tcBorders>
            <w:noWrap/>
            <w:vAlign w:val="bottom"/>
            <w:hideMark/>
          </w:tcPr>
          <w:p w14:paraId="732BF2B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780C849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1346A032"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800.00</w:t>
            </w:r>
          </w:p>
        </w:tc>
        <w:tc>
          <w:tcPr>
            <w:tcW w:w="812" w:type="dxa"/>
            <w:tcBorders>
              <w:top w:val="nil"/>
              <w:left w:val="nil"/>
              <w:bottom w:val="single" w:sz="4" w:space="0" w:color="auto"/>
              <w:right w:val="single" w:sz="4" w:space="0" w:color="auto"/>
            </w:tcBorders>
            <w:noWrap/>
            <w:vAlign w:val="bottom"/>
            <w:hideMark/>
          </w:tcPr>
          <w:p w14:paraId="177C58D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1868C5D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2F3910D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886.56</w:t>
            </w:r>
          </w:p>
        </w:tc>
        <w:tc>
          <w:tcPr>
            <w:tcW w:w="1418" w:type="dxa"/>
            <w:tcBorders>
              <w:top w:val="nil"/>
              <w:left w:val="nil"/>
              <w:bottom w:val="single" w:sz="4" w:space="0" w:color="auto"/>
              <w:right w:val="single" w:sz="4" w:space="0" w:color="auto"/>
            </w:tcBorders>
            <w:noWrap/>
            <w:vAlign w:val="bottom"/>
            <w:hideMark/>
          </w:tcPr>
          <w:p w14:paraId="3B485017"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6.86</w:t>
            </w:r>
          </w:p>
        </w:tc>
        <w:tc>
          <w:tcPr>
            <w:tcW w:w="2896" w:type="dxa"/>
            <w:tcBorders>
              <w:top w:val="nil"/>
              <w:left w:val="nil"/>
              <w:bottom w:val="single" w:sz="4" w:space="0" w:color="auto"/>
              <w:right w:val="single" w:sz="4" w:space="0" w:color="auto"/>
            </w:tcBorders>
            <w:vAlign w:val="bottom"/>
          </w:tcPr>
          <w:p w14:paraId="6C3F8CDA" w14:textId="531E9BF1"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6F09849D" w14:textId="5D0B8692"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78F6A927"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U&amp;C</w:t>
            </w:r>
          </w:p>
        </w:tc>
        <w:tc>
          <w:tcPr>
            <w:tcW w:w="850" w:type="dxa"/>
            <w:tcBorders>
              <w:top w:val="nil"/>
              <w:left w:val="nil"/>
              <w:bottom w:val="single" w:sz="4" w:space="0" w:color="auto"/>
              <w:right w:val="single" w:sz="4" w:space="0" w:color="auto"/>
            </w:tcBorders>
            <w:noWrap/>
            <w:vAlign w:val="bottom"/>
            <w:hideMark/>
          </w:tcPr>
          <w:p w14:paraId="29C43F65"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51" w:type="dxa"/>
            <w:tcBorders>
              <w:top w:val="nil"/>
              <w:left w:val="nil"/>
              <w:bottom w:val="single" w:sz="4" w:space="0" w:color="auto"/>
              <w:right w:val="single" w:sz="4" w:space="0" w:color="auto"/>
            </w:tcBorders>
            <w:noWrap/>
            <w:vAlign w:val="bottom"/>
            <w:hideMark/>
          </w:tcPr>
          <w:p w14:paraId="68C0D3D7"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w:t>
            </w:r>
          </w:p>
        </w:tc>
        <w:tc>
          <w:tcPr>
            <w:tcW w:w="850" w:type="dxa"/>
            <w:tcBorders>
              <w:top w:val="nil"/>
              <w:left w:val="nil"/>
              <w:bottom w:val="single" w:sz="4" w:space="0" w:color="auto"/>
              <w:right w:val="single" w:sz="4" w:space="0" w:color="auto"/>
            </w:tcBorders>
            <w:noWrap/>
            <w:vAlign w:val="bottom"/>
            <w:hideMark/>
          </w:tcPr>
          <w:p w14:paraId="488BCA41"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51" w:type="dxa"/>
            <w:tcBorders>
              <w:top w:val="nil"/>
              <w:left w:val="nil"/>
              <w:bottom w:val="single" w:sz="4" w:space="0" w:color="auto"/>
              <w:right w:val="single" w:sz="4" w:space="0" w:color="auto"/>
            </w:tcBorders>
            <w:noWrap/>
            <w:vAlign w:val="bottom"/>
            <w:hideMark/>
          </w:tcPr>
          <w:p w14:paraId="35DAEFB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800.00</w:t>
            </w:r>
          </w:p>
        </w:tc>
        <w:tc>
          <w:tcPr>
            <w:tcW w:w="850" w:type="dxa"/>
            <w:tcBorders>
              <w:top w:val="nil"/>
              <w:left w:val="nil"/>
              <w:bottom w:val="single" w:sz="4" w:space="0" w:color="auto"/>
              <w:right w:val="single" w:sz="4" w:space="0" w:color="auto"/>
            </w:tcBorders>
            <w:noWrap/>
            <w:vAlign w:val="bottom"/>
            <w:hideMark/>
          </w:tcPr>
          <w:p w14:paraId="2B2AF9A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2AB7472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800.00</w:t>
            </w:r>
          </w:p>
        </w:tc>
        <w:tc>
          <w:tcPr>
            <w:tcW w:w="812" w:type="dxa"/>
            <w:tcBorders>
              <w:top w:val="nil"/>
              <w:left w:val="nil"/>
              <w:bottom w:val="single" w:sz="4" w:space="0" w:color="auto"/>
              <w:right w:val="single" w:sz="4" w:space="0" w:color="auto"/>
            </w:tcBorders>
            <w:noWrap/>
            <w:vAlign w:val="bottom"/>
            <w:hideMark/>
          </w:tcPr>
          <w:p w14:paraId="54320081"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25" w:type="dxa"/>
            <w:tcBorders>
              <w:top w:val="nil"/>
              <w:left w:val="nil"/>
              <w:bottom w:val="single" w:sz="4" w:space="0" w:color="auto"/>
              <w:right w:val="single" w:sz="4" w:space="0" w:color="auto"/>
            </w:tcBorders>
            <w:noWrap/>
            <w:vAlign w:val="bottom"/>
            <w:hideMark/>
          </w:tcPr>
          <w:p w14:paraId="1D4A446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7562D4A8"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886.56</w:t>
            </w:r>
          </w:p>
        </w:tc>
        <w:tc>
          <w:tcPr>
            <w:tcW w:w="1418" w:type="dxa"/>
            <w:tcBorders>
              <w:top w:val="nil"/>
              <w:left w:val="nil"/>
              <w:bottom w:val="single" w:sz="4" w:space="0" w:color="auto"/>
              <w:right w:val="single" w:sz="4" w:space="0" w:color="auto"/>
            </w:tcBorders>
            <w:noWrap/>
            <w:vAlign w:val="bottom"/>
            <w:hideMark/>
          </w:tcPr>
          <w:p w14:paraId="6B852C8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6.86</w:t>
            </w:r>
          </w:p>
        </w:tc>
        <w:tc>
          <w:tcPr>
            <w:tcW w:w="2896" w:type="dxa"/>
            <w:tcBorders>
              <w:top w:val="nil"/>
              <w:left w:val="nil"/>
              <w:bottom w:val="single" w:sz="4" w:space="0" w:color="auto"/>
              <w:right w:val="single" w:sz="4" w:space="0" w:color="auto"/>
            </w:tcBorders>
            <w:vAlign w:val="bottom"/>
          </w:tcPr>
          <w:p w14:paraId="1E368727" w14:textId="4353817D"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21E6BC1F" w14:textId="2CEB9D2A"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5B3171F2"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Calcium</w:t>
            </w:r>
          </w:p>
        </w:tc>
        <w:tc>
          <w:tcPr>
            <w:tcW w:w="850" w:type="dxa"/>
            <w:tcBorders>
              <w:top w:val="nil"/>
              <w:left w:val="nil"/>
              <w:bottom w:val="single" w:sz="4" w:space="0" w:color="auto"/>
              <w:right w:val="single" w:sz="4" w:space="0" w:color="auto"/>
            </w:tcBorders>
            <w:noWrap/>
            <w:vAlign w:val="bottom"/>
            <w:hideMark/>
          </w:tcPr>
          <w:p w14:paraId="12ED34F2"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51" w:type="dxa"/>
            <w:tcBorders>
              <w:top w:val="nil"/>
              <w:left w:val="nil"/>
              <w:bottom w:val="single" w:sz="4" w:space="0" w:color="auto"/>
              <w:right w:val="single" w:sz="4" w:space="0" w:color="auto"/>
            </w:tcBorders>
            <w:noWrap/>
            <w:vAlign w:val="bottom"/>
            <w:hideMark/>
          </w:tcPr>
          <w:p w14:paraId="3114EE3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50" w:type="dxa"/>
            <w:tcBorders>
              <w:top w:val="nil"/>
              <w:left w:val="nil"/>
              <w:bottom w:val="single" w:sz="4" w:space="0" w:color="auto"/>
              <w:right w:val="single" w:sz="4" w:space="0" w:color="auto"/>
            </w:tcBorders>
            <w:noWrap/>
            <w:vAlign w:val="bottom"/>
            <w:hideMark/>
          </w:tcPr>
          <w:p w14:paraId="0B02DC8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51" w:type="dxa"/>
            <w:tcBorders>
              <w:top w:val="nil"/>
              <w:left w:val="nil"/>
              <w:bottom w:val="single" w:sz="4" w:space="0" w:color="auto"/>
              <w:right w:val="single" w:sz="4" w:space="0" w:color="auto"/>
            </w:tcBorders>
            <w:noWrap/>
            <w:vAlign w:val="bottom"/>
            <w:hideMark/>
          </w:tcPr>
          <w:p w14:paraId="07D374F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0" w:type="dxa"/>
            <w:tcBorders>
              <w:top w:val="nil"/>
              <w:left w:val="nil"/>
              <w:bottom w:val="single" w:sz="4" w:space="0" w:color="auto"/>
              <w:right w:val="single" w:sz="4" w:space="0" w:color="auto"/>
            </w:tcBorders>
            <w:noWrap/>
            <w:vAlign w:val="bottom"/>
            <w:hideMark/>
          </w:tcPr>
          <w:p w14:paraId="563A4772"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67" w:type="dxa"/>
            <w:tcBorders>
              <w:top w:val="nil"/>
              <w:left w:val="nil"/>
              <w:bottom w:val="single" w:sz="4" w:space="0" w:color="auto"/>
              <w:right w:val="single" w:sz="4" w:space="0" w:color="auto"/>
            </w:tcBorders>
            <w:noWrap/>
            <w:vAlign w:val="bottom"/>
            <w:hideMark/>
          </w:tcPr>
          <w:p w14:paraId="14D3D0F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12" w:type="dxa"/>
            <w:tcBorders>
              <w:top w:val="nil"/>
              <w:left w:val="nil"/>
              <w:bottom w:val="single" w:sz="4" w:space="0" w:color="auto"/>
              <w:right w:val="single" w:sz="4" w:space="0" w:color="auto"/>
            </w:tcBorders>
            <w:noWrap/>
            <w:vAlign w:val="bottom"/>
            <w:hideMark/>
          </w:tcPr>
          <w:p w14:paraId="1D041A1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25" w:type="dxa"/>
            <w:tcBorders>
              <w:top w:val="nil"/>
              <w:left w:val="nil"/>
              <w:bottom w:val="single" w:sz="4" w:space="0" w:color="auto"/>
              <w:right w:val="single" w:sz="4" w:space="0" w:color="auto"/>
            </w:tcBorders>
            <w:noWrap/>
            <w:vAlign w:val="bottom"/>
            <w:hideMark/>
          </w:tcPr>
          <w:p w14:paraId="416A1BC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79297764"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554.10</w:t>
            </w:r>
          </w:p>
        </w:tc>
        <w:tc>
          <w:tcPr>
            <w:tcW w:w="1418" w:type="dxa"/>
            <w:tcBorders>
              <w:top w:val="nil"/>
              <w:left w:val="nil"/>
              <w:bottom w:val="single" w:sz="4" w:space="0" w:color="auto"/>
              <w:right w:val="single" w:sz="4" w:space="0" w:color="auto"/>
            </w:tcBorders>
            <w:noWrap/>
            <w:vAlign w:val="bottom"/>
            <w:hideMark/>
          </w:tcPr>
          <w:p w14:paraId="46D62F7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4.29</w:t>
            </w:r>
          </w:p>
        </w:tc>
        <w:tc>
          <w:tcPr>
            <w:tcW w:w="2896" w:type="dxa"/>
            <w:tcBorders>
              <w:top w:val="nil"/>
              <w:left w:val="nil"/>
              <w:bottom w:val="single" w:sz="4" w:space="0" w:color="auto"/>
              <w:right w:val="single" w:sz="4" w:space="0" w:color="auto"/>
            </w:tcBorders>
            <w:vAlign w:val="bottom"/>
          </w:tcPr>
          <w:p w14:paraId="65F91E5C" w14:textId="6749F51E"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4D81FC5B" w14:textId="210EA1EA"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2BCBC25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Albumin</w:t>
            </w:r>
          </w:p>
        </w:tc>
        <w:tc>
          <w:tcPr>
            <w:tcW w:w="850" w:type="dxa"/>
            <w:tcBorders>
              <w:top w:val="nil"/>
              <w:left w:val="nil"/>
              <w:bottom w:val="single" w:sz="4" w:space="0" w:color="auto"/>
              <w:right w:val="single" w:sz="4" w:space="0" w:color="auto"/>
            </w:tcBorders>
            <w:noWrap/>
            <w:vAlign w:val="bottom"/>
            <w:hideMark/>
          </w:tcPr>
          <w:p w14:paraId="42EB254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5200D114"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300.00</w:t>
            </w:r>
          </w:p>
        </w:tc>
        <w:tc>
          <w:tcPr>
            <w:tcW w:w="850" w:type="dxa"/>
            <w:tcBorders>
              <w:top w:val="nil"/>
              <w:left w:val="nil"/>
              <w:bottom w:val="single" w:sz="4" w:space="0" w:color="auto"/>
              <w:right w:val="single" w:sz="4" w:space="0" w:color="auto"/>
            </w:tcBorders>
            <w:noWrap/>
            <w:vAlign w:val="bottom"/>
            <w:hideMark/>
          </w:tcPr>
          <w:p w14:paraId="0461DB6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392A26C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11D800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03C52BB8"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12" w:type="dxa"/>
            <w:tcBorders>
              <w:top w:val="nil"/>
              <w:left w:val="nil"/>
              <w:bottom w:val="single" w:sz="4" w:space="0" w:color="auto"/>
              <w:right w:val="single" w:sz="4" w:space="0" w:color="auto"/>
            </w:tcBorders>
            <w:noWrap/>
            <w:vAlign w:val="bottom"/>
            <w:hideMark/>
          </w:tcPr>
          <w:p w14:paraId="3E2AD48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0C28696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41BBEEE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318.61</w:t>
            </w:r>
          </w:p>
        </w:tc>
        <w:tc>
          <w:tcPr>
            <w:tcW w:w="1418" w:type="dxa"/>
            <w:tcBorders>
              <w:top w:val="nil"/>
              <w:left w:val="nil"/>
              <w:bottom w:val="single" w:sz="4" w:space="0" w:color="auto"/>
              <w:right w:val="single" w:sz="4" w:space="0" w:color="auto"/>
            </w:tcBorders>
            <w:noWrap/>
            <w:vAlign w:val="bottom"/>
            <w:hideMark/>
          </w:tcPr>
          <w:p w14:paraId="61C7EAA7"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2.46</w:t>
            </w:r>
          </w:p>
        </w:tc>
        <w:tc>
          <w:tcPr>
            <w:tcW w:w="2896" w:type="dxa"/>
            <w:tcBorders>
              <w:top w:val="nil"/>
              <w:left w:val="nil"/>
              <w:bottom w:val="single" w:sz="4" w:space="0" w:color="auto"/>
              <w:right w:val="single" w:sz="4" w:space="0" w:color="auto"/>
            </w:tcBorders>
            <w:vAlign w:val="bottom"/>
          </w:tcPr>
          <w:p w14:paraId="49665677" w14:textId="062A034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00B7B3FF" w14:textId="760FDF81"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0EBB1A4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LFT</w:t>
            </w:r>
          </w:p>
        </w:tc>
        <w:tc>
          <w:tcPr>
            <w:tcW w:w="850" w:type="dxa"/>
            <w:tcBorders>
              <w:top w:val="nil"/>
              <w:left w:val="nil"/>
              <w:bottom w:val="single" w:sz="4" w:space="0" w:color="auto"/>
              <w:right w:val="single" w:sz="4" w:space="0" w:color="auto"/>
            </w:tcBorders>
            <w:noWrap/>
            <w:vAlign w:val="bottom"/>
            <w:hideMark/>
          </w:tcPr>
          <w:p w14:paraId="3AEC1339"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1600.00</w:t>
            </w:r>
          </w:p>
        </w:tc>
        <w:tc>
          <w:tcPr>
            <w:tcW w:w="851" w:type="dxa"/>
            <w:tcBorders>
              <w:top w:val="nil"/>
              <w:left w:val="nil"/>
              <w:bottom w:val="single" w:sz="4" w:space="0" w:color="auto"/>
              <w:right w:val="single" w:sz="4" w:space="0" w:color="auto"/>
            </w:tcBorders>
            <w:noWrap/>
            <w:vAlign w:val="bottom"/>
            <w:hideMark/>
          </w:tcPr>
          <w:p w14:paraId="0DAA4E19"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5982C722"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1600.00</w:t>
            </w:r>
          </w:p>
        </w:tc>
        <w:tc>
          <w:tcPr>
            <w:tcW w:w="851" w:type="dxa"/>
            <w:tcBorders>
              <w:top w:val="nil"/>
              <w:left w:val="nil"/>
              <w:bottom w:val="single" w:sz="4" w:space="0" w:color="auto"/>
              <w:right w:val="single" w:sz="4" w:space="0" w:color="auto"/>
            </w:tcBorders>
            <w:noWrap/>
            <w:vAlign w:val="bottom"/>
            <w:hideMark/>
          </w:tcPr>
          <w:p w14:paraId="091E4A15"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2000.00</w:t>
            </w:r>
          </w:p>
        </w:tc>
        <w:tc>
          <w:tcPr>
            <w:tcW w:w="850" w:type="dxa"/>
            <w:tcBorders>
              <w:top w:val="nil"/>
              <w:left w:val="nil"/>
              <w:bottom w:val="single" w:sz="4" w:space="0" w:color="auto"/>
              <w:right w:val="single" w:sz="4" w:space="0" w:color="auto"/>
            </w:tcBorders>
            <w:noWrap/>
            <w:vAlign w:val="bottom"/>
            <w:hideMark/>
          </w:tcPr>
          <w:p w14:paraId="6A0CBC3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67" w:type="dxa"/>
            <w:tcBorders>
              <w:top w:val="nil"/>
              <w:left w:val="nil"/>
              <w:bottom w:val="single" w:sz="4" w:space="0" w:color="auto"/>
              <w:right w:val="single" w:sz="4" w:space="0" w:color="auto"/>
            </w:tcBorders>
            <w:noWrap/>
            <w:vAlign w:val="bottom"/>
            <w:hideMark/>
          </w:tcPr>
          <w:p w14:paraId="059DEA8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3000.00</w:t>
            </w:r>
          </w:p>
        </w:tc>
        <w:tc>
          <w:tcPr>
            <w:tcW w:w="812" w:type="dxa"/>
            <w:tcBorders>
              <w:top w:val="nil"/>
              <w:left w:val="nil"/>
              <w:bottom w:val="single" w:sz="4" w:space="0" w:color="auto"/>
              <w:right w:val="single" w:sz="4" w:space="0" w:color="auto"/>
            </w:tcBorders>
            <w:noWrap/>
            <w:vAlign w:val="bottom"/>
            <w:hideMark/>
          </w:tcPr>
          <w:p w14:paraId="163B987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1500.00</w:t>
            </w:r>
          </w:p>
        </w:tc>
        <w:tc>
          <w:tcPr>
            <w:tcW w:w="825" w:type="dxa"/>
            <w:tcBorders>
              <w:top w:val="nil"/>
              <w:left w:val="nil"/>
              <w:bottom w:val="single" w:sz="4" w:space="0" w:color="auto"/>
              <w:right w:val="single" w:sz="4" w:space="0" w:color="auto"/>
            </w:tcBorders>
            <w:noWrap/>
            <w:vAlign w:val="bottom"/>
            <w:hideMark/>
          </w:tcPr>
          <w:p w14:paraId="0753AE2C"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4123FD78"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1773.13</w:t>
            </w:r>
          </w:p>
        </w:tc>
        <w:tc>
          <w:tcPr>
            <w:tcW w:w="1418" w:type="dxa"/>
            <w:tcBorders>
              <w:top w:val="nil"/>
              <w:left w:val="nil"/>
              <w:bottom w:val="single" w:sz="4" w:space="0" w:color="auto"/>
              <w:right w:val="single" w:sz="4" w:space="0" w:color="auto"/>
            </w:tcBorders>
            <w:noWrap/>
            <w:vAlign w:val="bottom"/>
            <w:hideMark/>
          </w:tcPr>
          <w:p w14:paraId="1CBFAF6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13.72</w:t>
            </w:r>
          </w:p>
        </w:tc>
        <w:tc>
          <w:tcPr>
            <w:tcW w:w="2896" w:type="dxa"/>
            <w:tcBorders>
              <w:top w:val="nil"/>
              <w:left w:val="nil"/>
              <w:bottom w:val="single" w:sz="4" w:space="0" w:color="auto"/>
              <w:right w:val="single" w:sz="4" w:space="0" w:color="auto"/>
            </w:tcBorders>
            <w:vAlign w:val="bottom"/>
          </w:tcPr>
          <w:p w14:paraId="59FE549E" w14:textId="022D990D"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4AAB33D0" w14:textId="0D011BE0"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2280E10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U/E/C</w:t>
            </w:r>
          </w:p>
        </w:tc>
        <w:tc>
          <w:tcPr>
            <w:tcW w:w="850" w:type="dxa"/>
            <w:tcBorders>
              <w:top w:val="nil"/>
              <w:left w:val="nil"/>
              <w:bottom w:val="single" w:sz="4" w:space="0" w:color="auto"/>
              <w:right w:val="single" w:sz="4" w:space="0" w:color="auto"/>
            </w:tcBorders>
            <w:noWrap/>
            <w:vAlign w:val="bottom"/>
            <w:hideMark/>
          </w:tcPr>
          <w:p w14:paraId="4544B30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1500.00</w:t>
            </w:r>
          </w:p>
        </w:tc>
        <w:tc>
          <w:tcPr>
            <w:tcW w:w="851" w:type="dxa"/>
            <w:tcBorders>
              <w:top w:val="nil"/>
              <w:left w:val="nil"/>
              <w:bottom w:val="single" w:sz="4" w:space="0" w:color="auto"/>
              <w:right w:val="single" w:sz="4" w:space="0" w:color="auto"/>
            </w:tcBorders>
            <w:noWrap/>
            <w:vAlign w:val="bottom"/>
            <w:hideMark/>
          </w:tcPr>
          <w:p w14:paraId="779462A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1600.00</w:t>
            </w:r>
          </w:p>
        </w:tc>
        <w:tc>
          <w:tcPr>
            <w:tcW w:w="850" w:type="dxa"/>
            <w:tcBorders>
              <w:top w:val="nil"/>
              <w:left w:val="nil"/>
              <w:bottom w:val="single" w:sz="4" w:space="0" w:color="auto"/>
              <w:right w:val="single" w:sz="4" w:space="0" w:color="auto"/>
            </w:tcBorders>
            <w:noWrap/>
            <w:vAlign w:val="bottom"/>
            <w:hideMark/>
          </w:tcPr>
          <w:p w14:paraId="129979B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24DE005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73BF2A25"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67" w:type="dxa"/>
            <w:tcBorders>
              <w:top w:val="nil"/>
              <w:left w:val="nil"/>
              <w:bottom w:val="single" w:sz="4" w:space="0" w:color="auto"/>
              <w:right w:val="single" w:sz="4" w:space="0" w:color="auto"/>
            </w:tcBorders>
            <w:noWrap/>
            <w:vAlign w:val="bottom"/>
            <w:hideMark/>
          </w:tcPr>
          <w:p w14:paraId="07C0BDE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2000.00</w:t>
            </w:r>
          </w:p>
        </w:tc>
        <w:tc>
          <w:tcPr>
            <w:tcW w:w="812" w:type="dxa"/>
            <w:tcBorders>
              <w:top w:val="nil"/>
              <w:left w:val="nil"/>
              <w:bottom w:val="single" w:sz="4" w:space="0" w:color="auto"/>
              <w:right w:val="single" w:sz="4" w:space="0" w:color="auto"/>
            </w:tcBorders>
            <w:noWrap/>
            <w:vAlign w:val="bottom"/>
            <w:hideMark/>
          </w:tcPr>
          <w:p w14:paraId="08425FD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1500.00</w:t>
            </w:r>
          </w:p>
        </w:tc>
        <w:tc>
          <w:tcPr>
            <w:tcW w:w="825" w:type="dxa"/>
            <w:tcBorders>
              <w:top w:val="nil"/>
              <w:left w:val="nil"/>
              <w:bottom w:val="single" w:sz="4" w:space="0" w:color="auto"/>
              <w:right w:val="single" w:sz="4" w:space="0" w:color="auto"/>
            </w:tcBorders>
            <w:noWrap/>
            <w:vAlign w:val="bottom"/>
            <w:hideMark/>
          </w:tcPr>
          <w:p w14:paraId="7563D74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271D39B9"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1662.31</w:t>
            </w:r>
          </w:p>
        </w:tc>
        <w:tc>
          <w:tcPr>
            <w:tcW w:w="1418" w:type="dxa"/>
            <w:tcBorders>
              <w:top w:val="nil"/>
              <w:left w:val="nil"/>
              <w:bottom w:val="single" w:sz="4" w:space="0" w:color="auto"/>
              <w:right w:val="single" w:sz="4" w:space="0" w:color="auto"/>
            </w:tcBorders>
            <w:noWrap/>
            <w:vAlign w:val="bottom"/>
            <w:hideMark/>
          </w:tcPr>
          <w:p w14:paraId="273C2D8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12.86</w:t>
            </w:r>
          </w:p>
        </w:tc>
        <w:tc>
          <w:tcPr>
            <w:tcW w:w="2896" w:type="dxa"/>
            <w:tcBorders>
              <w:top w:val="nil"/>
              <w:left w:val="nil"/>
              <w:bottom w:val="single" w:sz="4" w:space="0" w:color="auto"/>
              <w:right w:val="single" w:sz="4" w:space="0" w:color="auto"/>
            </w:tcBorders>
            <w:vAlign w:val="bottom"/>
          </w:tcPr>
          <w:p w14:paraId="7E97181E" w14:textId="244E13E0"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7FF88085" w14:textId="05853C80"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24EF8D01" w14:textId="77777777" w:rsidR="00491199" w:rsidRPr="00F518C9" w:rsidRDefault="00491199" w:rsidP="00491199">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 xml:space="preserve">HIV </w:t>
            </w:r>
          </w:p>
        </w:tc>
        <w:tc>
          <w:tcPr>
            <w:tcW w:w="850" w:type="dxa"/>
            <w:tcBorders>
              <w:top w:val="nil"/>
              <w:left w:val="nil"/>
              <w:bottom w:val="single" w:sz="4" w:space="0" w:color="auto"/>
              <w:right w:val="single" w:sz="4" w:space="0" w:color="auto"/>
            </w:tcBorders>
            <w:noWrap/>
            <w:vAlign w:val="bottom"/>
            <w:hideMark/>
          </w:tcPr>
          <w:p w14:paraId="15011C0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669E23D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BD2F33C"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6CA1AB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270AB9C"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47746F8A"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58E7E23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52DF279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6DCDE372"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0E9B898C"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2896" w:type="dxa"/>
            <w:tcBorders>
              <w:top w:val="nil"/>
              <w:left w:val="nil"/>
              <w:bottom w:val="single" w:sz="4" w:space="0" w:color="auto"/>
              <w:right w:val="single" w:sz="4" w:space="0" w:color="auto"/>
            </w:tcBorders>
            <w:vAlign w:val="bottom"/>
          </w:tcPr>
          <w:p w14:paraId="636EA8E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701AE4F9" w14:textId="2751AA4A"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7B67652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Strip</w:t>
            </w:r>
          </w:p>
        </w:tc>
        <w:tc>
          <w:tcPr>
            <w:tcW w:w="850" w:type="dxa"/>
            <w:tcBorders>
              <w:top w:val="nil"/>
              <w:left w:val="nil"/>
              <w:bottom w:val="single" w:sz="4" w:space="0" w:color="auto"/>
              <w:right w:val="single" w:sz="4" w:space="0" w:color="auto"/>
            </w:tcBorders>
            <w:noWrap/>
            <w:vAlign w:val="bottom"/>
            <w:hideMark/>
          </w:tcPr>
          <w:p w14:paraId="48A0664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C818FC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175D682"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0B2ED74"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0" w:type="dxa"/>
            <w:tcBorders>
              <w:top w:val="nil"/>
              <w:left w:val="nil"/>
              <w:bottom w:val="single" w:sz="4" w:space="0" w:color="auto"/>
              <w:right w:val="single" w:sz="4" w:space="0" w:color="auto"/>
            </w:tcBorders>
            <w:noWrap/>
            <w:vAlign w:val="bottom"/>
            <w:hideMark/>
          </w:tcPr>
          <w:p w14:paraId="2B4C45C5"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67" w:type="dxa"/>
            <w:tcBorders>
              <w:top w:val="nil"/>
              <w:left w:val="nil"/>
              <w:bottom w:val="single" w:sz="4" w:space="0" w:color="auto"/>
              <w:right w:val="single" w:sz="4" w:space="0" w:color="auto"/>
            </w:tcBorders>
            <w:noWrap/>
            <w:vAlign w:val="bottom"/>
            <w:hideMark/>
          </w:tcPr>
          <w:p w14:paraId="281D6D1C"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0BEF9D2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026C635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23F0F3E8"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360.17</w:t>
            </w:r>
          </w:p>
        </w:tc>
        <w:tc>
          <w:tcPr>
            <w:tcW w:w="1418" w:type="dxa"/>
            <w:tcBorders>
              <w:top w:val="nil"/>
              <w:left w:val="nil"/>
              <w:bottom w:val="single" w:sz="4" w:space="0" w:color="auto"/>
              <w:right w:val="single" w:sz="4" w:space="0" w:color="auto"/>
            </w:tcBorders>
            <w:noWrap/>
            <w:vAlign w:val="bottom"/>
            <w:hideMark/>
          </w:tcPr>
          <w:p w14:paraId="6DC9C1C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2.79</w:t>
            </w:r>
          </w:p>
        </w:tc>
        <w:tc>
          <w:tcPr>
            <w:tcW w:w="2896" w:type="dxa"/>
            <w:tcBorders>
              <w:top w:val="nil"/>
              <w:left w:val="nil"/>
              <w:bottom w:val="single" w:sz="4" w:space="0" w:color="auto"/>
              <w:right w:val="single" w:sz="4" w:space="0" w:color="auto"/>
            </w:tcBorders>
            <w:vAlign w:val="bottom"/>
          </w:tcPr>
          <w:p w14:paraId="02FE979A" w14:textId="5BF0F15B"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634E0FB7" w14:textId="7C0AA3B1"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52CF18F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PCR</w:t>
            </w:r>
          </w:p>
        </w:tc>
        <w:tc>
          <w:tcPr>
            <w:tcW w:w="850" w:type="dxa"/>
            <w:tcBorders>
              <w:top w:val="nil"/>
              <w:left w:val="nil"/>
              <w:bottom w:val="single" w:sz="4" w:space="0" w:color="auto"/>
              <w:right w:val="single" w:sz="4" w:space="0" w:color="auto"/>
            </w:tcBorders>
            <w:noWrap/>
            <w:vAlign w:val="bottom"/>
            <w:hideMark/>
          </w:tcPr>
          <w:p w14:paraId="6DFDCD5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3CBA737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7ED854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4E200E0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3EC7E73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15FDB7F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4187652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024094F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387E5EBE"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1108.20</w:t>
            </w:r>
          </w:p>
        </w:tc>
        <w:tc>
          <w:tcPr>
            <w:tcW w:w="1418" w:type="dxa"/>
            <w:tcBorders>
              <w:top w:val="nil"/>
              <w:left w:val="nil"/>
              <w:bottom w:val="single" w:sz="4" w:space="0" w:color="auto"/>
              <w:right w:val="single" w:sz="4" w:space="0" w:color="auto"/>
            </w:tcBorders>
            <w:noWrap/>
            <w:vAlign w:val="bottom"/>
            <w:hideMark/>
          </w:tcPr>
          <w:p w14:paraId="6305745D"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8.57</w:t>
            </w:r>
          </w:p>
        </w:tc>
        <w:tc>
          <w:tcPr>
            <w:tcW w:w="2896" w:type="dxa"/>
            <w:tcBorders>
              <w:top w:val="nil"/>
              <w:left w:val="nil"/>
              <w:bottom w:val="single" w:sz="4" w:space="0" w:color="auto"/>
              <w:right w:val="single" w:sz="4" w:space="0" w:color="auto"/>
            </w:tcBorders>
            <w:vAlign w:val="bottom"/>
          </w:tcPr>
          <w:p w14:paraId="3F36B8B6" w14:textId="454A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64470EAC" w14:textId="3158EED1"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44BDC9F4" w14:textId="77777777" w:rsidR="00491199" w:rsidRPr="00F518C9" w:rsidRDefault="00491199" w:rsidP="00491199">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Microbiology</w:t>
            </w:r>
          </w:p>
        </w:tc>
        <w:tc>
          <w:tcPr>
            <w:tcW w:w="850" w:type="dxa"/>
            <w:tcBorders>
              <w:top w:val="nil"/>
              <w:left w:val="nil"/>
              <w:bottom w:val="single" w:sz="4" w:space="0" w:color="auto"/>
              <w:right w:val="single" w:sz="4" w:space="0" w:color="auto"/>
            </w:tcBorders>
            <w:noWrap/>
            <w:vAlign w:val="bottom"/>
            <w:hideMark/>
          </w:tcPr>
          <w:p w14:paraId="3FF973C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FDA6BF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96D7737"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7835C8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6582C32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6485638A"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6C48A40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39CAC81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60FE0C6A"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0D2F226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2896" w:type="dxa"/>
            <w:tcBorders>
              <w:top w:val="nil"/>
              <w:left w:val="nil"/>
              <w:bottom w:val="single" w:sz="4" w:space="0" w:color="auto"/>
              <w:right w:val="single" w:sz="4" w:space="0" w:color="auto"/>
            </w:tcBorders>
            <w:vAlign w:val="bottom"/>
          </w:tcPr>
          <w:p w14:paraId="3BCE937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64560669" w14:textId="7EFBA693"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150ACD1B" w14:textId="3D8AB81A"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xml:space="preserve">Lumbar </w:t>
            </w:r>
            <w:r w:rsidR="00777D62" w:rsidRPr="00F518C9">
              <w:rPr>
                <w:rFonts w:eastAsia="Times New Roman" w:cs="Times New Roman"/>
                <w:color w:val="000000"/>
                <w:kern w:val="0"/>
                <w:sz w:val="16"/>
                <w:szCs w:val="16"/>
                <w:lang w:eastAsia="en-KE"/>
                <w14:ligatures w14:val="none"/>
              </w:rPr>
              <w:t>puncture</w:t>
            </w:r>
          </w:p>
        </w:tc>
        <w:tc>
          <w:tcPr>
            <w:tcW w:w="850" w:type="dxa"/>
            <w:tcBorders>
              <w:top w:val="nil"/>
              <w:left w:val="nil"/>
              <w:bottom w:val="single" w:sz="4" w:space="0" w:color="auto"/>
              <w:right w:val="single" w:sz="4" w:space="0" w:color="auto"/>
            </w:tcBorders>
            <w:noWrap/>
            <w:vAlign w:val="bottom"/>
            <w:hideMark/>
          </w:tcPr>
          <w:p w14:paraId="5A6B3882"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1" w:type="dxa"/>
            <w:tcBorders>
              <w:top w:val="nil"/>
              <w:left w:val="nil"/>
              <w:bottom w:val="single" w:sz="4" w:space="0" w:color="auto"/>
              <w:right w:val="single" w:sz="4" w:space="0" w:color="auto"/>
            </w:tcBorders>
            <w:noWrap/>
            <w:vAlign w:val="bottom"/>
            <w:hideMark/>
          </w:tcPr>
          <w:p w14:paraId="5E63B9CD"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50" w:type="dxa"/>
            <w:tcBorders>
              <w:top w:val="nil"/>
              <w:left w:val="nil"/>
              <w:bottom w:val="single" w:sz="4" w:space="0" w:color="auto"/>
              <w:right w:val="single" w:sz="4" w:space="0" w:color="auto"/>
            </w:tcBorders>
            <w:noWrap/>
            <w:vAlign w:val="bottom"/>
            <w:hideMark/>
          </w:tcPr>
          <w:p w14:paraId="32DBE0DD"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500.00</w:t>
            </w:r>
          </w:p>
        </w:tc>
        <w:tc>
          <w:tcPr>
            <w:tcW w:w="851" w:type="dxa"/>
            <w:tcBorders>
              <w:top w:val="nil"/>
              <w:left w:val="nil"/>
              <w:bottom w:val="single" w:sz="4" w:space="0" w:color="auto"/>
              <w:right w:val="single" w:sz="4" w:space="0" w:color="auto"/>
            </w:tcBorders>
            <w:noWrap/>
            <w:vAlign w:val="bottom"/>
            <w:hideMark/>
          </w:tcPr>
          <w:p w14:paraId="384E4DA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1200.00</w:t>
            </w:r>
          </w:p>
        </w:tc>
        <w:tc>
          <w:tcPr>
            <w:tcW w:w="850" w:type="dxa"/>
            <w:tcBorders>
              <w:top w:val="nil"/>
              <w:left w:val="nil"/>
              <w:bottom w:val="single" w:sz="4" w:space="0" w:color="auto"/>
              <w:right w:val="single" w:sz="4" w:space="0" w:color="auto"/>
            </w:tcBorders>
            <w:noWrap/>
            <w:vAlign w:val="bottom"/>
            <w:hideMark/>
          </w:tcPr>
          <w:p w14:paraId="2F052767"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67" w:type="dxa"/>
            <w:tcBorders>
              <w:top w:val="nil"/>
              <w:left w:val="nil"/>
              <w:bottom w:val="single" w:sz="4" w:space="0" w:color="auto"/>
              <w:right w:val="single" w:sz="4" w:space="0" w:color="auto"/>
            </w:tcBorders>
            <w:noWrap/>
            <w:vAlign w:val="bottom"/>
            <w:hideMark/>
          </w:tcPr>
          <w:p w14:paraId="73C5754E"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12" w:type="dxa"/>
            <w:tcBorders>
              <w:top w:val="nil"/>
              <w:left w:val="nil"/>
              <w:bottom w:val="single" w:sz="4" w:space="0" w:color="auto"/>
              <w:right w:val="single" w:sz="4" w:space="0" w:color="auto"/>
            </w:tcBorders>
            <w:noWrap/>
            <w:vAlign w:val="bottom"/>
            <w:hideMark/>
          </w:tcPr>
          <w:p w14:paraId="793217D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11C9592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254F94CD"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1108.20</w:t>
            </w:r>
          </w:p>
        </w:tc>
        <w:tc>
          <w:tcPr>
            <w:tcW w:w="1418" w:type="dxa"/>
            <w:tcBorders>
              <w:top w:val="nil"/>
              <w:left w:val="nil"/>
              <w:bottom w:val="single" w:sz="4" w:space="0" w:color="auto"/>
              <w:right w:val="single" w:sz="4" w:space="0" w:color="auto"/>
            </w:tcBorders>
            <w:noWrap/>
            <w:vAlign w:val="bottom"/>
            <w:hideMark/>
          </w:tcPr>
          <w:p w14:paraId="790C34E4"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8.57</w:t>
            </w:r>
          </w:p>
        </w:tc>
        <w:tc>
          <w:tcPr>
            <w:tcW w:w="2896" w:type="dxa"/>
            <w:tcBorders>
              <w:top w:val="nil"/>
              <w:left w:val="nil"/>
              <w:bottom w:val="single" w:sz="4" w:space="0" w:color="auto"/>
              <w:right w:val="single" w:sz="4" w:space="0" w:color="auto"/>
            </w:tcBorders>
            <w:vAlign w:val="bottom"/>
          </w:tcPr>
          <w:p w14:paraId="173242A7" w14:textId="0BFC4DEA"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2B65D5F5" w14:textId="7E33ADD9"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5340E673"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Blood Culture</w:t>
            </w:r>
          </w:p>
        </w:tc>
        <w:tc>
          <w:tcPr>
            <w:tcW w:w="850" w:type="dxa"/>
            <w:tcBorders>
              <w:top w:val="nil"/>
              <w:left w:val="nil"/>
              <w:bottom w:val="single" w:sz="4" w:space="0" w:color="auto"/>
              <w:right w:val="single" w:sz="4" w:space="0" w:color="auto"/>
            </w:tcBorders>
            <w:noWrap/>
            <w:vAlign w:val="bottom"/>
            <w:hideMark/>
          </w:tcPr>
          <w:p w14:paraId="7BD5B0B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2000.00</w:t>
            </w:r>
          </w:p>
        </w:tc>
        <w:tc>
          <w:tcPr>
            <w:tcW w:w="851" w:type="dxa"/>
            <w:tcBorders>
              <w:top w:val="nil"/>
              <w:left w:val="nil"/>
              <w:bottom w:val="single" w:sz="4" w:space="0" w:color="auto"/>
              <w:right w:val="single" w:sz="4" w:space="0" w:color="auto"/>
            </w:tcBorders>
            <w:noWrap/>
            <w:vAlign w:val="bottom"/>
            <w:hideMark/>
          </w:tcPr>
          <w:p w14:paraId="4FE9BF7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1500.00</w:t>
            </w:r>
          </w:p>
        </w:tc>
        <w:tc>
          <w:tcPr>
            <w:tcW w:w="850" w:type="dxa"/>
            <w:tcBorders>
              <w:top w:val="nil"/>
              <w:left w:val="nil"/>
              <w:bottom w:val="single" w:sz="4" w:space="0" w:color="auto"/>
              <w:right w:val="single" w:sz="4" w:space="0" w:color="auto"/>
            </w:tcBorders>
            <w:noWrap/>
            <w:vAlign w:val="bottom"/>
            <w:hideMark/>
          </w:tcPr>
          <w:p w14:paraId="55620CDE"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2500.00</w:t>
            </w:r>
          </w:p>
        </w:tc>
        <w:tc>
          <w:tcPr>
            <w:tcW w:w="851" w:type="dxa"/>
            <w:tcBorders>
              <w:top w:val="nil"/>
              <w:left w:val="nil"/>
              <w:bottom w:val="single" w:sz="4" w:space="0" w:color="auto"/>
              <w:right w:val="single" w:sz="4" w:space="0" w:color="auto"/>
            </w:tcBorders>
            <w:noWrap/>
            <w:vAlign w:val="bottom"/>
            <w:hideMark/>
          </w:tcPr>
          <w:p w14:paraId="2D94910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2000.00</w:t>
            </w:r>
          </w:p>
        </w:tc>
        <w:tc>
          <w:tcPr>
            <w:tcW w:w="850" w:type="dxa"/>
            <w:tcBorders>
              <w:top w:val="nil"/>
              <w:left w:val="nil"/>
              <w:bottom w:val="single" w:sz="4" w:space="0" w:color="auto"/>
              <w:right w:val="single" w:sz="4" w:space="0" w:color="auto"/>
            </w:tcBorders>
            <w:noWrap/>
            <w:vAlign w:val="bottom"/>
            <w:hideMark/>
          </w:tcPr>
          <w:p w14:paraId="378D1828"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67" w:type="dxa"/>
            <w:tcBorders>
              <w:top w:val="nil"/>
              <w:left w:val="nil"/>
              <w:bottom w:val="single" w:sz="4" w:space="0" w:color="auto"/>
              <w:right w:val="single" w:sz="4" w:space="0" w:color="auto"/>
            </w:tcBorders>
            <w:noWrap/>
            <w:vAlign w:val="bottom"/>
            <w:hideMark/>
          </w:tcPr>
          <w:p w14:paraId="3AE4831C"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12" w:type="dxa"/>
            <w:tcBorders>
              <w:top w:val="nil"/>
              <w:left w:val="nil"/>
              <w:bottom w:val="single" w:sz="4" w:space="0" w:color="auto"/>
              <w:right w:val="single" w:sz="4" w:space="0" w:color="auto"/>
            </w:tcBorders>
            <w:noWrap/>
            <w:vAlign w:val="bottom"/>
            <w:hideMark/>
          </w:tcPr>
          <w:p w14:paraId="6B869512"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1000.00</w:t>
            </w:r>
          </w:p>
        </w:tc>
        <w:tc>
          <w:tcPr>
            <w:tcW w:w="825" w:type="dxa"/>
            <w:tcBorders>
              <w:top w:val="nil"/>
              <w:left w:val="nil"/>
              <w:bottom w:val="single" w:sz="4" w:space="0" w:color="auto"/>
              <w:right w:val="single" w:sz="4" w:space="0" w:color="auto"/>
            </w:tcBorders>
            <w:noWrap/>
            <w:vAlign w:val="bottom"/>
            <w:hideMark/>
          </w:tcPr>
          <w:p w14:paraId="2511D3D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3D74762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1741.46</w:t>
            </w:r>
          </w:p>
        </w:tc>
        <w:tc>
          <w:tcPr>
            <w:tcW w:w="1418" w:type="dxa"/>
            <w:tcBorders>
              <w:top w:val="nil"/>
              <w:left w:val="nil"/>
              <w:bottom w:val="single" w:sz="4" w:space="0" w:color="auto"/>
              <w:right w:val="single" w:sz="4" w:space="0" w:color="auto"/>
            </w:tcBorders>
            <w:noWrap/>
            <w:vAlign w:val="bottom"/>
            <w:hideMark/>
          </w:tcPr>
          <w:p w14:paraId="37E6C6C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13.47</w:t>
            </w:r>
          </w:p>
        </w:tc>
        <w:tc>
          <w:tcPr>
            <w:tcW w:w="2896" w:type="dxa"/>
            <w:tcBorders>
              <w:top w:val="nil"/>
              <w:left w:val="nil"/>
              <w:bottom w:val="single" w:sz="4" w:space="0" w:color="auto"/>
              <w:right w:val="single" w:sz="4" w:space="0" w:color="auto"/>
            </w:tcBorders>
            <w:vAlign w:val="bottom"/>
          </w:tcPr>
          <w:p w14:paraId="1FA14BFB" w14:textId="3189267B"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135D2B99" w14:textId="09EC9043"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7CCDDAE9" w14:textId="77777777" w:rsidR="00491199" w:rsidRPr="00F518C9" w:rsidRDefault="00491199" w:rsidP="00491199">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X-Ray</w:t>
            </w:r>
          </w:p>
        </w:tc>
        <w:tc>
          <w:tcPr>
            <w:tcW w:w="850" w:type="dxa"/>
            <w:tcBorders>
              <w:top w:val="nil"/>
              <w:left w:val="nil"/>
              <w:bottom w:val="single" w:sz="4" w:space="0" w:color="auto"/>
              <w:right w:val="single" w:sz="4" w:space="0" w:color="auto"/>
            </w:tcBorders>
            <w:noWrap/>
            <w:vAlign w:val="bottom"/>
            <w:hideMark/>
          </w:tcPr>
          <w:p w14:paraId="005424B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371154E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EF3D6C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B83478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65B67C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0BA8E21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68F6209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454CF5F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69687D5C"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689E137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2896" w:type="dxa"/>
            <w:tcBorders>
              <w:top w:val="nil"/>
              <w:left w:val="nil"/>
              <w:bottom w:val="single" w:sz="4" w:space="0" w:color="auto"/>
              <w:right w:val="single" w:sz="4" w:space="0" w:color="auto"/>
            </w:tcBorders>
            <w:vAlign w:val="bottom"/>
          </w:tcPr>
          <w:p w14:paraId="5367170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498B0546" w14:textId="34EB6CB1"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785E59F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Chest</w:t>
            </w:r>
          </w:p>
        </w:tc>
        <w:tc>
          <w:tcPr>
            <w:tcW w:w="850" w:type="dxa"/>
            <w:tcBorders>
              <w:top w:val="nil"/>
              <w:left w:val="nil"/>
              <w:bottom w:val="single" w:sz="4" w:space="0" w:color="auto"/>
              <w:right w:val="single" w:sz="4" w:space="0" w:color="auto"/>
            </w:tcBorders>
            <w:noWrap/>
            <w:vAlign w:val="bottom"/>
            <w:hideMark/>
          </w:tcPr>
          <w:p w14:paraId="56AEE46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51" w:type="dxa"/>
            <w:tcBorders>
              <w:top w:val="nil"/>
              <w:left w:val="nil"/>
              <w:bottom w:val="single" w:sz="4" w:space="0" w:color="auto"/>
              <w:right w:val="single" w:sz="4" w:space="0" w:color="auto"/>
            </w:tcBorders>
            <w:noWrap/>
            <w:vAlign w:val="bottom"/>
            <w:hideMark/>
          </w:tcPr>
          <w:p w14:paraId="0E7C09D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47919A0D"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1040.00</w:t>
            </w:r>
          </w:p>
        </w:tc>
        <w:tc>
          <w:tcPr>
            <w:tcW w:w="851" w:type="dxa"/>
            <w:tcBorders>
              <w:top w:val="nil"/>
              <w:left w:val="nil"/>
              <w:bottom w:val="single" w:sz="4" w:space="0" w:color="auto"/>
              <w:right w:val="single" w:sz="4" w:space="0" w:color="auto"/>
            </w:tcBorders>
            <w:noWrap/>
            <w:vAlign w:val="bottom"/>
            <w:hideMark/>
          </w:tcPr>
          <w:p w14:paraId="37CFB99E"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50" w:type="dxa"/>
            <w:tcBorders>
              <w:top w:val="nil"/>
              <w:left w:val="nil"/>
              <w:bottom w:val="single" w:sz="4" w:space="0" w:color="auto"/>
              <w:right w:val="single" w:sz="4" w:space="0" w:color="auto"/>
            </w:tcBorders>
            <w:noWrap/>
            <w:vAlign w:val="bottom"/>
            <w:hideMark/>
          </w:tcPr>
          <w:p w14:paraId="3710B485"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550.00</w:t>
            </w:r>
          </w:p>
        </w:tc>
        <w:tc>
          <w:tcPr>
            <w:tcW w:w="867" w:type="dxa"/>
            <w:tcBorders>
              <w:top w:val="nil"/>
              <w:left w:val="nil"/>
              <w:bottom w:val="single" w:sz="4" w:space="0" w:color="auto"/>
              <w:right w:val="single" w:sz="4" w:space="0" w:color="auto"/>
            </w:tcBorders>
            <w:noWrap/>
            <w:vAlign w:val="bottom"/>
            <w:hideMark/>
          </w:tcPr>
          <w:p w14:paraId="16EA2F2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311FC708"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400.00</w:t>
            </w:r>
          </w:p>
        </w:tc>
        <w:tc>
          <w:tcPr>
            <w:tcW w:w="825" w:type="dxa"/>
            <w:tcBorders>
              <w:top w:val="nil"/>
              <w:left w:val="nil"/>
              <w:bottom w:val="single" w:sz="4" w:space="0" w:color="auto"/>
              <w:right w:val="single" w:sz="4" w:space="0" w:color="auto"/>
            </w:tcBorders>
            <w:noWrap/>
            <w:vAlign w:val="bottom"/>
            <w:hideMark/>
          </w:tcPr>
          <w:p w14:paraId="2B234BE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3897DE7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443.22</w:t>
            </w:r>
          </w:p>
        </w:tc>
        <w:tc>
          <w:tcPr>
            <w:tcW w:w="1418" w:type="dxa"/>
            <w:tcBorders>
              <w:top w:val="nil"/>
              <w:left w:val="nil"/>
              <w:bottom w:val="single" w:sz="4" w:space="0" w:color="auto"/>
              <w:right w:val="single" w:sz="4" w:space="0" w:color="auto"/>
            </w:tcBorders>
            <w:noWrap/>
            <w:vAlign w:val="bottom"/>
            <w:hideMark/>
          </w:tcPr>
          <w:p w14:paraId="353EE95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3.43</w:t>
            </w:r>
          </w:p>
        </w:tc>
        <w:tc>
          <w:tcPr>
            <w:tcW w:w="2896" w:type="dxa"/>
            <w:tcBorders>
              <w:top w:val="nil"/>
              <w:left w:val="nil"/>
              <w:bottom w:val="single" w:sz="4" w:space="0" w:color="auto"/>
              <w:right w:val="single" w:sz="4" w:space="0" w:color="auto"/>
            </w:tcBorders>
            <w:vAlign w:val="bottom"/>
          </w:tcPr>
          <w:p w14:paraId="46B59386" w14:textId="3D38BCA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55309E5E" w14:textId="3EE9519F"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755637A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Wrist</w:t>
            </w:r>
          </w:p>
        </w:tc>
        <w:tc>
          <w:tcPr>
            <w:tcW w:w="850" w:type="dxa"/>
            <w:tcBorders>
              <w:top w:val="nil"/>
              <w:left w:val="nil"/>
              <w:bottom w:val="single" w:sz="4" w:space="0" w:color="auto"/>
              <w:right w:val="single" w:sz="4" w:space="0" w:color="auto"/>
            </w:tcBorders>
            <w:noWrap/>
            <w:vAlign w:val="bottom"/>
            <w:hideMark/>
          </w:tcPr>
          <w:p w14:paraId="07A0F63B"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51" w:type="dxa"/>
            <w:tcBorders>
              <w:top w:val="nil"/>
              <w:left w:val="nil"/>
              <w:bottom w:val="single" w:sz="4" w:space="0" w:color="auto"/>
              <w:right w:val="single" w:sz="4" w:space="0" w:color="auto"/>
            </w:tcBorders>
            <w:noWrap/>
            <w:vAlign w:val="bottom"/>
            <w:hideMark/>
          </w:tcPr>
          <w:p w14:paraId="4512E7B6"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0150066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7611D29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24C7CCE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200CC98F"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259D2E4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1A05C7B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151AE50A"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664.92</w:t>
            </w:r>
          </w:p>
        </w:tc>
        <w:tc>
          <w:tcPr>
            <w:tcW w:w="1418" w:type="dxa"/>
            <w:tcBorders>
              <w:top w:val="nil"/>
              <w:left w:val="nil"/>
              <w:bottom w:val="single" w:sz="4" w:space="0" w:color="auto"/>
              <w:right w:val="single" w:sz="4" w:space="0" w:color="auto"/>
            </w:tcBorders>
            <w:noWrap/>
            <w:vAlign w:val="bottom"/>
            <w:hideMark/>
          </w:tcPr>
          <w:p w14:paraId="43D172D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5.14</w:t>
            </w:r>
          </w:p>
        </w:tc>
        <w:tc>
          <w:tcPr>
            <w:tcW w:w="2896" w:type="dxa"/>
            <w:tcBorders>
              <w:top w:val="nil"/>
              <w:left w:val="nil"/>
              <w:bottom w:val="single" w:sz="4" w:space="0" w:color="auto"/>
              <w:right w:val="single" w:sz="4" w:space="0" w:color="auto"/>
            </w:tcBorders>
            <w:vAlign w:val="bottom"/>
          </w:tcPr>
          <w:p w14:paraId="17ED27B7"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7B155A7E" w14:textId="001960FD"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45384F52"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Others</w:t>
            </w:r>
          </w:p>
        </w:tc>
        <w:tc>
          <w:tcPr>
            <w:tcW w:w="850" w:type="dxa"/>
            <w:tcBorders>
              <w:top w:val="nil"/>
              <w:left w:val="nil"/>
              <w:bottom w:val="single" w:sz="4" w:space="0" w:color="auto"/>
              <w:right w:val="single" w:sz="4" w:space="0" w:color="auto"/>
            </w:tcBorders>
            <w:noWrap/>
            <w:vAlign w:val="bottom"/>
            <w:hideMark/>
          </w:tcPr>
          <w:p w14:paraId="1C47C818"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800.00</w:t>
            </w:r>
          </w:p>
        </w:tc>
        <w:tc>
          <w:tcPr>
            <w:tcW w:w="851" w:type="dxa"/>
            <w:tcBorders>
              <w:top w:val="nil"/>
              <w:left w:val="nil"/>
              <w:bottom w:val="single" w:sz="4" w:space="0" w:color="auto"/>
              <w:right w:val="single" w:sz="4" w:space="0" w:color="auto"/>
            </w:tcBorders>
            <w:noWrap/>
            <w:vAlign w:val="bottom"/>
            <w:hideMark/>
          </w:tcPr>
          <w:p w14:paraId="08D40941"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600.00</w:t>
            </w:r>
          </w:p>
        </w:tc>
        <w:tc>
          <w:tcPr>
            <w:tcW w:w="850" w:type="dxa"/>
            <w:tcBorders>
              <w:top w:val="nil"/>
              <w:left w:val="nil"/>
              <w:bottom w:val="single" w:sz="4" w:space="0" w:color="auto"/>
              <w:right w:val="single" w:sz="4" w:space="0" w:color="auto"/>
            </w:tcBorders>
            <w:noWrap/>
            <w:vAlign w:val="bottom"/>
            <w:hideMark/>
          </w:tcPr>
          <w:p w14:paraId="4973AF7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1040.00</w:t>
            </w:r>
          </w:p>
        </w:tc>
        <w:tc>
          <w:tcPr>
            <w:tcW w:w="851" w:type="dxa"/>
            <w:tcBorders>
              <w:top w:val="nil"/>
              <w:left w:val="nil"/>
              <w:bottom w:val="single" w:sz="4" w:space="0" w:color="auto"/>
              <w:right w:val="single" w:sz="4" w:space="0" w:color="auto"/>
            </w:tcBorders>
            <w:noWrap/>
            <w:vAlign w:val="bottom"/>
            <w:hideMark/>
          </w:tcPr>
          <w:p w14:paraId="76206D6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5512198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326B304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55280FE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7CF5D66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470F0FE0"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901.34</w:t>
            </w:r>
          </w:p>
        </w:tc>
        <w:tc>
          <w:tcPr>
            <w:tcW w:w="1418" w:type="dxa"/>
            <w:tcBorders>
              <w:top w:val="nil"/>
              <w:left w:val="nil"/>
              <w:bottom w:val="single" w:sz="4" w:space="0" w:color="auto"/>
              <w:right w:val="single" w:sz="4" w:space="0" w:color="auto"/>
            </w:tcBorders>
            <w:noWrap/>
            <w:vAlign w:val="bottom"/>
            <w:hideMark/>
          </w:tcPr>
          <w:p w14:paraId="27E0EDF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6.97</w:t>
            </w:r>
          </w:p>
        </w:tc>
        <w:tc>
          <w:tcPr>
            <w:tcW w:w="2896" w:type="dxa"/>
            <w:tcBorders>
              <w:top w:val="nil"/>
              <w:left w:val="nil"/>
              <w:bottom w:val="single" w:sz="4" w:space="0" w:color="auto"/>
              <w:right w:val="single" w:sz="4" w:space="0" w:color="auto"/>
            </w:tcBorders>
            <w:vAlign w:val="bottom"/>
          </w:tcPr>
          <w:p w14:paraId="68AA84A7" w14:textId="02B25DCF"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5CD4CAB2" w14:textId="70AFE417"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7D3D7E18" w14:textId="77777777" w:rsidR="00491199" w:rsidRPr="00F518C9" w:rsidRDefault="00491199" w:rsidP="00491199">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Urine</w:t>
            </w:r>
          </w:p>
        </w:tc>
        <w:tc>
          <w:tcPr>
            <w:tcW w:w="850" w:type="dxa"/>
            <w:tcBorders>
              <w:top w:val="nil"/>
              <w:left w:val="nil"/>
              <w:bottom w:val="single" w:sz="4" w:space="0" w:color="auto"/>
              <w:right w:val="single" w:sz="4" w:space="0" w:color="auto"/>
            </w:tcBorders>
            <w:noWrap/>
            <w:vAlign w:val="bottom"/>
            <w:hideMark/>
          </w:tcPr>
          <w:p w14:paraId="3B1B555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22A5660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3E483E0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7480C62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0B3E625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734F88D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4D413C6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5AB814E9"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2A50AE9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7446D7E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2896" w:type="dxa"/>
            <w:tcBorders>
              <w:top w:val="nil"/>
              <w:left w:val="nil"/>
              <w:bottom w:val="single" w:sz="4" w:space="0" w:color="auto"/>
              <w:right w:val="single" w:sz="4" w:space="0" w:color="auto"/>
            </w:tcBorders>
            <w:vAlign w:val="bottom"/>
          </w:tcPr>
          <w:p w14:paraId="26CE43A3"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467A784D" w14:textId="520592AA"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6A710785" w14:textId="53448315" w:rsidR="00491199" w:rsidRPr="00F518C9" w:rsidRDefault="00315B1A"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Urinalysis</w:t>
            </w:r>
          </w:p>
        </w:tc>
        <w:tc>
          <w:tcPr>
            <w:tcW w:w="850" w:type="dxa"/>
            <w:tcBorders>
              <w:top w:val="nil"/>
              <w:left w:val="nil"/>
              <w:bottom w:val="single" w:sz="4" w:space="0" w:color="auto"/>
              <w:right w:val="single" w:sz="4" w:space="0" w:color="auto"/>
            </w:tcBorders>
            <w:noWrap/>
            <w:vAlign w:val="bottom"/>
            <w:hideMark/>
          </w:tcPr>
          <w:p w14:paraId="0D3A78FF"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51" w:type="dxa"/>
            <w:tcBorders>
              <w:top w:val="nil"/>
              <w:left w:val="nil"/>
              <w:bottom w:val="single" w:sz="4" w:space="0" w:color="auto"/>
              <w:right w:val="single" w:sz="4" w:space="0" w:color="auto"/>
            </w:tcBorders>
            <w:noWrap/>
            <w:vAlign w:val="bottom"/>
            <w:hideMark/>
          </w:tcPr>
          <w:p w14:paraId="174095E5"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300.00</w:t>
            </w:r>
          </w:p>
        </w:tc>
        <w:tc>
          <w:tcPr>
            <w:tcW w:w="850" w:type="dxa"/>
            <w:tcBorders>
              <w:top w:val="nil"/>
              <w:left w:val="nil"/>
              <w:bottom w:val="single" w:sz="4" w:space="0" w:color="auto"/>
              <w:right w:val="single" w:sz="4" w:space="0" w:color="auto"/>
            </w:tcBorders>
            <w:noWrap/>
            <w:vAlign w:val="bottom"/>
            <w:hideMark/>
          </w:tcPr>
          <w:p w14:paraId="23C34211"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100.00</w:t>
            </w:r>
          </w:p>
        </w:tc>
        <w:tc>
          <w:tcPr>
            <w:tcW w:w="851" w:type="dxa"/>
            <w:tcBorders>
              <w:top w:val="nil"/>
              <w:left w:val="nil"/>
              <w:bottom w:val="single" w:sz="4" w:space="0" w:color="auto"/>
              <w:right w:val="single" w:sz="4" w:space="0" w:color="auto"/>
            </w:tcBorders>
            <w:noWrap/>
            <w:vAlign w:val="bottom"/>
            <w:hideMark/>
          </w:tcPr>
          <w:p w14:paraId="14CA51C8"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50" w:type="dxa"/>
            <w:tcBorders>
              <w:top w:val="nil"/>
              <w:left w:val="nil"/>
              <w:bottom w:val="single" w:sz="4" w:space="0" w:color="auto"/>
              <w:right w:val="single" w:sz="4" w:space="0" w:color="auto"/>
            </w:tcBorders>
            <w:noWrap/>
            <w:vAlign w:val="bottom"/>
            <w:hideMark/>
          </w:tcPr>
          <w:p w14:paraId="30B023B3"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67" w:type="dxa"/>
            <w:tcBorders>
              <w:top w:val="nil"/>
              <w:left w:val="nil"/>
              <w:bottom w:val="single" w:sz="4" w:space="0" w:color="auto"/>
              <w:right w:val="single" w:sz="4" w:space="0" w:color="auto"/>
            </w:tcBorders>
            <w:noWrap/>
            <w:vAlign w:val="bottom"/>
            <w:hideMark/>
          </w:tcPr>
          <w:p w14:paraId="70564CC9"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150.00</w:t>
            </w:r>
          </w:p>
        </w:tc>
        <w:tc>
          <w:tcPr>
            <w:tcW w:w="812" w:type="dxa"/>
            <w:tcBorders>
              <w:top w:val="nil"/>
              <w:left w:val="nil"/>
              <w:bottom w:val="single" w:sz="4" w:space="0" w:color="auto"/>
              <w:right w:val="single" w:sz="4" w:space="0" w:color="auto"/>
            </w:tcBorders>
            <w:noWrap/>
            <w:vAlign w:val="bottom"/>
            <w:hideMark/>
          </w:tcPr>
          <w:p w14:paraId="39CCB527"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200.00</w:t>
            </w:r>
          </w:p>
        </w:tc>
        <w:tc>
          <w:tcPr>
            <w:tcW w:w="825" w:type="dxa"/>
            <w:tcBorders>
              <w:top w:val="nil"/>
              <w:left w:val="nil"/>
              <w:bottom w:val="single" w:sz="4" w:space="0" w:color="auto"/>
              <w:right w:val="single" w:sz="4" w:space="0" w:color="auto"/>
            </w:tcBorders>
            <w:noWrap/>
            <w:vAlign w:val="bottom"/>
            <w:hideMark/>
          </w:tcPr>
          <w:p w14:paraId="7D4E7600"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74947BDE"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197.89</w:t>
            </w:r>
          </w:p>
        </w:tc>
        <w:tc>
          <w:tcPr>
            <w:tcW w:w="1418" w:type="dxa"/>
            <w:tcBorders>
              <w:top w:val="nil"/>
              <w:left w:val="nil"/>
              <w:bottom w:val="single" w:sz="4" w:space="0" w:color="auto"/>
              <w:right w:val="single" w:sz="4" w:space="0" w:color="auto"/>
            </w:tcBorders>
            <w:noWrap/>
            <w:vAlign w:val="bottom"/>
            <w:hideMark/>
          </w:tcPr>
          <w:p w14:paraId="7F60FA97" w14:textId="77777777" w:rsidR="00491199" w:rsidRPr="00F518C9" w:rsidRDefault="00491199" w:rsidP="00491199">
            <w:pPr>
              <w:spacing w:after="0"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1.53</w:t>
            </w:r>
          </w:p>
        </w:tc>
        <w:tc>
          <w:tcPr>
            <w:tcW w:w="2896" w:type="dxa"/>
            <w:tcBorders>
              <w:top w:val="nil"/>
              <w:left w:val="nil"/>
              <w:bottom w:val="single" w:sz="4" w:space="0" w:color="auto"/>
              <w:right w:val="single" w:sz="4" w:space="0" w:color="auto"/>
            </w:tcBorders>
            <w:vAlign w:val="bottom"/>
          </w:tcPr>
          <w:p w14:paraId="3AD8646A" w14:textId="45FE98DA"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color w:val="000000"/>
                <w:sz w:val="16"/>
                <w:szCs w:val="16"/>
              </w:rPr>
              <w:t>Public health facilities in 2023</w:t>
            </w:r>
          </w:p>
        </w:tc>
      </w:tr>
      <w:tr w:rsidR="00491199" w:rsidRPr="00F518C9" w14:paraId="566D62FE" w14:textId="1A911C7D" w:rsidTr="00D4535A">
        <w:trPr>
          <w:trHeight w:hRule="exact" w:val="227"/>
        </w:trPr>
        <w:tc>
          <w:tcPr>
            <w:tcW w:w="1413" w:type="dxa"/>
            <w:tcBorders>
              <w:top w:val="nil"/>
              <w:left w:val="single" w:sz="4" w:space="0" w:color="auto"/>
              <w:bottom w:val="single" w:sz="4" w:space="0" w:color="auto"/>
              <w:right w:val="single" w:sz="4" w:space="0" w:color="auto"/>
            </w:tcBorders>
            <w:noWrap/>
            <w:vAlign w:val="bottom"/>
            <w:hideMark/>
          </w:tcPr>
          <w:p w14:paraId="63660F24" w14:textId="77777777" w:rsidR="00491199" w:rsidRPr="00F518C9" w:rsidRDefault="00491199" w:rsidP="00491199">
            <w:pPr>
              <w:spacing w:after="0" w:line="240" w:lineRule="auto"/>
              <w:rPr>
                <w:rFonts w:eastAsia="Times New Roman" w:cs="Times New Roman"/>
                <w:b/>
                <w:bCs/>
                <w:color w:val="000000"/>
                <w:kern w:val="0"/>
                <w:sz w:val="16"/>
                <w:szCs w:val="16"/>
                <w:lang w:eastAsia="en-KE"/>
                <w14:ligatures w14:val="none"/>
              </w:rPr>
            </w:pPr>
            <w:r w:rsidRPr="00F518C9">
              <w:rPr>
                <w:rFonts w:eastAsia="Times New Roman" w:cs="Times New Roman"/>
                <w:b/>
                <w:bCs/>
                <w:color w:val="000000"/>
                <w:kern w:val="0"/>
                <w:sz w:val="16"/>
                <w:szCs w:val="16"/>
                <w:lang w:eastAsia="en-KE"/>
                <w14:ligatures w14:val="none"/>
              </w:rPr>
              <w:t>TB Test</w:t>
            </w:r>
          </w:p>
        </w:tc>
        <w:tc>
          <w:tcPr>
            <w:tcW w:w="850" w:type="dxa"/>
            <w:tcBorders>
              <w:top w:val="nil"/>
              <w:left w:val="nil"/>
              <w:bottom w:val="single" w:sz="4" w:space="0" w:color="auto"/>
              <w:right w:val="single" w:sz="4" w:space="0" w:color="auto"/>
            </w:tcBorders>
            <w:noWrap/>
            <w:vAlign w:val="bottom"/>
            <w:hideMark/>
          </w:tcPr>
          <w:p w14:paraId="5D5FCAD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3EF68AFA"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33E7AFB"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5F00A0B6"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3622426E"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5B5B4768"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57CF4BA1"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46953A14"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65" w:type="dxa"/>
            <w:tcBorders>
              <w:top w:val="nil"/>
              <w:left w:val="nil"/>
              <w:bottom w:val="single" w:sz="4" w:space="0" w:color="auto"/>
              <w:right w:val="single" w:sz="4" w:space="0" w:color="auto"/>
            </w:tcBorders>
            <w:noWrap/>
            <w:vAlign w:val="bottom"/>
            <w:hideMark/>
          </w:tcPr>
          <w:p w14:paraId="410151F7"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1418" w:type="dxa"/>
            <w:tcBorders>
              <w:top w:val="nil"/>
              <w:left w:val="nil"/>
              <w:bottom w:val="single" w:sz="4" w:space="0" w:color="auto"/>
              <w:right w:val="single" w:sz="4" w:space="0" w:color="auto"/>
            </w:tcBorders>
            <w:noWrap/>
            <w:vAlign w:val="bottom"/>
            <w:hideMark/>
          </w:tcPr>
          <w:p w14:paraId="6AB254D5"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2896" w:type="dxa"/>
            <w:tcBorders>
              <w:top w:val="nil"/>
              <w:left w:val="nil"/>
              <w:bottom w:val="single" w:sz="4" w:space="0" w:color="auto"/>
              <w:right w:val="single" w:sz="4" w:space="0" w:color="auto"/>
            </w:tcBorders>
            <w:vAlign w:val="bottom"/>
          </w:tcPr>
          <w:p w14:paraId="4BFEA30D" w14:textId="77777777" w:rsidR="00491199" w:rsidRPr="00F518C9" w:rsidRDefault="00491199" w:rsidP="00491199">
            <w:pPr>
              <w:spacing w:after="0" w:line="240" w:lineRule="auto"/>
              <w:rPr>
                <w:rFonts w:eastAsia="Times New Roman" w:cs="Times New Roman"/>
                <w:color w:val="000000"/>
                <w:kern w:val="0"/>
                <w:sz w:val="16"/>
                <w:szCs w:val="16"/>
                <w:lang w:eastAsia="en-KE"/>
                <w14:ligatures w14:val="none"/>
              </w:rPr>
            </w:pPr>
          </w:p>
        </w:tc>
      </w:tr>
      <w:tr w:rsidR="00491199" w:rsidRPr="00F518C9" w14:paraId="66912BCF" w14:textId="02C21A0B" w:rsidTr="00D4535A">
        <w:trPr>
          <w:trHeight w:hRule="exact" w:val="454"/>
        </w:trPr>
        <w:tc>
          <w:tcPr>
            <w:tcW w:w="1413" w:type="dxa"/>
            <w:tcBorders>
              <w:top w:val="nil"/>
              <w:left w:val="single" w:sz="4" w:space="0" w:color="auto"/>
              <w:bottom w:val="single" w:sz="4" w:space="0" w:color="auto"/>
              <w:right w:val="single" w:sz="4" w:space="0" w:color="auto"/>
            </w:tcBorders>
            <w:noWrap/>
            <w:vAlign w:val="bottom"/>
            <w:hideMark/>
          </w:tcPr>
          <w:p w14:paraId="3D7B8E87" w14:textId="77777777"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Mantoux</w:t>
            </w:r>
          </w:p>
        </w:tc>
        <w:tc>
          <w:tcPr>
            <w:tcW w:w="850" w:type="dxa"/>
            <w:tcBorders>
              <w:top w:val="nil"/>
              <w:left w:val="nil"/>
              <w:bottom w:val="single" w:sz="4" w:space="0" w:color="auto"/>
              <w:right w:val="single" w:sz="4" w:space="0" w:color="auto"/>
            </w:tcBorders>
            <w:noWrap/>
            <w:vAlign w:val="bottom"/>
            <w:hideMark/>
          </w:tcPr>
          <w:p w14:paraId="4817AC3B" w14:textId="77777777"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4F372F72" w14:textId="77777777"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1324045B" w14:textId="77777777"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1" w:type="dxa"/>
            <w:tcBorders>
              <w:top w:val="nil"/>
              <w:left w:val="nil"/>
              <w:bottom w:val="single" w:sz="4" w:space="0" w:color="auto"/>
              <w:right w:val="single" w:sz="4" w:space="0" w:color="auto"/>
            </w:tcBorders>
            <w:noWrap/>
            <w:vAlign w:val="bottom"/>
            <w:hideMark/>
          </w:tcPr>
          <w:p w14:paraId="67C7C5A9" w14:textId="77777777"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50" w:type="dxa"/>
            <w:tcBorders>
              <w:top w:val="nil"/>
              <w:left w:val="nil"/>
              <w:bottom w:val="single" w:sz="4" w:space="0" w:color="auto"/>
              <w:right w:val="single" w:sz="4" w:space="0" w:color="auto"/>
            </w:tcBorders>
            <w:noWrap/>
            <w:vAlign w:val="bottom"/>
            <w:hideMark/>
          </w:tcPr>
          <w:p w14:paraId="75F6E3D8" w14:textId="77777777"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67" w:type="dxa"/>
            <w:tcBorders>
              <w:top w:val="nil"/>
              <w:left w:val="nil"/>
              <w:bottom w:val="single" w:sz="4" w:space="0" w:color="auto"/>
              <w:right w:val="single" w:sz="4" w:space="0" w:color="auto"/>
            </w:tcBorders>
            <w:noWrap/>
            <w:vAlign w:val="bottom"/>
            <w:hideMark/>
          </w:tcPr>
          <w:p w14:paraId="1B8FD48D" w14:textId="77777777"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12" w:type="dxa"/>
            <w:tcBorders>
              <w:top w:val="nil"/>
              <w:left w:val="nil"/>
              <w:bottom w:val="single" w:sz="4" w:space="0" w:color="auto"/>
              <w:right w:val="single" w:sz="4" w:space="0" w:color="auto"/>
            </w:tcBorders>
            <w:noWrap/>
            <w:vAlign w:val="bottom"/>
            <w:hideMark/>
          </w:tcPr>
          <w:p w14:paraId="77D9DB18" w14:textId="77777777"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 </w:t>
            </w:r>
          </w:p>
        </w:tc>
        <w:tc>
          <w:tcPr>
            <w:tcW w:w="825" w:type="dxa"/>
            <w:tcBorders>
              <w:top w:val="nil"/>
              <w:left w:val="nil"/>
              <w:bottom w:val="single" w:sz="4" w:space="0" w:color="auto"/>
              <w:right w:val="single" w:sz="4" w:space="0" w:color="auto"/>
            </w:tcBorders>
            <w:noWrap/>
            <w:vAlign w:val="bottom"/>
            <w:hideMark/>
          </w:tcPr>
          <w:p w14:paraId="7BB7188F" w14:textId="77777777" w:rsidR="00491199" w:rsidRPr="00F518C9" w:rsidRDefault="00491199" w:rsidP="00491199">
            <w:pPr>
              <w:spacing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1115.25</w:t>
            </w:r>
          </w:p>
        </w:tc>
        <w:tc>
          <w:tcPr>
            <w:tcW w:w="1465" w:type="dxa"/>
            <w:tcBorders>
              <w:top w:val="nil"/>
              <w:left w:val="nil"/>
              <w:bottom w:val="single" w:sz="4" w:space="0" w:color="auto"/>
              <w:right w:val="single" w:sz="4" w:space="0" w:color="auto"/>
            </w:tcBorders>
            <w:noWrap/>
            <w:vAlign w:val="bottom"/>
            <w:hideMark/>
          </w:tcPr>
          <w:p w14:paraId="0B7E6E06" w14:textId="77777777" w:rsidR="00491199" w:rsidRPr="00F518C9" w:rsidRDefault="00491199" w:rsidP="00491199">
            <w:pPr>
              <w:spacing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1115.25</w:t>
            </w:r>
          </w:p>
        </w:tc>
        <w:tc>
          <w:tcPr>
            <w:tcW w:w="1418" w:type="dxa"/>
            <w:tcBorders>
              <w:top w:val="nil"/>
              <w:left w:val="nil"/>
              <w:bottom w:val="single" w:sz="4" w:space="0" w:color="auto"/>
              <w:right w:val="single" w:sz="4" w:space="0" w:color="auto"/>
            </w:tcBorders>
            <w:noWrap/>
            <w:vAlign w:val="bottom"/>
            <w:hideMark/>
          </w:tcPr>
          <w:p w14:paraId="0C4FA59D" w14:textId="77777777" w:rsidR="00491199" w:rsidRPr="00F518C9" w:rsidRDefault="00491199" w:rsidP="00491199">
            <w:pPr>
              <w:spacing w:line="240" w:lineRule="auto"/>
              <w:jc w:val="right"/>
              <w:rPr>
                <w:rFonts w:eastAsia="Times New Roman" w:cs="Times New Roman"/>
                <w:color w:val="000000"/>
                <w:kern w:val="0"/>
                <w:sz w:val="16"/>
                <w:szCs w:val="16"/>
                <w:lang w:eastAsia="en-KE"/>
                <w14:ligatures w14:val="none"/>
              </w:rPr>
            </w:pPr>
            <w:r w:rsidRPr="00F518C9">
              <w:rPr>
                <w:rFonts w:eastAsia="Times New Roman" w:cs="Times New Roman"/>
                <w:color w:val="000000"/>
                <w:kern w:val="0"/>
                <w:sz w:val="16"/>
                <w:szCs w:val="16"/>
                <w:lang w:eastAsia="en-KE"/>
                <w14:ligatures w14:val="none"/>
              </w:rPr>
              <w:t>8.63</w:t>
            </w:r>
          </w:p>
        </w:tc>
        <w:tc>
          <w:tcPr>
            <w:tcW w:w="2896" w:type="dxa"/>
            <w:tcBorders>
              <w:top w:val="nil"/>
              <w:left w:val="nil"/>
              <w:bottom w:val="single" w:sz="4" w:space="0" w:color="auto"/>
              <w:right w:val="single" w:sz="4" w:space="0" w:color="auto"/>
            </w:tcBorders>
            <w:vAlign w:val="bottom"/>
          </w:tcPr>
          <w:p w14:paraId="6B6DD62F" w14:textId="1FAEB5FC" w:rsidR="00491199" w:rsidRPr="00F518C9" w:rsidRDefault="00491199" w:rsidP="00491199">
            <w:pPr>
              <w:spacing w:line="240" w:lineRule="auto"/>
              <w:rPr>
                <w:rFonts w:eastAsia="Times New Roman" w:cs="Times New Roman"/>
                <w:color w:val="000000"/>
                <w:kern w:val="0"/>
                <w:sz w:val="16"/>
                <w:szCs w:val="16"/>
                <w:lang w:eastAsia="en-KE"/>
                <w14:ligatures w14:val="none"/>
              </w:rPr>
            </w:pPr>
            <w:r w:rsidRPr="00F518C9">
              <w:rPr>
                <w:color w:val="000000"/>
                <w:sz w:val="16"/>
                <w:szCs w:val="16"/>
              </w:rPr>
              <w:t>https://cerbalancetafrica.ke/media/yj4k0so1/plk-price-catalogue-2022.pdf</w:t>
            </w:r>
          </w:p>
        </w:tc>
      </w:tr>
    </w:tbl>
    <w:p w14:paraId="29AE6F3A" w14:textId="5E6BCE09" w:rsidR="00AD394E" w:rsidRPr="00F518C9" w:rsidRDefault="00AD73F2" w:rsidP="0034105E">
      <w:pPr>
        <w:rPr>
          <w:i/>
          <w:iCs/>
          <w:sz w:val="18"/>
          <w:szCs w:val="18"/>
        </w:rPr>
        <w:sectPr w:rsidR="00AD394E" w:rsidRPr="00F518C9" w:rsidSect="00CC0371">
          <w:pgSz w:w="16838" w:h="11906" w:orient="landscape"/>
          <w:pgMar w:top="1440" w:right="1440" w:bottom="1440" w:left="1440" w:header="709" w:footer="709" w:gutter="0"/>
          <w:cols w:space="708"/>
          <w:docGrid w:linePitch="360"/>
        </w:sectPr>
      </w:pPr>
      <w:r w:rsidRPr="00F518C9">
        <w:rPr>
          <w:i/>
          <w:iCs/>
          <w:sz w:val="18"/>
          <w:szCs w:val="18"/>
        </w:rPr>
        <w:t xml:space="preserve">Hospital 1: Kakamega County Referral Hospital, Hospital 2: Machakos Level 5 Hospital, Hospital 3: Bungoma County Referral Hospital, Hospital 4: JOOTRH, Hospital 5: Mama Lucy K Hospital, Hospital 6: Kitale County Hospital, Hospital 7: Kisumu County Hospital, and Others: </w:t>
      </w:r>
      <w:r w:rsidR="007F26BB" w:rsidRPr="00F518C9">
        <w:rPr>
          <w:i/>
          <w:iCs/>
          <w:sz w:val="18"/>
          <w:szCs w:val="18"/>
        </w:rPr>
        <w:t>Cerba L</w:t>
      </w:r>
      <w:r w:rsidRPr="00F518C9">
        <w:rPr>
          <w:i/>
          <w:iCs/>
          <w:sz w:val="18"/>
          <w:szCs w:val="18"/>
        </w:rPr>
        <w:t>ancet</w:t>
      </w:r>
      <w:r w:rsidR="007F26BB" w:rsidRPr="00F518C9">
        <w:rPr>
          <w:i/>
          <w:iCs/>
          <w:sz w:val="18"/>
          <w:szCs w:val="18"/>
        </w:rPr>
        <w:t xml:space="preserve"> Africa</w:t>
      </w:r>
    </w:p>
    <w:p w14:paraId="440974A0" w14:textId="77777777" w:rsidR="00AD394E" w:rsidRPr="00F518C9" w:rsidRDefault="00AD394E" w:rsidP="007F7439">
      <w:pPr>
        <w:spacing w:after="0" w:line="240" w:lineRule="auto"/>
        <w:rPr>
          <w:b/>
          <w:bCs/>
        </w:rPr>
      </w:pPr>
      <w:r w:rsidRPr="00F518C9">
        <w:rPr>
          <w:b/>
          <w:bCs/>
        </w:rPr>
        <w:lastRenderedPageBreak/>
        <w:t xml:space="preserve">Appendix </w:t>
      </w:r>
      <w:r w:rsidR="00F61A4C" w:rsidRPr="00F518C9">
        <w:rPr>
          <w:b/>
          <w:bCs/>
        </w:rPr>
        <w:t>3</w:t>
      </w:r>
      <w:r w:rsidR="00CE4EBB" w:rsidRPr="00F518C9">
        <w:rPr>
          <w:b/>
          <w:bCs/>
        </w:rPr>
        <w:t xml:space="preserve">: </w:t>
      </w:r>
      <w:r w:rsidR="00B65E27" w:rsidRPr="00F518C9">
        <w:rPr>
          <w:b/>
          <w:bCs/>
        </w:rPr>
        <w:t>B</w:t>
      </w:r>
      <w:r w:rsidR="00CE4EBB" w:rsidRPr="00F518C9">
        <w:rPr>
          <w:b/>
          <w:bCs/>
        </w:rPr>
        <w:t xml:space="preserve">lood transfusion </w:t>
      </w:r>
      <w:r w:rsidR="00B65E27" w:rsidRPr="00F518C9">
        <w:rPr>
          <w:b/>
          <w:bCs/>
        </w:rPr>
        <w:t>costs in Kenya</w:t>
      </w:r>
    </w:p>
    <w:tbl>
      <w:tblPr>
        <w:tblpPr w:leftFromText="180" w:rightFromText="180" w:vertAnchor="page" w:horzAnchor="margin" w:tblpY="2215"/>
        <w:tblW w:w="8458" w:type="dxa"/>
        <w:tblLook w:val="04A0" w:firstRow="1" w:lastRow="0" w:firstColumn="1" w:lastColumn="0" w:noHBand="0" w:noVBand="1"/>
      </w:tblPr>
      <w:tblGrid>
        <w:gridCol w:w="4215"/>
        <w:gridCol w:w="1414"/>
        <w:gridCol w:w="1414"/>
        <w:gridCol w:w="1415"/>
      </w:tblGrid>
      <w:tr w:rsidR="00D72BE8" w:rsidRPr="00F518C9" w14:paraId="7B78276E" w14:textId="77777777" w:rsidTr="00D72BE8">
        <w:trPr>
          <w:trHeight w:val="313"/>
        </w:trPr>
        <w:tc>
          <w:tcPr>
            <w:tcW w:w="4215" w:type="dxa"/>
            <w:tcBorders>
              <w:top w:val="single" w:sz="4" w:space="0" w:color="auto"/>
              <w:left w:val="single" w:sz="4" w:space="0" w:color="auto"/>
              <w:bottom w:val="single" w:sz="4" w:space="0" w:color="auto"/>
              <w:right w:val="single" w:sz="4" w:space="0" w:color="auto"/>
            </w:tcBorders>
            <w:noWrap/>
            <w:vAlign w:val="bottom"/>
            <w:hideMark/>
          </w:tcPr>
          <w:p w14:paraId="683DF030"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c>
          <w:tcPr>
            <w:tcW w:w="1414" w:type="dxa"/>
            <w:tcBorders>
              <w:top w:val="single" w:sz="4" w:space="0" w:color="auto"/>
              <w:left w:val="nil"/>
              <w:bottom w:val="single" w:sz="4" w:space="0" w:color="auto"/>
              <w:right w:val="single" w:sz="4" w:space="0" w:color="auto"/>
            </w:tcBorders>
            <w:noWrap/>
            <w:vAlign w:val="bottom"/>
            <w:hideMark/>
          </w:tcPr>
          <w:p w14:paraId="2B345D12"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Hospital 1 (KES)</w:t>
            </w:r>
          </w:p>
        </w:tc>
        <w:tc>
          <w:tcPr>
            <w:tcW w:w="1414" w:type="dxa"/>
            <w:tcBorders>
              <w:top w:val="single" w:sz="4" w:space="0" w:color="auto"/>
              <w:left w:val="nil"/>
              <w:bottom w:val="single" w:sz="4" w:space="0" w:color="auto"/>
              <w:right w:val="single" w:sz="4" w:space="0" w:color="auto"/>
            </w:tcBorders>
            <w:noWrap/>
            <w:vAlign w:val="bottom"/>
            <w:hideMark/>
          </w:tcPr>
          <w:p w14:paraId="12E34A24"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Hospital 2 (KES)</w:t>
            </w:r>
          </w:p>
        </w:tc>
        <w:tc>
          <w:tcPr>
            <w:tcW w:w="1415" w:type="dxa"/>
            <w:tcBorders>
              <w:top w:val="single" w:sz="4" w:space="0" w:color="auto"/>
              <w:left w:val="nil"/>
              <w:bottom w:val="single" w:sz="4" w:space="0" w:color="auto"/>
              <w:right w:val="single" w:sz="4" w:space="0" w:color="auto"/>
            </w:tcBorders>
            <w:noWrap/>
            <w:vAlign w:val="bottom"/>
            <w:hideMark/>
          </w:tcPr>
          <w:p w14:paraId="34A00F4F"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Hospital 3 (KES)</w:t>
            </w:r>
          </w:p>
        </w:tc>
      </w:tr>
      <w:tr w:rsidR="00D72BE8" w:rsidRPr="00F518C9" w14:paraId="52D86B4D" w14:textId="77777777" w:rsidTr="00D72BE8">
        <w:trPr>
          <w:trHeight w:val="313"/>
        </w:trPr>
        <w:tc>
          <w:tcPr>
            <w:tcW w:w="4215" w:type="dxa"/>
            <w:tcBorders>
              <w:top w:val="nil"/>
              <w:left w:val="single" w:sz="4" w:space="0" w:color="auto"/>
              <w:bottom w:val="single" w:sz="4" w:space="0" w:color="auto"/>
              <w:right w:val="single" w:sz="4" w:space="0" w:color="auto"/>
            </w:tcBorders>
            <w:noWrap/>
            <w:vAlign w:val="bottom"/>
            <w:hideMark/>
          </w:tcPr>
          <w:p w14:paraId="4B8DB014" w14:textId="77777777" w:rsidR="00D72BE8" w:rsidRPr="00F518C9" w:rsidRDefault="00D72BE8" w:rsidP="00D72BE8">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Cost of laboratory tests</w:t>
            </w:r>
          </w:p>
        </w:tc>
        <w:tc>
          <w:tcPr>
            <w:tcW w:w="1414" w:type="dxa"/>
            <w:tcBorders>
              <w:top w:val="nil"/>
              <w:left w:val="nil"/>
              <w:bottom w:val="single" w:sz="4" w:space="0" w:color="auto"/>
              <w:right w:val="single" w:sz="4" w:space="0" w:color="auto"/>
            </w:tcBorders>
            <w:noWrap/>
            <w:vAlign w:val="bottom"/>
            <w:hideMark/>
          </w:tcPr>
          <w:p w14:paraId="15A8D8B1"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500</w:t>
            </w:r>
          </w:p>
        </w:tc>
        <w:tc>
          <w:tcPr>
            <w:tcW w:w="1414" w:type="dxa"/>
            <w:tcBorders>
              <w:top w:val="nil"/>
              <w:left w:val="nil"/>
              <w:bottom w:val="single" w:sz="4" w:space="0" w:color="auto"/>
              <w:right w:val="single" w:sz="4" w:space="0" w:color="auto"/>
            </w:tcBorders>
            <w:noWrap/>
            <w:vAlign w:val="bottom"/>
            <w:hideMark/>
          </w:tcPr>
          <w:p w14:paraId="098DC796"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500</w:t>
            </w:r>
          </w:p>
        </w:tc>
        <w:tc>
          <w:tcPr>
            <w:tcW w:w="1415" w:type="dxa"/>
            <w:tcBorders>
              <w:top w:val="nil"/>
              <w:left w:val="nil"/>
              <w:bottom w:val="single" w:sz="4" w:space="0" w:color="auto"/>
              <w:right w:val="single" w:sz="4" w:space="0" w:color="auto"/>
            </w:tcBorders>
            <w:noWrap/>
            <w:vAlign w:val="bottom"/>
            <w:hideMark/>
          </w:tcPr>
          <w:p w14:paraId="1F2E6B55"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500</w:t>
            </w:r>
          </w:p>
        </w:tc>
      </w:tr>
      <w:tr w:rsidR="00D72BE8" w:rsidRPr="00F518C9" w14:paraId="71BDBC5A" w14:textId="77777777" w:rsidTr="00D72BE8">
        <w:trPr>
          <w:trHeight w:val="323"/>
        </w:trPr>
        <w:tc>
          <w:tcPr>
            <w:tcW w:w="4215" w:type="dxa"/>
            <w:tcBorders>
              <w:top w:val="nil"/>
              <w:left w:val="single" w:sz="4" w:space="0" w:color="auto"/>
              <w:bottom w:val="nil"/>
              <w:right w:val="single" w:sz="4" w:space="0" w:color="auto"/>
            </w:tcBorders>
            <w:noWrap/>
            <w:vAlign w:val="bottom"/>
            <w:hideMark/>
          </w:tcPr>
          <w:p w14:paraId="5399577E" w14:textId="77777777" w:rsidR="00D72BE8" w:rsidRPr="00F518C9" w:rsidRDefault="00D72BE8" w:rsidP="00D72BE8">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Cost of consumables</w:t>
            </w:r>
          </w:p>
        </w:tc>
        <w:tc>
          <w:tcPr>
            <w:tcW w:w="1414" w:type="dxa"/>
            <w:tcBorders>
              <w:top w:val="nil"/>
              <w:left w:val="nil"/>
              <w:bottom w:val="nil"/>
              <w:right w:val="single" w:sz="4" w:space="0" w:color="auto"/>
            </w:tcBorders>
            <w:noWrap/>
            <w:vAlign w:val="bottom"/>
            <w:hideMark/>
          </w:tcPr>
          <w:p w14:paraId="3CBE538A"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200</w:t>
            </w:r>
          </w:p>
        </w:tc>
        <w:tc>
          <w:tcPr>
            <w:tcW w:w="1414" w:type="dxa"/>
            <w:tcBorders>
              <w:top w:val="nil"/>
              <w:left w:val="nil"/>
              <w:bottom w:val="nil"/>
              <w:right w:val="single" w:sz="4" w:space="0" w:color="auto"/>
            </w:tcBorders>
            <w:noWrap/>
            <w:vAlign w:val="bottom"/>
            <w:hideMark/>
          </w:tcPr>
          <w:p w14:paraId="6C97BC02"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500</w:t>
            </w:r>
          </w:p>
        </w:tc>
        <w:tc>
          <w:tcPr>
            <w:tcW w:w="1415" w:type="dxa"/>
            <w:tcBorders>
              <w:top w:val="nil"/>
              <w:left w:val="nil"/>
              <w:bottom w:val="nil"/>
              <w:right w:val="single" w:sz="4" w:space="0" w:color="auto"/>
            </w:tcBorders>
            <w:noWrap/>
            <w:vAlign w:val="bottom"/>
            <w:hideMark/>
          </w:tcPr>
          <w:p w14:paraId="141481A1"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500</w:t>
            </w:r>
          </w:p>
        </w:tc>
      </w:tr>
      <w:tr w:rsidR="00D72BE8" w:rsidRPr="00F518C9" w14:paraId="7A2087DB" w14:textId="77777777" w:rsidTr="00D72BE8">
        <w:trPr>
          <w:trHeight w:val="323"/>
        </w:trPr>
        <w:tc>
          <w:tcPr>
            <w:tcW w:w="4215" w:type="dxa"/>
            <w:tcBorders>
              <w:top w:val="single" w:sz="8" w:space="0" w:color="auto"/>
              <w:left w:val="single" w:sz="8" w:space="0" w:color="auto"/>
              <w:bottom w:val="single" w:sz="8" w:space="0" w:color="auto"/>
              <w:right w:val="single" w:sz="4" w:space="0" w:color="auto"/>
            </w:tcBorders>
            <w:noWrap/>
            <w:vAlign w:val="bottom"/>
            <w:hideMark/>
          </w:tcPr>
          <w:p w14:paraId="16EFB1BF" w14:textId="77777777" w:rsidR="00D72BE8" w:rsidRPr="00F518C9" w:rsidRDefault="00D72BE8" w:rsidP="00D72BE8">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Total cost of blood transfusion</w:t>
            </w:r>
          </w:p>
        </w:tc>
        <w:tc>
          <w:tcPr>
            <w:tcW w:w="1414" w:type="dxa"/>
            <w:tcBorders>
              <w:top w:val="single" w:sz="8" w:space="0" w:color="auto"/>
              <w:left w:val="nil"/>
              <w:bottom w:val="single" w:sz="8" w:space="0" w:color="auto"/>
              <w:right w:val="single" w:sz="4" w:space="0" w:color="auto"/>
            </w:tcBorders>
            <w:noWrap/>
            <w:vAlign w:val="bottom"/>
            <w:hideMark/>
          </w:tcPr>
          <w:p w14:paraId="0482B958"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700</w:t>
            </w:r>
          </w:p>
        </w:tc>
        <w:tc>
          <w:tcPr>
            <w:tcW w:w="1414" w:type="dxa"/>
            <w:tcBorders>
              <w:top w:val="single" w:sz="8" w:space="0" w:color="auto"/>
              <w:left w:val="nil"/>
              <w:bottom w:val="single" w:sz="8" w:space="0" w:color="auto"/>
              <w:right w:val="single" w:sz="4" w:space="0" w:color="auto"/>
            </w:tcBorders>
            <w:noWrap/>
            <w:vAlign w:val="bottom"/>
            <w:hideMark/>
          </w:tcPr>
          <w:p w14:paraId="260D06FD"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1000</w:t>
            </w:r>
          </w:p>
        </w:tc>
        <w:tc>
          <w:tcPr>
            <w:tcW w:w="1415" w:type="dxa"/>
            <w:tcBorders>
              <w:top w:val="single" w:sz="8" w:space="0" w:color="auto"/>
              <w:left w:val="nil"/>
              <w:bottom w:val="single" w:sz="8" w:space="0" w:color="auto"/>
              <w:right w:val="single" w:sz="8" w:space="0" w:color="auto"/>
            </w:tcBorders>
            <w:noWrap/>
            <w:vAlign w:val="bottom"/>
            <w:hideMark/>
          </w:tcPr>
          <w:p w14:paraId="5CD1DD38"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1000</w:t>
            </w:r>
          </w:p>
        </w:tc>
      </w:tr>
      <w:tr w:rsidR="00D72BE8" w:rsidRPr="00F518C9" w14:paraId="309649E1" w14:textId="77777777" w:rsidTr="00D72BE8">
        <w:trPr>
          <w:trHeight w:val="323"/>
        </w:trPr>
        <w:tc>
          <w:tcPr>
            <w:tcW w:w="4215" w:type="dxa"/>
            <w:tcBorders>
              <w:top w:val="nil"/>
              <w:left w:val="nil"/>
              <w:bottom w:val="single" w:sz="4" w:space="0" w:color="auto"/>
              <w:right w:val="nil"/>
            </w:tcBorders>
            <w:noWrap/>
            <w:vAlign w:val="bottom"/>
            <w:hideMark/>
          </w:tcPr>
          <w:p w14:paraId="4D08C695"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p>
        </w:tc>
        <w:tc>
          <w:tcPr>
            <w:tcW w:w="1414" w:type="dxa"/>
            <w:tcBorders>
              <w:top w:val="nil"/>
              <w:left w:val="nil"/>
              <w:bottom w:val="single" w:sz="4" w:space="0" w:color="auto"/>
              <w:right w:val="nil"/>
            </w:tcBorders>
            <w:noWrap/>
            <w:vAlign w:val="bottom"/>
            <w:hideMark/>
          </w:tcPr>
          <w:p w14:paraId="64B71CDD"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c>
          <w:tcPr>
            <w:tcW w:w="1414" w:type="dxa"/>
            <w:tcBorders>
              <w:top w:val="nil"/>
              <w:left w:val="nil"/>
              <w:bottom w:val="nil"/>
              <w:right w:val="nil"/>
            </w:tcBorders>
            <w:noWrap/>
            <w:vAlign w:val="bottom"/>
            <w:hideMark/>
          </w:tcPr>
          <w:p w14:paraId="5FDB4936"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c>
          <w:tcPr>
            <w:tcW w:w="1415" w:type="dxa"/>
            <w:tcBorders>
              <w:top w:val="nil"/>
              <w:left w:val="nil"/>
              <w:bottom w:val="nil"/>
              <w:right w:val="nil"/>
            </w:tcBorders>
            <w:noWrap/>
            <w:vAlign w:val="bottom"/>
            <w:hideMark/>
          </w:tcPr>
          <w:p w14:paraId="7A949147"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r>
      <w:tr w:rsidR="00D72BE8" w:rsidRPr="00F518C9" w14:paraId="2A6240D7" w14:textId="77777777" w:rsidTr="00D72BE8">
        <w:trPr>
          <w:trHeight w:val="323"/>
        </w:trPr>
        <w:tc>
          <w:tcPr>
            <w:tcW w:w="4215" w:type="dxa"/>
            <w:tcBorders>
              <w:top w:val="single" w:sz="4" w:space="0" w:color="auto"/>
              <w:left w:val="single" w:sz="4" w:space="0" w:color="auto"/>
              <w:bottom w:val="single" w:sz="4" w:space="0" w:color="auto"/>
              <w:right w:val="single" w:sz="4" w:space="0" w:color="auto"/>
            </w:tcBorders>
            <w:noWrap/>
            <w:vAlign w:val="bottom"/>
            <w:hideMark/>
          </w:tcPr>
          <w:p w14:paraId="109D0499" w14:textId="77777777" w:rsidR="00D72BE8" w:rsidRPr="00F518C9" w:rsidRDefault="00D72BE8" w:rsidP="00D72BE8">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Median cost (KES)</w:t>
            </w:r>
          </w:p>
        </w:tc>
        <w:tc>
          <w:tcPr>
            <w:tcW w:w="1414" w:type="dxa"/>
            <w:tcBorders>
              <w:top w:val="single" w:sz="4" w:space="0" w:color="auto"/>
              <w:left w:val="single" w:sz="4" w:space="0" w:color="auto"/>
              <w:bottom w:val="single" w:sz="4" w:space="0" w:color="auto"/>
              <w:right w:val="single" w:sz="4" w:space="0" w:color="auto"/>
            </w:tcBorders>
            <w:noWrap/>
            <w:vAlign w:val="bottom"/>
            <w:hideMark/>
          </w:tcPr>
          <w:p w14:paraId="72C61C79" w14:textId="77777777" w:rsidR="00D72BE8" w:rsidRPr="00F518C9" w:rsidRDefault="00D72BE8" w:rsidP="00D72BE8">
            <w:pPr>
              <w:spacing w:after="0" w:line="240" w:lineRule="auto"/>
              <w:jc w:val="right"/>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1000</w:t>
            </w:r>
          </w:p>
        </w:tc>
        <w:tc>
          <w:tcPr>
            <w:tcW w:w="1414" w:type="dxa"/>
            <w:tcBorders>
              <w:top w:val="nil"/>
              <w:left w:val="single" w:sz="4" w:space="0" w:color="auto"/>
              <w:bottom w:val="nil"/>
              <w:right w:val="nil"/>
            </w:tcBorders>
            <w:noWrap/>
            <w:vAlign w:val="bottom"/>
            <w:hideMark/>
          </w:tcPr>
          <w:p w14:paraId="353F4552" w14:textId="77777777" w:rsidR="00D72BE8" w:rsidRPr="00F518C9" w:rsidRDefault="00D72BE8" w:rsidP="00D72BE8">
            <w:pPr>
              <w:spacing w:after="0" w:line="240" w:lineRule="auto"/>
              <w:jc w:val="right"/>
              <w:rPr>
                <w:rFonts w:eastAsia="Times New Roman" w:cs="Times New Roman"/>
                <w:color w:val="000000"/>
                <w:kern w:val="0"/>
                <w:sz w:val="22"/>
                <w:szCs w:val="22"/>
                <w:lang w:eastAsia="en-KE"/>
                <w14:ligatures w14:val="none"/>
              </w:rPr>
            </w:pPr>
          </w:p>
        </w:tc>
        <w:tc>
          <w:tcPr>
            <w:tcW w:w="1415" w:type="dxa"/>
            <w:tcBorders>
              <w:top w:val="nil"/>
              <w:left w:val="nil"/>
              <w:bottom w:val="nil"/>
              <w:right w:val="nil"/>
            </w:tcBorders>
            <w:noWrap/>
            <w:vAlign w:val="bottom"/>
            <w:hideMark/>
          </w:tcPr>
          <w:p w14:paraId="57531BE7"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r>
      <w:tr w:rsidR="00D72BE8" w:rsidRPr="00F518C9" w14:paraId="489B48FF" w14:textId="77777777" w:rsidTr="00D72BE8">
        <w:trPr>
          <w:trHeight w:val="323"/>
        </w:trPr>
        <w:tc>
          <w:tcPr>
            <w:tcW w:w="4215" w:type="dxa"/>
            <w:tcBorders>
              <w:top w:val="single" w:sz="4" w:space="0" w:color="auto"/>
              <w:left w:val="single" w:sz="4" w:space="0" w:color="auto"/>
              <w:bottom w:val="single" w:sz="4" w:space="0" w:color="auto"/>
              <w:right w:val="single" w:sz="4" w:space="0" w:color="auto"/>
            </w:tcBorders>
            <w:noWrap/>
            <w:vAlign w:val="bottom"/>
          </w:tcPr>
          <w:p w14:paraId="165E3C5E" w14:textId="77777777" w:rsidR="00D72BE8" w:rsidRPr="00F518C9" w:rsidRDefault="00D72BE8" w:rsidP="00D72BE8">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Median cost (USD)</w:t>
            </w:r>
          </w:p>
        </w:tc>
        <w:tc>
          <w:tcPr>
            <w:tcW w:w="1414" w:type="dxa"/>
            <w:tcBorders>
              <w:top w:val="single" w:sz="4" w:space="0" w:color="auto"/>
              <w:left w:val="single" w:sz="4" w:space="0" w:color="auto"/>
              <w:bottom w:val="single" w:sz="4" w:space="0" w:color="auto"/>
              <w:right w:val="single" w:sz="4" w:space="0" w:color="auto"/>
            </w:tcBorders>
            <w:noWrap/>
            <w:vAlign w:val="bottom"/>
          </w:tcPr>
          <w:p w14:paraId="383EA7D5" w14:textId="77777777" w:rsidR="00D72BE8" w:rsidRPr="00F518C9" w:rsidRDefault="00D72BE8" w:rsidP="00D72BE8">
            <w:pPr>
              <w:spacing w:after="0" w:line="240" w:lineRule="auto"/>
              <w:jc w:val="right"/>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7.74</w:t>
            </w:r>
          </w:p>
        </w:tc>
        <w:tc>
          <w:tcPr>
            <w:tcW w:w="1414" w:type="dxa"/>
            <w:tcBorders>
              <w:top w:val="nil"/>
              <w:left w:val="single" w:sz="4" w:space="0" w:color="auto"/>
              <w:bottom w:val="nil"/>
              <w:right w:val="nil"/>
            </w:tcBorders>
            <w:noWrap/>
            <w:vAlign w:val="bottom"/>
          </w:tcPr>
          <w:p w14:paraId="56B96D5F" w14:textId="77777777" w:rsidR="00D72BE8" w:rsidRPr="00F518C9" w:rsidRDefault="00D72BE8" w:rsidP="00D72BE8">
            <w:pPr>
              <w:spacing w:after="0" w:line="240" w:lineRule="auto"/>
              <w:jc w:val="right"/>
              <w:rPr>
                <w:rFonts w:eastAsia="Times New Roman" w:cs="Times New Roman"/>
                <w:color w:val="000000"/>
                <w:kern w:val="0"/>
                <w:sz w:val="22"/>
                <w:szCs w:val="22"/>
                <w:lang w:eastAsia="en-KE"/>
                <w14:ligatures w14:val="none"/>
              </w:rPr>
            </w:pPr>
          </w:p>
        </w:tc>
        <w:tc>
          <w:tcPr>
            <w:tcW w:w="1415" w:type="dxa"/>
            <w:tcBorders>
              <w:top w:val="nil"/>
              <w:left w:val="nil"/>
              <w:bottom w:val="nil"/>
              <w:right w:val="nil"/>
            </w:tcBorders>
            <w:noWrap/>
            <w:vAlign w:val="bottom"/>
          </w:tcPr>
          <w:p w14:paraId="22A5AAEF"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r>
      <w:tr w:rsidR="00D72BE8" w:rsidRPr="00F518C9" w14:paraId="2073FEED" w14:textId="77777777" w:rsidTr="00D72BE8">
        <w:trPr>
          <w:trHeight w:val="323"/>
        </w:trPr>
        <w:tc>
          <w:tcPr>
            <w:tcW w:w="4215" w:type="dxa"/>
            <w:tcBorders>
              <w:top w:val="single" w:sz="4" w:space="0" w:color="auto"/>
              <w:left w:val="nil"/>
              <w:bottom w:val="nil"/>
              <w:right w:val="nil"/>
            </w:tcBorders>
            <w:noWrap/>
            <w:vAlign w:val="bottom"/>
            <w:hideMark/>
          </w:tcPr>
          <w:p w14:paraId="084C44FE"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c>
          <w:tcPr>
            <w:tcW w:w="1414" w:type="dxa"/>
            <w:tcBorders>
              <w:top w:val="single" w:sz="4" w:space="0" w:color="auto"/>
              <w:left w:val="nil"/>
              <w:bottom w:val="nil"/>
              <w:right w:val="nil"/>
            </w:tcBorders>
            <w:noWrap/>
            <w:vAlign w:val="bottom"/>
            <w:hideMark/>
          </w:tcPr>
          <w:p w14:paraId="70FF7C64"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c>
          <w:tcPr>
            <w:tcW w:w="1414" w:type="dxa"/>
            <w:tcBorders>
              <w:top w:val="nil"/>
              <w:left w:val="nil"/>
              <w:bottom w:val="nil"/>
              <w:right w:val="nil"/>
            </w:tcBorders>
            <w:noWrap/>
            <w:vAlign w:val="bottom"/>
            <w:hideMark/>
          </w:tcPr>
          <w:p w14:paraId="14540A68"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c>
          <w:tcPr>
            <w:tcW w:w="1415" w:type="dxa"/>
            <w:tcBorders>
              <w:top w:val="nil"/>
              <w:left w:val="nil"/>
              <w:bottom w:val="nil"/>
              <w:right w:val="nil"/>
            </w:tcBorders>
            <w:noWrap/>
            <w:vAlign w:val="bottom"/>
            <w:hideMark/>
          </w:tcPr>
          <w:p w14:paraId="771FF7D8" w14:textId="77777777" w:rsidR="00D72BE8" w:rsidRPr="00F518C9" w:rsidRDefault="00D72BE8" w:rsidP="00D72BE8">
            <w:pPr>
              <w:spacing w:after="0" w:line="240" w:lineRule="auto"/>
              <w:rPr>
                <w:rFonts w:eastAsia="Times New Roman" w:cs="Times New Roman"/>
                <w:kern w:val="0"/>
                <w:sz w:val="20"/>
                <w:szCs w:val="20"/>
                <w:lang w:eastAsia="en-KE"/>
                <w14:ligatures w14:val="none"/>
              </w:rPr>
            </w:pPr>
          </w:p>
        </w:tc>
      </w:tr>
      <w:tr w:rsidR="00D72BE8" w:rsidRPr="00F518C9" w14:paraId="61406A60" w14:textId="77777777" w:rsidTr="00D72BE8">
        <w:trPr>
          <w:trHeight w:val="313"/>
        </w:trPr>
        <w:tc>
          <w:tcPr>
            <w:tcW w:w="4215" w:type="dxa"/>
            <w:tcBorders>
              <w:top w:val="single" w:sz="8" w:space="0" w:color="auto"/>
              <w:left w:val="single" w:sz="8" w:space="0" w:color="auto"/>
              <w:bottom w:val="nil"/>
              <w:right w:val="nil"/>
            </w:tcBorders>
            <w:noWrap/>
            <w:vAlign w:val="bottom"/>
            <w:hideMark/>
          </w:tcPr>
          <w:p w14:paraId="1D077B7A" w14:textId="77777777" w:rsidR="00D72BE8" w:rsidRPr="00F518C9" w:rsidRDefault="00D72BE8" w:rsidP="00D72BE8">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Key</w:t>
            </w:r>
          </w:p>
        </w:tc>
        <w:tc>
          <w:tcPr>
            <w:tcW w:w="1414" w:type="dxa"/>
            <w:tcBorders>
              <w:top w:val="single" w:sz="8" w:space="0" w:color="auto"/>
              <w:left w:val="nil"/>
              <w:bottom w:val="nil"/>
              <w:right w:val="nil"/>
            </w:tcBorders>
            <w:noWrap/>
            <w:vAlign w:val="bottom"/>
            <w:hideMark/>
          </w:tcPr>
          <w:p w14:paraId="4318C5B2"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c>
          <w:tcPr>
            <w:tcW w:w="1414" w:type="dxa"/>
            <w:tcBorders>
              <w:top w:val="single" w:sz="8" w:space="0" w:color="auto"/>
              <w:left w:val="nil"/>
              <w:bottom w:val="nil"/>
              <w:right w:val="nil"/>
            </w:tcBorders>
            <w:noWrap/>
            <w:vAlign w:val="bottom"/>
            <w:hideMark/>
          </w:tcPr>
          <w:p w14:paraId="2865175B"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c>
          <w:tcPr>
            <w:tcW w:w="1415" w:type="dxa"/>
            <w:tcBorders>
              <w:top w:val="single" w:sz="8" w:space="0" w:color="auto"/>
              <w:left w:val="nil"/>
              <w:bottom w:val="nil"/>
              <w:right w:val="single" w:sz="8" w:space="0" w:color="auto"/>
            </w:tcBorders>
            <w:noWrap/>
            <w:vAlign w:val="bottom"/>
            <w:hideMark/>
          </w:tcPr>
          <w:p w14:paraId="493DC1CB"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r>
      <w:tr w:rsidR="00D72BE8" w:rsidRPr="00F518C9" w14:paraId="4CA98368" w14:textId="77777777" w:rsidTr="00D72BE8">
        <w:trPr>
          <w:trHeight w:val="313"/>
        </w:trPr>
        <w:tc>
          <w:tcPr>
            <w:tcW w:w="5629" w:type="dxa"/>
            <w:gridSpan w:val="2"/>
            <w:tcBorders>
              <w:top w:val="nil"/>
              <w:left w:val="single" w:sz="8" w:space="0" w:color="auto"/>
              <w:bottom w:val="nil"/>
              <w:right w:val="nil"/>
            </w:tcBorders>
            <w:noWrap/>
            <w:vAlign w:val="bottom"/>
            <w:hideMark/>
          </w:tcPr>
          <w:p w14:paraId="7F3DD8B6"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Hospital 1 = Port Reitz Sub County Hospital</w:t>
            </w:r>
          </w:p>
        </w:tc>
        <w:tc>
          <w:tcPr>
            <w:tcW w:w="1414" w:type="dxa"/>
            <w:tcBorders>
              <w:top w:val="nil"/>
              <w:left w:val="nil"/>
              <w:bottom w:val="nil"/>
              <w:right w:val="nil"/>
            </w:tcBorders>
            <w:noWrap/>
            <w:vAlign w:val="bottom"/>
            <w:hideMark/>
          </w:tcPr>
          <w:p w14:paraId="02AFB748"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p>
        </w:tc>
        <w:tc>
          <w:tcPr>
            <w:tcW w:w="1415" w:type="dxa"/>
            <w:tcBorders>
              <w:top w:val="nil"/>
              <w:left w:val="nil"/>
              <w:bottom w:val="nil"/>
              <w:right w:val="single" w:sz="8" w:space="0" w:color="auto"/>
            </w:tcBorders>
            <w:noWrap/>
            <w:vAlign w:val="bottom"/>
            <w:hideMark/>
          </w:tcPr>
          <w:p w14:paraId="2A16EDB2"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r>
      <w:tr w:rsidR="00D72BE8" w:rsidRPr="00F518C9" w14:paraId="42516175" w14:textId="77777777" w:rsidTr="00D72BE8">
        <w:trPr>
          <w:trHeight w:val="313"/>
        </w:trPr>
        <w:tc>
          <w:tcPr>
            <w:tcW w:w="8458" w:type="dxa"/>
            <w:gridSpan w:val="4"/>
            <w:tcBorders>
              <w:top w:val="nil"/>
              <w:left w:val="single" w:sz="8" w:space="0" w:color="auto"/>
              <w:bottom w:val="nil"/>
              <w:right w:val="single" w:sz="8" w:space="0" w:color="000000"/>
            </w:tcBorders>
            <w:noWrap/>
            <w:vAlign w:val="bottom"/>
            <w:hideMark/>
          </w:tcPr>
          <w:p w14:paraId="1E23110A"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Hospital 2 = Jaramogi Oginga Odinga Teaching and Referral Hospital</w:t>
            </w:r>
          </w:p>
        </w:tc>
      </w:tr>
      <w:tr w:rsidR="00D72BE8" w:rsidRPr="00F518C9" w14:paraId="2B3E2E5A" w14:textId="77777777" w:rsidTr="00D72BE8">
        <w:trPr>
          <w:trHeight w:val="323"/>
        </w:trPr>
        <w:tc>
          <w:tcPr>
            <w:tcW w:w="5629" w:type="dxa"/>
            <w:gridSpan w:val="2"/>
            <w:tcBorders>
              <w:top w:val="nil"/>
              <w:left w:val="single" w:sz="8" w:space="0" w:color="auto"/>
              <w:bottom w:val="single" w:sz="8" w:space="0" w:color="auto"/>
              <w:right w:val="nil"/>
            </w:tcBorders>
            <w:noWrap/>
            <w:vAlign w:val="bottom"/>
            <w:hideMark/>
          </w:tcPr>
          <w:p w14:paraId="4714A184"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Hospital 3 = Nanyuki Teaching and Referral Hospital</w:t>
            </w:r>
          </w:p>
        </w:tc>
        <w:tc>
          <w:tcPr>
            <w:tcW w:w="1414" w:type="dxa"/>
            <w:tcBorders>
              <w:top w:val="nil"/>
              <w:left w:val="nil"/>
              <w:bottom w:val="single" w:sz="8" w:space="0" w:color="auto"/>
              <w:right w:val="nil"/>
            </w:tcBorders>
            <w:noWrap/>
            <w:vAlign w:val="bottom"/>
            <w:hideMark/>
          </w:tcPr>
          <w:p w14:paraId="7D8520E3"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c>
          <w:tcPr>
            <w:tcW w:w="1415" w:type="dxa"/>
            <w:tcBorders>
              <w:top w:val="nil"/>
              <w:left w:val="nil"/>
              <w:bottom w:val="single" w:sz="8" w:space="0" w:color="auto"/>
              <w:right w:val="single" w:sz="8" w:space="0" w:color="auto"/>
            </w:tcBorders>
            <w:noWrap/>
            <w:vAlign w:val="bottom"/>
            <w:hideMark/>
          </w:tcPr>
          <w:p w14:paraId="774B9FCB" w14:textId="77777777" w:rsidR="00D72BE8" w:rsidRPr="00F518C9" w:rsidRDefault="00D72BE8" w:rsidP="00D72BE8">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r>
    </w:tbl>
    <w:p w14:paraId="67DCB5B3" w14:textId="5D15393D" w:rsidR="00B65E27" w:rsidRPr="00F518C9" w:rsidRDefault="00D72BE8" w:rsidP="007F7439">
      <w:pPr>
        <w:spacing w:after="0" w:line="240" w:lineRule="auto"/>
      </w:pPr>
      <w:r>
        <w:t>T</w:t>
      </w:r>
      <w:r w:rsidR="00B65E27" w:rsidRPr="00F518C9">
        <w:t xml:space="preserve">able S3: </w:t>
      </w:r>
      <w:r w:rsidR="007D5BD3" w:rsidRPr="00F518C9">
        <w:t>Survey r</w:t>
      </w:r>
      <w:r w:rsidR="00B65E27" w:rsidRPr="00F518C9">
        <w:t xml:space="preserve">esults </w:t>
      </w:r>
      <w:r w:rsidR="007D5BD3" w:rsidRPr="00F518C9">
        <w:t>f</w:t>
      </w:r>
      <w:r w:rsidR="00B65E27" w:rsidRPr="00F518C9">
        <w:t xml:space="preserve">or </w:t>
      </w:r>
      <w:r w:rsidR="007D5BD3" w:rsidRPr="00F518C9">
        <w:t xml:space="preserve">the </w:t>
      </w:r>
      <w:r w:rsidR="00C278AC" w:rsidRPr="00F518C9">
        <w:t>unit cost of blood transfusion</w:t>
      </w:r>
    </w:p>
    <w:p w14:paraId="23EDDDD6" w14:textId="654A037A" w:rsidR="00B65E27" w:rsidRPr="00F518C9" w:rsidRDefault="00B65E27" w:rsidP="00AD73F2">
      <w:pPr>
        <w:rPr>
          <w:b/>
          <w:bCs/>
        </w:rPr>
        <w:sectPr w:rsidR="00B65E27" w:rsidRPr="00F518C9" w:rsidSect="00AD394E">
          <w:pgSz w:w="11906" w:h="16838"/>
          <w:pgMar w:top="1440" w:right="1440" w:bottom="1440" w:left="1440" w:header="709" w:footer="709" w:gutter="0"/>
          <w:cols w:space="708"/>
          <w:docGrid w:linePitch="360"/>
        </w:sectPr>
      </w:pPr>
    </w:p>
    <w:p w14:paraId="2BFE7866" w14:textId="18760075" w:rsidR="001B3A96" w:rsidRPr="00F518C9" w:rsidRDefault="001B3A96" w:rsidP="007F7439">
      <w:pPr>
        <w:spacing w:after="0" w:line="240" w:lineRule="auto"/>
        <w:rPr>
          <w:b/>
          <w:bCs/>
        </w:rPr>
      </w:pPr>
      <w:r w:rsidRPr="00F518C9">
        <w:rPr>
          <w:b/>
          <w:bCs/>
        </w:rPr>
        <w:t xml:space="preserve">Appendix </w:t>
      </w:r>
      <w:r w:rsidR="00F61A4C" w:rsidRPr="00F518C9">
        <w:rPr>
          <w:b/>
          <w:bCs/>
        </w:rPr>
        <w:t>4</w:t>
      </w:r>
      <w:r w:rsidRPr="00F518C9">
        <w:rPr>
          <w:b/>
          <w:bCs/>
        </w:rPr>
        <w:t xml:space="preserve">: </w:t>
      </w:r>
      <w:r w:rsidR="00FB4465" w:rsidRPr="00F518C9">
        <w:rPr>
          <w:b/>
          <w:bCs/>
        </w:rPr>
        <w:t>S</w:t>
      </w:r>
      <w:r w:rsidRPr="00F518C9">
        <w:rPr>
          <w:b/>
          <w:bCs/>
        </w:rPr>
        <w:t>taff time</w:t>
      </w:r>
      <w:r w:rsidR="00844150" w:rsidRPr="00F518C9">
        <w:rPr>
          <w:b/>
          <w:bCs/>
        </w:rPr>
        <w:t xml:space="preserve"> spend on typhoid </w:t>
      </w:r>
      <w:r w:rsidR="007D5BD3" w:rsidRPr="00F518C9">
        <w:rPr>
          <w:b/>
          <w:bCs/>
        </w:rPr>
        <w:t>patient care</w:t>
      </w:r>
      <w:r w:rsidRPr="00F518C9">
        <w:rPr>
          <w:b/>
          <w:bCs/>
        </w:rPr>
        <w:t>.</w:t>
      </w:r>
    </w:p>
    <w:p w14:paraId="3257C351" w14:textId="37C1AB2B" w:rsidR="00C278AC" w:rsidRPr="00F518C9" w:rsidRDefault="00C278AC" w:rsidP="007F7439">
      <w:pPr>
        <w:spacing w:after="0" w:line="240" w:lineRule="auto"/>
      </w:pPr>
      <w:r w:rsidRPr="00F518C9">
        <w:t xml:space="preserve">Table S4: </w:t>
      </w:r>
      <w:r w:rsidR="007D5BD3" w:rsidRPr="00F518C9">
        <w:t>Survey results on staff time per typhoid patient</w:t>
      </w:r>
    </w:p>
    <w:tbl>
      <w:tblPr>
        <w:tblpPr w:leftFromText="180" w:rightFromText="180" w:vertAnchor="text" w:horzAnchor="margin" w:tblpY="1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1214"/>
        <w:gridCol w:w="873"/>
        <w:gridCol w:w="979"/>
        <w:gridCol w:w="952"/>
        <w:gridCol w:w="1004"/>
      </w:tblGrid>
      <w:tr w:rsidR="00D72BE8" w:rsidRPr="00F518C9" w14:paraId="57A4DD2A" w14:textId="77777777" w:rsidTr="00D72BE8">
        <w:trPr>
          <w:trHeight w:val="290"/>
        </w:trPr>
        <w:tc>
          <w:tcPr>
            <w:tcW w:w="2215" w:type="pct"/>
            <w:noWrap/>
            <w:vAlign w:val="bottom"/>
            <w:hideMark/>
          </w:tcPr>
          <w:p w14:paraId="76736142"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Cadre</w:t>
            </w:r>
          </w:p>
        </w:tc>
        <w:tc>
          <w:tcPr>
            <w:tcW w:w="673" w:type="pct"/>
            <w:noWrap/>
            <w:vAlign w:val="bottom"/>
            <w:hideMark/>
          </w:tcPr>
          <w:p w14:paraId="43672839"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Unit</w:t>
            </w:r>
          </w:p>
        </w:tc>
        <w:tc>
          <w:tcPr>
            <w:tcW w:w="484" w:type="pct"/>
            <w:noWrap/>
            <w:vAlign w:val="bottom"/>
            <w:hideMark/>
          </w:tcPr>
          <w:p w14:paraId="677EE74D"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Staff 1</w:t>
            </w:r>
          </w:p>
        </w:tc>
        <w:tc>
          <w:tcPr>
            <w:tcW w:w="543" w:type="pct"/>
            <w:noWrap/>
            <w:vAlign w:val="bottom"/>
            <w:hideMark/>
          </w:tcPr>
          <w:p w14:paraId="0A7C5196"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Staff 2</w:t>
            </w:r>
          </w:p>
        </w:tc>
        <w:tc>
          <w:tcPr>
            <w:tcW w:w="528" w:type="pct"/>
            <w:noWrap/>
            <w:vAlign w:val="bottom"/>
            <w:hideMark/>
          </w:tcPr>
          <w:p w14:paraId="5E52AE73"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Staff 3</w:t>
            </w:r>
          </w:p>
        </w:tc>
        <w:tc>
          <w:tcPr>
            <w:tcW w:w="557" w:type="pct"/>
            <w:noWrap/>
            <w:vAlign w:val="bottom"/>
            <w:hideMark/>
          </w:tcPr>
          <w:p w14:paraId="24FB4C25" w14:textId="77777777" w:rsidR="00D72BE8" w:rsidRPr="00F518C9" w:rsidRDefault="00D72BE8" w:rsidP="00D72BE8">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Mean</w:t>
            </w:r>
          </w:p>
        </w:tc>
      </w:tr>
      <w:tr w:rsidR="00D72BE8" w:rsidRPr="00F518C9" w14:paraId="54FBC2BF" w14:textId="77777777" w:rsidTr="00D72BE8">
        <w:trPr>
          <w:trHeight w:val="290"/>
        </w:trPr>
        <w:tc>
          <w:tcPr>
            <w:tcW w:w="2215" w:type="pct"/>
            <w:shd w:val="clear" w:color="000000" w:fill="FFFFFF"/>
            <w:noWrap/>
            <w:vAlign w:val="bottom"/>
            <w:hideMark/>
          </w:tcPr>
          <w:p w14:paraId="6AC57729"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Specialist time (first visit)</w:t>
            </w:r>
          </w:p>
        </w:tc>
        <w:tc>
          <w:tcPr>
            <w:tcW w:w="673" w:type="pct"/>
            <w:shd w:val="clear" w:color="000000" w:fill="FFFFFF"/>
            <w:noWrap/>
            <w:vAlign w:val="bottom"/>
            <w:hideMark/>
          </w:tcPr>
          <w:p w14:paraId="3479571B"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Minutes</w:t>
            </w:r>
          </w:p>
        </w:tc>
        <w:tc>
          <w:tcPr>
            <w:tcW w:w="484" w:type="pct"/>
            <w:shd w:val="clear" w:color="000000" w:fill="FFFFFF"/>
            <w:noWrap/>
            <w:vAlign w:val="bottom"/>
            <w:hideMark/>
          </w:tcPr>
          <w:p w14:paraId="2E0F8059"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30</w:t>
            </w:r>
          </w:p>
        </w:tc>
        <w:tc>
          <w:tcPr>
            <w:tcW w:w="543" w:type="pct"/>
            <w:shd w:val="clear" w:color="000000" w:fill="FFFFFF"/>
            <w:noWrap/>
            <w:vAlign w:val="bottom"/>
            <w:hideMark/>
          </w:tcPr>
          <w:p w14:paraId="23BBB27F"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15</w:t>
            </w:r>
          </w:p>
        </w:tc>
        <w:tc>
          <w:tcPr>
            <w:tcW w:w="528" w:type="pct"/>
            <w:shd w:val="clear" w:color="000000" w:fill="FFFFFF"/>
            <w:noWrap/>
            <w:vAlign w:val="bottom"/>
            <w:hideMark/>
          </w:tcPr>
          <w:p w14:paraId="72BB75A5"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w:t>
            </w:r>
          </w:p>
        </w:tc>
        <w:tc>
          <w:tcPr>
            <w:tcW w:w="557" w:type="pct"/>
            <w:shd w:val="clear" w:color="000000" w:fill="FFFFFF"/>
            <w:noWrap/>
            <w:vAlign w:val="bottom"/>
            <w:hideMark/>
          </w:tcPr>
          <w:p w14:paraId="1C9D2E09"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21</w:t>
            </w:r>
          </w:p>
        </w:tc>
      </w:tr>
      <w:tr w:rsidR="00D72BE8" w:rsidRPr="00F518C9" w14:paraId="7A35D7D0" w14:textId="77777777" w:rsidTr="00D72BE8">
        <w:trPr>
          <w:trHeight w:val="290"/>
        </w:trPr>
        <w:tc>
          <w:tcPr>
            <w:tcW w:w="2215" w:type="pct"/>
            <w:shd w:val="clear" w:color="000000" w:fill="FFFFFF"/>
            <w:noWrap/>
            <w:vAlign w:val="bottom"/>
            <w:hideMark/>
          </w:tcPr>
          <w:p w14:paraId="596AEB0F"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Specialist time (subsequent visit)</w:t>
            </w:r>
          </w:p>
        </w:tc>
        <w:tc>
          <w:tcPr>
            <w:tcW w:w="673" w:type="pct"/>
            <w:shd w:val="clear" w:color="000000" w:fill="FFFFFF"/>
            <w:noWrap/>
            <w:vAlign w:val="bottom"/>
            <w:hideMark/>
          </w:tcPr>
          <w:p w14:paraId="75C877D6"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Minutes</w:t>
            </w:r>
          </w:p>
        </w:tc>
        <w:tc>
          <w:tcPr>
            <w:tcW w:w="484" w:type="pct"/>
            <w:shd w:val="clear" w:color="000000" w:fill="FFFFFF"/>
            <w:noWrap/>
            <w:vAlign w:val="bottom"/>
            <w:hideMark/>
          </w:tcPr>
          <w:p w14:paraId="26AA4155"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w:t>
            </w:r>
          </w:p>
        </w:tc>
        <w:tc>
          <w:tcPr>
            <w:tcW w:w="543" w:type="pct"/>
            <w:shd w:val="clear" w:color="000000" w:fill="FFFFFF"/>
            <w:noWrap/>
            <w:vAlign w:val="bottom"/>
            <w:hideMark/>
          </w:tcPr>
          <w:p w14:paraId="6C9925A1"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15</w:t>
            </w:r>
          </w:p>
        </w:tc>
        <w:tc>
          <w:tcPr>
            <w:tcW w:w="528" w:type="pct"/>
            <w:shd w:val="clear" w:color="000000" w:fill="FFFFFF"/>
            <w:noWrap/>
            <w:vAlign w:val="bottom"/>
            <w:hideMark/>
          </w:tcPr>
          <w:p w14:paraId="4A4583D4"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w:t>
            </w:r>
          </w:p>
        </w:tc>
        <w:tc>
          <w:tcPr>
            <w:tcW w:w="557" w:type="pct"/>
            <w:shd w:val="clear" w:color="000000" w:fill="FFFFFF"/>
            <w:noWrap/>
            <w:vAlign w:val="bottom"/>
            <w:hideMark/>
          </w:tcPr>
          <w:p w14:paraId="67DF3D0C"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18</w:t>
            </w:r>
          </w:p>
        </w:tc>
      </w:tr>
      <w:tr w:rsidR="00D72BE8" w:rsidRPr="00F518C9" w14:paraId="46DCB206" w14:textId="77777777" w:rsidTr="00D72BE8">
        <w:trPr>
          <w:trHeight w:val="290"/>
        </w:trPr>
        <w:tc>
          <w:tcPr>
            <w:tcW w:w="2215" w:type="pct"/>
            <w:shd w:val="clear" w:color="000000" w:fill="FFFFFF"/>
            <w:noWrap/>
            <w:vAlign w:val="bottom"/>
            <w:hideMark/>
          </w:tcPr>
          <w:p w14:paraId="7EA53A53"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Clinical officer (first visit)</w:t>
            </w:r>
          </w:p>
        </w:tc>
        <w:tc>
          <w:tcPr>
            <w:tcW w:w="673" w:type="pct"/>
            <w:shd w:val="clear" w:color="000000" w:fill="FFFFFF"/>
            <w:noWrap/>
            <w:vAlign w:val="bottom"/>
            <w:hideMark/>
          </w:tcPr>
          <w:p w14:paraId="23BB746C"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Minutes</w:t>
            </w:r>
          </w:p>
        </w:tc>
        <w:tc>
          <w:tcPr>
            <w:tcW w:w="484" w:type="pct"/>
            <w:shd w:val="clear" w:color="000000" w:fill="FFFFFF"/>
            <w:noWrap/>
            <w:vAlign w:val="bottom"/>
            <w:hideMark/>
          </w:tcPr>
          <w:p w14:paraId="696E06DC"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15</w:t>
            </w:r>
          </w:p>
        </w:tc>
        <w:tc>
          <w:tcPr>
            <w:tcW w:w="543" w:type="pct"/>
            <w:shd w:val="clear" w:color="000000" w:fill="FFFFFF"/>
            <w:noWrap/>
            <w:vAlign w:val="bottom"/>
            <w:hideMark/>
          </w:tcPr>
          <w:p w14:paraId="3D0A0588"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c>
          <w:tcPr>
            <w:tcW w:w="528" w:type="pct"/>
            <w:shd w:val="clear" w:color="000000" w:fill="FFFFFF"/>
            <w:noWrap/>
            <w:vAlign w:val="bottom"/>
            <w:hideMark/>
          </w:tcPr>
          <w:p w14:paraId="4483038E"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c>
          <w:tcPr>
            <w:tcW w:w="557" w:type="pct"/>
            <w:shd w:val="clear" w:color="000000" w:fill="FFFFFF"/>
            <w:noWrap/>
            <w:vAlign w:val="bottom"/>
            <w:hideMark/>
          </w:tcPr>
          <w:p w14:paraId="712C2D8F"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11</w:t>
            </w:r>
          </w:p>
        </w:tc>
      </w:tr>
      <w:tr w:rsidR="00D72BE8" w:rsidRPr="00F518C9" w14:paraId="465EA43A" w14:textId="77777777" w:rsidTr="00D72BE8">
        <w:trPr>
          <w:trHeight w:val="290"/>
        </w:trPr>
        <w:tc>
          <w:tcPr>
            <w:tcW w:w="2215" w:type="pct"/>
            <w:shd w:val="clear" w:color="000000" w:fill="FFFFFF"/>
            <w:noWrap/>
            <w:vAlign w:val="bottom"/>
            <w:hideMark/>
          </w:tcPr>
          <w:p w14:paraId="1BA65963"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Clinical officer (subsequent visit)</w:t>
            </w:r>
          </w:p>
        </w:tc>
        <w:tc>
          <w:tcPr>
            <w:tcW w:w="673" w:type="pct"/>
            <w:shd w:val="clear" w:color="000000" w:fill="FFFFFF"/>
            <w:noWrap/>
            <w:vAlign w:val="bottom"/>
            <w:hideMark/>
          </w:tcPr>
          <w:p w14:paraId="57BFF033"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Minutes</w:t>
            </w:r>
          </w:p>
        </w:tc>
        <w:tc>
          <w:tcPr>
            <w:tcW w:w="484" w:type="pct"/>
            <w:shd w:val="clear" w:color="000000" w:fill="FFFFFF"/>
            <w:noWrap/>
            <w:vAlign w:val="bottom"/>
            <w:hideMark/>
          </w:tcPr>
          <w:p w14:paraId="796EA812"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15</w:t>
            </w:r>
          </w:p>
        </w:tc>
        <w:tc>
          <w:tcPr>
            <w:tcW w:w="543" w:type="pct"/>
            <w:shd w:val="clear" w:color="000000" w:fill="FFFFFF"/>
            <w:noWrap/>
            <w:vAlign w:val="bottom"/>
            <w:hideMark/>
          </w:tcPr>
          <w:p w14:paraId="2532A8B0"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w:t>
            </w:r>
          </w:p>
        </w:tc>
        <w:tc>
          <w:tcPr>
            <w:tcW w:w="528" w:type="pct"/>
            <w:shd w:val="clear" w:color="000000" w:fill="FFFFFF"/>
            <w:noWrap/>
            <w:vAlign w:val="bottom"/>
            <w:hideMark/>
          </w:tcPr>
          <w:p w14:paraId="237E1C04"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c>
          <w:tcPr>
            <w:tcW w:w="557" w:type="pct"/>
            <w:shd w:val="clear" w:color="000000" w:fill="FFFFFF"/>
            <w:noWrap/>
            <w:vAlign w:val="bottom"/>
            <w:hideMark/>
          </w:tcPr>
          <w:p w14:paraId="38058225"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9</w:t>
            </w:r>
          </w:p>
        </w:tc>
      </w:tr>
      <w:tr w:rsidR="00D72BE8" w:rsidRPr="00F518C9" w14:paraId="58E50B3C" w14:textId="77777777" w:rsidTr="00D72BE8">
        <w:trPr>
          <w:trHeight w:val="290"/>
        </w:trPr>
        <w:tc>
          <w:tcPr>
            <w:tcW w:w="2215" w:type="pct"/>
            <w:shd w:val="clear" w:color="000000" w:fill="FFFFFF"/>
            <w:noWrap/>
            <w:vAlign w:val="bottom"/>
            <w:hideMark/>
          </w:tcPr>
          <w:p w14:paraId="37CF164B"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Nurse time per day with patient</w:t>
            </w:r>
          </w:p>
        </w:tc>
        <w:tc>
          <w:tcPr>
            <w:tcW w:w="673" w:type="pct"/>
            <w:shd w:val="clear" w:color="000000" w:fill="FFFFFF"/>
            <w:noWrap/>
            <w:vAlign w:val="bottom"/>
            <w:hideMark/>
          </w:tcPr>
          <w:p w14:paraId="1E971131"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Minutes</w:t>
            </w:r>
          </w:p>
        </w:tc>
        <w:tc>
          <w:tcPr>
            <w:tcW w:w="484" w:type="pct"/>
            <w:shd w:val="clear" w:color="000000" w:fill="FFFFFF"/>
            <w:noWrap/>
            <w:vAlign w:val="bottom"/>
            <w:hideMark/>
          </w:tcPr>
          <w:p w14:paraId="247B4564"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60</w:t>
            </w:r>
          </w:p>
        </w:tc>
        <w:tc>
          <w:tcPr>
            <w:tcW w:w="543" w:type="pct"/>
            <w:shd w:val="clear" w:color="000000" w:fill="FFFFFF"/>
            <w:noWrap/>
            <w:vAlign w:val="bottom"/>
            <w:hideMark/>
          </w:tcPr>
          <w:p w14:paraId="2821D6D6"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64</w:t>
            </w:r>
          </w:p>
        </w:tc>
        <w:tc>
          <w:tcPr>
            <w:tcW w:w="528" w:type="pct"/>
            <w:shd w:val="clear" w:color="000000" w:fill="FFFFFF"/>
            <w:noWrap/>
            <w:vAlign w:val="bottom"/>
            <w:hideMark/>
          </w:tcPr>
          <w:p w14:paraId="353B8A7D"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62</w:t>
            </w:r>
          </w:p>
        </w:tc>
        <w:tc>
          <w:tcPr>
            <w:tcW w:w="557" w:type="pct"/>
            <w:shd w:val="clear" w:color="000000" w:fill="FFFFFF"/>
            <w:noWrap/>
            <w:vAlign w:val="bottom"/>
            <w:hideMark/>
          </w:tcPr>
          <w:p w14:paraId="483CA079"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62</w:t>
            </w:r>
          </w:p>
        </w:tc>
      </w:tr>
      <w:tr w:rsidR="00D72BE8" w:rsidRPr="00F518C9" w14:paraId="1DC72123" w14:textId="77777777" w:rsidTr="00D72BE8">
        <w:trPr>
          <w:trHeight w:val="290"/>
        </w:trPr>
        <w:tc>
          <w:tcPr>
            <w:tcW w:w="2215" w:type="pct"/>
            <w:shd w:val="clear" w:color="000000" w:fill="FFFFFF"/>
            <w:noWrap/>
            <w:vAlign w:val="bottom"/>
            <w:hideMark/>
          </w:tcPr>
          <w:p w14:paraId="65ECEF5C"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Nutritionist</w:t>
            </w:r>
          </w:p>
        </w:tc>
        <w:tc>
          <w:tcPr>
            <w:tcW w:w="673" w:type="pct"/>
            <w:shd w:val="clear" w:color="000000" w:fill="FFFFFF"/>
            <w:noWrap/>
            <w:vAlign w:val="bottom"/>
            <w:hideMark/>
          </w:tcPr>
          <w:p w14:paraId="4DA79235"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Minutes</w:t>
            </w:r>
          </w:p>
        </w:tc>
        <w:tc>
          <w:tcPr>
            <w:tcW w:w="484" w:type="pct"/>
            <w:shd w:val="clear" w:color="000000" w:fill="FFFFFF"/>
            <w:noWrap/>
            <w:vAlign w:val="bottom"/>
            <w:hideMark/>
          </w:tcPr>
          <w:p w14:paraId="30A0E9C6"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w:t>
            </w:r>
          </w:p>
        </w:tc>
        <w:tc>
          <w:tcPr>
            <w:tcW w:w="543" w:type="pct"/>
            <w:shd w:val="clear" w:color="000000" w:fill="FFFFFF"/>
            <w:noWrap/>
            <w:vAlign w:val="bottom"/>
            <w:hideMark/>
          </w:tcPr>
          <w:p w14:paraId="283527B3"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w:t>
            </w:r>
          </w:p>
        </w:tc>
        <w:tc>
          <w:tcPr>
            <w:tcW w:w="528" w:type="pct"/>
            <w:shd w:val="clear" w:color="000000" w:fill="FFFFFF"/>
            <w:noWrap/>
            <w:vAlign w:val="bottom"/>
            <w:hideMark/>
          </w:tcPr>
          <w:p w14:paraId="1A40BE8B"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w:t>
            </w:r>
          </w:p>
        </w:tc>
        <w:tc>
          <w:tcPr>
            <w:tcW w:w="557" w:type="pct"/>
            <w:shd w:val="clear" w:color="000000" w:fill="FFFFFF"/>
            <w:noWrap/>
            <w:vAlign w:val="bottom"/>
            <w:hideMark/>
          </w:tcPr>
          <w:p w14:paraId="40DA9D08"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w:t>
            </w:r>
          </w:p>
        </w:tc>
      </w:tr>
      <w:tr w:rsidR="00D72BE8" w:rsidRPr="00F518C9" w14:paraId="496D4AA0" w14:textId="77777777" w:rsidTr="00D72BE8">
        <w:trPr>
          <w:trHeight w:val="290"/>
        </w:trPr>
        <w:tc>
          <w:tcPr>
            <w:tcW w:w="2215" w:type="pct"/>
            <w:shd w:val="clear" w:color="000000" w:fill="FFFFFF"/>
            <w:noWrap/>
            <w:vAlign w:val="bottom"/>
            <w:hideMark/>
          </w:tcPr>
          <w:p w14:paraId="7B4EFE66"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Medical officer (First visit)</w:t>
            </w:r>
          </w:p>
        </w:tc>
        <w:tc>
          <w:tcPr>
            <w:tcW w:w="673" w:type="pct"/>
            <w:shd w:val="clear" w:color="000000" w:fill="FFFFFF"/>
            <w:noWrap/>
            <w:vAlign w:val="bottom"/>
            <w:hideMark/>
          </w:tcPr>
          <w:p w14:paraId="20828239"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Minutes</w:t>
            </w:r>
          </w:p>
        </w:tc>
        <w:tc>
          <w:tcPr>
            <w:tcW w:w="484" w:type="pct"/>
            <w:shd w:val="clear" w:color="000000" w:fill="FFFFFF"/>
            <w:noWrap/>
            <w:vAlign w:val="bottom"/>
            <w:hideMark/>
          </w:tcPr>
          <w:p w14:paraId="49CA7F3A"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c>
          <w:tcPr>
            <w:tcW w:w="543" w:type="pct"/>
            <w:shd w:val="clear" w:color="000000" w:fill="FFFFFF"/>
            <w:noWrap/>
            <w:vAlign w:val="bottom"/>
            <w:hideMark/>
          </w:tcPr>
          <w:p w14:paraId="787FA896"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c>
          <w:tcPr>
            <w:tcW w:w="528" w:type="pct"/>
            <w:shd w:val="clear" w:color="000000" w:fill="FFFFFF"/>
            <w:noWrap/>
            <w:vAlign w:val="bottom"/>
            <w:hideMark/>
          </w:tcPr>
          <w:p w14:paraId="54737E7F"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c>
          <w:tcPr>
            <w:tcW w:w="557" w:type="pct"/>
            <w:shd w:val="clear" w:color="000000" w:fill="FFFFFF"/>
            <w:noWrap/>
            <w:vAlign w:val="bottom"/>
            <w:hideMark/>
          </w:tcPr>
          <w:p w14:paraId="6DC8BFA7"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r>
      <w:tr w:rsidR="00D72BE8" w:rsidRPr="00F518C9" w14:paraId="69317A64" w14:textId="77777777" w:rsidTr="00D72BE8">
        <w:trPr>
          <w:trHeight w:val="290"/>
        </w:trPr>
        <w:tc>
          <w:tcPr>
            <w:tcW w:w="2215" w:type="pct"/>
            <w:shd w:val="clear" w:color="000000" w:fill="FFFFFF"/>
            <w:noWrap/>
            <w:vAlign w:val="bottom"/>
            <w:hideMark/>
          </w:tcPr>
          <w:p w14:paraId="00D4B7C4"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Medical officer (subsequent visit)</w:t>
            </w:r>
          </w:p>
        </w:tc>
        <w:tc>
          <w:tcPr>
            <w:tcW w:w="673" w:type="pct"/>
            <w:shd w:val="clear" w:color="000000" w:fill="FFFFFF"/>
            <w:noWrap/>
            <w:vAlign w:val="bottom"/>
            <w:hideMark/>
          </w:tcPr>
          <w:p w14:paraId="7B9A934C"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Minutes</w:t>
            </w:r>
          </w:p>
        </w:tc>
        <w:tc>
          <w:tcPr>
            <w:tcW w:w="484" w:type="pct"/>
            <w:shd w:val="clear" w:color="000000" w:fill="FFFFFF"/>
            <w:noWrap/>
            <w:vAlign w:val="bottom"/>
            <w:hideMark/>
          </w:tcPr>
          <w:p w14:paraId="7411B42F"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w:t>
            </w:r>
          </w:p>
        </w:tc>
        <w:tc>
          <w:tcPr>
            <w:tcW w:w="543" w:type="pct"/>
            <w:shd w:val="clear" w:color="000000" w:fill="FFFFFF"/>
            <w:noWrap/>
            <w:vAlign w:val="bottom"/>
            <w:hideMark/>
          </w:tcPr>
          <w:p w14:paraId="663A51E7"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w:t>
            </w:r>
          </w:p>
        </w:tc>
        <w:tc>
          <w:tcPr>
            <w:tcW w:w="528" w:type="pct"/>
            <w:shd w:val="clear" w:color="000000" w:fill="FFFFFF"/>
            <w:noWrap/>
            <w:vAlign w:val="bottom"/>
            <w:hideMark/>
          </w:tcPr>
          <w:p w14:paraId="6664FB3C"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w:t>
            </w:r>
          </w:p>
        </w:tc>
        <w:tc>
          <w:tcPr>
            <w:tcW w:w="557" w:type="pct"/>
            <w:shd w:val="clear" w:color="000000" w:fill="FFFFFF"/>
            <w:noWrap/>
            <w:vAlign w:val="bottom"/>
            <w:hideMark/>
          </w:tcPr>
          <w:p w14:paraId="4B07115A" w14:textId="77777777" w:rsidR="00D72BE8" w:rsidRPr="00F518C9" w:rsidRDefault="00D72BE8" w:rsidP="00D72BE8">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w:t>
            </w:r>
          </w:p>
        </w:tc>
      </w:tr>
    </w:tbl>
    <w:p w14:paraId="3E4B9302" w14:textId="77777777" w:rsidR="001B3A96" w:rsidRPr="00F518C9" w:rsidRDefault="001B3A96">
      <w:pPr>
        <w:rPr>
          <w:b/>
          <w:bCs/>
        </w:rPr>
      </w:pPr>
      <w:r w:rsidRPr="00F518C9">
        <w:rPr>
          <w:b/>
          <w:bCs/>
        </w:rPr>
        <w:br w:type="page"/>
      </w:r>
    </w:p>
    <w:p w14:paraId="75669694" w14:textId="5B179FCC" w:rsidR="00F914E9" w:rsidRPr="00F518C9" w:rsidRDefault="00F914E9" w:rsidP="007F7439">
      <w:pPr>
        <w:spacing w:after="0"/>
        <w:rPr>
          <w:b/>
          <w:bCs/>
        </w:rPr>
      </w:pPr>
      <w:r w:rsidRPr="00F518C9">
        <w:rPr>
          <w:b/>
          <w:bCs/>
        </w:rPr>
        <w:t xml:space="preserve">Appendix 5: </w:t>
      </w:r>
      <w:r w:rsidR="00926C14" w:rsidRPr="00F518C9">
        <w:rPr>
          <w:b/>
          <w:bCs/>
        </w:rPr>
        <w:t>Justification for reference category selection in subgroup analysis</w:t>
      </w:r>
    </w:p>
    <w:p w14:paraId="3A45641E" w14:textId="22D0698F" w:rsidR="00F914E9" w:rsidRPr="00F518C9" w:rsidRDefault="007D5BD3" w:rsidP="007F7439">
      <w:pPr>
        <w:spacing w:after="0"/>
      </w:pPr>
      <w:r w:rsidRPr="00F518C9">
        <w:t>Table S5:</w:t>
      </w:r>
      <w:r w:rsidR="00926C14" w:rsidRPr="00F518C9">
        <w:t xml:space="preserve"> Reference categories used in subgroup analyses and </w:t>
      </w:r>
      <w:r w:rsidR="005822E8" w:rsidRPr="00F518C9">
        <w:t>justification</w:t>
      </w:r>
    </w:p>
    <w:tbl>
      <w:tblPr>
        <w:tblpPr w:leftFromText="180" w:rightFromText="180" w:vertAnchor="page" w:horzAnchor="margin" w:tblpY="2206"/>
        <w:tblW w:w="76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040"/>
        <w:gridCol w:w="1960"/>
        <w:gridCol w:w="3680"/>
      </w:tblGrid>
      <w:tr w:rsidR="009F7D7A" w:rsidRPr="00F518C9" w14:paraId="7341EA3B" w14:textId="77777777" w:rsidTr="009F7D7A">
        <w:trPr>
          <w:trHeight w:val="290"/>
        </w:trPr>
        <w:tc>
          <w:tcPr>
            <w:tcW w:w="2040" w:type="dxa"/>
            <w:noWrap/>
            <w:vAlign w:val="bottom"/>
            <w:hideMark/>
          </w:tcPr>
          <w:p w14:paraId="3B252397" w14:textId="77777777" w:rsidR="009F7D7A" w:rsidRPr="00F518C9" w:rsidRDefault="009F7D7A" w:rsidP="009F7D7A">
            <w:pPr>
              <w:spacing w:after="0" w:line="240" w:lineRule="auto"/>
              <w:rPr>
                <w:rFonts w:eastAsia="Times New Roman" w:cs="Calibri"/>
                <w:b/>
                <w:bCs/>
                <w:kern w:val="0"/>
                <w:sz w:val="22"/>
                <w:szCs w:val="22"/>
                <w:lang w:eastAsia="en-KE"/>
                <w14:ligatures w14:val="none"/>
              </w:rPr>
            </w:pPr>
            <w:r w:rsidRPr="00F518C9">
              <w:rPr>
                <w:rFonts w:eastAsia="Times New Roman" w:cs="Calibri"/>
                <w:b/>
                <w:bCs/>
                <w:kern w:val="0"/>
                <w:sz w:val="22"/>
                <w:szCs w:val="22"/>
                <w:lang w:eastAsia="en-KE"/>
                <w14:ligatures w14:val="none"/>
              </w:rPr>
              <w:t>Subgroup</w:t>
            </w:r>
          </w:p>
        </w:tc>
        <w:tc>
          <w:tcPr>
            <w:tcW w:w="1960" w:type="dxa"/>
            <w:noWrap/>
            <w:vAlign w:val="bottom"/>
            <w:hideMark/>
          </w:tcPr>
          <w:p w14:paraId="1AD320D7" w14:textId="77777777" w:rsidR="009F7D7A" w:rsidRPr="00F518C9" w:rsidRDefault="009F7D7A" w:rsidP="009F7D7A">
            <w:pPr>
              <w:spacing w:after="0" w:line="240" w:lineRule="auto"/>
              <w:rPr>
                <w:rFonts w:eastAsia="Times New Roman" w:cs="Calibri"/>
                <w:b/>
                <w:bCs/>
                <w:kern w:val="0"/>
                <w:sz w:val="22"/>
                <w:szCs w:val="22"/>
                <w:lang w:eastAsia="en-KE"/>
                <w14:ligatures w14:val="none"/>
              </w:rPr>
            </w:pPr>
            <w:r w:rsidRPr="00F518C9">
              <w:rPr>
                <w:rFonts w:eastAsia="Times New Roman" w:cs="Calibri"/>
                <w:b/>
                <w:bCs/>
                <w:kern w:val="0"/>
                <w:sz w:val="22"/>
                <w:szCs w:val="22"/>
                <w:lang w:eastAsia="en-KE"/>
                <w14:ligatures w14:val="none"/>
              </w:rPr>
              <w:t>Reference Category</w:t>
            </w:r>
          </w:p>
        </w:tc>
        <w:tc>
          <w:tcPr>
            <w:tcW w:w="3680" w:type="dxa"/>
            <w:noWrap/>
            <w:vAlign w:val="bottom"/>
            <w:hideMark/>
          </w:tcPr>
          <w:p w14:paraId="309F886F" w14:textId="77777777" w:rsidR="009F7D7A" w:rsidRPr="00F518C9" w:rsidRDefault="009F7D7A" w:rsidP="009F7D7A">
            <w:pPr>
              <w:spacing w:after="0" w:line="240" w:lineRule="auto"/>
              <w:rPr>
                <w:rFonts w:eastAsia="Times New Roman" w:cs="Calibri"/>
                <w:b/>
                <w:bCs/>
                <w:kern w:val="0"/>
                <w:sz w:val="22"/>
                <w:szCs w:val="22"/>
                <w:lang w:eastAsia="en-KE"/>
                <w14:ligatures w14:val="none"/>
              </w:rPr>
            </w:pPr>
            <w:r w:rsidRPr="00F518C9">
              <w:rPr>
                <w:rFonts w:eastAsia="Times New Roman" w:cs="Calibri"/>
                <w:b/>
                <w:bCs/>
                <w:kern w:val="0"/>
                <w:sz w:val="22"/>
                <w:szCs w:val="22"/>
                <w:lang w:eastAsia="en-KE"/>
                <w14:ligatures w14:val="none"/>
              </w:rPr>
              <w:t>Justification Summary</w:t>
            </w:r>
          </w:p>
        </w:tc>
      </w:tr>
      <w:tr w:rsidR="009F7D7A" w:rsidRPr="00F518C9" w14:paraId="4D5709EA" w14:textId="77777777" w:rsidTr="009F7D7A">
        <w:trPr>
          <w:trHeight w:val="290"/>
        </w:trPr>
        <w:tc>
          <w:tcPr>
            <w:tcW w:w="2040" w:type="dxa"/>
            <w:noWrap/>
            <w:vAlign w:val="bottom"/>
            <w:hideMark/>
          </w:tcPr>
          <w:p w14:paraId="42C3C674"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Gender</w:t>
            </w:r>
          </w:p>
        </w:tc>
        <w:tc>
          <w:tcPr>
            <w:tcW w:w="1960" w:type="dxa"/>
            <w:noWrap/>
            <w:vAlign w:val="bottom"/>
            <w:hideMark/>
          </w:tcPr>
          <w:p w14:paraId="6BA13511"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Female</w:t>
            </w:r>
          </w:p>
        </w:tc>
        <w:tc>
          <w:tcPr>
            <w:tcW w:w="3680" w:type="dxa"/>
            <w:noWrap/>
            <w:vAlign w:val="bottom"/>
            <w:hideMark/>
          </w:tcPr>
          <w:p w14:paraId="227DC0B8"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Common practice in health studies</w:t>
            </w:r>
          </w:p>
        </w:tc>
      </w:tr>
      <w:tr w:rsidR="009F7D7A" w:rsidRPr="00F518C9" w14:paraId="2953D75B" w14:textId="77777777" w:rsidTr="009F7D7A">
        <w:trPr>
          <w:trHeight w:val="290"/>
        </w:trPr>
        <w:tc>
          <w:tcPr>
            <w:tcW w:w="2040" w:type="dxa"/>
            <w:noWrap/>
            <w:vAlign w:val="bottom"/>
            <w:hideMark/>
          </w:tcPr>
          <w:p w14:paraId="1F244341"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Age-group</w:t>
            </w:r>
          </w:p>
        </w:tc>
        <w:tc>
          <w:tcPr>
            <w:tcW w:w="1960" w:type="dxa"/>
            <w:noWrap/>
            <w:vAlign w:val="bottom"/>
            <w:hideMark/>
          </w:tcPr>
          <w:p w14:paraId="4D34E802"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1-4 years</w:t>
            </w:r>
          </w:p>
        </w:tc>
        <w:tc>
          <w:tcPr>
            <w:tcW w:w="3680" w:type="dxa"/>
            <w:noWrap/>
            <w:vAlign w:val="bottom"/>
            <w:hideMark/>
          </w:tcPr>
          <w:p w14:paraId="01B574F0"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Focus on vulnerable younger children</w:t>
            </w:r>
          </w:p>
        </w:tc>
      </w:tr>
      <w:tr w:rsidR="009F7D7A" w:rsidRPr="00F518C9" w14:paraId="6F7900B9" w14:textId="77777777" w:rsidTr="009F7D7A">
        <w:trPr>
          <w:trHeight w:val="290"/>
        </w:trPr>
        <w:tc>
          <w:tcPr>
            <w:tcW w:w="2040" w:type="dxa"/>
            <w:noWrap/>
            <w:vAlign w:val="bottom"/>
            <w:hideMark/>
          </w:tcPr>
          <w:p w14:paraId="1079926F"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Geographical setting</w:t>
            </w:r>
          </w:p>
        </w:tc>
        <w:tc>
          <w:tcPr>
            <w:tcW w:w="1960" w:type="dxa"/>
            <w:noWrap/>
            <w:vAlign w:val="bottom"/>
            <w:hideMark/>
          </w:tcPr>
          <w:p w14:paraId="22F364AC"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Rural</w:t>
            </w:r>
          </w:p>
        </w:tc>
        <w:tc>
          <w:tcPr>
            <w:tcW w:w="3680" w:type="dxa"/>
            <w:noWrap/>
            <w:vAlign w:val="bottom"/>
            <w:hideMark/>
          </w:tcPr>
          <w:p w14:paraId="6E69E4BC"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Standard in health economic studies done in LMIC</w:t>
            </w:r>
          </w:p>
        </w:tc>
      </w:tr>
      <w:tr w:rsidR="009F7D7A" w:rsidRPr="00F518C9" w14:paraId="2A12C79A" w14:textId="77777777" w:rsidTr="009F7D7A">
        <w:trPr>
          <w:trHeight w:val="290"/>
        </w:trPr>
        <w:tc>
          <w:tcPr>
            <w:tcW w:w="2040" w:type="dxa"/>
            <w:noWrap/>
            <w:vAlign w:val="bottom"/>
            <w:hideMark/>
          </w:tcPr>
          <w:p w14:paraId="101D9FF0"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Referral status</w:t>
            </w:r>
          </w:p>
        </w:tc>
        <w:tc>
          <w:tcPr>
            <w:tcW w:w="1960" w:type="dxa"/>
            <w:noWrap/>
            <w:vAlign w:val="bottom"/>
            <w:hideMark/>
          </w:tcPr>
          <w:p w14:paraId="5B8D6EDC"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Not referred</w:t>
            </w:r>
          </w:p>
        </w:tc>
        <w:tc>
          <w:tcPr>
            <w:tcW w:w="3680" w:type="dxa"/>
            <w:noWrap/>
            <w:vAlign w:val="bottom"/>
            <w:hideMark/>
          </w:tcPr>
          <w:p w14:paraId="5BE2E25C"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The larger group</w:t>
            </w:r>
          </w:p>
        </w:tc>
      </w:tr>
      <w:tr w:rsidR="009F7D7A" w:rsidRPr="00F518C9" w14:paraId="285AE052" w14:textId="77777777" w:rsidTr="009F7D7A">
        <w:trPr>
          <w:trHeight w:val="290"/>
        </w:trPr>
        <w:tc>
          <w:tcPr>
            <w:tcW w:w="2040" w:type="dxa"/>
            <w:noWrap/>
            <w:vAlign w:val="bottom"/>
            <w:hideMark/>
          </w:tcPr>
          <w:p w14:paraId="2D80332B"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Diagnosis</w:t>
            </w:r>
          </w:p>
        </w:tc>
        <w:tc>
          <w:tcPr>
            <w:tcW w:w="1960" w:type="dxa"/>
            <w:noWrap/>
            <w:vAlign w:val="bottom"/>
            <w:hideMark/>
          </w:tcPr>
          <w:p w14:paraId="2A37B264"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Typhoid only</w:t>
            </w:r>
          </w:p>
        </w:tc>
        <w:tc>
          <w:tcPr>
            <w:tcW w:w="3680" w:type="dxa"/>
            <w:noWrap/>
            <w:vAlign w:val="bottom"/>
            <w:hideMark/>
          </w:tcPr>
          <w:p w14:paraId="35C381E4"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Simplest cases for comparison</w:t>
            </w:r>
          </w:p>
        </w:tc>
      </w:tr>
      <w:tr w:rsidR="009F7D7A" w:rsidRPr="00F518C9" w14:paraId="3EE333A9" w14:textId="77777777" w:rsidTr="009F7D7A">
        <w:trPr>
          <w:trHeight w:val="290"/>
        </w:trPr>
        <w:tc>
          <w:tcPr>
            <w:tcW w:w="2040" w:type="dxa"/>
            <w:noWrap/>
            <w:vAlign w:val="bottom"/>
            <w:hideMark/>
          </w:tcPr>
          <w:p w14:paraId="415C711F"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County</w:t>
            </w:r>
          </w:p>
        </w:tc>
        <w:tc>
          <w:tcPr>
            <w:tcW w:w="1960" w:type="dxa"/>
            <w:noWrap/>
            <w:vAlign w:val="bottom"/>
            <w:hideMark/>
          </w:tcPr>
          <w:p w14:paraId="126C891B"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Busia</w:t>
            </w:r>
          </w:p>
        </w:tc>
        <w:tc>
          <w:tcPr>
            <w:tcW w:w="3680" w:type="dxa"/>
            <w:noWrap/>
            <w:vAlign w:val="bottom"/>
            <w:hideMark/>
          </w:tcPr>
          <w:p w14:paraId="68D4984A" w14:textId="77777777" w:rsidR="009F7D7A" w:rsidRPr="00F518C9" w:rsidRDefault="009F7D7A" w:rsidP="009F7D7A">
            <w:pPr>
              <w:spacing w:after="0" w:line="240" w:lineRule="auto"/>
              <w:rPr>
                <w:rFonts w:eastAsia="Times New Roman" w:cs="Calibri"/>
                <w:kern w:val="0"/>
                <w:sz w:val="22"/>
                <w:szCs w:val="22"/>
                <w:lang w:eastAsia="en-KE"/>
                <w14:ligatures w14:val="none"/>
              </w:rPr>
            </w:pPr>
            <w:r w:rsidRPr="00F518C9">
              <w:rPr>
                <w:rFonts w:eastAsia="Times New Roman" w:cs="Calibri"/>
                <w:kern w:val="0"/>
                <w:sz w:val="22"/>
                <w:szCs w:val="22"/>
                <w:lang w:eastAsia="en-KE"/>
                <w14:ligatures w14:val="none"/>
              </w:rPr>
              <w:t>County with the largest sample size for stability</w:t>
            </w:r>
          </w:p>
        </w:tc>
      </w:tr>
    </w:tbl>
    <w:p w14:paraId="131E980F" w14:textId="77777777" w:rsidR="00F914E9" w:rsidRPr="00F518C9" w:rsidRDefault="00F914E9" w:rsidP="00F914E9"/>
    <w:p w14:paraId="17BC4407" w14:textId="77777777" w:rsidR="00F914E9" w:rsidRPr="00F518C9" w:rsidRDefault="00F914E9" w:rsidP="00F914E9">
      <w:pPr>
        <w:rPr>
          <w:b/>
          <w:bCs/>
        </w:rPr>
      </w:pPr>
    </w:p>
    <w:p w14:paraId="564D7AA3" w14:textId="77777777" w:rsidR="00F914E9" w:rsidRPr="00F518C9" w:rsidRDefault="00F914E9">
      <w:pPr>
        <w:rPr>
          <w:b/>
          <w:bCs/>
        </w:rPr>
      </w:pPr>
      <w:r w:rsidRPr="00F518C9">
        <w:rPr>
          <w:b/>
          <w:bCs/>
        </w:rPr>
        <w:br w:type="page"/>
      </w:r>
    </w:p>
    <w:p w14:paraId="4CBC3E18" w14:textId="16BE4EC0" w:rsidR="009A0F47" w:rsidRPr="00F518C9" w:rsidRDefault="00F45822" w:rsidP="00AA04F7">
      <w:pPr>
        <w:spacing w:after="0"/>
        <w:rPr>
          <w:b/>
          <w:bCs/>
        </w:rPr>
      </w:pPr>
      <w:r w:rsidRPr="00F518C9">
        <w:rPr>
          <w:b/>
          <w:bCs/>
        </w:rPr>
        <w:t xml:space="preserve">Appendix </w:t>
      </w:r>
      <w:r w:rsidR="00F914E9" w:rsidRPr="00F518C9">
        <w:rPr>
          <w:b/>
          <w:bCs/>
        </w:rPr>
        <w:t>6</w:t>
      </w:r>
      <w:r w:rsidRPr="00F518C9">
        <w:rPr>
          <w:b/>
          <w:bCs/>
        </w:rPr>
        <w:t>: Adjusted staff time estimates</w:t>
      </w:r>
    </w:p>
    <w:p w14:paraId="78EE05BC" w14:textId="77777777" w:rsidR="00BA6EF8" w:rsidRPr="00F518C9" w:rsidRDefault="00BA6EF8" w:rsidP="00BA6EF8">
      <w:pPr>
        <w:spacing w:after="0"/>
        <w:jc w:val="both"/>
      </w:pPr>
      <w:r w:rsidRPr="00F518C9">
        <w:t>This factor was calculated by dividing the reported value for normative staff levels at Level 5 hospitals by the average staffing levels reported in the survey, thereby accounting for potential under</w:t>
      </w:r>
      <w:r w:rsidRPr="00F518C9">
        <w:noBreakHyphen/>
        <w:t xml:space="preserve"> or over-staffing. Mean cadre times were multiplied by the factor to obtain the adjusted values, which were then applied in the sensitivity analysis (Appendix 6).</w:t>
      </w:r>
    </w:p>
    <w:p w14:paraId="5E5EEBBD" w14:textId="77777777" w:rsidR="00BA6EF8" w:rsidRDefault="00BA6EF8" w:rsidP="00BA6EF8">
      <w:pPr>
        <w:spacing w:after="0"/>
        <w:jc w:val="both"/>
      </w:pPr>
    </w:p>
    <w:p w14:paraId="6E4260AE" w14:textId="476A41A1" w:rsidR="00FC7FD7" w:rsidRPr="00F518C9" w:rsidRDefault="00FC7FD7" w:rsidP="00BA6EF8">
      <w:pPr>
        <w:spacing w:after="0"/>
        <w:jc w:val="both"/>
      </w:pPr>
      <m:oMathPara>
        <m:oMath>
          <m:r>
            <w:rPr>
              <w:rFonts w:ascii="Cambria Math" w:hAnsi="Cambria Math"/>
            </w:rPr>
            <m:t>Staff Adjustment Factor</m:t>
          </m:r>
          <m:r>
            <w:rPr>
              <w:rFonts w:ascii="Cambria Math"/>
            </w:rPr>
            <m:t xml:space="preserve"> </m:t>
          </m:r>
          <m:r>
            <w:rPr>
              <w:rFonts w:ascii="Cambria Math" w:hAnsi="Cambria Math"/>
            </w:rPr>
            <m:t>=</m:t>
          </m:r>
          <m:r>
            <w:rPr>
              <w:rFonts w:ascii="Cambria Math"/>
            </w:rPr>
            <m:t xml:space="preserve"> </m:t>
          </m:r>
          <m:f>
            <m:fPr>
              <m:ctrlPr>
                <w:rPr>
                  <w:rFonts w:ascii="Cambria Math" w:hAnsi="Cambria Math"/>
                  <w:i/>
                  <w:iCs/>
                </w:rPr>
              </m:ctrlPr>
            </m:fPr>
            <m:num>
              <m:r>
                <w:rPr>
                  <w:rFonts w:ascii="Cambria Math" w:hAnsi="Cambria Math"/>
                  <w:u w:val="thick"/>
                </w:rPr>
                <m:t>Normative Staff Level (Level 5)</m:t>
              </m:r>
            </m:num>
            <m:den>
              <m:r>
                <w:rPr>
                  <w:rFonts w:ascii="Cambria Math" w:hAnsi="Cambria Math"/>
                </w:rPr>
                <m:t>Average Reported Staff Level</m:t>
              </m:r>
            </m:den>
          </m:f>
        </m:oMath>
      </m:oMathPara>
    </w:p>
    <w:p w14:paraId="237AC2FA" w14:textId="77777777" w:rsidR="00BA6EF8" w:rsidRDefault="00BA6EF8" w:rsidP="00BA6EF8">
      <w:pPr>
        <w:spacing w:after="0"/>
        <w:jc w:val="both"/>
        <w:rPr>
          <w:i/>
          <w:iCs/>
        </w:rPr>
      </w:pPr>
    </w:p>
    <w:p w14:paraId="72DDB194" w14:textId="334C9C9E" w:rsidR="00FC7FD7" w:rsidRPr="00F518C9" w:rsidRDefault="00FC7FD7" w:rsidP="00BA6EF8">
      <w:pPr>
        <w:spacing w:after="0"/>
        <w:jc w:val="both"/>
        <w:rPr>
          <w:i/>
          <w:iCs/>
        </w:rPr>
      </w:pPr>
      <m:oMathPara>
        <m:oMath>
          <m:r>
            <w:rPr>
              <w:rFonts w:ascii="Cambria Math" w:hAnsi="Cambria Math"/>
            </w:rPr>
            <m:t>Adjusted Time =Mean Reported time per cadre ×Adjustment factor</m:t>
          </m:r>
          <m:r>
            <w:rPr>
              <w:rFonts w:ascii="Cambria Math"/>
            </w:rPr>
            <m:t xml:space="preserve"> </m:t>
          </m:r>
        </m:oMath>
      </m:oMathPara>
    </w:p>
    <w:p w14:paraId="69C10B5B" w14:textId="77777777" w:rsidR="00BA6EF8" w:rsidRPr="00F518C9" w:rsidRDefault="00BA6EF8" w:rsidP="00BA6EF8">
      <w:pPr>
        <w:spacing w:after="0"/>
        <w:jc w:val="both"/>
      </w:pPr>
    </w:p>
    <w:p w14:paraId="3D59DCAB" w14:textId="318299BA" w:rsidR="00BA6EF8" w:rsidRPr="00F518C9" w:rsidRDefault="00227180" w:rsidP="00AD73F2">
      <w:r w:rsidRPr="00F518C9">
        <w:t xml:space="preserve">Table </w:t>
      </w:r>
      <w:r w:rsidR="005822E8" w:rsidRPr="00F518C9">
        <w:t>S6</w:t>
      </w:r>
      <w:r w:rsidR="008F5B1E" w:rsidRPr="00F518C9">
        <w:t>:</w:t>
      </w:r>
      <w:r w:rsidR="005822E8" w:rsidRPr="00F518C9">
        <w:t xml:space="preserve"> </w:t>
      </w:r>
      <w:r w:rsidR="009F442E" w:rsidRPr="00F518C9">
        <w:t>Staff time estimates after applying adjustment factors</w:t>
      </w:r>
    </w:p>
    <w:tbl>
      <w:tblPr>
        <w:tblW w:w="4958" w:type="pct"/>
        <w:tblInd w:w="-10" w:type="dxa"/>
        <w:tblLayout w:type="fixed"/>
        <w:tblLook w:val="04A0" w:firstRow="1" w:lastRow="0" w:firstColumn="1" w:lastColumn="0" w:noHBand="0" w:noVBand="1"/>
      </w:tblPr>
      <w:tblGrid>
        <w:gridCol w:w="1985"/>
        <w:gridCol w:w="1276"/>
        <w:gridCol w:w="1985"/>
        <w:gridCol w:w="1134"/>
        <w:gridCol w:w="1275"/>
        <w:gridCol w:w="1275"/>
      </w:tblGrid>
      <w:tr w:rsidR="00E76B9D" w:rsidRPr="00F518C9" w14:paraId="075DAC7D" w14:textId="77777777" w:rsidTr="0019303F">
        <w:trPr>
          <w:trHeight w:val="270"/>
        </w:trPr>
        <w:tc>
          <w:tcPr>
            <w:tcW w:w="1111" w:type="pct"/>
            <w:tcBorders>
              <w:top w:val="single" w:sz="8" w:space="0" w:color="auto"/>
              <w:left w:val="single" w:sz="8" w:space="0" w:color="auto"/>
              <w:bottom w:val="single" w:sz="8" w:space="0" w:color="auto"/>
              <w:right w:val="single" w:sz="4" w:space="0" w:color="auto"/>
            </w:tcBorders>
            <w:noWrap/>
            <w:vAlign w:val="bottom"/>
            <w:hideMark/>
          </w:tcPr>
          <w:p w14:paraId="5CAD9C35" w14:textId="77777777" w:rsidR="00F45822" w:rsidRPr="00F518C9" w:rsidRDefault="00F45822" w:rsidP="00F45822">
            <w:pPr>
              <w:spacing w:after="0" w:line="240" w:lineRule="auto"/>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Cadre of Staff</w:t>
            </w:r>
          </w:p>
        </w:tc>
        <w:tc>
          <w:tcPr>
            <w:tcW w:w="714" w:type="pct"/>
            <w:tcBorders>
              <w:top w:val="single" w:sz="8" w:space="0" w:color="auto"/>
              <w:left w:val="nil"/>
              <w:bottom w:val="single" w:sz="8" w:space="0" w:color="auto"/>
              <w:right w:val="single" w:sz="4" w:space="0" w:color="auto"/>
            </w:tcBorders>
            <w:noWrap/>
            <w:vAlign w:val="bottom"/>
            <w:hideMark/>
          </w:tcPr>
          <w:p w14:paraId="0B4E93B8" w14:textId="725F6703" w:rsidR="00F45822" w:rsidRPr="00F518C9" w:rsidRDefault="00F45822" w:rsidP="00F45822">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Base Case (minutes)</w:t>
            </w:r>
          </w:p>
        </w:tc>
        <w:tc>
          <w:tcPr>
            <w:tcW w:w="1111" w:type="pct"/>
            <w:tcBorders>
              <w:top w:val="single" w:sz="8" w:space="0" w:color="auto"/>
              <w:left w:val="nil"/>
              <w:bottom w:val="single" w:sz="8" w:space="0" w:color="auto"/>
              <w:right w:val="single" w:sz="4" w:space="0" w:color="auto"/>
            </w:tcBorders>
            <w:noWrap/>
            <w:vAlign w:val="bottom"/>
            <w:hideMark/>
          </w:tcPr>
          <w:p w14:paraId="525A7DCE" w14:textId="77777777" w:rsidR="00F45822" w:rsidRPr="00F518C9" w:rsidRDefault="00F45822" w:rsidP="00F45822">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 xml:space="preserve">Average Number of healthcare workers at a level 5 hospital [KHFA] </w:t>
            </w:r>
          </w:p>
          <w:p w14:paraId="6085B3FD" w14:textId="6BAC76E7" w:rsidR="00F45822" w:rsidRPr="00F518C9" w:rsidRDefault="00F45822" w:rsidP="00F45822">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(Number of staff)</w:t>
            </w:r>
          </w:p>
        </w:tc>
        <w:tc>
          <w:tcPr>
            <w:tcW w:w="635" w:type="pct"/>
            <w:tcBorders>
              <w:top w:val="single" w:sz="8" w:space="0" w:color="auto"/>
              <w:left w:val="nil"/>
              <w:bottom w:val="single" w:sz="8" w:space="0" w:color="auto"/>
              <w:right w:val="single" w:sz="4" w:space="0" w:color="auto"/>
            </w:tcBorders>
            <w:noWrap/>
            <w:vAlign w:val="bottom"/>
            <w:hideMark/>
          </w:tcPr>
          <w:p w14:paraId="0456C8F4" w14:textId="629A3F20" w:rsidR="00F45822" w:rsidRPr="00F518C9" w:rsidRDefault="00F45822" w:rsidP="00F45822">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Norms and Standards (Number of staff)</w:t>
            </w:r>
          </w:p>
        </w:tc>
        <w:tc>
          <w:tcPr>
            <w:tcW w:w="714" w:type="pct"/>
            <w:tcBorders>
              <w:top w:val="single" w:sz="8" w:space="0" w:color="auto"/>
              <w:left w:val="nil"/>
              <w:bottom w:val="single" w:sz="8" w:space="0" w:color="auto"/>
              <w:right w:val="single" w:sz="4" w:space="0" w:color="auto"/>
            </w:tcBorders>
            <w:noWrap/>
            <w:vAlign w:val="bottom"/>
            <w:hideMark/>
          </w:tcPr>
          <w:p w14:paraId="1067FC87" w14:textId="77777777" w:rsidR="00F45822" w:rsidRPr="00F518C9" w:rsidRDefault="00F45822" w:rsidP="00F45822">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Adjustment Factor (Norms and Standards/Average KHFA)</w:t>
            </w:r>
          </w:p>
        </w:tc>
        <w:tc>
          <w:tcPr>
            <w:tcW w:w="714" w:type="pct"/>
            <w:tcBorders>
              <w:top w:val="single" w:sz="8" w:space="0" w:color="auto"/>
              <w:left w:val="nil"/>
              <w:bottom w:val="single" w:sz="8" w:space="0" w:color="auto"/>
              <w:right w:val="single" w:sz="8" w:space="0" w:color="auto"/>
            </w:tcBorders>
            <w:noWrap/>
            <w:vAlign w:val="bottom"/>
            <w:hideMark/>
          </w:tcPr>
          <w:p w14:paraId="004F9041" w14:textId="076A47D1" w:rsidR="00F45822" w:rsidRPr="00F518C9" w:rsidRDefault="00F45822" w:rsidP="00F45822">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Adjusted Value (minutes)</w:t>
            </w:r>
          </w:p>
        </w:tc>
      </w:tr>
      <w:tr w:rsidR="00E76B9D" w:rsidRPr="00F518C9" w14:paraId="1B4087B7" w14:textId="77777777" w:rsidTr="0019303F">
        <w:trPr>
          <w:trHeight w:val="290"/>
        </w:trPr>
        <w:tc>
          <w:tcPr>
            <w:tcW w:w="1111" w:type="pct"/>
            <w:tcBorders>
              <w:top w:val="nil"/>
              <w:left w:val="single" w:sz="4" w:space="0" w:color="auto"/>
              <w:bottom w:val="single" w:sz="4" w:space="0" w:color="auto"/>
              <w:right w:val="single" w:sz="4" w:space="0" w:color="auto"/>
            </w:tcBorders>
            <w:shd w:val="clear" w:color="000000" w:fill="FFFFFF"/>
            <w:noWrap/>
            <w:vAlign w:val="bottom"/>
            <w:hideMark/>
          </w:tcPr>
          <w:p w14:paraId="2FAEE498" w14:textId="304FF0A8" w:rsidR="00F45822" w:rsidRPr="00F518C9" w:rsidRDefault="00315B1A" w:rsidP="00F45822">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Paediatrician</w:t>
            </w:r>
            <w:r w:rsidR="00F45822" w:rsidRPr="00F518C9">
              <w:rPr>
                <w:rFonts w:eastAsia="Times New Roman" w:cs="Times New Roman"/>
                <w:color w:val="000000"/>
                <w:kern w:val="0"/>
                <w:sz w:val="22"/>
                <w:szCs w:val="22"/>
                <w:lang w:eastAsia="en-KE"/>
                <w14:ligatures w14:val="none"/>
              </w:rPr>
              <w:t xml:space="preserve"> (first visit)</w:t>
            </w:r>
          </w:p>
        </w:tc>
        <w:tc>
          <w:tcPr>
            <w:tcW w:w="714" w:type="pct"/>
            <w:tcBorders>
              <w:top w:val="nil"/>
              <w:left w:val="nil"/>
              <w:bottom w:val="single" w:sz="4" w:space="0" w:color="auto"/>
              <w:right w:val="single" w:sz="4" w:space="0" w:color="auto"/>
            </w:tcBorders>
            <w:noWrap/>
            <w:vAlign w:val="bottom"/>
            <w:hideMark/>
          </w:tcPr>
          <w:p w14:paraId="63847160"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21</w:t>
            </w:r>
          </w:p>
        </w:tc>
        <w:tc>
          <w:tcPr>
            <w:tcW w:w="1111" w:type="pct"/>
            <w:tcBorders>
              <w:top w:val="nil"/>
              <w:left w:val="nil"/>
              <w:bottom w:val="single" w:sz="4" w:space="0" w:color="auto"/>
              <w:right w:val="single" w:sz="4" w:space="0" w:color="auto"/>
            </w:tcBorders>
            <w:noWrap/>
            <w:vAlign w:val="bottom"/>
            <w:hideMark/>
          </w:tcPr>
          <w:p w14:paraId="6AFE5C7B"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2.3</w:t>
            </w:r>
          </w:p>
        </w:tc>
        <w:tc>
          <w:tcPr>
            <w:tcW w:w="635" w:type="pct"/>
            <w:tcBorders>
              <w:top w:val="nil"/>
              <w:left w:val="nil"/>
              <w:bottom w:val="single" w:sz="4" w:space="0" w:color="auto"/>
              <w:right w:val="single" w:sz="4" w:space="0" w:color="auto"/>
            </w:tcBorders>
            <w:noWrap/>
            <w:vAlign w:val="bottom"/>
            <w:hideMark/>
          </w:tcPr>
          <w:p w14:paraId="3B2ED2B8"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9.0</w:t>
            </w:r>
          </w:p>
        </w:tc>
        <w:tc>
          <w:tcPr>
            <w:tcW w:w="714" w:type="pct"/>
            <w:tcBorders>
              <w:top w:val="nil"/>
              <w:left w:val="nil"/>
              <w:bottom w:val="single" w:sz="4" w:space="0" w:color="auto"/>
              <w:right w:val="single" w:sz="4" w:space="0" w:color="auto"/>
            </w:tcBorders>
            <w:noWrap/>
            <w:vAlign w:val="bottom"/>
            <w:hideMark/>
          </w:tcPr>
          <w:p w14:paraId="0E56B663"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3.91</w:t>
            </w:r>
          </w:p>
        </w:tc>
        <w:tc>
          <w:tcPr>
            <w:tcW w:w="714" w:type="pct"/>
            <w:tcBorders>
              <w:top w:val="nil"/>
              <w:left w:val="nil"/>
              <w:bottom w:val="single" w:sz="4" w:space="0" w:color="auto"/>
              <w:right w:val="single" w:sz="4" w:space="0" w:color="auto"/>
            </w:tcBorders>
            <w:noWrap/>
            <w:vAlign w:val="bottom"/>
            <w:hideMark/>
          </w:tcPr>
          <w:p w14:paraId="2F9FA9C4"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81</w:t>
            </w:r>
          </w:p>
        </w:tc>
      </w:tr>
      <w:tr w:rsidR="00E76B9D" w:rsidRPr="00F518C9" w14:paraId="6F433E4C" w14:textId="77777777" w:rsidTr="0019303F">
        <w:trPr>
          <w:trHeight w:val="290"/>
        </w:trPr>
        <w:tc>
          <w:tcPr>
            <w:tcW w:w="1111" w:type="pct"/>
            <w:tcBorders>
              <w:top w:val="nil"/>
              <w:left w:val="single" w:sz="4" w:space="0" w:color="auto"/>
              <w:bottom w:val="single" w:sz="4" w:space="0" w:color="auto"/>
              <w:right w:val="single" w:sz="4" w:space="0" w:color="auto"/>
            </w:tcBorders>
            <w:shd w:val="clear" w:color="000000" w:fill="FFFFFF"/>
            <w:noWrap/>
            <w:vAlign w:val="bottom"/>
            <w:hideMark/>
          </w:tcPr>
          <w:p w14:paraId="15A34436" w14:textId="4683E605" w:rsidR="00F45822" w:rsidRPr="00F518C9" w:rsidRDefault="00315B1A" w:rsidP="00F45822">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Paediatrician</w:t>
            </w:r>
            <w:r w:rsidR="00F45822" w:rsidRPr="00F518C9">
              <w:rPr>
                <w:rFonts w:eastAsia="Times New Roman" w:cs="Times New Roman"/>
                <w:color w:val="000000"/>
                <w:kern w:val="0"/>
                <w:sz w:val="22"/>
                <w:szCs w:val="22"/>
                <w:lang w:eastAsia="en-KE"/>
                <w14:ligatures w14:val="none"/>
              </w:rPr>
              <w:t xml:space="preserve"> (subsequent visit)</w:t>
            </w:r>
          </w:p>
        </w:tc>
        <w:tc>
          <w:tcPr>
            <w:tcW w:w="714" w:type="pct"/>
            <w:tcBorders>
              <w:top w:val="nil"/>
              <w:left w:val="nil"/>
              <w:bottom w:val="single" w:sz="4" w:space="0" w:color="auto"/>
              <w:right w:val="single" w:sz="4" w:space="0" w:color="auto"/>
            </w:tcBorders>
            <w:noWrap/>
            <w:vAlign w:val="bottom"/>
            <w:hideMark/>
          </w:tcPr>
          <w:p w14:paraId="337C7F18"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18</w:t>
            </w:r>
          </w:p>
        </w:tc>
        <w:tc>
          <w:tcPr>
            <w:tcW w:w="1111" w:type="pct"/>
            <w:tcBorders>
              <w:top w:val="nil"/>
              <w:left w:val="nil"/>
              <w:bottom w:val="single" w:sz="4" w:space="0" w:color="auto"/>
              <w:right w:val="single" w:sz="4" w:space="0" w:color="auto"/>
            </w:tcBorders>
            <w:noWrap/>
            <w:vAlign w:val="bottom"/>
            <w:hideMark/>
          </w:tcPr>
          <w:p w14:paraId="4A248D64"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2.3</w:t>
            </w:r>
          </w:p>
        </w:tc>
        <w:tc>
          <w:tcPr>
            <w:tcW w:w="635" w:type="pct"/>
            <w:tcBorders>
              <w:top w:val="nil"/>
              <w:left w:val="nil"/>
              <w:bottom w:val="single" w:sz="4" w:space="0" w:color="auto"/>
              <w:right w:val="single" w:sz="4" w:space="0" w:color="auto"/>
            </w:tcBorders>
            <w:noWrap/>
            <w:vAlign w:val="bottom"/>
            <w:hideMark/>
          </w:tcPr>
          <w:p w14:paraId="77510EB7"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9.0</w:t>
            </w:r>
          </w:p>
        </w:tc>
        <w:tc>
          <w:tcPr>
            <w:tcW w:w="714" w:type="pct"/>
            <w:tcBorders>
              <w:top w:val="nil"/>
              <w:left w:val="nil"/>
              <w:bottom w:val="single" w:sz="4" w:space="0" w:color="auto"/>
              <w:right w:val="single" w:sz="4" w:space="0" w:color="auto"/>
            </w:tcBorders>
            <w:noWrap/>
            <w:vAlign w:val="bottom"/>
            <w:hideMark/>
          </w:tcPr>
          <w:p w14:paraId="7BAE7711"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3.91</w:t>
            </w:r>
          </w:p>
        </w:tc>
        <w:tc>
          <w:tcPr>
            <w:tcW w:w="714" w:type="pct"/>
            <w:tcBorders>
              <w:top w:val="nil"/>
              <w:left w:val="nil"/>
              <w:bottom w:val="single" w:sz="4" w:space="0" w:color="auto"/>
              <w:right w:val="single" w:sz="4" w:space="0" w:color="auto"/>
            </w:tcBorders>
            <w:noWrap/>
            <w:vAlign w:val="bottom"/>
            <w:hideMark/>
          </w:tcPr>
          <w:p w14:paraId="6F1AB94A"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71</w:t>
            </w:r>
          </w:p>
        </w:tc>
      </w:tr>
      <w:tr w:rsidR="00E76B9D" w:rsidRPr="00F518C9" w14:paraId="14AB1CAC" w14:textId="77777777" w:rsidTr="0019303F">
        <w:trPr>
          <w:trHeight w:val="290"/>
        </w:trPr>
        <w:tc>
          <w:tcPr>
            <w:tcW w:w="1111" w:type="pct"/>
            <w:tcBorders>
              <w:top w:val="nil"/>
              <w:left w:val="single" w:sz="4" w:space="0" w:color="auto"/>
              <w:bottom w:val="single" w:sz="4" w:space="0" w:color="auto"/>
              <w:right w:val="single" w:sz="4" w:space="0" w:color="auto"/>
            </w:tcBorders>
            <w:shd w:val="clear" w:color="000000" w:fill="FFFFFF"/>
            <w:noWrap/>
            <w:vAlign w:val="bottom"/>
            <w:hideMark/>
          </w:tcPr>
          <w:p w14:paraId="01B9D18A" w14:textId="77777777" w:rsidR="00F45822" w:rsidRPr="00F518C9" w:rsidRDefault="00F45822" w:rsidP="00F45822">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Medical officer (First visit)</w:t>
            </w:r>
          </w:p>
        </w:tc>
        <w:tc>
          <w:tcPr>
            <w:tcW w:w="714" w:type="pct"/>
            <w:tcBorders>
              <w:top w:val="nil"/>
              <w:left w:val="nil"/>
              <w:bottom w:val="single" w:sz="4" w:space="0" w:color="auto"/>
              <w:right w:val="single" w:sz="4" w:space="0" w:color="auto"/>
            </w:tcBorders>
            <w:noWrap/>
            <w:vAlign w:val="bottom"/>
            <w:hideMark/>
          </w:tcPr>
          <w:p w14:paraId="50A84C36"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c>
          <w:tcPr>
            <w:tcW w:w="1111" w:type="pct"/>
            <w:tcBorders>
              <w:top w:val="nil"/>
              <w:left w:val="nil"/>
              <w:bottom w:val="single" w:sz="4" w:space="0" w:color="auto"/>
              <w:right w:val="single" w:sz="4" w:space="0" w:color="auto"/>
            </w:tcBorders>
            <w:noWrap/>
            <w:vAlign w:val="bottom"/>
            <w:hideMark/>
          </w:tcPr>
          <w:p w14:paraId="63808C7C"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23.1</w:t>
            </w:r>
          </w:p>
        </w:tc>
        <w:tc>
          <w:tcPr>
            <w:tcW w:w="635" w:type="pct"/>
            <w:tcBorders>
              <w:top w:val="nil"/>
              <w:left w:val="nil"/>
              <w:bottom w:val="single" w:sz="4" w:space="0" w:color="auto"/>
              <w:right w:val="single" w:sz="4" w:space="0" w:color="auto"/>
            </w:tcBorders>
            <w:noWrap/>
            <w:vAlign w:val="bottom"/>
            <w:hideMark/>
          </w:tcPr>
          <w:p w14:paraId="559A4BDC"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45.0</w:t>
            </w:r>
          </w:p>
        </w:tc>
        <w:tc>
          <w:tcPr>
            <w:tcW w:w="714" w:type="pct"/>
            <w:tcBorders>
              <w:top w:val="nil"/>
              <w:left w:val="nil"/>
              <w:bottom w:val="single" w:sz="4" w:space="0" w:color="auto"/>
              <w:right w:val="single" w:sz="4" w:space="0" w:color="auto"/>
            </w:tcBorders>
            <w:noWrap/>
            <w:vAlign w:val="bottom"/>
            <w:hideMark/>
          </w:tcPr>
          <w:p w14:paraId="1B5D1675"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1.95</w:t>
            </w:r>
          </w:p>
        </w:tc>
        <w:tc>
          <w:tcPr>
            <w:tcW w:w="714" w:type="pct"/>
            <w:tcBorders>
              <w:top w:val="nil"/>
              <w:left w:val="nil"/>
              <w:bottom w:val="single" w:sz="4" w:space="0" w:color="auto"/>
              <w:right w:val="single" w:sz="4" w:space="0" w:color="auto"/>
            </w:tcBorders>
            <w:noWrap/>
            <w:vAlign w:val="bottom"/>
            <w:hideMark/>
          </w:tcPr>
          <w:p w14:paraId="5D3350AE"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19</w:t>
            </w:r>
          </w:p>
        </w:tc>
      </w:tr>
      <w:tr w:rsidR="00E76B9D" w:rsidRPr="00F518C9" w14:paraId="15AB69EA" w14:textId="77777777" w:rsidTr="0019303F">
        <w:trPr>
          <w:trHeight w:val="290"/>
        </w:trPr>
        <w:tc>
          <w:tcPr>
            <w:tcW w:w="1111" w:type="pct"/>
            <w:tcBorders>
              <w:top w:val="nil"/>
              <w:left w:val="single" w:sz="4" w:space="0" w:color="auto"/>
              <w:bottom w:val="single" w:sz="4" w:space="0" w:color="auto"/>
              <w:right w:val="single" w:sz="4" w:space="0" w:color="auto"/>
            </w:tcBorders>
            <w:shd w:val="clear" w:color="000000" w:fill="FFFFFF"/>
            <w:noWrap/>
            <w:vAlign w:val="bottom"/>
            <w:hideMark/>
          </w:tcPr>
          <w:p w14:paraId="0377B6D3" w14:textId="77777777" w:rsidR="00F45822" w:rsidRPr="00F518C9" w:rsidRDefault="00F45822" w:rsidP="00F45822">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Medical officer (subsequent visit)</w:t>
            </w:r>
          </w:p>
        </w:tc>
        <w:tc>
          <w:tcPr>
            <w:tcW w:w="714" w:type="pct"/>
            <w:tcBorders>
              <w:top w:val="nil"/>
              <w:left w:val="nil"/>
              <w:bottom w:val="single" w:sz="4" w:space="0" w:color="auto"/>
              <w:right w:val="single" w:sz="4" w:space="0" w:color="auto"/>
            </w:tcBorders>
            <w:noWrap/>
            <w:vAlign w:val="bottom"/>
            <w:hideMark/>
          </w:tcPr>
          <w:p w14:paraId="22AD62F1"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w:t>
            </w:r>
          </w:p>
        </w:tc>
        <w:tc>
          <w:tcPr>
            <w:tcW w:w="1111" w:type="pct"/>
            <w:tcBorders>
              <w:top w:val="nil"/>
              <w:left w:val="nil"/>
              <w:bottom w:val="single" w:sz="4" w:space="0" w:color="auto"/>
              <w:right w:val="single" w:sz="4" w:space="0" w:color="auto"/>
            </w:tcBorders>
            <w:noWrap/>
            <w:vAlign w:val="bottom"/>
            <w:hideMark/>
          </w:tcPr>
          <w:p w14:paraId="70B98A6B"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23.1</w:t>
            </w:r>
          </w:p>
        </w:tc>
        <w:tc>
          <w:tcPr>
            <w:tcW w:w="635" w:type="pct"/>
            <w:tcBorders>
              <w:top w:val="nil"/>
              <w:left w:val="nil"/>
              <w:bottom w:val="single" w:sz="4" w:space="0" w:color="auto"/>
              <w:right w:val="single" w:sz="4" w:space="0" w:color="auto"/>
            </w:tcBorders>
            <w:noWrap/>
            <w:vAlign w:val="bottom"/>
            <w:hideMark/>
          </w:tcPr>
          <w:p w14:paraId="19002708"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45.0</w:t>
            </w:r>
          </w:p>
        </w:tc>
        <w:tc>
          <w:tcPr>
            <w:tcW w:w="714" w:type="pct"/>
            <w:tcBorders>
              <w:top w:val="nil"/>
              <w:left w:val="nil"/>
              <w:bottom w:val="single" w:sz="4" w:space="0" w:color="auto"/>
              <w:right w:val="single" w:sz="4" w:space="0" w:color="auto"/>
            </w:tcBorders>
            <w:noWrap/>
            <w:vAlign w:val="bottom"/>
            <w:hideMark/>
          </w:tcPr>
          <w:p w14:paraId="35E610A2"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1.95</w:t>
            </w:r>
          </w:p>
        </w:tc>
        <w:tc>
          <w:tcPr>
            <w:tcW w:w="714" w:type="pct"/>
            <w:tcBorders>
              <w:top w:val="nil"/>
              <w:left w:val="nil"/>
              <w:bottom w:val="single" w:sz="4" w:space="0" w:color="auto"/>
              <w:right w:val="single" w:sz="4" w:space="0" w:color="auto"/>
            </w:tcBorders>
            <w:noWrap/>
            <w:vAlign w:val="bottom"/>
            <w:hideMark/>
          </w:tcPr>
          <w:p w14:paraId="5618EF91"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r>
      <w:tr w:rsidR="00E76B9D" w:rsidRPr="00F518C9" w14:paraId="57D42C58" w14:textId="77777777" w:rsidTr="0019303F">
        <w:trPr>
          <w:trHeight w:val="290"/>
        </w:trPr>
        <w:tc>
          <w:tcPr>
            <w:tcW w:w="1111" w:type="pct"/>
            <w:tcBorders>
              <w:top w:val="nil"/>
              <w:left w:val="single" w:sz="4" w:space="0" w:color="auto"/>
              <w:bottom w:val="single" w:sz="4" w:space="0" w:color="auto"/>
              <w:right w:val="single" w:sz="4" w:space="0" w:color="auto"/>
            </w:tcBorders>
            <w:shd w:val="clear" w:color="000000" w:fill="FFFFFF"/>
            <w:noWrap/>
            <w:vAlign w:val="bottom"/>
            <w:hideMark/>
          </w:tcPr>
          <w:p w14:paraId="6C0B007C" w14:textId="159CA01D" w:rsidR="00F45822" w:rsidRPr="00F518C9" w:rsidRDefault="00F45822" w:rsidP="00F45822">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Clinical </w:t>
            </w:r>
            <w:r w:rsidR="00EF00C7" w:rsidRPr="00F518C9">
              <w:rPr>
                <w:rFonts w:eastAsia="Times New Roman" w:cs="Times New Roman"/>
                <w:color w:val="000000"/>
                <w:kern w:val="0"/>
                <w:sz w:val="22"/>
                <w:szCs w:val="22"/>
                <w:lang w:eastAsia="en-KE"/>
                <w14:ligatures w14:val="none"/>
              </w:rPr>
              <w:t>officer (</w:t>
            </w:r>
            <w:r w:rsidRPr="00F518C9">
              <w:rPr>
                <w:rFonts w:eastAsia="Times New Roman" w:cs="Times New Roman"/>
                <w:color w:val="000000"/>
                <w:kern w:val="0"/>
                <w:sz w:val="22"/>
                <w:szCs w:val="22"/>
                <w:lang w:eastAsia="en-KE"/>
                <w14:ligatures w14:val="none"/>
              </w:rPr>
              <w:t>first visit)</w:t>
            </w:r>
          </w:p>
        </w:tc>
        <w:tc>
          <w:tcPr>
            <w:tcW w:w="714" w:type="pct"/>
            <w:tcBorders>
              <w:top w:val="nil"/>
              <w:left w:val="nil"/>
              <w:bottom w:val="single" w:sz="4" w:space="0" w:color="auto"/>
              <w:right w:val="single" w:sz="4" w:space="0" w:color="auto"/>
            </w:tcBorders>
            <w:noWrap/>
            <w:vAlign w:val="bottom"/>
            <w:hideMark/>
          </w:tcPr>
          <w:p w14:paraId="7D1E8403"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11</w:t>
            </w:r>
          </w:p>
        </w:tc>
        <w:tc>
          <w:tcPr>
            <w:tcW w:w="1111" w:type="pct"/>
            <w:tcBorders>
              <w:top w:val="nil"/>
              <w:left w:val="nil"/>
              <w:bottom w:val="single" w:sz="4" w:space="0" w:color="auto"/>
              <w:right w:val="single" w:sz="4" w:space="0" w:color="auto"/>
            </w:tcBorders>
            <w:noWrap/>
            <w:vAlign w:val="bottom"/>
            <w:hideMark/>
          </w:tcPr>
          <w:p w14:paraId="16BB67BF"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35.3</w:t>
            </w:r>
          </w:p>
        </w:tc>
        <w:tc>
          <w:tcPr>
            <w:tcW w:w="635" w:type="pct"/>
            <w:tcBorders>
              <w:top w:val="nil"/>
              <w:left w:val="nil"/>
              <w:bottom w:val="single" w:sz="4" w:space="0" w:color="auto"/>
              <w:right w:val="single" w:sz="4" w:space="0" w:color="auto"/>
            </w:tcBorders>
            <w:noWrap/>
            <w:vAlign w:val="bottom"/>
            <w:hideMark/>
          </w:tcPr>
          <w:p w14:paraId="2E87B938"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30.0</w:t>
            </w:r>
          </w:p>
        </w:tc>
        <w:tc>
          <w:tcPr>
            <w:tcW w:w="714" w:type="pct"/>
            <w:tcBorders>
              <w:top w:val="nil"/>
              <w:left w:val="nil"/>
              <w:bottom w:val="single" w:sz="4" w:space="0" w:color="auto"/>
              <w:right w:val="single" w:sz="4" w:space="0" w:color="auto"/>
            </w:tcBorders>
            <w:noWrap/>
            <w:vAlign w:val="bottom"/>
            <w:hideMark/>
          </w:tcPr>
          <w:p w14:paraId="27D960FA"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0.85</w:t>
            </w:r>
          </w:p>
        </w:tc>
        <w:tc>
          <w:tcPr>
            <w:tcW w:w="714" w:type="pct"/>
            <w:tcBorders>
              <w:top w:val="nil"/>
              <w:left w:val="nil"/>
              <w:bottom w:val="single" w:sz="4" w:space="0" w:color="auto"/>
              <w:right w:val="single" w:sz="4" w:space="0" w:color="auto"/>
            </w:tcBorders>
            <w:noWrap/>
            <w:vAlign w:val="bottom"/>
            <w:hideMark/>
          </w:tcPr>
          <w:p w14:paraId="596A232C"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w:t>
            </w:r>
          </w:p>
        </w:tc>
      </w:tr>
      <w:tr w:rsidR="00E76B9D" w:rsidRPr="00F518C9" w14:paraId="661BFB3D" w14:textId="77777777" w:rsidTr="0019303F">
        <w:trPr>
          <w:trHeight w:val="290"/>
        </w:trPr>
        <w:tc>
          <w:tcPr>
            <w:tcW w:w="1111" w:type="pct"/>
            <w:tcBorders>
              <w:top w:val="nil"/>
              <w:left w:val="single" w:sz="4" w:space="0" w:color="auto"/>
              <w:bottom w:val="single" w:sz="4" w:space="0" w:color="auto"/>
              <w:right w:val="single" w:sz="4" w:space="0" w:color="auto"/>
            </w:tcBorders>
            <w:shd w:val="clear" w:color="000000" w:fill="FFFFFF"/>
            <w:noWrap/>
            <w:vAlign w:val="bottom"/>
            <w:hideMark/>
          </w:tcPr>
          <w:p w14:paraId="01B61240" w14:textId="77777777" w:rsidR="00F45822" w:rsidRPr="00F518C9" w:rsidRDefault="00F45822" w:rsidP="00F45822">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Clinical officer (subsequent visit)</w:t>
            </w:r>
          </w:p>
        </w:tc>
        <w:tc>
          <w:tcPr>
            <w:tcW w:w="714" w:type="pct"/>
            <w:tcBorders>
              <w:top w:val="nil"/>
              <w:left w:val="nil"/>
              <w:bottom w:val="single" w:sz="4" w:space="0" w:color="auto"/>
              <w:right w:val="single" w:sz="4" w:space="0" w:color="auto"/>
            </w:tcBorders>
            <w:noWrap/>
            <w:vAlign w:val="bottom"/>
            <w:hideMark/>
          </w:tcPr>
          <w:p w14:paraId="40E6D267"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9</w:t>
            </w:r>
          </w:p>
        </w:tc>
        <w:tc>
          <w:tcPr>
            <w:tcW w:w="1111" w:type="pct"/>
            <w:tcBorders>
              <w:top w:val="nil"/>
              <w:left w:val="nil"/>
              <w:bottom w:val="single" w:sz="4" w:space="0" w:color="auto"/>
              <w:right w:val="single" w:sz="4" w:space="0" w:color="auto"/>
            </w:tcBorders>
            <w:noWrap/>
            <w:vAlign w:val="bottom"/>
            <w:hideMark/>
          </w:tcPr>
          <w:p w14:paraId="72229940"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35.3</w:t>
            </w:r>
          </w:p>
        </w:tc>
        <w:tc>
          <w:tcPr>
            <w:tcW w:w="635" w:type="pct"/>
            <w:tcBorders>
              <w:top w:val="nil"/>
              <w:left w:val="nil"/>
              <w:bottom w:val="single" w:sz="4" w:space="0" w:color="auto"/>
              <w:right w:val="single" w:sz="4" w:space="0" w:color="auto"/>
            </w:tcBorders>
            <w:noWrap/>
            <w:vAlign w:val="bottom"/>
            <w:hideMark/>
          </w:tcPr>
          <w:p w14:paraId="345E294E"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30.0</w:t>
            </w:r>
          </w:p>
        </w:tc>
        <w:tc>
          <w:tcPr>
            <w:tcW w:w="714" w:type="pct"/>
            <w:tcBorders>
              <w:top w:val="nil"/>
              <w:left w:val="nil"/>
              <w:bottom w:val="single" w:sz="4" w:space="0" w:color="auto"/>
              <w:right w:val="single" w:sz="4" w:space="0" w:color="auto"/>
            </w:tcBorders>
            <w:noWrap/>
            <w:vAlign w:val="bottom"/>
            <w:hideMark/>
          </w:tcPr>
          <w:p w14:paraId="1B637552"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0.85</w:t>
            </w:r>
          </w:p>
        </w:tc>
        <w:tc>
          <w:tcPr>
            <w:tcW w:w="714" w:type="pct"/>
            <w:tcBorders>
              <w:top w:val="nil"/>
              <w:left w:val="nil"/>
              <w:bottom w:val="single" w:sz="4" w:space="0" w:color="auto"/>
              <w:right w:val="single" w:sz="4" w:space="0" w:color="auto"/>
            </w:tcBorders>
            <w:noWrap/>
            <w:vAlign w:val="bottom"/>
            <w:hideMark/>
          </w:tcPr>
          <w:p w14:paraId="5198986A"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8</w:t>
            </w:r>
          </w:p>
        </w:tc>
      </w:tr>
      <w:tr w:rsidR="00E76B9D" w:rsidRPr="00F518C9" w14:paraId="300B3E86" w14:textId="77777777" w:rsidTr="0080751B">
        <w:trPr>
          <w:trHeight w:val="367"/>
        </w:trPr>
        <w:tc>
          <w:tcPr>
            <w:tcW w:w="1111" w:type="pct"/>
            <w:tcBorders>
              <w:top w:val="nil"/>
              <w:left w:val="single" w:sz="4" w:space="0" w:color="auto"/>
              <w:bottom w:val="single" w:sz="4" w:space="0" w:color="auto"/>
              <w:right w:val="single" w:sz="4" w:space="0" w:color="auto"/>
            </w:tcBorders>
            <w:noWrap/>
            <w:vAlign w:val="bottom"/>
            <w:hideMark/>
          </w:tcPr>
          <w:p w14:paraId="5A82401B" w14:textId="77777777" w:rsidR="00F45822" w:rsidRPr="00F518C9" w:rsidRDefault="00F45822" w:rsidP="00F45822">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Nurse</w:t>
            </w:r>
          </w:p>
        </w:tc>
        <w:tc>
          <w:tcPr>
            <w:tcW w:w="714" w:type="pct"/>
            <w:tcBorders>
              <w:top w:val="nil"/>
              <w:left w:val="nil"/>
              <w:bottom w:val="single" w:sz="4" w:space="0" w:color="auto"/>
              <w:right w:val="single" w:sz="4" w:space="0" w:color="auto"/>
            </w:tcBorders>
            <w:noWrap/>
            <w:vAlign w:val="bottom"/>
            <w:hideMark/>
          </w:tcPr>
          <w:p w14:paraId="51E229B1"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62</w:t>
            </w:r>
          </w:p>
        </w:tc>
        <w:tc>
          <w:tcPr>
            <w:tcW w:w="1111" w:type="pct"/>
            <w:tcBorders>
              <w:top w:val="nil"/>
              <w:left w:val="nil"/>
              <w:bottom w:val="single" w:sz="4" w:space="0" w:color="auto"/>
              <w:right w:val="single" w:sz="4" w:space="0" w:color="auto"/>
            </w:tcBorders>
            <w:noWrap/>
            <w:vAlign w:val="bottom"/>
            <w:hideMark/>
          </w:tcPr>
          <w:p w14:paraId="6C665BFE"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19.8</w:t>
            </w:r>
          </w:p>
        </w:tc>
        <w:tc>
          <w:tcPr>
            <w:tcW w:w="635" w:type="pct"/>
            <w:tcBorders>
              <w:top w:val="nil"/>
              <w:left w:val="nil"/>
              <w:bottom w:val="single" w:sz="4" w:space="0" w:color="auto"/>
              <w:right w:val="single" w:sz="4" w:space="0" w:color="auto"/>
            </w:tcBorders>
            <w:noWrap/>
            <w:vAlign w:val="bottom"/>
            <w:hideMark/>
          </w:tcPr>
          <w:p w14:paraId="2DE4004F"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20.0</w:t>
            </w:r>
          </w:p>
        </w:tc>
        <w:tc>
          <w:tcPr>
            <w:tcW w:w="714" w:type="pct"/>
            <w:tcBorders>
              <w:top w:val="nil"/>
              <w:left w:val="nil"/>
              <w:bottom w:val="single" w:sz="4" w:space="0" w:color="auto"/>
              <w:right w:val="single" w:sz="4" w:space="0" w:color="auto"/>
            </w:tcBorders>
            <w:noWrap/>
            <w:vAlign w:val="bottom"/>
            <w:hideMark/>
          </w:tcPr>
          <w:p w14:paraId="1EEC92DE"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1.01</w:t>
            </w:r>
          </w:p>
        </w:tc>
        <w:tc>
          <w:tcPr>
            <w:tcW w:w="714" w:type="pct"/>
            <w:tcBorders>
              <w:top w:val="nil"/>
              <w:left w:val="nil"/>
              <w:bottom w:val="single" w:sz="4" w:space="0" w:color="auto"/>
              <w:right w:val="single" w:sz="4" w:space="0" w:color="auto"/>
            </w:tcBorders>
            <w:noWrap/>
            <w:vAlign w:val="bottom"/>
            <w:hideMark/>
          </w:tcPr>
          <w:p w14:paraId="74CB2304"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63</w:t>
            </w:r>
          </w:p>
        </w:tc>
      </w:tr>
      <w:tr w:rsidR="00E76B9D" w:rsidRPr="00F518C9" w14:paraId="0B04EBF4" w14:textId="77777777" w:rsidTr="0080751B">
        <w:trPr>
          <w:trHeight w:val="428"/>
        </w:trPr>
        <w:tc>
          <w:tcPr>
            <w:tcW w:w="1111" w:type="pct"/>
            <w:tcBorders>
              <w:top w:val="nil"/>
              <w:left w:val="single" w:sz="4" w:space="0" w:color="auto"/>
              <w:bottom w:val="single" w:sz="4" w:space="0" w:color="auto"/>
              <w:right w:val="single" w:sz="4" w:space="0" w:color="auto"/>
            </w:tcBorders>
            <w:noWrap/>
            <w:vAlign w:val="bottom"/>
            <w:hideMark/>
          </w:tcPr>
          <w:p w14:paraId="3A6A6E13" w14:textId="77777777" w:rsidR="00F45822" w:rsidRPr="00F518C9" w:rsidRDefault="00F45822" w:rsidP="00F45822">
            <w:pPr>
              <w:spacing w:after="0" w:line="240" w:lineRule="auto"/>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Nutritionist</w:t>
            </w:r>
          </w:p>
        </w:tc>
        <w:tc>
          <w:tcPr>
            <w:tcW w:w="714" w:type="pct"/>
            <w:tcBorders>
              <w:top w:val="nil"/>
              <w:left w:val="nil"/>
              <w:bottom w:val="single" w:sz="4" w:space="0" w:color="auto"/>
              <w:right w:val="single" w:sz="4" w:space="0" w:color="auto"/>
            </w:tcBorders>
            <w:noWrap/>
            <w:vAlign w:val="bottom"/>
            <w:hideMark/>
          </w:tcPr>
          <w:p w14:paraId="200DAF1D"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w:t>
            </w:r>
          </w:p>
        </w:tc>
        <w:tc>
          <w:tcPr>
            <w:tcW w:w="1111" w:type="pct"/>
            <w:tcBorders>
              <w:top w:val="nil"/>
              <w:left w:val="nil"/>
              <w:bottom w:val="single" w:sz="4" w:space="0" w:color="auto"/>
              <w:right w:val="single" w:sz="4" w:space="0" w:color="auto"/>
            </w:tcBorders>
            <w:noWrap/>
            <w:vAlign w:val="bottom"/>
            <w:hideMark/>
          </w:tcPr>
          <w:p w14:paraId="4803A7B4"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5.9</w:t>
            </w:r>
          </w:p>
        </w:tc>
        <w:tc>
          <w:tcPr>
            <w:tcW w:w="635" w:type="pct"/>
            <w:tcBorders>
              <w:top w:val="nil"/>
              <w:left w:val="nil"/>
              <w:bottom w:val="single" w:sz="4" w:space="0" w:color="auto"/>
              <w:right w:val="single" w:sz="4" w:space="0" w:color="auto"/>
            </w:tcBorders>
            <w:noWrap/>
            <w:vAlign w:val="bottom"/>
            <w:hideMark/>
          </w:tcPr>
          <w:p w14:paraId="4F4578C2"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5.0</w:t>
            </w:r>
          </w:p>
        </w:tc>
        <w:tc>
          <w:tcPr>
            <w:tcW w:w="714" w:type="pct"/>
            <w:tcBorders>
              <w:top w:val="nil"/>
              <w:left w:val="nil"/>
              <w:bottom w:val="single" w:sz="4" w:space="0" w:color="auto"/>
              <w:right w:val="single" w:sz="4" w:space="0" w:color="auto"/>
            </w:tcBorders>
            <w:noWrap/>
            <w:vAlign w:val="bottom"/>
            <w:hideMark/>
          </w:tcPr>
          <w:p w14:paraId="3736988C"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0.85</w:t>
            </w:r>
          </w:p>
        </w:tc>
        <w:tc>
          <w:tcPr>
            <w:tcW w:w="714" w:type="pct"/>
            <w:tcBorders>
              <w:top w:val="nil"/>
              <w:left w:val="nil"/>
              <w:bottom w:val="single" w:sz="4" w:space="0" w:color="auto"/>
              <w:right w:val="single" w:sz="4" w:space="0" w:color="auto"/>
            </w:tcBorders>
            <w:noWrap/>
            <w:vAlign w:val="bottom"/>
            <w:hideMark/>
          </w:tcPr>
          <w:p w14:paraId="4487062E" w14:textId="77777777" w:rsidR="00F45822" w:rsidRPr="00F518C9" w:rsidRDefault="00F45822" w:rsidP="00F45822">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17</w:t>
            </w:r>
          </w:p>
        </w:tc>
      </w:tr>
    </w:tbl>
    <w:p w14:paraId="22AF9C15" w14:textId="6B1711BD" w:rsidR="00F45822" w:rsidRPr="00F518C9" w:rsidRDefault="00F45822" w:rsidP="00AD73F2">
      <w:pPr>
        <w:rPr>
          <w:b/>
          <w:bCs/>
        </w:rPr>
      </w:pPr>
    </w:p>
    <w:p w14:paraId="6F107D2A" w14:textId="77777777" w:rsidR="00F45822" w:rsidRPr="00F518C9" w:rsidRDefault="00F45822">
      <w:pPr>
        <w:rPr>
          <w:b/>
          <w:bCs/>
        </w:rPr>
      </w:pPr>
      <w:r w:rsidRPr="00F518C9">
        <w:rPr>
          <w:b/>
          <w:bCs/>
        </w:rPr>
        <w:br w:type="page"/>
      </w:r>
    </w:p>
    <w:p w14:paraId="3D2DF81F" w14:textId="5EB9EAAA" w:rsidR="0010059C" w:rsidRPr="00F518C9" w:rsidRDefault="0010059C" w:rsidP="0010059C">
      <w:pPr>
        <w:spacing w:after="0"/>
        <w:rPr>
          <w:b/>
          <w:bCs/>
        </w:rPr>
      </w:pPr>
      <w:r w:rsidRPr="00F518C9">
        <w:rPr>
          <w:b/>
          <w:bCs/>
        </w:rPr>
        <w:t>Appendix 7: Detailed Methodology for CHE Analysis</w:t>
      </w:r>
    </w:p>
    <w:p w14:paraId="279490A9" w14:textId="77777777" w:rsidR="0010059C" w:rsidRPr="00F518C9" w:rsidRDefault="0010059C" w:rsidP="0010059C">
      <w:pPr>
        <w:spacing w:after="0"/>
      </w:pPr>
      <w:r w:rsidRPr="00F518C9">
        <w:t>We estimated the incidence of catastrophic health expenditure (CHE) for each patient using a simulation-based approach. Each patient’s household was simulated across 30 unique scenarios, created by varying both the share of the treatment cost that would have been paid out of pocket (OOP) and the wealth quintile the household would belong to. The household’s capacity to pay (CTP) was represented by the non-food household expenditure (NFHE) for each wealth quintile. As no patient level data was available on the amount paid OOP or the NFHE, these variables were calculated using data obtained from national surveys and published literature. All monetary values obtained from literature were first converted to 2025 KES equivalents.</w:t>
      </w:r>
    </w:p>
    <w:p w14:paraId="097E5D3E" w14:textId="77777777" w:rsidR="0010059C" w:rsidRPr="00F518C9" w:rsidRDefault="0010059C" w:rsidP="0010059C">
      <w:pPr>
        <w:spacing w:after="0"/>
      </w:pPr>
    </w:p>
    <w:p w14:paraId="4FCBCFB1" w14:textId="77777777" w:rsidR="0010059C" w:rsidRPr="00F518C9" w:rsidRDefault="0010059C" w:rsidP="0010059C">
      <w:pPr>
        <w:spacing w:after="0"/>
      </w:pPr>
      <w:r w:rsidRPr="00F518C9">
        <w:t>Below we describe the steps followed to calculate the projected OOP expenditure for the different share percentages and the NFHE for each wealth quintile.</w:t>
      </w:r>
    </w:p>
    <w:p w14:paraId="58EB8DAB" w14:textId="77777777" w:rsidR="0010059C" w:rsidRPr="00F518C9" w:rsidRDefault="0010059C" w:rsidP="0010059C">
      <w:pPr>
        <w:spacing w:after="0"/>
      </w:pPr>
    </w:p>
    <w:p w14:paraId="5FA6C730" w14:textId="77777777" w:rsidR="0010059C" w:rsidRPr="00F518C9" w:rsidRDefault="0010059C" w:rsidP="0010059C">
      <w:pPr>
        <w:spacing w:after="0"/>
        <w:rPr>
          <w:b/>
          <w:bCs/>
        </w:rPr>
      </w:pPr>
      <w:r w:rsidRPr="00F518C9">
        <w:rPr>
          <w:b/>
          <w:bCs/>
        </w:rPr>
        <w:t>1. Estimation of out-of-pocket expenditure</w:t>
      </w:r>
    </w:p>
    <w:p w14:paraId="1C347620" w14:textId="77777777" w:rsidR="0010059C" w:rsidRDefault="0010059C" w:rsidP="0010059C">
      <w:pPr>
        <w:spacing w:after="0"/>
        <w:rPr>
          <w:rFonts w:eastAsiaTheme="minorEastAsia"/>
        </w:rPr>
      </w:pPr>
      <w:r w:rsidRPr="00F518C9">
        <w:rPr>
          <w:rFonts w:eastAsiaTheme="minorEastAsia"/>
        </w:rPr>
        <w:t xml:space="preserve">To determine the total OOP amount paid by each patient (p) we first obtained the total cost for each patient: </w:t>
      </w:r>
    </w:p>
    <w:p w14:paraId="24EE9901" w14:textId="77777777" w:rsidR="009F7D7A" w:rsidRDefault="009F7D7A" w:rsidP="0010059C">
      <w:pPr>
        <w:spacing w:after="0"/>
        <w:rPr>
          <w:rFonts w:eastAsiaTheme="minorEastAsia"/>
        </w:rPr>
      </w:pPr>
    </w:p>
    <w:p w14:paraId="4E6F7F2A" w14:textId="40513BEA" w:rsidR="009F7D7A" w:rsidRPr="00F518C9" w:rsidRDefault="00722FAC" w:rsidP="0010059C">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TotalCost</m:t>
              </m:r>
            </m:e>
            <m:sub>
              <m:r>
                <w:rPr>
                  <w:rFonts w:ascii="Cambria Math" w:eastAsiaTheme="minorEastAsia" w:hAnsi="Cambria Math"/>
                </w:rPr>
                <m:t>p</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DirectMedicalCost</m:t>
              </m:r>
            </m:e>
            <m:sub>
              <m:r>
                <w:rPr>
                  <w:rFonts w:ascii="Cambria Math" w:eastAsiaTheme="minorEastAsia" w:hAnsi="Cambria Math"/>
                </w:rPr>
                <m:t>p</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DirectNonMedicalCost</m:t>
              </m:r>
            </m:e>
            <m:sub>
              <m:r>
                <w:rPr>
                  <w:rFonts w:ascii="Cambria Math" w:eastAsiaTheme="minorEastAsia" w:hAnsi="Cambria Math"/>
                </w:rPr>
                <m:t>p</m:t>
              </m:r>
            </m:sub>
          </m:sSub>
        </m:oMath>
      </m:oMathPara>
    </w:p>
    <w:p w14:paraId="23A45C81" w14:textId="77777777" w:rsidR="0010059C" w:rsidRPr="00F518C9" w:rsidRDefault="0010059C" w:rsidP="0010059C">
      <w:pPr>
        <w:spacing w:after="0"/>
        <w:rPr>
          <w:rFonts w:eastAsiaTheme="minorEastAsia"/>
        </w:rPr>
      </w:pPr>
    </w:p>
    <w:p w14:paraId="4B2ADB8F" w14:textId="77777777" w:rsidR="0010059C" w:rsidRDefault="0010059C" w:rsidP="0010059C">
      <w:pPr>
        <w:spacing w:after="0"/>
        <w:rPr>
          <w:rFonts w:eastAsiaTheme="minorEastAsia"/>
        </w:rPr>
      </w:pPr>
      <w:r w:rsidRPr="00F518C9">
        <w:rPr>
          <w:rFonts w:eastAsiaTheme="minorEastAsia"/>
        </w:rPr>
        <w:t>For the different OOP share percentages, the projected OOP expenditure was calculated as:</w:t>
      </w:r>
    </w:p>
    <w:p w14:paraId="7AF5F4A0" w14:textId="77777777" w:rsidR="009F7D7A" w:rsidRPr="00F518C9" w:rsidRDefault="009F7D7A" w:rsidP="0010059C">
      <w:pPr>
        <w:spacing w:after="0"/>
        <w:rPr>
          <w:rFonts w:eastAsiaTheme="minorEastAsia"/>
        </w:rPr>
      </w:pPr>
    </w:p>
    <w:p w14:paraId="4635EBD8" w14:textId="53E29B60" w:rsidR="0010059C" w:rsidRPr="00F518C9" w:rsidRDefault="00722FAC" w:rsidP="0010059C">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OOP</m:t>
              </m:r>
            </m:e>
            <m:sub>
              <m:r>
                <w:rPr>
                  <w:rFonts w:ascii="Cambria Math" w:eastAsiaTheme="minorEastAsia" w:hAnsi="Cambria Math"/>
                </w:rPr>
                <m:t>p</m:t>
              </m:r>
              <m:r>
                <w:rPr>
                  <w:rFonts w:ascii="Cambria Math" w:eastAsiaTheme="minorEastAsia" w:hAnsi="Cambria Math"/>
                </w:rPr>
                <m:t>,</m:t>
              </m:r>
              <m:r>
                <w:rPr>
                  <w:rFonts w:ascii="Cambria Math" w:eastAsiaTheme="minorEastAsia" w:hAnsi="Cambria Math"/>
                </w:rPr>
                <m:t>s</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TotalCost</m:t>
              </m:r>
            </m:e>
            <m:sub>
              <m:r>
                <w:rPr>
                  <w:rFonts w:ascii="Cambria Math" w:eastAsiaTheme="minorEastAsia" w:hAnsi="Cambria Math"/>
                </w:rPr>
                <m:t>p</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S</m:t>
              </m:r>
              <m:r>
                <w:rPr>
                  <w:rFonts w:ascii="Cambria Math" w:eastAsiaTheme="minorEastAsia" w:hAnsi="Cambria Math"/>
                </w:rPr>
                <m:t>h</m:t>
              </m:r>
              <m:r>
                <w:rPr>
                  <w:rFonts w:ascii="Cambria Math" w:eastAsiaTheme="minorEastAsia" w:hAnsi="Cambria Math"/>
                </w:rPr>
                <m:t>are</m:t>
              </m:r>
            </m:e>
            <m:sub>
              <m:r>
                <w:rPr>
                  <w:rFonts w:ascii="Cambria Math" w:eastAsiaTheme="minorEastAsia" w:hAnsi="Cambria Math"/>
                </w:rPr>
                <m:t>s</m:t>
              </m:r>
            </m:sub>
          </m:sSub>
        </m:oMath>
      </m:oMathPara>
    </w:p>
    <w:p w14:paraId="73AD8EC0" w14:textId="77777777" w:rsidR="0010059C" w:rsidRPr="00F518C9" w:rsidRDefault="0010059C" w:rsidP="0010059C">
      <w:pPr>
        <w:spacing w:after="0"/>
        <w:rPr>
          <w:rFonts w:eastAsiaTheme="minorEastAsia"/>
        </w:rPr>
      </w:pPr>
    </w:p>
    <w:p w14:paraId="644A4685" w14:textId="1D30F7B2" w:rsidR="0010059C" w:rsidRPr="00F518C9" w:rsidRDefault="0010059C" w:rsidP="0010059C">
      <w:pPr>
        <w:spacing w:after="0"/>
        <w:rPr>
          <w:rFonts w:eastAsiaTheme="minorEastAsia"/>
        </w:rPr>
      </w:pPr>
      <w:r w:rsidRPr="00F518C9">
        <w:rPr>
          <w:rFonts w:eastAsiaTheme="minorEastAsia"/>
        </w:rPr>
        <w:t xml:space="preserve">where </w:t>
      </w:r>
      <w:r w:rsidRPr="00F518C9">
        <w:rPr>
          <w:rFonts w:eastAsiaTheme="minorEastAsia"/>
          <w:i/>
          <w:iCs/>
        </w:rPr>
        <w:t>Share</w:t>
      </w:r>
      <w:r w:rsidRPr="00F518C9">
        <w:rPr>
          <w:rFonts w:eastAsiaTheme="minorEastAsia"/>
          <w:i/>
          <w:iCs/>
          <w:vertAlign w:val="subscript"/>
        </w:rPr>
        <w:t>s</w:t>
      </w:r>
      <w:r w:rsidRPr="00F518C9">
        <w:rPr>
          <w:rFonts w:eastAsiaTheme="minorEastAsia"/>
          <w:i/>
          <w:iCs/>
        </w:rPr>
        <w:t xml:space="preserve"> </w:t>
      </w:r>
      <w:r w:rsidRPr="00F518C9">
        <w:rPr>
          <w:rFonts w:eastAsiaTheme="minorEastAsia" w:cs="Cambria Math"/>
        </w:rPr>
        <w:t xml:space="preserve">values were </w:t>
      </w:r>
      <w:r w:rsidRPr="00F518C9">
        <w:rPr>
          <w:rFonts w:eastAsiaTheme="minorEastAsia"/>
        </w:rPr>
        <w:t xml:space="preserve">0.20, 0.242, 0.40, 0.60, 0.80, and 1.00. The 0.242 value represented the base case, as it is the reported average OOP health expenditure in Kenya </w:t>
      </w:r>
      <w:r w:rsidRPr="00F518C9">
        <w:fldChar w:fldCharType="begin"/>
      </w:r>
      <w:r w:rsidR="00777D62" w:rsidRPr="00F518C9">
        <w:instrText xml:space="preserve"> ADDIN ZOTERO_ITEM CSL_CITATION {"citationID":"o2Q7PDUa","properties":{"formattedCitation":"[1]","plainCitation":"[1]","noteIndex":0},"citationItems":[{"id":838,"uris":["http://zotero.org/users/14984526/items/LP4LZE6A"],"itemData":{"id":838,"type":"webpage","abstract":"Free and open access to global development data","container-title":"World Bank Open Data","language":"en","title":"World Bank Open Data - Out-of-pocket expenditure (% of current health expenditure) - Kenya","URL":"https://data.worldbank.org/indicator/SH.XPD.OOPC.CH.ZS?locations=KE","accessed":{"date-parts":[["2025",10,6]]}}}],"schema":"https://github.com/citation-style-language/schema/raw/master/csl-citation.json"} </w:instrText>
      </w:r>
      <w:r w:rsidRPr="00F518C9">
        <w:fldChar w:fldCharType="separate"/>
      </w:r>
      <w:r w:rsidR="00777D62" w:rsidRPr="00F518C9">
        <w:t>[1]</w:t>
      </w:r>
      <w:r w:rsidRPr="00F518C9">
        <w:fldChar w:fldCharType="end"/>
      </w:r>
      <w:r w:rsidRPr="00F518C9">
        <w:rPr>
          <w:rFonts w:eastAsiaTheme="minorEastAsia"/>
        </w:rPr>
        <w:t>.</w:t>
      </w:r>
    </w:p>
    <w:p w14:paraId="10805661" w14:textId="77777777" w:rsidR="0010059C" w:rsidRPr="00F518C9" w:rsidRDefault="0010059C" w:rsidP="0010059C">
      <w:pPr>
        <w:spacing w:after="0"/>
      </w:pPr>
    </w:p>
    <w:p w14:paraId="267E7698" w14:textId="77777777" w:rsidR="0010059C" w:rsidRPr="00F518C9" w:rsidRDefault="0010059C" w:rsidP="0010059C">
      <w:pPr>
        <w:spacing w:after="0"/>
        <w:rPr>
          <w:b/>
          <w:bCs/>
        </w:rPr>
      </w:pPr>
      <w:r w:rsidRPr="00F518C9">
        <w:rPr>
          <w:b/>
          <w:bCs/>
        </w:rPr>
        <w:t>2. Estimation of annual non-food household expenditure</w:t>
      </w:r>
    </w:p>
    <w:p w14:paraId="5C987744" w14:textId="77777777" w:rsidR="0010059C" w:rsidRPr="00F518C9" w:rsidRDefault="0010059C" w:rsidP="0010059C">
      <w:pPr>
        <w:spacing w:after="0"/>
      </w:pPr>
      <w:r w:rsidRPr="00F518C9">
        <w:t>The annual NFHE for each wealth quintile (q) was calculated as per the steps described below:</w:t>
      </w:r>
    </w:p>
    <w:p w14:paraId="60244192" w14:textId="77777777" w:rsidR="0010059C" w:rsidRPr="00F518C9" w:rsidRDefault="0010059C" w:rsidP="0010059C">
      <w:pPr>
        <w:spacing w:after="0"/>
      </w:pPr>
    </w:p>
    <w:p w14:paraId="69F45E05" w14:textId="77777777" w:rsidR="0010059C" w:rsidRPr="00F518C9" w:rsidRDefault="0010059C" w:rsidP="0010059C">
      <w:pPr>
        <w:spacing w:after="0"/>
        <w:rPr>
          <w:b/>
          <w:bCs/>
        </w:rPr>
      </w:pPr>
      <w:r w:rsidRPr="00F518C9">
        <w:rPr>
          <w:b/>
          <w:bCs/>
        </w:rPr>
        <w:t>Step 1: Mean adult equivalent (AE) expenditure</w:t>
      </w:r>
    </w:p>
    <w:p w14:paraId="5EC7D9CE" w14:textId="5396C4EE" w:rsidR="0010059C" w:rsidRPr="00F518C9" w:rsidRDefault="0010059C" w:rsidP="0010059C">
      <w:pPr>
        <w:spacing w:after="0"/>
      </w:pPr>
      <w:r w:rsidRPr="00F518C9">
        <w:t xml:space="preserve">We first obtained the mean adult equivalent (AE) expenditure and its percentage shared for each quintile for both urban and rural settings from the Kenya Poverty Report 2022 </w:t>
      </w:r>
      <w:r w:rsidRPr="00F518C9">
        <w:fldChar w:fldCharType="begin"/>
      </w:r>
      <w:r w:rsidR="00777D62" w:rsidRPr="00F518C9">
        <w:instrText xml:space="preserve"> ADDIN ZOTERO_ITEM CSL_CITATION {"citationID":"OeFcumbM","properties":{"formattedCitation":"[2]","plainCitation":"[2]","noteIndex":0},"citationItems":[{"id":839,"uris":["http://zotero.org/users/14984526/items/FVAMXCBZ"],"itemData":{"id":839,"type":"report","event-place":"Nairobi, Kenya","publisher":"Kenya National Bureau of Statistics","publisher-place":"Nairobi, Kenya","title":"The Kenya Poverty Report 2022","URL":"https://www.knbs.or.ke/wp-content/uploads/2024/10/The-Kenya-Poverty-Report-2022.pdf","author":[{"literal":"Kenya National Bureau of Statistics (KNBS)"}],"issued":{"date-parts":[["2024"]]}}}],"schema":"https://github.com/citation-style-language/schema/raw/master/csl-citation.json"} </w:instrText>
      </w:r>
      <w:r w:rsidRPr="00F518C9">
        <w:fldChar w:fldCharType="separate"/>
      </w:r>
      <w:r w:rsidR="00777D62" w:rsidRPr="00F518C9">
        <w:t>[2]</w:t>
      </w:r>
      <w:r w:rsidRPr="00F518C9">
        <w:fldChar w:fldCharType="end"/>
      </w:r>
      <w:r w:rsidRPr="00F518C9">
        <w:t>. The mean AE expenditure was then distributed across the different quintiles (Q1–Q5) by multiplying the mean total AE by the reported quintile percentage shares. The value for each quintile (q) was calculated as:</w:t>
      </w:r>
    </w:p>
    <w:p w14:paraId="33FB9492" w14:textId="77777777" w:rsidR="0010059C" w:rsidRDefault="0010059C" w:rsidP="0010059C">
      <w:pPr>
        <w:spacing w:after="0"/>
      </w:pPr>
    </w:p>
    <w:p w14:paraId="1E6C2711" w14:textId="13582246" w:rsidR="00C9703A" w:rsidRPr="00F518C9" w:rsidRDefault="00722FAC" w:rsidP="0010059C">
      <w:pPr>
        <w:spacing w:after="0"/>
      </w:pPr>
      <m:oMathPara>
        <m:oMath>
          <m:sSub>
            <m:sSubPr>
              <m:ctrlPr>
                <w:rPr>
                  <w:rFonts w:ascii="Cambria Math" w:hAnsi="Cambria Math"/>
                  <w:i/>
                </w:rPr>
              </m:ctrlPr>
            </m:sSubPr>
            <m:e>
              <m:r>
                <w:rPr>
                  <w:rFonts w:ascii="Cambria Math" w:hAnsi="Cambria Math"/>
                </w:rPr>
                <m:t>AE</m:t>
              </m:r>
            </m:e>
            <m:sub>
              <m:r>
                <w:rPr>
                  <w:rFonts w:ascii="Cambria Math" w:hAnsi="Cambria Math"/>
                </w:rPr>
                <m:t>q</m:t>
              </m:r>
            </m:sub>
          </m:sSub>
          <m:r>
            <w:rPr>
              <w:rFonts w:ascii="Cambria Math" w:hAnsi="Cambria Math"/>
            </w:rPr>
            <m:t xml:space="preserve"> = </m:t>
          </m:r>
          <m:sSub>
            <m:sSubPr>
              <m:ctrlPr>
                <w:rPr>
                  <w:rFonts w:ascii="Cambria Math" w:hAnsi="Cambria Math"/>
                  <w:i/>
                </w:rPr>
              </m:ctrlPr>
            </m:sSubPr>
            <m:e>
              <m:r>
                <w:rPr>
                  <w:rFonts w:ascii="Cambria Math" w:hAnsi="Cambria Math"/>
                </w:rPr>
                <m:t>AE</m:t>
              </m:r>
            </m:e>
            <m:sub>
              <m:r>
                <w:rPr>
                  <w:rFonts w:ascii="Cambria Math" w:hAnsi="Cambria Math"/>
                </w:rPr>
                <m:t>mean</m:t>
              </m:r>
            </m:sub>
          </m:sSub>
          <m:r>
            <w:rPr>
              <w:rFonts w:ascii="Cambria Math" w:hAnsi="Cambria Math"/>
            </w:rPr>
            <m:t xml:space="preserve"> × </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w:rPr>
                          <w:rFonts w:ascii="Cambria Math" w:hAnsi="Cambria Math"/>
                        </w:rPr>
                        <m:t>Proportion</m:t>
                      </m:r>
                    </m:e>
                    <m:sub>
                      <m:r>
                        <w:rPr>
                          <w:rFonts w:ascii="Cambria Math" w:hAnsi="Cambria Math"/>
                        </w:rPr>
                        <m:t>q</m:t>
                      </m:r>
                    </m:sub>
                  </m:sSub>
                </m:num>
                <m:den>
                  <m:r>
                    <w:rPr>
                      <w:rFonts w:ascii="Cambria Math" w:hAnsi="Cambria Math"/>
                    </w:rPr>
                    <m:t>20</m:t>
                  </m:r>
                </m:den>
              </m:f>
            </m:e>
          </m:d>
        </m:oMath>
      </m:oMathPara>
    </w:p>
    <w:p w14:paraId="71C9FAA1" w14:textId="77777777" w:rsidR="0010059C" w:rsidRPr="00F518C9" w:rsidRDefault="0010059C" w:rsidP="0010059C">
      <w:pPr>
        <w:spacing w:after="0"/>
        <w:rPr>
          <w:rFonts w:eastAsiaTheme="minorEastAsia"/>
        </w:rPr>
      </w:pPr>
      <w:r w:rsidRPr="00F518C9">
        <w:rPr>
          <w:rFonts w:eastAsiaTheme="minorEastAsia"/>
        </w:rPr>
        <w:t xml:space="preserve">where </w:t>
      </w:r>
      <w:r w:rsidRPr="00F518C9">
        <w:rPr>
          <w:rFonts w:eastAsiaTheme="minorEastAsia"/>
          <w:i/>
          <w:iCs/>
        </w:rPr>
        <w:t>AE</w:t>
      </w:r>
      <w:r w:rsidRPr="00F518C9">
        <w:rPr>
          <w:rFonts w:eastAsiaTheme="minorEastAsia"/>
          <w:i/>
          <w:iCs/>
          <w:vertAlign w:val="subscript"/>
        </w:rPr>
        <w:t>q</w:t>
      </w:r>
      <w:r w:rsidRPr="00F518C9">
        <w:rPr>
          <w:rFonts w:eastAsiaTheme="minorEastAsia"/>
        </w:rPr>
        <w:t xml:space="preserve"> is the mean AE expenditure for quintile </w:t>
      </w:r>
      <w:r w:rsidRPr="00F518C9">
        <w:rPr>
          <w:rFonts w:eastAsiaTheme="minorEastAsia"/>
          <w:i/>
          <w:iCs/>
        </w:rPr>
        <w:t>q</w:t>
      </w:r>
      <w:r w:rsidRPr="00F518C9">
        <w:rPr>
          <w:rFonts w:eastAsiaTheme="minorEastAsia"/>
        </w:rPr>
        <w:t xml:space="preserve">, and </w:t>
      </w:r>
      <w:r w:rsidRPr="00F518C9">
        <w:rPr>
          <w:rFonts w:eastAsiaTheme="minorEastAsia"/>
          <w:i/>
          <w:iCs/>
        </w:rPr>
        <w:t>Proportion</w:t>
      </w:r>
      <w:r w:rsidRPr="00F518C9">
        <w:rPr>
          <w:rFonts w:eastAsiaTheme="minorEastAsia"/>
          <w:i/>
          <w:iCs/>
          <w:vertAlign w:val="subscript"/>
        </w:rPr>
        <w:t>q</w:t>
      </w:r>
      <w:r w:rsidRPr="00F518C9">
        <w:rPr>
          <w:rFonts w:eastAsiaTheme="minorEastAsia"/>
        </w:rPr>
        <w:t xml:space="preserve"> is the quintile’s proportion of total expenditure. </w:t>
      </w:r>
    </w:p>
    <w:p w14:paraId="6CA0F9E2" w14:textId="77777777" w:rsidR="0010059C" w:rsidRPr="00F518C9" w:rsidRDefault="0010059C" w:rsidP="0010059C">
      <w:pPr>
        <w:spacing w:after="0"/>
        <w:rPr>
          <w:rFonts w:eastAsiaTheme="minorEastAsia"/>
        </w:rPr>
      </w:pPr>
    </w:p>
    <w:p w14:paraId="769F35A1" w14:textId="77777777" w:rsidR="0010059C" w:rsidRPr="00F518C9" w:rsidRDefault="0010059C" w:rsidP="0010059C">
      <w:pPr>
        <w:spacing w:after="0"/>
        <w:rPr>
          <w:rFonts w:eastAsiaTheme="minorEastAsia"/>
          <w:b/>
          <w:bCs/>
        </w:rPr>
      </w:pPr>
      <w:r w:rsidRPr="00F518C9">
        <w:rPr>
          <w:rFonts w:eastAsiaTheme="minorEastAsia"/>
          <w:b/>
          <w:bCs/>
        </w:rPr>
        <w:t>Step 2: Non-food AE (monthly)</w:t>
      </w:r>
    </w:p>
    <w:p w14:paraId="54D95C4B" w14:textId="32C45093" w:rsidR="0010059C" w:rsidRPr="00F518C9" w:rsidRDefault="0010059C" w:rsidP="0010059C">
      <w:pPr>
        <w:spacing w:after="0"/>
      </w:pPr>
      <w:r w:rsidRPr="00F518C9">
        <w:rPr>
          <w:rFonts w:eastAsiaTheme="minorEastAsia"/>
        </w:rPr>
        <w:t xml:space="preserve">Non-food AE expenditure (NFAE) for each quintile was then determined by multiplying the calculated </w:t>
      </w:r>
      <w:r w:rsidRPr="00F518C9">
        <w:rPr>
          <w:rFonts w:eastAsiaTheme="minorEastAsia"/>
          <w:i/>
          <w:iCs/>
        </w:rPr>
        <w:t>AE</w:t>
      </w:r>
      <w:r w:rsidRPr="00F518C9">
        <w:rPr>
          <w:rFonts w:eastAsiaTheme="minorEastAsia"/>
          <w:i/>
          <w:iCs/>
          <w:vertAlign w:val="subscript"/>
        </w:rPr>
        <w:t>q</w:t>
      </w:r>
      <w:r w:rsidRPr="00F518C9">
        <w:rPr>
          <w:rFonts w:eastAsiaTheme="minorEastAsia"/>
        </w:rPr>
        <w:t xml:space="preserve"> by the national average non-food expenditure percentage, obtained from the</w:t>
      </w:r>
      <w:r w:rsidRPr="00F518C9">
        <w:t xml:space="preserve"> Kenya Poverty Report 2022 </w:t>
      </w:r>
      <w:r w:rsidRPr="00F518C9">
        <w:fldChar w:fldCharType="begin"/>
      </w:r>
      <w:r w:rsidR="00777D62" w:rsidRPr="00F518C9">
        <w:instrText xml:space="preserve"> ADDIN ZOTERO_ITEM CSL_CITATION {"citationID":"UoIzdJpF","properties":{"formattedCitation":"[2]","plainCitation":"[2]","noteIndex":0},"citationItems":[{"id":839,"uris":["http://zotero.org/users/14984526/items/FVAMXCBZ"],"itemData":{"id":839,"type":"report","event-place":"Nairobi, Kenya","publisher":"Kenya National Bureau of Statistics","publisher-place":"Nairobi, Kenya","title":"The Kenya Poverty Report 2022","URL":"https://www.knbs.or.ke/wp-content/uploads/2024/10/The-Kenya-Poverty-Report-2022.pdf","author":[{"literal":"Kenya National Bureau of Statistics (KNBS)"}],"issued":{"date-parts":[["2024"]]}}}],"schema":"https://github.com/citation-style-language/schema/raw/master/csl-citation.json"} </w:instrText>
      </w:r>
      <w:r w:rsidRPr="00F518C9">
        <w:fldChar w:fldCharType="separate"/>
      </w:r>
      <w:r w:rsidR="00777D62" w:rsidRPr="00F518C9">
        <w:t>[2]</w:t>
      </w:r>
      <w:r w:rsidRPr="00F518C9">
        <w:fldChar w:fldCharType="end"/>
      </w:r>
      <w:r w:rsidRPr="00F518C9">
        <w:rPr>
          <w:rFonts w:eastAsiaTheme="minorEastAsia"/>
        </w:rPr>
        <w:t>:</w:t>
      </w:r>
    </w:p>
    <w:p w14:paraId="31B69E5C" w14:textId="77777777" w:rsidR="0010059C" w:rsidRDefault="0010059C" w:rsidP="0010059C">
      <w:pPr>
        <w:spacing w:after="0"/>
        <w:rPr>
          <w:rFonts w:eastAsiaTheme="minorEastAsia"/>
        </w:rPr>
      </w:pPr>
    </w:p>
    <w:p w14:paraId="6553BBF1" w14:textId="1411EFBA" w:rsidR="00C3539B" w:rsidRPr="00F518C9" w:rsidRDefault="00722FAC" w:rsidP="0010059C">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NFAE</m:t>
              </m:r>
            </m:e>
            <m:sub>
              <m:r>
                <w:rPr>
                  <w:rFonts w:ascii="Cambria Math" w:eastAsiaTheme="minorEastAsia" w:hAnsi="Cambria Math"/>
                </w:rPr>
                <m:t>q</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AE</m:t>
              </m:r>
            </m:e>
            <m:sub>
              <m:r>
                <w:rPr>
                  <w:rFonts w:ascii="Cambria Math" w:eastAsiaTheme="minorEastAsia" w:hAnsi="Cambria Math"/>
                </w:rPr>
                <m:t>q</m:t>
              </m:r>
            </m:sub>
          </m:sSub>
          <m:r>
            <w:rPr>
              <w:rFonts w:ascii="Cambria Math" w:eastAsiaTheme="minorEastAsia" w:hAnsi="Cambria Math"/>
            </w:rPr>
            <m:t xml:space="preserve"> × </m:t>
          </m:r>
          <m:r>
            <m:rPr>
              <m:sty m:val="p"/>
            </m:rPr>
            <w:rPr>
              <w:rFonts w:ascii="Cambria Math" w:eastAsiaTheme="minorEastAsia" w:hAnsi="Cambria Math"/>
            </w:rPr>
            <m:t>Non-Food expenditure (%)</m:t>
          </m:r>
        </m:oMath>
      </m:oMathPara>
    </w:p>
    <w:p w14:paraId="2471475A" w14:textId="77777777" w:rsidR="0010059C" w:rsidRPr="00F518C9" w:rsidRDefault="0010059C" w:rsidP="0010059C">
      <w:pPr>
        <w:spacing w:after="0"/>
        <w:rPr>
          <w:rFonts w:eastAsiaTheme="minorEastAsia"/>
        </w:rPr>
      </w:pPr>
    </w:p>
    <w:p w14:paraId="28CB04D7" w14:textId="77777777" w:rsidR="0010059C" w:rsidRPr="00F518C9" w:rsidRDefault="0010059C" w:rsidP="0010059C">
      <w:pPr>
        <w:spacing w:after="0"/>
        <w:rPr>
          <w:rFonts w:eastAsiaTheme="minorEastAsia"/>
          <w:b/>
          <w:bCs/>
        </w:rPr>
      </w:pPr>
      <w:r w:rsidRPr="00F518C9">
        <w:rPr>
          <w:rFonts w:eastAsiaTheme="minorEastAsia"/>
          <w:b/>
          <w:bCs/>
        </w:rPr>
        <w:t>Step 3: Weighted AE factor</w:t>
      </w:r>
    </w:p>
    <w:p w14:paraId="0F8567FA" w14:textId="6F0B3890" w:rsidR="0010059C" w:rsidRPr="00F518C9" w:rsidRDefault="0010059C" w:rsidP="0010059C">
      <w:pPr>
        <w:spacing w:after="0"/>
        <w:rPr>
          <w:rFonts w:eastAsiaTheme="minorEastAsia"/>
        </w:rPr>
      </w:pPr>
      <w:r w:rsidRPr="00F518C9">
        <w:rPr>
          <w:rFonts w:eastAsiaTheme="minorEastAsia"/>
        </w:rPr>
        <w:t xml:space="preserve">The next step involved converting the household size to adult equivalent value to better estimate expenditure. This was done using adult equivalent weights and the national proportions of the three age groups (0–4 / 5–14 / 15+) per household. Data on household proportions were obtained from the 2019 Kenya National Population and Housing Census </w:t>
      </w:r>
      <w:r w:rsidRPr="00F518C9">
        <w:rPr>
          <w:rFonts w:eastAsiaTheme="minorEastAsia"/>
        </w:rPr>
        <w:fldChar w:fldCharType="begin"/>
      </w:r>
      <w:r w:rsidR="00777D62" w:rsidRPr="00F518C9">
        <w:rPr>
          <w:rFonts w:eastAsiaTheme="minorEastAsia"/>
        </w:rPr>
        <w:instrText xml:space="preserve"> ADDIN ZOTERO_ITEM CSL_CITATION {"citationID":"hD6uUFsl","properties":{"formattedCitation":"[3]","plainCitation":"[3]","noteIndex":0},"citationItems":[{"id":27,"uris":["http://zotero.org/users/14984526/items/FSU394XZ"],"itemData":{"id":27,"type":"book","event-place":"Nairobi","ISBN":"978-9966-102-09-6","language":"en","note":"OCLC: 1193558624","publisher":"Kenya National Bureau of Statistics","publisher-place":"Nairobi","source":"Open WorldCat","title":"2019 Kenya population and housing census","issued":{"date-parts":[["2019"]]}}}],"schema":"https://github.com/citation-style-language/schema/raw/master/csl-citation.json"} </w:instrText>
      </w:r>
      <w:r w:rsidRPr="00F518C9">
        <w:rPr>
          <w:rFonts w:eastAsiaTheme="minorEastAsia"/>
        </w:rPr>
        <w:fldChar w:fldCharType="separate"/>
      </w:r>
      <w:r w:rsidR="00777D62" w:rsidRPr="00F518C9">
        <w:t>[3]</w:t>
      </w:r>
      <w:r w:rsidRPr="00F518C9">
        <w:rPr>
          <w:rFonts w:eastAsiaTheme="minorEastAsia"/>
        </w:rPr>
        <w:fldChar w:fldCharType="end"/>
      </w:r>
      <w:r w:rsidRPr="00F518C9">
        <w:rPr>
          <w:rFonts w:eastAsiaTheme="minorEastAsia"/>
        </w:rPr>
        <w:t xml:space="preserve">, and AE weights for each of the age groups were drawn from the Kenya Poverty Report 2022 </w:t>
      </w:r>
      <w:r w:rsidRPr="00F518C9">
        <w:rPr>
          <w:rFonts w:eastAsiaTheme="minorEastAsia"/>
        </w:rPr>
        <w:fldChar w:fldCharType="begin"/>
      </w:r>
      <w:r w:rsidR="00777D62" w:rsidRPr="00F518C9">
        <w:rPr>
          <w:rFonts w:eastAsiaTheme="minorEastAsia"/>
        </w:rPr>
        <w:instrText xml:space="preserve"> ADDIN ZOTERO_ITEM CSL_CITATION {"citationID":"HlnIBtne","properties":{"formattedCitation":"[2]","plainCitation":"[2]","noteIndex":0},"citationItems":[{"id":839,"uris":["http://zotero.org/users/14984526/items/FVAMXCBZ"],"itemData":{"id":839,"type":"report","event-place":"Nairobi, Kenya","publisher":"Kenya National Bureau of Statistics","publisher-place":"Nairobi, Kenya","title":"The Kenya Poverty Report 2022","URL":"https://www.knbs.or.ke/wp-content/uploads/2024/10/The-Kenya-Poverty-Report-2022.pdf","author":[{"literal":"Kenya National Bureau of Statistics (KNBS)"}],"issued":{"date-parts":[["2024"]]}}}],"schema":"https://github.com/citation-style-language/schema/raw/master/csl-citation.json"} </w:instrText>
      </w:r>
      <w:r w:rsidRPr="00F518C9">
        <w:rPr>
          <w:rFonts w:eastAsiaTheme="minorEastAsia"/>
        </w:rPr>
        <w:fldChar w:fldCharType="separate"/>
      </w:r>
      <w:r w:rsidR="00777D62" w:rsidRPr="00F518C9">
        <w:t>[2]</w:t>
      </w:r>
      <w:r w:rsidRPr="00F518C9">
        <w:rPr>
          <w:rFonts w:eastAsiaTheme="minorEastAsia"/>
        </w:rPr>
        <w:fldChar w:fldCharType="end"/>
      </w:r>
      <w:r w:rsidRPr="00F518C9">
        <w:rPr>
          <w:rFonts w:eastAsiaTheme="minorEastAsia"/>
        </w:rPr>
        <w:t>. A weighted AE factor (WAF) was calculated as:</w:t>
      </w:r>
    </w:p>
    <w:p w14:paraId="0BF29A52" w14:textId="77777777" w:rsidR="0010059C" w:rsidRDefault="0010059C" w:rsidP="0010059C">
      <w:pPr>
        <w:spacing w:after="0"/>
        <w:rPr>
          <w:rFonts w:eastAsiaTheme="minorEastAsia"/>
        </w:rPr>
      </w:pPr>
    </w:p>
    <w:p w14:paraId="114DF718" w14:textId="464CE731" w:rsidR="0060679A" w:rsidRPr="00F518C9" w:rsidRDefault="0060679A" w:rsidP="0010059C">
      <w:pPr>
        <w:spacing w:after="0"/>
        <w:rPr>
          <w:rFonts w:eastAsiaTheme="minorEastAsia"/>
        </w:rPr>
      </w:pPr>
      <m:oMathPara>
        <m:oMath>
          <m:r>
            <w:rPr>
              <w:rFonts w:ascii="Cambria Math" w:eastAsiaTheme="minorEastAsia" w:hAnsi="Cambria Math"/>
            </w:rPr>
            <m:t xml:space="preserve">WAF =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Weight</m:t>
                  </m:r>
                </m:e>
                <m:sub>
                  <m:r>
                    <w:rPr>
                      <w:rFonts w:ascii="Cambria Math" w:eastAsiaTheme="minorEastAsia" w:hAnsi="Cambria Math"/>
                    </w:rPr>
                    <m:t>0-4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Proportion</m:t>
                  </m:r>
                </m:e>
                <m:sub>
                  <m:r>
                    <w:rPr>
                      <w:rFonts w:ascii="Cambria Math" w:eastAsiaTheme="minorEastAsia" w:hAnsi="Cambria Math"/>
                    </w:rPr>
                    <m:t>0-4</m:t>
                  </m:r>
                </m:sub>
              </m:sSub>
            </m:e>
          </m:d>
          <m:r>
            <w:rPr>
              <w:rFonts w:ascii="Cambria Math" w:eastAsiaTheme="minorEastAsia" w:hAnsi="Cambria Math"/>
            </w:rPr>
            <m:t xml:space="preserve"> +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Weight</m:t>
                  </m:r>
                </m:e>
                <m:sub>
                  <m:r>
                    <w:rPr>
                      <w:rFonts w:ascii="Cambria Math" w:eastAsiaTheme="minorEastAsia" w:hAnsi="Cambria Math"/>
                    </w:rPr>
                    <m:t>5-14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Proportion</m:t>
                  </m:r>
                </m:e>
                <m:sub>
                  <m:r>
                    <w:rPr>
                      <w:rFonts w:ascii="Cambria Math" w:eastAsiaTheme="minorEastAsia" w:hAnsi="Cambria Math"/>
                    </w:rPr>
                    <m:t>5-14</m:t>
                  </m:r>
                </m:sub>
              </m:sSub>
            </m:e>
          </m:d>
          <m:r>
            <w:rPr>
              <w:rFonts w:ascii="Cambria Math" w:eastAsiaTheme="minorEastAsia" w:hAnsi="Cambria Math"/>
            </w:rPr>
            <m:t xml:space="preserve">+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Weight</m:t>
                  </m:r>
                </m:e>
                <m:sub>
                  <m:r>
                    <w:rPr>
                      <w:rFonts w:ascii="Cambria Math" w:eastAsiaTheme="minorEastAsia" w:hAnsi="Cambria Math"/>
                    </w:rPr>
                    <m:t>15+</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Proportion</m:t>
                  </m:r>
                </m:e>
                <m:sub>
                  <m:r>
                    <w:rPr>
                      <w:rFonts w:ascii="Cambria Math" w:eastAsiaTheme="minorEastAsia" w:hAnsi="Cambria Math"/>
                    </w:rPr>
                    <m:t>15+</m:t>
                  </m:r>
                </m:sub>
              </m:sSub>
            </m:e>
          </m:d>
          <m:r>
            <w:rPr>
              <w:rFonts w:ascii="Cambria Math" w:eastAsiaTheme="minorEastAsia" w:hAnsi="Cambria Math"/>
            </w:rPr>
            <m:t xml:space="preserve"> </m:t>
          </m:r>
        </m:oMath>
      </m:oMathPara>
    </w:p>
    <w:p w14:paraId="0BA69839" w14:textId="77777777" w:rsidR="0010059C" w:rsidRPr="00F518C9" w:rsidRDefault="0010059C" w:rsidP="0010059C">
      <w:pPr>
        <w:spacing w:after="0"/>
        <w:rPr>
          <w:rFonts w:eastAsiaTheme="minorEastAsia"/>
        </w:rPr>
      </w:pPr>
    </w:p>
    <w:p w14:paraId="112A83AC" w14:textId="77777777" w:rsidR="0010059C" w:rsidRPr="00F518C9" w:rsidRDefault="0010059C" w:rsidP="0010059C">
      <w:pPr>
        <w:spacing w:after="0"/>
        <w:rPr>
          <w:rFonts w:eastAsiaTheme="minorEastAsia"/>
          <w:b/>
          <w:bCs/>
        </w:rPr>
      </w:pPr>
      <w:r w:rsidRPr="00F518C9">
        <w:rPr>
          <w:rFonts w:eastAsiaTheme="minorEastAsia"/>
          <w:b/>
          <w:bCs/>
        </w:rPr>
        <w:t>Step 4: AE per household</w:t>
      </w:r>
    </w:p>
    <w:p w14:paraId="270A2378" w14:textId="77777777" w:rsidR="0010059C" w:rsidRPr="00F518C9" w:rsidRDefault="0010059C" w:rsidP="0010059C">
      <w:pPr>
        <w:spacing w:after="0"/>
        <w:rPr>
          <w:rFonts w:eastAsiaTheme="minorEastAsia"/>
        </w:rPr>
      </w:pPr>
      <w:r w:rsidRPr="00F518C9">
        <w:rPr>
          <w:rFonts w:eastAsiaTheme="minorEastAsia"/>
        </w:rPr>
        <w:t>The resulting WAF was multiplied with the average household size to obtain the adult equivalent household size (AE</w:t>
      </w:r>
      <w:r w:rsidRPr="00F518C9">
        <w:rPr>
          <w:rFonts w:eastAsiaTheme="minorEastAsia"/>
          <w:vertAlign w:val="subscript"/>
        </w:rPr>
        <w:t>HH</w:t>
      </w:r>
      <w:r w:rsidRPr="00F518C9">
        <w:rPr>
          <w:rFonts w:eastAsiaTheme="minorEastAsia"/>
        </w:rPr>
        <w:t>):</w:t>
      </w:r>
    </w:p>
    <w:p w14:paraId="4AFF7F18" w14:textId="77777777" w:rsidR="0010059C" w:rsidRDefault="0010059C" w:rsidP="0010059C">
      <w:pPr>
        <w:spacing w:after="0"/>
        <w:rPr>
          <w:rFonts w:eastAsiaTheme="minorEastAsia"/>
        </w:rPr>
      </w:pPr>
    </w:p>
    <w:p w14:paraId="2F7255CB" w14:textId="34478DBD" w:rsidR="00806681" w:rsidRPr="00F518C9" w:rsidRDefault="00722FAC" w:rsidP="0010059C">
      <w:pPr>
        <w:spacing w:after="0"/>
        <w:rPr>
          <w:rFonts w:eastAsiaTheme="minorEastAsia"/>
        </w:rPr>
      </w:pPr>
      <m:oMathPara>
        <m:oMath>
          <m:sSub>
            <m:sSubPr>
              <m:ctrlPr>
                <w:rPr>
                  <w:rFonts w:ascii="Cambria Math" w:hAnsi="Cambria Math"/>
                  <w:i/>
                </w:rPr>
              </m:ctrlPr>
            </m:sSubPr>
            <m:e>
              <m:r>
                <w:rPr>
                  <w:rFonts w:ascii="Cambria Math" w:hAnsi="Cambria Math"/>
                </w:rPr>
                <m:t>AE</m:t>
              </m:r>
            </m:e>
            <m:sub>
              <m:r>
                <w:rPr>
                  <w:rFonts w:ascii="Cambria Math" w:hAnsi="Cambria Math"/>
                </w:rPr>
                <m:t>HH</m:t>
              </m:r>
            </m:sub>
          </m:sSub>
          <m:r>
            <w:rPr>
              <w:rFonts w:ascii="Cambria Math" w:hAnsi="Cambria Math"/>
            </w:rPr>
            <m:t xml:space="preserve"> = </m:t>
          </m:r>
          <m:r>
            <w:rPr>
              <w:rFonts w:ascii="Cambria Math" w:hAnsi="Cambria Math"/>
            </w:rPr>
            <m:t>House</m:t>
          </m:r>
          <m:r>
            <w:rPr>
              <w:rFonts w:ascii="Cambria Math" w:hAnsi="Cambria Math"/>
            </w:rPr>
            <m:t>h</m:t>
          </m:r>
          <m:r>
            <w:rPr>
              <w:rFonts w:ascii="Cambria Math" w:hAnsi="Cambria Math"/>
            </w:rPr>
            <m:t>old</m:t>
          </m:r>
          <m:r>
            <w:rPr>
              <w:rFonts w:ascii="Cambria Math" w:hAnsi="Cambria Math"/>
            </w:rPr>
            <m:t xml:space="preserve"> </m:t>
          </m:r>
          <m:r>
            <w:rPr>
              <w:rFonts w:ascii="Cambria Math" w:hAnsi="Cambria Math"/>
            </w:rPr>
            <m:t>size</m:t>
          </m:r>
          <m:r>
            <w:rPr>
              <w:rFonts w:ascii="Cambria Math" w:hAnsi="Cambria Math"/>
            </w:rPr>
            <m:t xml:space="preserve"> × </m:t>
          </m:r>
          <m:r>
            <w:rPr>
              <w:rFonts w:ascii="Cambria Math" w:hAnsi="Cambria Math"/>
            </w:rPr>
            <m:t>WAF</m:t>
          </m:r>
          <m:r>
            <m:rPr>
              <m:sty m:val="p"/>
            </m:rPr>
            <w:rPr>
              <w:rFonts w:ascii="Cambria Math" w:hAnsi="Cambria Math"/>
            </w:rPr>
            <w:br/>
          </m:r>
        </m:oMath>
      </m:oMathPara>
    </w:p>
    <w:p w14:paraId="1B4EEDAE" w14:textId="634536B5" w:rsidR="0010059C" w:rsidRPr="00F518C9" w:rsidRDefault="0010059C" w:rsidP="0010059C">
      <w:pPr>
        <w:spacing w:after="0"/>
        <w:rPr>
          <w:rFonts w:eastAsiaTheme="minorEastAsia"/>
        </w:rPr>
      </w:pPr>
      <w:r w:rsidRPr="00F518C9">
        <w:rPr>
          <w:rFonts w:eastAsiaTheme="minorEastAsia"/>
        </w:rPr>
        <w:t xml:space="preserve">The average household size was obtained from the Kenya demographic and health survey 2022 </w:t>
      </w:r>
      <w:r w:rsidRPr="00F518C9">
        <w:rPr>
          <w:rFonts w:eastAsiaTheme="minorEastAsia"/>
        </w:rPr>
        <w:fldChar w:fldCharType="begin"/>
      </w:r>
      <w:r w:rsidR="00777D62" w:rsidRPr="00F518C9">
        <w:rPr>
          <w:rFonts w:eastAsiaTheme="minorEastAsia"/>
        </w:rPr>
        <w:instrText xml:space="preserve"> ADDIN ZOTERO_ITEM CSL_CITATION {"citationID":"YwncVT71","properties":{"formattedCitation":"[4]","plainCitation":"[4]","noteIndex":0},"citationItems":[{"id":846,"uris":["http://zotero.org/users/14984526/items/CUG8VIM9"],"itemData":{"id":846,"type":"book","event-place":"Nairobi, Kenya","ISBN":"978-9914-49-609-3","language":"eng","note":"OCLC: 1422541079","publisher":"Kenya Nationa Bureau of Statistics","publisher-place":"Nairobi, Kenya","source":"Open WorldCat","title":"Kenya demographic and health survey, 2022","issued":{"date-parts":[["2023"]]}}}],"schema":"https://github.com/citation-style-language/schema/raw/master/csl-citation.json"} </w:instrText>
      </w:r>
      <w:r w:rsidRPr="00F518C9">
        <w:rPr>
          <w:rFonts w:eastAsiaTheme="minorEastAsia"/>
        </w:rPr>
        <w:fldChar w:fldCharType="separate"/>
      </w:r>
      <w:r w:rsidR="00777D62" w:rsidRPr="00F518C9">
        <w:t>[4]</w:t>
      </w:r>
      <w:r w:rsidRPr="00F518C9">
        <w:rPr>
          <w:rFonts w:eastAsiaTheme="minorEastAsia"/>
        </w:rPr>
        <w:fldChar w:fldCharType="end"/>
      </w:r>
      <w:r w:rsidRPr="00F518C9">
        <w:rPr>
          <w:rFonts w:eastAsiaTheme="minorEastAsia"/>
        </w:rPr>
        <w:t>.</w:t>
      </w:r>
    </w:p>
    <w:p w14:paraId="3E00DEA3" w14:textId="77777777" w:rsidR="0010059C" w:rsidRPr="00F518C9" w:rsidRDefault="0010059C" w:rsidP="0010059C">
      <w:pPr>
        <w:spacing w:after="0"/>
        <w:rPr>
          <w:rFonts w:eastAsiaTheme="minorEastAsia"/>
        </w:rPr>
      </w:pPr>
    </w:p>
    <w:p w14:paraId="4269F66C" w14:textId="77777777" w:rsidR="0010059C" w:rsidRPr="00F518C9" w:rsidRDefault="0010059C" w:rsidP="0010059C">
      <w:pPr>
        <w:spacing w:after="0"/>
        <w:rPr>
          <w:rFonts w:eastAsiaTheme="minorEastAsia"/>
          <w:b/>
          <w:bCs/>
        </w:rPr>
      </w:pPr>
      <w:r w:rsidRPr="00F518C9">
        <w:rPr>
          <w:rFonts w:eastAsiaTheme="minorEastAsia"/>
          <w:b/>
          <w:bCs/>
        </w:rPr>
        <w:t>Step 5: Monthly and Annual non-food household expenditure</w:t>
      </w:r>
    </w:p>
    <w:p w14:paraId="761F5397" w14:textId="77777777" w:rsidR="0010059C" w:rsidRDefault="0010059C" w:rsidP="0010059C">
      <w:pPr>
        <w:spacing w:after="0"/>
        <w:rPr>
          <w:rFonts w:eastAsiaTheme="minorEastAsia"/>
        </w:rPr>
      </w:pPr>
      <w:r w:rsidRPr="00F518C9">
        <w:rPr>
          <w:rFonts w:eastAsiaTheme="minorEastAsia"/>
        </w:rPr>
        <w:t>The monthly NFHE was then calculated separately for urban and rural households across the different wealth quintiles:</w:t>
      </w:r>
    </w:p>
    <w:p w14:paraId="76AD528E" w14:textId="77777777" w:rsidR="00F244CA" w:rsidRPr="00F518C9" w:rsidRDefault="00F244CA" w:rsidP="0010059C">
      <w:pPr>
        <w:spacing w:after="0"/>
        <w:rPr>
          <w:rFonts w:eastAsiaTheme="minorEastAsia"/>
        </w:rPr>
      </w:pPr>
    </w:p>
    <w:p w14:paraId="2AD6B733" w14:textId="65EB9EC4" w:rsidR="0010059C" w:rsidRPr="00F244CA" w:rsidRDefault="00722FAC" w:rsidP="0010059C">
      <w:pPr>
        <w:spacing w:after="0"/>
        <w:rPr>
          <w:rFonts w:eastAsiaTheme="minorEastAsia"/>
        </w:rPr>
      </w:pPr>
      <m:oMathPara>
        <m:oMath>
          <m:sSub>
            <m:sSubPr>
              <m:ctrlPr>
                <w:rPr>
                  <w:rFonts w:ascii="Cambria Math" w:hAnsi="Cambria Math"/>
                  <w:i/>
                </w:rPr>
              </m:ctrlPr>
            </m:sSubPr>
            <m:e>
              <m:r>
                <w:rPr>
                  <w:rFonts w:ascii="Cambria Math" w:hAnsi="Cambria Math"/>
                </w:rPr>
                <m:t>NFHE</m:t>
              </m:r>
            </m:e>
            <m:sub>
              <m:r>
                <w:rPr>
                  <w:rFonts w:ascii="Cambria Math" w:hAnsi="Cambria Math"/>
                </w:rPr>
                <m:t>mont</m:t>
              </m:r>
              <m:r>
                <w:rPr>
                  <w:rFonts w:ascii="Cambria Math" w:hAnsi="Cambria Math"/>
                </w:rPr>
                <m:t>h</m:t>
              </m:r>
              <m:r>
                <w:rPr>
                  <w:rFonts w:ascii="Cambria Math" w:hAnsi="Cambria Math"/>
                </w:rPr>
                <m:t>ly</m:t>
              </m:r>
              <m:r>
                <w:rPr>
                  <w:rFonts w:ascii="Cambria Math" w:hAnsi="Cambria Math"/>
                </w:rPr>
                <m:t xml:space="preserve">, </m:t>
              </m:r>
              <m:r>
                <w:rPr>
                  <w:rFonts w:ascii="Cambria Math" w:hAnsi="Cambria Math"/>
                </w:rPr>
                <m:t>q</m:t>
              </m:r>
            </m:sub>
          </m:sSub>
          <m:r>
            <w:rPr>
              <w:rFonts w:ascii="Cambria Math" w:hAnsi="Cambria Math"/>
            </w:rPr>
            <m:t xml:space="preserve"> = </m:t>
          </m:r>
          <m:sSub>
            <m:sSubPr>
              <m:ctrlPr>
                <w:rPr>
                  <w:rFonts w:ascii="Cambria Math" w:hAnsi="Cambria Math"/>
                  <w:i/>
                </w:rPr>
              </m:ctrlPr>
            </m:sSubPr>
            <m:e>
              <m:r>
                <w:rPr>
                  <w:rFonts w:ascii="Cambria Math" w:hAnsi="Cambria Math"/>
                </w:rPr>
                <m:t>AE</m:t>
              </m:r>
            </m:e>
            <m:sub>
              <m:r>
                <w:rPr>
                  <w:rFonts w:ascii="Cambria Math" w:hAnsi="Cambria Math"/>
                </w:rPr>
                <m:t>HH</m:t>
              </m:r>
            </m:sub>
          </m:sSub>
          <m:r>
            <w:rPr>
              <w:rFonts w:ascii="Cambria Math" w:hAnsi="Cambria Math"/>
            </w:rPr>
            <m:t xml:space="preserve"> × </m:t>
          </m:r>
          <m:sSub>
            <m:sSubPr>
              <m:ctrlPr>
                <w:rPr>
                  <w:rFonts w:ascii="Cambria Math" w:hAnsi="Cambria Math"/>
                  <w:i/>
                </w:rPr>
              </m:ctrlPr>
            </m:sSubPr>
            <m:e>
              <m:r>
                <w:rPr>
                  <w:rFonts w:ascii="Cambria Math" w:hAnsi="Cambria Math"/>
                </w:rPr>
                <m:t>NFAE</m:t>
              </m:r>
            </m:e>
            <m:sub>
              <m:r>
                <w:rPr>
                  <w:rFonts w:ascii="Cambria Math" w:hAnsi="Cambria Math"/>
                </w:rPr>
                <m:t>q</m:t>
              </m:r>
            </m:sub>
          </m:sSub>
        </m:oMath>
      </m:oMathPara>
    </w:p>
    <w:p w14:paraId="5D2D368C" w14:textId="77777777" w:rsidR="00F244CA" w:rsidRPr="00F518C9" w:rsidRDefault="00F244CA" w:rsidP="0010059C">
      <w:pPr>
        <w:spacing w:after="0"/>
        <w:rPr>
          <w:rFonts w:eastAsiaTheme="minorEastAsia"/>
        </w:rPr>
      </w:pPr>
    </w:p>
    <w:p w14:paraId="2C7E61FF" w14:textId="77777777" w:rsidR="0010059C" w:rsidRDefault="0010059C" w:rsidP="0010059C">
      <w:pPr>
        <w:spacing w:after="0"/>
        <w:rPr>
          <w:rFonts w:eastAsiaTheme="minorEastAsia"/>
        </w:rPr>
      </w:pPr>
      <w:r w:rsidRPr="00F518C9">
        <w:rPr>
          <w:rFonts w:eastAsiaTheme="minorEastAsia"/>
        </w:rPr>
        <w:t>And this was converted to the annual NFHE:</w:t>
      </w:r>
    </w:p>
    <w:p w14:paraId="4D0AECDE" w14:textId="77777777" w:rsidR="00023C50" w:rsidRPr="00F518C9" w:rsidRDefault="00023C50" w:rsidP="0010059C">
      <w:pPr>
        <w:spacing w:after="0"/>
        <w:rPr>
          <w:rFonts w:eastAsiaTheme="minorEastAsia"/>
        </w:rPr>
      </w:pPr>
    </w:p>
    <w:p w14:paraId="0782320E" w14:textId="6CC93E0C" w:rsidR="0010059C" w:rsidRPr="00023C50" w:rsidRDefault="00722FAC" w:rsidP="0010059C">
      <w:pPr>
        <w:spacing w:after="0"/>
        <w:rPr>
          <w:rFonts w:eastAsiaTheme="minorEastAsia"/>
        </w:rPr>
      </w:pPr>
      <m:oMathPara>
        <m:oMath>
          <m:sSub>
            <m:sSubPr>
              <m:ctrlPr>
                <w:rPr>
                  <w:rFonts w:ascii="Cambria Math" w:hAnsi="Cambria Math"/>
                  <w:i/>
                </w:rPr>
              </m:ctrlPr>
            </m:sSubPr>
            <m:e>
              <m:r>
                <w:rPr>
                  <w:rFonts w:ascii="Cambria Math" w:hAnsi="Cambria Math"/>
                </w:rPr>
                <m:t>NFHE</m:t>
              </m:r>
            </m:e>
            <m:sub>
              <m:r>
                <w:rPr>
                  <w:rFonts w:ascii="Cambria Math" w:hAnsi="Cambria Math"/>
                </w:rPr>
                <m:t>annual</m:t>
              </m:r>
              <m:r>
                <w:rPr>
                  <w:rFonts w:ascii="Cambria Math" w:hAnsi="Cambria Math"/>
                </w:rPr>
                <m:t>,</m:t>
              </m:r>
              <m:r>
                <w:rPr>
                  <w:rFonts w:ascii="Cambria Math" w:hAnsi="Cambria Math"/>
                </w:rPr>
                <m:t>q</m:t>
              </m:r>
            </m:sub>
          </m:sSub>
          <m:r>
            <w:rPr>
              <w:rFonts w:ascii="Cambria Math" w:hAnsi="Cambria Math"/>
            </w:rPr>
            <m:t xml:space="preserve"> = </m:t>
          </m:r>
          <m:sSub>
            <m:sSubPr>
              <m:ctrlPr>
                <w:rPr>
                  <w:rFonts w:ascii="Cambria Math" w:hAnsi="Cambria Math"/>
                  <w:i/>
                </w:rPr>
              </m:ctrlPr>
            </m:sSubPr>
            <m:e>
              <m:r>
                <w:rPr>
                  <w:rFonts w:ascii="Cambria Math" w:hAnsi="Cambria Math"/>
                </w:rPr>
                <m:t>NFHE</m:t>
              </m:r>
            </m:e>
            <m:sub>
              <m:r>
                <w:rPr>
                  <w:rFonts w:ascii="Cambria Math" w:hAnsi="Cambria Math"/>
                </w:rPr>
                <m:t>mont</m:t>
              </m:r>
              <m:r>
                <w:rPr>
                  <w:rFonts w:ascii="Cambria Math" w:hAnsi="Cambria Math"/>
                </w:rPr>
                <m:t>h</m:t>
              </m:r>
              <m:r>
                <w:rPr>
                  <w:rFonts w:ascii="Cambria Math" w:hAnsi="Cambria Math"/>
                </w:rPr>
                <m:t>ly</m:t>
              </m:r>
              <m:r>
                <w:rPr>
                  <w:rFonts w:ascii="Cambria Math" w:hAnsi="Cambria Math"/>
                </w:rPr>
                <m:t>,</m:t>
              </m:r>
              <m:r>
                <w:rPr>
                  <w:rFonts w:ascii="Cambria Math" w:hAnsi="Cambria Math"/>
                </w:rPr>
                <m:t>q</m:t>
              </m:r>
            </m:sub>
          </m:sSub>
          <m:r>
            <w:rPr>
              <w:rFonts w:ascii="Cambria Math" w:hAnsi="Cambria Math"/>
            </w:rPr>
            <m:t xml:space="preserve"> × 12</m:t>
          </m:r>
        </m:oMath>
      </m:oMathPara>
    </w:p>
    <w:p w14:paraId="35A096FF" w14:textId="77777777" w:rsidR="00023C50" w:rsidRPr="00023C50" w:rsidRDefault="00023C50" w:rsidP="0010059C">
      <w:pPr>
        <w:spacing w:after="0"/>
        <w:rPr>
          <w:rFonts w:eastAsiaTheme="minorEastAsia"/>
        </w:rPr>
      </w:pPr>
    </w:p>
    <w:p w14:paraId="75B10FAD" w14:textId="77777777" w:rsidR="0010059C" w:rsidRPr="00F518C9" w:rsidRDefault="0010059C" w:rsidP="0010059C">
      <w:pPr>
        <w:spacing w:after="0"/>
        <w:jc w:val="center"/>
        <w:rPr>
          <w:rFonts w:eastAsiaTheme="minorEastAsia"/>
          <w:i/>
          <w:iCs/>
        </w:rPr>
      </w:pPr>
    </w:p>
    <w:p w14:paraId="22A15EF0" w14:textId="77777777" w:rsidR="0010059C" w:rsidRPr="00F518C9" w:rsidRDefault="0010059C" w:rsidP="0010059C">
      <w:pPr>
        <w:spacing w:after="0"/>
        <w:rPr>
          <w:rFonts w:eastAsiaTheme="minorEastAsia"/>
          <w:b/>
          <w:bCs/>
        </w:rPr>
      </w:pPr>
      <w:r w:rsidRPr="00F518C9">
        <w:rPr>
          <w:rFonts w:eastAsiaTheme="minorEastAsia"/>
          <w:b/>
          <w:bCs/>
        </w:rPr>
        <w:t xml:space="preserve">3. Determination of catastrophic health expenditure (CHE) </w:t>
      </w:r>
    </w:p>
    <w:p w14:paraId="23C3D469" w14:textId="77777777" w:rsidR="0010059C" w:rsidRDefault="0010059C" w:rsidP="0010059C">
      <w:pPr>
        <w:spacing w:after="0"/>
        <w:rPr>
          <w:rFonts w:eastAsiaTheme="minorEastAsia"/>
        </w:rPr>
      </w:pPr>
      <w:r w:rsidRPr="00F518C9">
        <w:rPr>
          <w:rFonts w:eastAsiaTheme="minorEastAsia"/>
        </w:rPr>
        <w:t>We then calculated the CHE ratio (</w:t>
      </w:r>
      <w:r w:rsidRPr="00F518C9">
        <w:rPr>
          <w:rFonts w:eastAsiaTheme="minorEastAsia"/>
          <w:i/>
          <w:iCs/>
        </w:rPr>
        <w:t>R</w:t>
      </w:r>
      <w:r w:rsidRPr="00F518C9">
        <w:rPr>
          <w:rFonts w:eastAsiaTheme="minorEastAsia"/>
          <w:i/>
          <w:iCs/>
          <w:vertAlign w:val="subscript"/>
        </w:rPr>
        <w:t>p,s</w:t>
      </w:r>
      <w:r w:rsidRPr="00F518C9">
        <w:rPr>
          <w:rFonts w:eastAsiaTheme="minorEastAsia"/>
        </w:rPr>
        <w:t>) for each patient (</w:t>
      </w:r>
      <w:r w:rsidRPr="00F518C9">
        <w:rPr>
          <w:rFonts w:eastAsiaTheme="minorEastAsia"/>
          <w:i/>
          <w:iCs/>
        </w:rPr>
        <w:t>p</w:t>
      </w:r>
      <w:r w:rsidRPr="00F518C9">
        <w:rPr>
          <w:rFonts w:eastAsiaTheme="minorEastAsia"/>
        </w:rPr>
        <w:t>) across the different unique scenarios as follows:</w:t>
      </w:r>
    </w:p>
    <w:p w14:paraId="0750F163" w14:textId="77777777" w:rsidR="00F54D6C" w:rsidRPr="00F518C9" w:rsidRDefault="00F54D6C" w:rsidP="0010059C">
      <w:pPr>
        <w:spacing w:after="0"/>
        <w:rPr>
          <w:rFonts w:eastAsiaTheme="minorEastAsia"/>
        </w:rPr>
      </w:pPr>
    </w:p>
    <w:p w14:paraId="2AB894F7" w14:textId="1E6141B1" w:rsidR="0010059C" w:rsidRPr="00023C50" w:rsidRDefault="00722FAC" w:rsidP="0010059C">
      <w:pPr>
        <w:spacing w:after="0"/>
        <w:jc w:val="cente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p</m:t>
              </m:r>
              <m:r>
                <w:rPr>
                  <w:rFonts w:ascii="Cambria Math" w:eastAsiaTheme="minorEastAsia" w:hAnsi="Cambria Math"/>
                </w:rPr>
                <m:t>,</m:t>
              </m:r>
              <m:r>
                <w:rPr>
                  <w:rFonts w:ascii="Cambria Math" w:eastAsiaTheme="minorEastAsia" w:hAnsi="Cambria Math"/>
                </w:rPr>
                <m:t>s</m:t>
              </m:r>
            </m:sub>
          </m:sSub>
          <m:r>
            <w:rPr>
              <w:rFonts w:ascii="Cambria Math" w:eastAsiaTheme="minorEastAsia" w:hAnsi="Cambria Math"/>
            </w:rPr>
            <m:t xml:space="preserve"> =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OOP</m:t>
                  </m:r>
                </m:e>
                <m:sub>
                  <m:r>
                    <w:rPr>
                      <w:rFonts w:ascii="Cambria Math" w:eastAsiaTheme="minorEastAsia" w:hAnsi="Cambria Math"/>
                    </w:rPr>
                    <m:t>p</m:t>
                  </m:r>
                  <m:r>
                    <w:rPr>
                      <w:rFonts w:ascii="Cambria Math" w:eastAsiaTheme="minorEastAsia" w:hAnsi="Cambria Math"/>
                    </w:rPr>
                    <m:t>,</m:t>
                  </m:r>
                  <m:r>
                    <w:rPr>
                      <w:rFonts w:ascii="Cambria Math" w:eastAsiaTheme="minorEastAsia" w:hAnsi="Cambria Math"/>
                    </w:rPr>
                    <m:t>s</m:t>
                  </m:r>
                </m:sub>
              </m:sSub>
            </m:num>
            <m:den>
              <m:sSub>
                <m:sSubPr>
                  <m:ctrlPr>
                    <w:rPr>
                      <w:rFonts w:ascii="Cambria Math" w:eastAsiaTheme="minorEastAsia" w:hAnsi="Cambria Math"/>
                      <w:i/>
                    </w:rPr>
                  </m:ctrlPr>
                </m:sSubPr>
                <m:e>
                  <m:r>
                    <w:rPr>
                      <w:rFonts w:ascii="Cambria Math" w:eastAsiaTheme="minorEastAsia" w:hAnsi="Cambria Math"/>
                    </w:rPr>
                    <m:t>NFHE</m:t>
                  </m:r>
                </m:e>
                <m:sub>
                  <m:r>
                    <w:rPr>
                      <w:rFonts w:ascii="Cambria Math" w:eastAsiaTheme="minorEastAsia" w:hAnsi="Cambria Math"/>
                    </w:rPr>
                    <m:t>annual</m:t>
                  </m:r>
                  <m:r>
                    <w:rPr>
                      <w:rFonts w:ascii="Cambria Math" w:eastAsiaTheme="minorEastAsia" w:hAnsi="Cambria Math"/>
                    </w:rPr>
                    <m:t>,</m:t>
                  </m:r>
                  <m:r>
                    <w:rPr>
                      <w:rFonts w:ascii="Cambria Math" w:eastAsiaTheme="minorEastAsia" w:hAnsi="Cambria Math"/>
                    </w:rPr>
                    <m:t>q</m:t>
                  </m:r>
                </m:sub>
              </m:sSub>
            </m:den>
          </m:f>
        </m:oMath>
      </m:oMathPara>
    </w:p>
    <w:p w14:paraId="41D01FF0" w14:textId="77777777" w:rsidR="0010059C" w:rsidRPr="00F518C9" w:rsidRDefault="0010059C" w:rsidP="0010059C">
      <w:pPr>
        <w:spacing w:after="0"/>
        <w:jc w:val="center"/>
        <w:rPr>
          <w:rFonts w:eastAsiaTheme="minorEastAsia"/>
        </w:rPr>
      </w:pPr>
    </w:p>
    <w:p w14:paraId="68660BB5" w14:textId="77777777" w:rsidR="0010059C" w:rsidRPr="00F518C9" w:rsidRDefault="0010059C" w:rsidP="0010059C">
      <w:pPr>
        <w:spacing w:after="0"/>
        <w:rPr>
          <w:rFonts w:eastAsiaTheme="minorEastAsia"/>
        </w:rPr>
      </w:pPr>
      <w:r w:rsidRPr="00F518C9">
        <w:rPr>
          <w:rFonts w:eastAsiaTheme="minorEastAsia"/>
        </w:rPr>
        <w:t>A household was classified to have incurred CHE if the amount paid OOP was greater than 40% of the non-food household expenditure as per Xu et al.:</w:t>
      </w:r>
    </w:p>
    <w:p w14:paraId="2DDC1092" w14:textId="77777777" w:rsidR="0010059C" w:rsidRPr="00F518C9" w:rsidRDefault="0010059C" w:rsidP="0010059C">
      <w:pPr>
        <w:spacing w:after="0"/>
        <w:rPr>
          <w:rFonts w:eastAsiaTheme="minorEastAsia"/>
        </w:rPr>
      </w:pPr>
    </w:p>
    <w:p w14:paraId="6E748781" w14:textId="36FDB84D" w:rsidR="0010059C" w:rsidRPr="00F518C9" w:rsidRDefault="0010059C" w:rsidP="0010059C">
      <w:pPr>
        <w:spacing w:after="0"/>
        <w:jc w:val="center"/>
        <w:rPr>
          <w:rFonts w:eastAsiaTheme="minorEastAsia"/>
          <w:i/>
          <w:iCs/>
        </w:rPr>
      </w:pPr>
      <w:r w:rsidRPr="00F518C9">
        <w:rPr>
          <w:rFonts w:eastAsiaTheme="minorEastAsia"/>
          <w:i/>
          <w:iCs/>
        </w:rPr>
        <w:t xml:space="preserve">CHE has occurred if </w:t>
      </w:r>
      <m:oMath>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p,s</m:t>
            </m:r>
          </m:sub>
        </m:sSub>
        <m:r>
          <w:rPr>
            <w:rFonts w:ascii="Cambria Math" w:eastAsiaTheme="minorEastAsia" w:hAnsi="Cambria Math"/>
          </w:rPr>
          <m:t xml:space="preserve"> &gt;0.4 </m:t>
        </m:r>
      </m:oMath>
    </w:p>
    <w:p w14:paraId="077F513C" w14:textId="77777777" w:rsidR="0010059C" w:rsidRPr="00F518C9" w:rsidRDefault="0010059C" w:rsidP="0010059C">
      <w:pPr>
        <w:spacing w:after="0"/>
        <w:rPr>
          <w:rFonts w:eastAsiaTheme="minorEastAsia"/>
          <w:i/>
          <w:iCs/>
        </w:rPr>
      </w:pPr>
    </w:p>
    <w:p w14:paraId="3A5C1788" w14:textId="77777777" w:rsidR="0010059C" w:rsidRPr="00F518C9" w:rsidRDefault="0010059C" w:rsidP="0010059C">
      <w:pPr>
        <w:spacing w:after="0"/>
        <w:rPr>
          <w:rFonts w:eastAsiaTheme="minorEastAsia"/>
        </w:rPr>
      </w:pPr>
      <w:r w:rsidRPr="00F518C9">
        <w:rPr>
          <w:rFonts w:eastAsiaTheme="minorEastAsia"/>
        </w:rPr>
        <w:t xml:space="preserve">The total number households experiencing CHE under each unique scenario were summed and reported separately for patients from urban and rural settings. </w:t>
      </w:r>
    </w:p>
    <w:p w14:paraId="79FF80BD" w14:textId="77777777" w:rsidR="0010059C" w:rsidRPr="00F518C9" w:rsidRDefault="0010059C" w:rsidP="0010059C">
      <w:pPr>
        <w:spacing w:after="0"/>
        <w:rPr>
          <w:rFonts w:eastAsiaTheme="minorEastAsia"/>
        </w:rPr>
      </w:pPr>
    </w:p>
    <w:p w14:paraId="59FAC5AD" w14:textId="4CD62EDF" w:rsidR="0010059C" w:rsidRPr="00F518C9" w:rsidRDefault="0010059C" w:rsidP="0010059C">
      <w:pPr>
        <w:spacing w:after="0"/>
        <w:rPr>
          <w:rFonts w:eastAsiaTheme="minorEastAsia"/>
        </w:rPr>
      </w:pPr>
      <w:r w:rsidRPr="00F518C9">
        <w:rPr>
          <w:rFonts w:eastAsiaTheme="minorEastAsia"/>
        </w:rPr>
        <w:t xml:space="preserve">Table </w:t>
      </w:r>
      <w:r w:rsidR="0019303F">
        <w:rPr>
          <w:rFonts w:eastAsiaTheme="minorEastAsia"/>
        </w:rPr>
        <w:t>S7</w:t>
      </w:r>
      <w:r w:rsidRPr="00F518C9">
        <w:rPr>
          <w:rFonts w:eastAsiaTheme="minorEastAsia"/>
        </w:rPr>
        <w:t xml:space="preserve"> lists the data sources for the parameters and Table </w:t>
      </w:r>
      <w:r w:rsidR="0019303F">
        <w:rPr>
          <w:rFonts w:eastAsiaTheme="minorEastAsia"/>
        </w:rPr>
        <w:t>S8</w:t>
      </w:r>
      <w:r w:rsidRPr="00F518C9">
        <w:rPr>
          <w:rFonts w:eastAsiaTheme="minorEastAsia"/>
        </w:rPr>
        <w:t xml:space="preserve"> summarizes the derived NFHE by quintile and geographical setting. </w:t>
      </w:r>
    </w:p>
    <w:p w14:paraId="5D1A012E" w14:textId="77777777" w:rsidR="0010059C" w:rsidRPr="00F518C9" w:rsidRDefault="0010059C" w:rsidP="0010059C">
      <w:pPr>
        <w:sectPr w:rsidR="0010059C" w:rsidRPr="00F518C9" w:rsidSect="00D14C26">
          <w:pgSz w:w="11906" w:h="16838"/>
          <w:pgMar w:top="1440" w:right="1440" w:bottom="1440" w:left="1440" w:header="709" w:footer="709" w:gutter="0"/>
          <w:cols w:space="708"/>
          <w:docGrid w:linePitch="360"/>
        </w:sectPr>
      </w:pPr>
    </w:p>
    <w:p w14:paraId="6C94A9B8" w14:textId="5FFA21CE" w:rsidR="0010059C" w:rsidRPr="00F518C9" w:rsidRDefault="0010059C" w:rsidP="0010059C">
      <w:r w:rsidRPr="00F518C9">
        <w:t>Table S7: Parameter inputs used to derive non-food household expenditure</w:t>
      </w:r>
    </w:p>
    <w:tbl>
      <w:tblPr>
        <w:tblpPr w:leftFromText="180" w:rightFromText="180" w:vertAnchor="page" w:horzAnchor="margin" w:tblpY="1951"/>
        <w:tblW w:w="13874" w:type="dxa"/>
        <w:tblLook w:val="04A0" w:firstRow="1" w:lastRow="0" w:firstColumn="1" w:lastColumn="0" w:noHBand="0" w:noVBand="1"/>
      </w:tblPr>
      <w:tblGrid>
        <w:gridCol w:w="3691"/>
        <w:gridCol w:w="1932"/>
        <w:gridCol w:w="2357"/>
        <w:gridCol w:w="1836"/>
        <w:gridCol w:w="4058"/>
      </w:tblGrid>
      <w:tr w:rsidR="0010059C" w:rsidRPr="00F518C9" w14:paraId="605D8A58" w14:textId="77777777" w:rsidTr="0010059C">
        <w:trPr>
          <w:trHeight w:val="342"/>
        </w:trPr>
        <w:tc>
          <w:tcPr>
            <w:tcW w:w="3691" w:type="dxa"/>
            <w:tcBorders>
              <w:top w:val="single" w:sz="4" w:space="0" w:color="auto"/>
              <w:left w:val="single" w:sz="4" w:space="0" w:color="auto"/>
              <w:bottom w:val="single" w:sz="4" w:space="0" w:color="auto"/>
              <w:right w:val="single" w:sz="4" w:space="0" w:color="auto"/>
            </w:tcBorders>
            <w:vAlign w:val="center"/>
            <w:hideMark/>
          </w:tcPr>
          <w:p w14:paraId="258A95D6"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Parameter name</w:t>
            </w:r>
          </w:p>
        </w:tc>
        <w:tc>
          <w:tcPr>
            <w:tcW w:w="1932" w:type="dxa"/>
            <w:tcBorders>
              <w:top w:val="single" w:sz="4" w:space="0" w:color="auto"/>
              <w:left w:val="nil"/>
              <w:bottom w:val="single" w:sz="4" w:space="0" w:color="auto"/>
              <w:right w:val="single" w:sz="4" w:space="0" w:color="auto"/>
            </w:tcBorders>
            <w:vAlign w:val="center"/>
            <w:hideMark/>
          </w:tcPr>
          <w:p w14:paraId="50A2F846"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Rural</w:t>
            </w:r>
          </w:p>
        </w:tc>
        <w:tc>
          <w:tcPr>
            <w:tcW w:w="2357" w:type="dxa"/>
            <w:tcBorders>
              <w:top w:val="single" w:sz="4" w:space="0" w:color="auto"/>
              <w:left w:val="nil"/>
              <w:bottom w:val="single" w:sz="4" w:space="0" w:color="auto"/>
              <w:right w:val="single" w:sz="4" w:space="0" w:color="auto"/>
            </w:tcBorders>
            <w:vAlign w:val="center"/>
            <w:hideMark/>
          </w:tcPr>
          <w:p w14:paraId="171B84DA"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Urban</w:t>
            </w:r>
          </w:p>
        </w:tc>
        <w:tc>
          <w:tcPr>
            <w:tcW w:w="1836" w:type="dxa"/>
            <w:tcBorders>
              <w:top w:val="single" w:sz="4" w:space="0" w:color="auto"/>
              <w:left w:val="nil"/>
              <w:bottom w:val="single" w:sz="4" w:space="0" w:color="auto"/>
              <w:right w:val="single" w:sz="4" w:space="0" w:color="auto"/>
            </w:tcBorders>
            <w:vAlign w:val="center"/>
            <w:hideMark/>
          </w:tcPr>
          <w:p w14:paraId="15C4567F"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Notes</w:t>
            </w:r>
          </w:p>
        </w:tc>
        <w:tc>
          <w:tcPr>
            <w:tcW w:w="4058" w:type="dxa"/>
            <w:tcBorders>
              <w:top w:val="single" w:sz="4" w:space="0" w:color="auto"/>
              <w:left w:val="nil"/>
              <w:bottom w:val="single" w:sz="4" w:space="0" w:color="auto"/>
              <w:right w:val="single" w:sz="4" w:space="0" w:color="auto"/>
            </w:tcBorders>
            <w:vAlign w:val="center"/>
            <w:hideMark/>
          </w:tcPr>
          <w:p w14:paraId="2836FB90"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Source</w:t>
            </w:r>
          </w:p>
        </w:tc>
      </w:tr>
      <w:tr w:rsidR="0010059C" w:rsidRPr="00F518C9" w14:paraId="395231DC" w14:textId="77777777" w:rsidTr="0010059C">
        <w:trPr>
          <w:trHeight w:val="342"/>
        </w:trPr>
        <w:tc>
          <w:tcPr>
            <w:tcW w:w="3691" w:type="dxa"/>
            <w:tcBorders>
              <w:top w:val="nil"/>
              <w:left w:val="single" w:sz="4" w:space="0" w:color="auto"/>
              <w:bottom w:val="single" w:sz="4" w:space="0" w:color="auto"/>
              <w:right w:val="single" w:sz="4" w:space="0" w:color="auto"/>
            </w:tcBorders>
            <w:vAlign w:val="center"/>
            <w:hideMark/>
          </w:tcPr>
          <w:p w14:paraId="7F91334C"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Mean AE expenditure (KES, 2025)</w:t>
            </w:r>
          </w:p>
        </w:tc>
        <w:tc>
          <w:tcPr>
            <w:tcW w:w="1932" w:type="dxa"/>
            <w:tcBorders>
              <w:top w:val="nil"/>
              <w:left w:val="nil"/>
              <w:bottom w:val="single" w:sz="4" w:space="0" w:color="auto"/>
              <w:right w:val="single" w:sz="4" w:space="0" w:color="auto"/>
            </w:tcBorders>
            <w:vAlign w:val="center"/>
            <w:hideMark/>
          </w:tcPr>
          <w:p w14:paraId="0069E8F1"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6,717</w:t>
            </w:r>
          </w:p>
        </w:tc>
        <w:tc>
          <w:tcPr>
            <w:tcW w:w="2357" w:type="dxa"/>
            <w:tcBorders>
              <w:top w:val="nil"/>
              <w:left w:val="nil"/>
              <w:bottom w:val="single" w:sz="4" w:space="0" w:color="auto"/>
              <w:right w:val="single" w:sz="4" w:space="0" w:color="auto"/>
            </w:tcBorders>
            <w:vAlign w:val="center"/>
            <w:hideMark/>
          </w:tcPr>
          <w:p w14:paraId="7A1A229D"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15,261</w:t>
            </w:r>
          </w:p>
        </w:tc>
        <w:tc>
          <w:tcPr>
            <w:tcW w:w="1836" w:type="dxa"/>
            <w:tcBorders>
              <w:top w:val="nil"/>
              <w:left w:val="nil"/>
              <w:bottom w:val="single" w:sz="4" w:space="0" w:color="auto"/>
              <w:right w:val="single" w:sz="4" w:space="0" w:color="auto"/>
            </w:tcBorders>
            <w:vAlign w:val="center"/>
            <w:hideMark/>
          </w:tcPr>
          <w:p w14:paraId="57AEE2A9"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Converted reported value to 2025, KES.</w:t>
            </w:r>
          </w:p>
        </w:tc>
        <w:tc>
          <w:tcPr>
            <w:tcW w:w="4058" w:type="dxa"/>
            <w:tcBorders>
              <w:top w:val="nil"/>
              <w:left w:val="nil"/>
              <w:bottom w:val="single" w:sz="4" w:space="0" w:color="auto"/>
              <w:right w:val="single" w:sz="4" w:space="0" w:color="auto"/>
            </w:tcBorders>
            <w:vAlign w:val="center"/>
            <w:hideMark/>
          </w:tcPr>
          <w:p w14:paraId="6B3A5EC2" w14:textId="50A63CB1"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Kenya Poverty Report 2022 </w:t>
            </w:r>
            <w:r w:rsidRPr="00F518C9">
              <w:rPr>
                <w:rFonts w:eastAsia="Times New Roman" w:cs="Times New Roman"/>
                <w:color w:val="000000"/>
                <w:kern w:val="0"/>
                <w:sz w:val="22"/>
                <w:szCs w:val="22"/>
                <w:lang w:eastAsia="en-KE"/>
                <w14:ligatures w14:val="none"/>
              </w:rPr>
              <w:fldChar w:fldCharType="begin"/>
            </w:r>
            <w:r w:rsidR="00777D62" w:rsidRPr="00F518C9">
              <w:rPr>
                <w:rFonts w:eastAsia="Times New Roman" w:cs="Times New Roman"/>
                <w:color w:val="000000"/>
                <w:kern w:val="0"/>
                <w:sz w:val="22"/>
                <w:szCs w:val="22"/>
                <w:lang w:eastAsia="en-KE"/>
                <w14:ligatures w14:val="none"/>
              </w:rPr>
              <w:instrText xml:space="preserve"> ADDIN ZOTERO_ITEM CSL_CITATION {"citationID":"WeDkjmr7","properties":{"formattedCitation":"[2]","plainCitation":"[2]","noteIndex":0},"citationItems":[{"id":839,"uris":["http://zotero.org/users/14984526/items/FVAMXCBZ"],"itemData":{"id":839,"type":"report","event-place":"Nairobi, Kenya","publisher":"Kenya National Bureau of Statistics","publisher-place":"Nairobi, Kenya","title":"The Kenya Poverty Report 2022","URL":"https://www.knbs.or.ke/wp-content/uploads/2024/10/The-Kenya-Poverty-Report-2022.pdf","author":[{"literal":"Kenya National Bureau of Statistics (KNBS)"}],"issued":{"date-parts":[["2024"]]}}}],"schema":"https://github.com/citation-style-language/schema/raw/master/csl-citation.json"} </w:instrText>
            </w:r>
            <w:r w:rsidRPr="00F518C9">
              <w:rPr>
                <w:rFonts w:eastAsia="Times New Roman" w:cs="Times New Roman"/>
                <w:color w:val="000000"/>
                <w:kern w:val="0"/>
                <w:sz w:val="22"/>
                <w:szCs w:val="22"/>
                <w:lang w:eastAsia="en-KE"/>
                <w14:ligatures w14:val="none"/>
              </w:rPr>
              <w:fldChar w:fldCharType="separate"/>
            </w:r>
            <w:r w:rsidR="00777D62" w:rsidRPr="00F518C9">
              <w:rPr>
                <w:sz w:val="22"/>
              </w:rPr>
              <w:t>[2]</w:t>
            </w:r>
            <w:r w:rsidRPr="00F518C9">
              <w:rPr>
                <w:rFonts w:eastAsia="Times New Roman" w:cs="Times New Roman"/>
                <w:color w:val="000000"/>
                <w:kern w:val="0"/>
                <w:sz w:val="22"/>
                <w:szCs w:val="22"/>
                <w:lang w:eastAsia="en-KE"/>
                <w14:ligatures w14:val="none"/>
              </w:rPr>
              <w:fldChar w:fldCharType="end"/>
            </w:r>
          </w:p>
        </w:tc>
      </w:tr>
      <w:tr w:rsidR="0010059C" w:rsidRPr="00F518C9" w14:paraId="739A0DAD" w14:textId="77777777" w:rsidTr="0010059C">
        <w:trPr>
          <w:trHeight w:val="1028"/>
        </w:trPr>
        <w:tc>
          <w:tcPr>
            <w:tcW w:w="3691" w:type="dxa"/>
            <w:tcBorders>
              <w:top w:val="nil"/>
              <w:left w:val="single" w:sz="4" w:space="0" w:color="auto"/>
              <w:bottom w:val="single" w:sz="4" w:space="0" w:color="auto"/>
              <w:right w:val="single" w:sz="4" w:space="0" w:color="auto"/>
            </w:tcBorders>
            <w:vAlign w:val="center"/>
            <w:hideMark/>
          </w:tcPr>
          <w:p w14:paraId="214FA8A7"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 xml:space="preserve">Quintile shares of consumption (used to derive quintile means)  </w:t>
            </w:r>
          </w:p>
          <w:p w14:paraId="0805DF72" w14:textId="77777777" w:rsidR="0010059C" w:rsidRPr="00F518C9" w:rsidRDefault="0010059C" w:rsidP="0010059C">
            <w:pPr>
              <w:spacing w:after="0" w:line="240" w:lineRule="auto"/>
              <w:jc w:val="center"/>
              <w:rPr>
                <w:rFonts w:eastAsia="Times New Roman" w:cs="Times New Roman"/>
                <w:b/>
                <w:bCs/>
                <w:i/>
                <w:iCs/>
                <w:color w:val="000000"/>
                <w:kern w:val="0"/>
                <w:sz w:val="22"/>
                <w:szCs w:val="22"/>
                <w:lang w:eastAsia="en-KE"/>
                <w14:ligatures w14:val="none"/>
              </w:rPr>
            </w:pPr>
            <w:r w:rsidRPr="00F518C9">
              <w:rPr>
                <w:rFonts w:eastAsia="Times New Roman" w:cs="Times New Roman"/>
                <w:i/>
                <w:iCs/>
                <w:color w:val="000000"/>
                <w:kern w:val="0"/>
                <w:sz w:val="22"/>
                <w:szCs w:val="22"/>
                <w:lang w:eastAsia="en-KE"/>
                <w14:ligatures w14:val="none"/>
              </w:rPr>
              <w:t>Poorest (Q1) to Richest (Q5)</w:t>
            </w:r>
          </w:p>
        </w:tc>
        <w:tc>
          <w:tcPr>
            <w:tcW w:w="1932" w:type="dxa"/>
            <w:tcBorders>
              <w:top w:val="nil"/>
              <w:left w:val="nil"/>
              <w:bottom w:val="single" w:sz="4" w:space="0" w:color="auto"/>
              <w:right w:val="single" w:sz="4" w:space="0" w:color="auto"/>
            </w:tcBorders>
            <w:vAlign w:val="center"/>
            <w:hideMark/>
          </w:tcPr>
          <w:p w14:paraId="6459C48C"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 8.5%, 11.4%, 14.4%, 20.4%, 45.3%</w:t>
            </w:r>
          </w:p>
        </w:tc>
        <w:tc>
          <w:tcPr>
            <w:tcW w:w="2357" w:type="dxa"/>
            <w:tcBorders>
              <w:top w:val="nil"/>
              <w:left w:val="nil"/>
              <w:bottom w:val="single" w:sz="4" w:space="0" w:color="auto"/>
              <w:right w:val="single" w:sz="4" w:space="0" w:color="auto"/>
            </w:tcBorders>
            <w:vAlign w:val="center"/>
            <w:hideMark/>
          </w:tcPr>
          <w:p w14:paraId="62D6082C"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3.7%, 11.5%, 15.9%, 25.5%, 43.4%</w:t>
            </w:r>
          </w:p>
        </w:tc>
        <w:tc>
          <w:tcPr>
            <w:tcW w:w="1836" w:type="dxa"/>
            <w:tcBorders>
              <w:top w:val="nil"/>
              <w:left w:val="nil"/>
              <w:bottom w:val="single" w:sz="4" w:space="0" w:color="auto"/>
              <w:right w:val="single" w:sz="4" w:space="0" w:color="auto"/>
            </w:tcBorders>
            <w:vAlign w:val="center"/>
            <w:hideMark/>
          </w:tcPr>
          <w:p w14:paraId="48046D9B"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6CEDA32E" w14:textId="3EE6020D"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Kenya Poverty Report 2022 </w:t>
            </w:r>
            <w:r w:rsidRPr="00F518C9">
              <w:rPr>
                <w:rFonts w:eastAsia="Times New Roman" w:cs="Times New Roman"/>
                <w:color w:val="000000"/>
                <w:kern w:val="0"/>
                <w:sz w:val="22"/>
                <w:szCs w:val="22"/>
                <w:lang w:eastAsia="en-KE"/>
                <w14:ligatures w14:val="none"/>
              </w:rPr>
              <w:fldChar w:fldCharType="begin"/>
            </w:r>
            <w:r w:rsidR="00777D62" w:rsidRPr="00F518C9">
              <w:rPr>
                <w:rFonts w:eastAsia="Times New Roman" w:cs="Times New Roman"/>
                <w:color w:val="000000"/>
                <w:kern w:val="0"/>
                <w:sz w:val="22"/>
                <w:szCs w:val="22"/>
                <w:lang w:eastAsia="en-KE"/>
                <w14:ligatures w14:val="none"/>
              </w:rPr>
              <w:instrText xml:space="preserve"> ADDIN ZOTERO_ITEM CSL_CITATION {"citationID":"4NeMDUDU","properties":{"formattedCitation":"[2]","plainCitation":"[2]","noteIndex":0},"citationItems":[{"id":839,"uris":["http://zotero.org/users/14984526/items/FVAMXCBZ"],"itemData":{"id":839,"type":"report","event-place":"Nairobi, Kenya","publisher":"Kenya National Bureau of Statistics","publisher-place":"Nairobi, Kenya","title":"The Kenya Poverty Report 2022","URL":"https://www.knbs.or.ke/wp-content/uploads/2024/10/The-Kenya-Poverty-Report-2022.pdf","author":[{"literal":"Kenya National Bureau of Statistics (KNBS)"}],"issued":{"date-parts":[["2024"]]}}}],"schema":"https://github.com/citation-style-language/schema/raw/master/csl-citation.json"} </w:instrText>
            </w:r>
            <w:r w:rsidRPr="00F518C9">
              <w:rPr>
                <w:rFonts w:eastAsia="Times New Roman" w:cs="Times New Roman"/>
                <w:color w:val="000000"/>
                <w:kern w:val="0"/>
                <w:sz w:val="22"/>
                <w:szCs w:val="22"/>
                <w:lang w:eastAsia="en-KE"/>
                <w14:ligatures w14:val="none"/>
              </w:rPr>
              <w:fldChar w:fldCharType="separate"/>
            </w:r>
            <w:r w:rsidR="00777D62" w:rsidRPr="00F518C9">
              <w:rPr>
                <w:sz w:val="22"/>
              </w:rPr>
              <w:t>[2]</w:t>
            </w:r>
            <w:r w:rsidRPr="00F518C9">
              <w:rPr>
                <w:rFonts w:eastAsia="Times New Roman" w:cs="Times New Roman"/>
                <w:color w:val="000000"/>
                <w:kern w:val="0"/>
                <w:sz w:val="22"/>
                <w:szCs w:val="22"/>
                <w:lang w:eastAsia="en-KE"/>
                <w14:ligatures w14:val="none"/>
              </w:rPr>
              <w:fldChar w:fldCharType="end"/>
            </w:r>
          </w:p>
        </w:tc>
      </w:tr>
      <w:tr w:rsidR="0010059C" w:rsidRPr="00F518C9" w14:paraId="0C55F911" w14:textId="77777777" w:rsidTr="0010059C">
        <w:trPr>
          <w:trHeight w:val="342"/>
        </w:trPr>
        <w:tc>
          <w:tcPr>
            <w:tcW w:w="3691" w:type="dxa"/>
            <w:tcBorders>
              <w:top w:val="nil"/>
              <w:left w:val="single" w:sz="4" w:space="0" w:color="auto"/>
              <w:bottom w:val="single" w:sz="4" w:space="0" w:color="auto"/>
              <w:right w:val="single" w:sz="4" w:space="0" w:color="auto"/>
            </w:tcBorders>
            <w:vAlign w:val="center"/>
            <w:hideMark/>
          </w:tcPr>
          <w:p w14:paraId="780B8A53"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Non-food %</w:t>
            </w:r>
          </w:p>
        </w:tc>
        <w:tc>
          <w:tcPr>
            <w:tcW w:w="1932" w:type="dxa"/>
            <w:tcBorders>
              <w:top w:val="nil"/>
              <w:left w:val="nil"/>
              <w:bottom w:val="single" w:sz="4" w:space="0" w:color="auto"/>
              <w:right w:val="single" w:sz="4" w:space="0" w:color="auto"/>
            </w:tcBorders>
            <w:vAlign w:val="center"/>
            <w:hideMark/>
          </w:tcPr>
          <w:p w14:paraId="6DC68251"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34.2</w:t>
            </w:r>
          </w:p>
        </w:tc>
        <w:tc>
          <w:tcPr>
            <w:tcW w:w="2357" w:type="dxa"/>
            <w:tcBorders>
              <w:top w:val="nil"/>
              <w:left w:val="nil"/>
              <w:bottom w:val="single" w:sz="4" w:space="0" w:color="auto"/>
              <w:right w:val="single" w:sz="4" w:space="0" w:color="auto"/>
            </w:tcBorders>
            <w:vAlign w:val="center"/>
            <w:hideMark/>
          </w:tcPr>
          <w:p w14:paraId="73825A7A"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55.2</w:t>
            </w:r>
          </w:p>
        </w:tc>
        <w:tc>
          <w:tcPr>
            <w:tcW w:w="1836" w:type="dxa"/>
            <w:tcBorders>
              <w:top w:val="nil"/>
              <w:left w:val="nil"/>
              <w:bottom w:val="single" w:sz="4" w:space="0" w:color="auto"/>
              <w:right w:val="single" w:sz="4" w:space="0" w:color="auto"/>
            </w:tcBorders>
            <w:vAlign w:val="center"/>
            <w:hideMark/>
          </w:tcPr>
          <w:p w14:paraId="6AD600AA"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2EE46DD3" w14:textId="3A59D0AD"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Kenya Poverty Report 2022 </w:t>
            </w:r>
            <w:r w:rsidRPr="00F518C9">
              <w:rPr>
                <w:rFonts w:eastAsia="Times New Roman" w:cs="Times New Roman"/>
                <w:color w:val="000000"/>
                <w:kern w:val="0"/>
                <w:sz w:val="22"/>
                <w:szCs w:val="22"/>
                <w:lang w:eastAsia="en-KE"/>
                <w14:ligatures w14:val="none"/>
              </w:rPr>
              <w:fldChar w:fldCharType="begin"/>
            </w:r>
            <w:r w:rsidR="00777D62" w:rsidRPr="00F518C9">
              <w:rPr>
                <w:rFonts w:eastAsia="Times New Roman" w:cs="Times New Roman"/>
                <w:color w:val="000000"/>
                <w:kern w:val="0"/>
                <w:sz w:val="22"/>
                <w:szCs w:val="22"/>
                <w:lang w:eastAsia="en-KE"/>
                <w14:ligatures w14:val="none"/>
              </w:rPr>
              <w:instrText xml:space="preserve"> ADDIN ZOTERO_ITEM CSL_CITATION {"citationID":"mbk1UjIt","properties":{"formattedCitation":"[2]","plainCitation":"[2]","noteIndex":0},"citationItems":[{"id":839,"uris":["http://zotero.org/users/14984526/items/FVAMXCBZ"],"itemData":{"id":839,"type":"report","event-place":"Nairobi, Kenya","publisher":"Kenya National Bureau of Statistics","publisher-place":"Nairobi, Kenya","title":"The Kenya Poverty Report 2022","URL":"https://www.knbs.or.ke/wp-content/uploads/2024/10/The-Kenya-Poverty-Report-2022.pdf","author":[{"literal":"Kenya National Bureau of Statistics (KNBS)"}],"issued":{"date-parts":[["2024"]]}}}],"schema":"https://github.com/citation-style-language/schema/raw/master/csl-citation.json"} </w:instrText>
            </w:r>
            <w:r w:rsidRPr="00F518C9">
              <w:rPr>
                <w:rFonts w:eastAsia="Times New Roman" w:cs="Times New Roman"/>
                <w:color w:val="000000"/>
                <w:kern w:val="0"/>
                <w:sz w:val="22"/>
                <w:szCs w:val="22"/>
                <w:lang w:eastAsia="en-KE"/>
                <w14:ligatures w14:val="none"/>
              </w:rPr>
              <w:fldChar w:fldCharType="separate"/>
            </w:r>
            <w:r w:rsidR="00777D62" w:rsidRPr="00F518C9">
              <w:rPr>
                <w:sz w:val="22"/>
              </w:rPr>
              <w:t>[2]</w:t>
            </w:r>
            <w:r w:rsidRPr="00F518C9">
              <w:rPr>
                <w:rFonts w:eastAsia="Times New Roman" w:cs="Times New Roman"/>
                <w:color w:val="000000"/>
                <w:kern w:val="0"/>
                <w:sz w:val="22"/>
                <w:szCs w:val="22"/>
                <w:lang w:eastAsia="en-KE"/>
                <w14:ligatures w14:val="none"/>
              </w:rPr>
              <w:fldChar w:fldCharType="end"/>
            </w:r>
          </w:p>
        </w:tc>
      </w:tr>
      <w:tr w:rsidR="0010059C" w:rsidRPr="00F518C9" w14:paraId="31B5B3B4" w14:textId="77777777" w:rsidTr="0010059C">
        <w:trPr>
          <w:trHeight w:val="342"/>
        </w:trPr>
        <w:tc>
          <w:tcPr>
            <w:tcW w:w="3691" w:type="dxa"/>
            <w:tcBorders>
              <w:top w:val="nil"/>
              <w:left w:val="single" w:sz="4" w:space="0" w:color="auto"/>
              <w:bottom w:val="single" w:sz="4" w:space="0" w:color="auto"/>
              <w:right w:val="single" w:sz="4" w:space="0" w:color="auto"/>
            </w:tcBorders>
            <w:vAlign w:val="center"/>
            <w:hideMark/>
          </w:tcPr>
          <w:p w14:paraId="5940CA9B"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 xml:space="preserve">Household (HH) size </w:t>
            </w:r>
          </w:p>
          <w:p w14:paraId="25A97673"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(persons)</w:t>
            </w:r>
          </w:p>
        </w:tc>
        <w:tc>
          <w:tcPr>
            <w:tcW w:w="1932" w:type="dxa"/>
            <w:tcBorders>
              <w:top w:val="nil"/>
              <w:left w:val="nil"/>
              <w:bottom w:val="single" w:sz="4" w:space="0" w:color="auto"/>
              <w:right w:val="single" w:sz="4" w:space="0" w:color="auto"/>
            </w:tcBorders>
            <w:vAlign w:val="center"/>
            <w:hideMark/>
          </w:tcPr>
          <w:p w14:paraId="7131E0F5"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4.41</w:t>
            </w:r>
          </w:p>
        </w:tc>
        <w:tc>
          <w:tcPr>
            <w:tcW w:w="2357" w:type="dxa"/>
            <w:tcBorders>
              <w:top w:val="nil"/>
              <w:left w:val="nil"/>
              <w:bottom w:val="single" w:sz="4" w:space="0" w:color="auto"/>
              <w:right w:val="single" w:sz="4" w:space="0" w:color="auto"/>
            </w:tcBorders>
            <w:vAlign w:val="center"/>
            <w:hideMark/>
          </w:tcPr>
          <w:p w14:paraId="21900646"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3.12</w:t>
            </w:r>
          </w:p>
        </w:tc>
        <w:tc>
          <w:tcPr>
            <w:tcW w:w="1836" w:type="dxa"/>
            <w:tcBorders>
              <w:top w:val="nil"/>
              <w:left w:val="nil"/>
              <w:bottom w:val="single" w:sz="4" w:space="0" w:color="auto"/>
              <w:right w:val="single" w:sz="4" w:space="0" w:color="auto"/>
            </w:tcBorders>
            <w:vAlign w:val="center"/>
            <w:hideMark/>
          </w:tcPr>
          <w:p w14:paraId="2D4D7B3B"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107D4B12" w14:textId="38199EEA"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Kenya demographic and health survey 2022 </w:t>
            </w:r>
            <w:r w:rsidRPr="00F518C9">
              <w:rPr>
                <w:rFonts w:eastAsia="Times New Roman" w:cs="Times New Roman"/>
                <w:color w:val="000000"/>
                <w:kern w:val="0"/>
                <w:sz w:val="22"/>
                <w:szCs w:val="22"/>
                <w:lang w:eastAsia="en-KE"/>
                <w14:ligatures w14:val="none"/>
              </w:rPr>
              <w:fldChar w:fldCharType="begin"/>
            </w:r>
            <w:r w:rsidR="00777D62" w:rsidRPr="00F518C9">
              <w:rPr>
                <w:rFonts w:eastAsia="Times New Roman" w:cs="Times New Roman"/>
                <w:color w:val="000000"/>
                <w:kern w:val="0"/>
                <w:sz w:val="22"/>
                <w:szCs w:val="22"/>
                <w:lang w:eastAsia="en-KE"/>
                <w14:ligatures w14:val="none"/>
              </w:rPr>
              <w:instrText xml:space="preserve"> ADDIN ZOTERO_ITEM CSL_CITATION {"citationID":"zMpzVhGx","properties":{"formattedCitation":"[4]","plainCitation":"[4]","noteIndex":0},"citationItems":[{"id":846,"uris":["http://zotero.org/users/14984526/items/CUG8VIM9"],"itemData":{"id":846,"type":"book","event-place":"Nairobi, Kenya","ISBN":"978-9914-49-609-3","language":"eng","note":"OCLC: 1422541079","publisher":"Kenya Nationa Bureau of Statistics","publisher-place":"Nairobi, Kenya","source":"Open WorldCat","title":"Kenya demographic and health survey, 2022","issued":{"date-parts":[["2023"]]}}}],"schema":"https://github.com/citation-style-language/schema/raw/master/csl-citation.json"} </w:instrText>
            </w:r>
            <w:r w:rsidRPr="00F518C9">
              <w:rPr>
                <w:rFonts w:eastAsia="Times New Roman" w:cs="Times New Roman"/>
                <w:color w:val="000000"/>
                <w:kern w:val="0"/>
                <w:sz w:val="22"/>
                <w:szCs w:val="22"/>
                <w:lang w:eastAsia="en-KE"/>
                <w14:ligatures w14:val="none"/>
              </w:rPr>
              <w:fldChar w:fldCharType="separate"/>
            </w:r>
            <w:r w:rsidR="00777D62" w:rsidRPr="00F518C9">
              <w:rPr>
                <w:sz w:val="22"/>
              </w:rPr>
              <w:t>[4]</w:t>
            </w:r>
            <w:r w:rsidRPr="00F518C9">
              <w:rPr>
                <w:rFonts w:eastAsia="Times New Roman" w:cs="Times New Roman"/>
                <w:color w:val="000000"/>
                <w:kern w:val="0"/>
                <w:sz w:val="22"/>
                <w:szCs w:val="22"/>
                <w:lang w:eastAsia="en-KE"/>
                <w14:ligatures w14:val="none"/>
              </w:rPr>
              <w:fldChar w:fldCharType="end"/>
            </w:r>
          </w:p>
        </w:tc>
      </w:tr>
      <w:tr w:rsidR="0010059C" w:rsidRPr="00F518C9" w14:paraId="439D63C8" w14:textId="77777777" w:rsidTr="0010059C">
        <w:trPr>
          <w:trHeight w:val="686"/>
        </w:trPr>
        <w:tc>
          <w:tcPr>
            <w:tcW w:w="3691" w:type="dxa"/>
            <w:tcBorders>
              <w:top w:val="nil"/>
              <w:left w:val="single" w:sz="4" w:space="0" w:color="auto"/>
              <w:bottom w:val="single" w:sz="4" w:space="0" w:color="auto"/>
              <w:right w:val="single" w:sz="4" w:space="0" w:color="auto"/>
            </w:tcBorders>
            <w:vAlign w:val="center"/>
            <w:hideMark/>
          </w:tcPr>
          <w:p w14:paraId="22BBC2C7"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 xml:space="preserve">National Age proportions by age group </w:t>
            </w:r>
            <w:r w:rsidRPr="00F518C9">
              <w:rPr>
                <w:rFonts w:eastAsia="Times New Roman" w:cs="Times New Roman"/>
                <w:b/>
                <w:bCs/>
                <w:color w:val="000000"/>
                <w:kern w:val="0"/>
                <w:sz w:val="22"/>
                <w:szCs w:val="22"/>
                <w:lang w:eastAsia="en-KE"/>
                <w14:ligatures w14:val="none"/>
              </w:rPr>
              <w:br/>
              <w:t>(0–4 / 5–14 / 15+)</w:t>
            </w:r>
          </w:p>
        </w:tc>
        <w:tc>
          <w:tcPr>
            <w:tcW w:w="1932" w:type="dxa"/>
            <w:tcBorders>
              <w:top w:val="nil"/>
              <w:left w:val="nil"/>
              <w:bottom w:val="single" w:sz="4" w:space="0" w:color="auto"/>
              <w:right w:val="single" w:sz="4" w:space="0" w:color="auto"/>
            </w:tcBorders>
            <w:vAlign w:val="center"/>
            <w:hideMark/>
          </w:tcPr>
          <w:p w14:paraId="182C2396"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color w:val="000000"/>
                <w:sz w:val="22"/>
                <w:szCs w:val="22"/>
              </w:rPr>
              <w:t>12.7 / 28.9 / 58.4</w:t>
            </w:r>
          </w:p>
        </w:tc>
        <w:tc>
          <w:tcPr>
            <w:tcW w:w="2357" w:type="dxa"/>
            <w:tcBorders>
              <w:top w:val="nil"/>
              <w:left w:val="nil"/>
              <w:bottom w:val="single" w:sz="4" w:space="0" w:color="auto"/>
              <w:right w:val="single" w:sz="4" w:space="0" w:color="auto"/>
            </w:tcBorders>
            <w:vAlign w:val="center"/>
            <w:hideMark/>
          </w:tcPr>
          <w:p w14:paraId="705DFC6B"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color w:val="000000"/>
                <w:sz w:val="22"/>
                <w:szCs w:val="22"/>
              </w:rPr>
              <w:t>12.3 / 20.8 / 66.9</w:t>
            </w:r>
          </w:p>
        </w:tc>
        <w:tc>
          <w:tcPr>
            <w:tcW w:w="1836" w:type="dxa"/>
            <w:tcBorders>
              <w:top w:val="nil"/>
              <w:left w:val="nil"/>
              <w:bottom w:val="single" w:sz="4" w:space="0" w:color="auto"/>
              <w:right w:val="single" w:sz="4" w:space="0" w:color="auto"/>
            </w:tcBorders>
            <w:vAlign w:val="center"/>
            <w:hideMark/>
          </w:tcPr>
          <w:p w14:paraId="60A98749"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62B7E371" w14:textId="6CCDC110"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2019 Kenya population and housing census </w:t>
            </w:r>
            <w:r w:rsidRPr="00F518C9">
              <w:rPr>
                <w:rFonts w:eastAsia="Times New Roman" w:cs="Times New Roman"/>
                <w:color w:val="000000"/>
                <w:kern w:val="0"/>
                <w:sz w:val="22"/>
                <w:szCs w:val="22"/>
                <w:lang w:eastAsia="en-KE"/>
                <w14:ligatures w14:val="none"/>
              </w:rPr>
              <w:fldChar w:fldCharType="begin"/>
            </w:r>
            <w:r w:rsidR="00777D62" w:rsidRPr="00F518C9">
              <w:rPr>
                <w:rFonts w:eastAsia="Times New Roman" w:cs="Times New Roman"/>
                <w:color w:val="000000"/>
                <w:kern w:val="0"/>
                <w:sz w:val="22"/>
                <w:szCs w:val="22"/>
                <w:lang w:eastAsia="en-KE"/>
                <w14:ligatures w14:val="none"/>
              </w:rPr>
              <w:instrText xml:space="preserve"> ADDIN ZOTERO_ITEM CSL_CITATION {"citationID":"dkWz16Sv","properties":{"formattedCitation":"[3]","plainCitation":"[3]","noteIndex":0},"citationItems":[{"id":27,"uris":["http://zotero.org/users/14984526/items/FSU394XZ"],"itemData":{"id":27,"type":"book","event-place":"Nairobi","ISBN":"978-9966-102-09-6","language":"en","note":"OCLC: 1193558624","publisher":"Kenya National Bureau of Statistics","publisher-place":"Nairobi","source":"Open WorldCat","title":"2019 Kenya population and housing census","issued":{"date-parts":[["2019"]]}}}],"schema":"https://github.com/citation-style-language/schema/raw/master/csl-citation.json"} </w:instrText>
            </w:r>
            <w:r w:rsidRPr="00F518C9">
              <w:rPr>
                <w:rFonts w:eastAsia="Times New Roman" w:cs="Times New Roman"/>
                <w:color w:val="000000"/>
                <w:kern w:val="0"/>
                <w:sz w:val="22"/>
                <w:szCs w:val="22"/>
                <w:lang w:eastAsia="en-KE"/>
                <w14:ligatures w14:val="none"/>
              </w:rPr>
              <w:fldChar w:fldCharType="separate"/>
            </w:r>
            <w:r w:rsidR="00777D62" w:rsidRPr="00F518C9">
              <w:rPr>
                <w:sz w:val="22"/>
              </w:rPr>
              <w:t>[3]</w:t>
            </w:r>
            <w:r w:rsidRPr="00F518C9">
              <w:rPr>
                <w:rFonts w:eastAsia="Times New Roman" w:cs="Times New Roman"/>
                <w:color w:val="000000"/>
                <w:kern w:val="0"/>
                <w:sz w:val="22"/>
                <w:szCs w:val="22"/>
                <w:lang w:eastAsia="en-KE"/>
                <w14:ligatures w14:val="none"/>
              </w:rPr>
              <w:fldChar w:fldCharType="end"/>
            </w:r>
          </w:p>
        </w:tc>
      </w:tr>
      <w:tr w:rsidR="0010059C" w:rsidRPr="00F518C9" w14:paraId="25A57964" w14:textId="77777777" w:rsidTr="0010059C">
        <w:trPr>
          <w:trHeight w:val="686"/>
        </w:trPr>
        <w:tc>
          <w:tcPr>
            <w:tcW w:w="3691" w:type="dxa"/>
            <w:tcBorders>
              <w:top w:val="nil"/>
              <w:left w:val="single" w:sz="4" w:space="0" w:color="auto"/>
              <w:bottom w:val="single" w:sz="4" w:space="0" w:color="auto"/>
              <w:right w:val="single" w:sz="4" w:space="0" w:color="auto"/>
            </w:tcBorders>
            <w:vAlign w:val="center"/>
            <w:hideMark/>
          </w:tcPr>
          <w:p w14:paraId="0809C18E"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 xml:space="preserve">AE weights by age-group </w:t>
            </w:r>
            <w:r w:rsidRPr="00F518C9">
              <w:rPr>
                <w:rFonts w:eastAsia="Times New Roman" w:cs="Times New Roman"/>
                <w:b/>
                <w:bCs/>
                <w:color w:val="000000"/>
                <w:kern w:val="0"/>
                <w:sz w:val="22"/>
                <w:szCs w:val="22"/>
                <w:lang w:eastAsia="en-KE"/>
                <w14:ligatures w14:val="none"/>
              </w:rPr>
              <w:br/>
              <w:t>(0–4 / 5–14 / 15+)</w:t>
            </w:r>
          </w:p>
        </w:tc>
        <w:tc>
          <w:tcPr>
            <w:tcW w:w="1932" w:type="dxa"/>
            <w:tcBorders>
              <w:top w:val="nil"/>
              <w:left w:val="nil"/>
              <w:bottom w:val="single" w:sz="4" w:space="0" w:color="auto"/>
              <w:right w:val="single" w:sz="4" w:space="0" w:color="auto"/>
            </w:tcBorders>
            <w:vAlign w:val="center"/>
            <w:hideMark/>
          </w:tcPr>
          <w:p w14:paraId="79532C84"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color w:val="000000"/>
                <w:sz w:val="22"/>
                <w:szCs w:val="22"/>
              </w:rPr>
              <w:t>0.24 / 0.65 / 1.0</w:t>
            </w:r>
          </w:p>
        </w:tc>
        <w:tc>
          <w:tcPr>
            <w:tcW w:w="2357" w:type="dxa"/>
            <w:tcBorders>
              <w:top w:val="nil"/>
              <w:left w:val="nil"/>
              <w:bottom w:val="single" w:sz="4" w:space="0" w:color="auto"/>
              <w:right w:val="single" w:sz="4" w:space="0" w:color="auto"/>
            </w:tcBorders>
            <w:vAlign w:val="center"/>
            <w:hideMark/>
          </w:tcPr>
          <w:p w14:paraId="06DFAC2F"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color w:val="000000"/>
                <w:sz w:val="22"/>
                <w:szCs w:val="22"/>
              </w:rPr>
              <w:t>0.24 / 0.65 / 1.0</w:t>
            </w:r>
          </w:p>
        </w:tc>
        <w:tc>
          <w:tcPr>
            <w:tcW w:w="1836" w:type="dxa"/>
            <w:tcBorders>
              <w:top w:val="nil"/>
              <w:left w:val="nil"/>
              <w:bottom w:val="single" w:sz="4" w:space="0" w:color="auto"/>
              <w:right w:val="single" w:sz="4" w:space="0" w:color="auto"/>
            </w:tcBorders>
            <w:vAlign w:val="center"/>
            <w:hideMark/>
          </w:tcPr>
          <w:p w14:paraId="4DDD2DA9"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w:t>
            </w:r>
          </w:p>
        </w:tc>
        <w:tc>
          <w:tcPr>
            <w:tcW w:w="4058" w:type="dxa"/>
            <w:tcBorders>
              <w:top w:val="nil"/>
              <w:left w:val="nil"/>
              <w:bottom w:val="single" w:sz="4" w:space="0" w:color="auto"/>
              <w:right w:val="single" w:sz="4" w:space="0" w:color="auto"/>
            </w:tcBorders>
            <w:vAlign w:val="center"/>
            <w:hideMark/>
          </w:tcPr>
          <w:p w14:paraId="392D9B24" w14:textId="727D399A"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Kenya Poverty Report 2022 </w:t>
            </w:r>
            <w:r w:rsidRPr="00F518C9">
              <w:rPr>
                <w:rFonts w:eastAsia="Times New Roman" w:cs="Times New Roman"/>
                <w:color w:val="000000"/>
                <w:kern w:val="0"/>
                <w:sz w:val="22"/>
                <w:szCs w:val="22"/>
                <w:lang w:eastAsia="en-KE"/>
                <w14:ligatures w14:val="none"/>
              </w:rPr>
              <w:fldChar w:fldCharType="begin"/>
            </w:r>
            <w:r w:rsidR="00777D62" w:rsidRPr="00F518C9">
              <w:rPr>
                <w:rFonts w:eastAsia="Times New Roman" w:cs="Times New Roman"/>
                <w:color w:val="000000"/>
                <w:kern w:val="0"/>
                <w:sz w:val="22"/>
                <w:szCs w:val="22"/>
                <w:lang w:eastAsia="en-KE"/>
                <w14:ligatures w14:val="none"/>
              </w:rPr>
              <w:instrText xml:space="preserve"> ADDIN ZOTERO_ITEM CSL_CITATION {"citationID":"TJXbTq0h","properties":{"formattedCitation":"[2]","plainCitation":"[2]","noteIndex":0},"citationItems":[{"id":839,"uris":["http://zotero.org/users/14984526/items/FVAMXCBZ"],"itemData":{"id":839,"type":"report","event-place":"Nairobi, Kenya","publisher":"Kenya National Bureau of Statistics","publisher-place":"Nairobi, Kenya","title":"The Kenya Poverty Report 2022","URL":"https://www.knbs.or.ke/wp-content/uploads/2024/10/The-Kenya-Poverty-Report-2022.pdf","author":[{"literal":"Kenya National Bureau of Statistics (KNBS)"}],"issued":{"date-parts":[["2024"]]}}}],"schema":"https://github.com/citation-style-language/schema/raw/master/csl-citation.json"} </w:instrText>
            </w:r>
            <w:r w:rsidRPr="00F518C9">
              <w:rPr>
                <w:rFonts w:eastAsia="Times New Roman" w:cs="Times New Roman"/>
                <w:color w:val="000000"/>
                <w:kern w:val="0"/>
                <w:sz w:val="22"/>
                <w:szCs w:val="22"/>
                <w:lang w:eastAsia="en-KE"/>
                <w14:ligatures w14:val="none"/>
              </w:rPr>
              <w:fldChar w:fldCharType="separate"/>
            </w:r>
            <w:r w:rsidR="00777D62" w:rsidRPr="00F518C9">
              <w:rPr>
                <w:sz w:val="22"/>
              </w:rPr>
              <w:t>[2]</w:t>
            </w:r>
            <w:r w:rsidRPr="00F518C9">
              <w:rPr>
                <w:rFonts w:eastAsia="Times New Roman" w:cs="Times New Roman"/>
                <w:color w:val="000000"/>
                <w:kern w:val="0"/>
                <w:sz w:val="22"/>
                <w:szCs w:val="22"/>
                <w:lang w:eastAsia="en-KE"/>
                <w14:ligatures w14:val="none"/>
              </w:rPr>
              <w:fldChar w:fldCharType="end"/>
            </w:r>
          </w:p>
        </w:tc>
      </w:tr>
      <w:tr w:rsidR="0010059C" w:rsidRPr="00F518C9" w14:paraId="1F2E29E0" w14:textId="77777777" w:rsidTr="0010059C">
        <w:trPr>
          <w:trHeight w:val="1028"/>
        </w:trPr>
        <w:tc>
          <w:tcPr>
            <w:tcW w:w="3691" w:type="dxa"/>
            <w:tcBorders>
              <w:top w:val="nil"/>
              <w:left w:val="single" w:sz="4" w:space="0" w:color="auto"/>
              <w:bottom w:val="single" w:sz="4" w:space="0" w:color="auto"/>
              <w:right w:val="single" w:sz="4" w:space="0" w:color="auto"/>
            </w:tcBorders>
            <w:vAlign w:val="center"/>
            <w:hideMark/>
          </w:tcPr>
          <w:p w14:paraId="582EA57A"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 xml:space="preserve">Income per month </w:t>
            </w:r>
            <w:r w:rsidRPr="00F518C9">
              <w:rPr>
                <w:rFonts w:eastAsia="Times New Roman" w:cs="Times New Roman"/>
                <w:b/>
                <w:bCs/>
                <w:color w:val="000000"/>
                <w:kern w:val="0"/>
                <w:sz w:val="22"/>
                <w:szCs w:val="22"/>
                <w:lang w:eastAsia="en-KE"/>
                <w14:ligatures w14:val="none"/>
              </w:rPr>
              <w:br/>
              <w:t>per earner (15+)</w:t>
            </w:r>
            <w:r w:rsidRPr="00F518C9">
              <w:rPr>
                <w:rFonts w:eastAsia="Times New Roman" w:cs="Times New Roman"/>
                <w:b/>
                <w:bCs/>
                <w:color w:val="000000"/>
                <w:kern w:val="0"/>
                <w:sz w:val="22"/>
                <w:szCs w:val="22"/>
                <w:lang w:eastAsia="en-KE"/>
                <w14:ligatures w14:val="none"/>
              </w:rPr>
              <w:br/>
              <w:t>(2025, KES)</w:t>
            </w:r>
          </w:p>
        </w:tc>
        <w:tc>
          <w:tcPr>
            <w:tcW w:w="1932" w:type="dxa"/>
            <w:tcBorders>
              <w:top w:val="nil"/>
              <w:left w:val="nil"/>
              <w:bottom w:val="single" w:sz="4" w:space="0" w:color="auto"/>
              <w:right w:val="single" w:sz="4" w:space="0" w:color="auto"/>
            </w:tcBorders>
            <w:vAlign w:val="center"/>
            <w:hideMark/>
          </w:tcPr>
          <w:p w14:paraId="108F2359"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color w:val="000000"/>
                <w:sz w:val="22"/>
                <w:szCs w:val="22"/>
              </w:rPr>
              <w:t>Low: 9,052</w:t>
            </w:r>
            <w:r w:rsidRPr="00F518C9">
              <w:rPr>
                <w:color w:val="000000"/>
                <w:sz w:val="22"/>
                <w:szCs w:val="22"/>
              </w:rPr>
              <w:br/>
              <w:t>Average: 21,053</w:t>
            </w:r>
            <w:r w:rsidRPr="00F518C9">
              <w:rPr>
                <w:color w:val="000000"/>
                <w:sz w:val="22"/>
                <w:szCs w:val="22"/>
              </w:rPr>
              <w:br/>
              <w:t>High: 33,783</w:t>
            </w:r>
          </w:p>
        </w:tc>
        <w:tc>
          <w:tcPr>
            <w:tcW w:w="2357" w:type="dxa"/>
            <w:tcBorders>
              <w:top w:val="nil"/>
              <w:left w:val="nil"/>
              <w:bottom w:val="single" w:sz="4" w:space="0" w:color="auto"/>
              <w:right w:val="single" w:sz="4" w:space="0" w:color="auto"/>
            </w:tcBorders>
            <w:vAlign w:val="center"/>
            <w:hideMark/>
          </w:tcPr>
          <w:p w14:paraId="5E4BC1A1"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color w:val="000000"/>
                <w:sz w:val="22"/>
                <w:szCs w:val="22"/>
              </w:rPr>
              <w:t>Low: 16,967</w:t>
            </w:r>
            <w:r w:rsidRPr="00F518C9">
              <w:rPr>
                <w:color w:val="000000"/>
                <w:sz w:val="22"/>
                <w:szCs w:val="22"/>
              </w:rPr>
              <w:br/>
              <w:t>Average: 26,641</w:t>
            </w:r>
            <w:r w:rsidRPr="00F518C9">
              <w:rPr>
                <w:color w:val="000000"/>
                <w:sz w:val="22"/>
                <w:szCs w:val="22"/>
              </w:rPr>
              <w:br/>
              <w:t>High: 38,287</w:t>
            </w:r>
          </w:p>
        </w:tc>
        <w:tc>
          <w:tcPr>
            <w:tcW w:w="1836" w:type="dxa"/>
            <w:tcBorders>
              <w:top w:val="nil"/>
              <w:left w:val="nil"/>
              <w:bottom w:val="single" w:sz="4" w:space="0" w:color="auto"/>
              <w:right w:val="single" w:sz="4" w:space="0" w:color="auto"/>
            </w:tcBorders>
            <w:vAlign w:val="center"/>
            <w:hideMark/>
          </w:tcPr>
          <w:p w14:paraId="1B503573"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Converted reported value to 2025, KES.</w:t>
            </w:r>
          </w:p>
        </w:tc>
        <w:tc>
          <w:tcPr>
            <w:tcW w:w="4058" w:type="dxa"/>
            <w:tcBorders>
              <w:top w:val="nil"/>
              <w:left w:val="nil"/>
              <w:bottom w:val="single" w:sz="4" w:space="0" w:color="auto"/>
              <w:right w:val="single" w:sz="4" w:space="0" w:color="auto"/>
            </w:tcBorders>
            <w:vAlign w:val="center"/>
            <w:hideMark/>
          </w:tcPr>
          <w:p w14:paraId="6F1F4F32" w14:textId="2C3BE986"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Providing, managing and promoting quality statistics (Economic Survey 2024) </w:t>
            </w:r>
            <w:r w:rsidRPr="00F518C9">
              <w:rPr>
                <w:rFonts w:eastAsia="Times New Roman" w:cs="Times New Roman"/>
                <w:color w:val="000000"/>
                <w:kern w:val="0"/>
                <w:sz w:val="22"/>
                <w:szCs w:val="22"/>
                <w:lang w:eastAsia="en-KE"/>
                <w14:ligatures w14:val="none"/>
              </w:rPr>
              <w:fldChar w:fldCharType="begin"/>
            </w:r>
            <w:r w:rsidR="00777D62" w:rsidRPr="00F518C9">
              <w:rPr>
                <w:rFonts w:eastAsia="Times New Roman" w:cs="Times New Roman"/>
                <w:color w:val="000000"/>
                <w:kern w:val="0"/>
                <w:sz w:val="22"/>
                <w:szCs w:val="22"/>
                <w:lang w:eastAsia="en-KE"/>
                <w14:ligatures w14:val="none"/>
              </w:rPr>
              <w:instrText xml:space="preserve"> ADDIN ZOTERO_ITEM CSL_CITATION {"citationID":"IdpzZg5y","properties":{"formattedCitation":"[5]","plainCitation":"[5]","noteIndex":0},"citationItems":[{"id":845,"uris":["http://zotero.org/users/14984526/items/Z4ELRJRC"],"itemData":{"id":845,"type":"book","collection-number":"2024","collection-title":"Economic survey","event-place":"Nairobi, Kenya","ISBN":"978-9914-9649-9-8","language":"eng","number-of-pages":"480","publisher":"Kenya National Bureau of Statistics","publisher-place":"Nairobi, Kenya","source":"K10plus ISBN","title":"Providing, managing and promoting quality statistics (Economic Survery 2024)","issued":{"date-parts":[["2024"]]}}}],"schema":"https://github.com/citation-style-language/schema/raw/master/csl-citation.json"} </w:instrText>
            </w:r>
            <w:r w:rsidRPr="00F518C9">
              <w:rPr>
                <w:rFonts w:eastAsia="Times New Roman" w:cs="Times New Roman"/>
                <w:color w:val="000000"/>
                <w:kern w:val="0"/>
                <w:sz w:val="22"/>
                <w:szCs w:val="22"/>
                <w:lang w:eastAsia="en-KE"/>
                <w14:ligatures w14:val="none"/>
              </w:rPr>
              <w:fldChar w:fldCharType="separate"/>
            </w:r>
            <w:r w:rsidR="00777D62" w:rsidRPr="00F518C9">
              <w:rPr>
                <w:sz w:val="22"/>
              </w:rPr>
              <w:t>[5]</w:t>
            </w:r>
            <w:r w:rsidRPr="00F518C9">
              <w:rPr>
                <w:rFonts w:eastAsia="Times New Roman" w:cs="Times New Roman"/>
                <w:color w:val="000000"/>
                <w:kern w:val="0"/>
                <w:sz w:val="22"/>
                <w:szCs w:val="22"/>
                <w:lang w:eastAsia="en-KE"/>
                <w14:ligatures w14:val="none"/>
              </w:rPr>
              <w:fldChar w:fldCharType="end"/>
            </w:r>
          </w:p>
        </w:tc>
      </w:tr>
      <w:tr w:rsidR="0010059C" w:rsidRPr="00F518C9" w14:paraId="0505E630" w14:textId="77777777" w:rsidTr="0010059C">
        <w:trPr>
          <w:trHeight w:val="1028"/>
        </w:trPr>
        <w:tc>
          <w:tcPr>
            <w:tcW w:w="3691" w:type="dxa"/>
            <w:tcBorders>
              <w:top w:val="nil"/>
              <w:left w:val="single" w:sz="4" w:space="0" w:color="auto"/>
              <w:bottom w:val="single" w:sz="4" w:space="0" w:color="auto"/>
              <w:right w:val="single" w:sz="4" w:space="0" w:color="auto"/>
            </w:tcBorders>
            <w:vAlign w:val="center"/>
            <w:hideMark/>
          </w:tcPr>
          <w:p w14:paraId="490941D4" w14:textId="77777777" w:rsidR="0010059C" w:rsidRPr="00F518C9" w:rsidRDefault="0010059C" w:rsidP="0010059C">
            <w:pPr>
              <w:spacing w:after="0" w:line="240" w:lineRule="auto"/>
              <w:jc w:val="center"/>
              <w:rPr>
                <w:rFonts w:eastAsia="Times New Roman" w:cs="Times New Roman"/>
                <w:b/>
                <w:bCs/>
                <w:color w:val="000000"/>
                <w:kern w:val="0"/>
                <w:sz w:val="22"/>
                <w:szCs w:val="22"/>
                <w:lang w:eastAsia="en-KE"/>
                <w14:ligatures w14:val="none"/>
              </w:rPr>
            </w:pPr>
            <w:r w:rsidRPr="00F518C9">
              <w:rPr>
                <w:rFonts w:eastAsia="Times New Roman" w:cs="Times New Roman"/>
                <w:b/>
                <w:bCs/>
                <w:color w:val="000000"/>
                <w:kern w:val="0"/>
                <w:sz w:val="22"/>
                <w:szCs w:val="22"/>
                <w:lang w:eastAsia="en-KE"/>
                <w14:ligatures w14:val="none"/>
              </w:rPr>
              <w:t>Employment to population ratio, 15+, total (%) (modeled ILO estimate) - Kenya</w:t>
            </w:r>
          </w:p>
        </w:tc>
        <w:tc>
          <w:tcPr>
            <w:tcW w:w="1932" w:type="dxa"/>
            <w:tcBorders>
              <w:top w:val="nil"/>
              <w:left w:val="nil"/>
              <w:bottom w:val="single" w:sz="4" w:space="0" w:color="auto"/>
              <w:right w:val="single" w:sz="4" w:space="0" w:color="auto"/>
            </w:tcBorders>
            <w:vAlign w:val="center"/>
            <w:hideMark/>
          </w:tcPr>
          <w:p w14:paraId="032F387D"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63</w:t>
            </w:r>
          </w:p>
        </w:tc>
        <w:tc>
          <w:tcPr>
            <w:tcW w:w="2357" w:type="dxa"/>
            <w:tcBorders>
              <w:top w:val="nil"/>
              <w:left w:val="nil"/>
              <w:bottom w:val="single" w:sz="4" w:space="0" w:color="auto"/>
              <w:right w:val="single" w:sz="4" w:space="0" w:color="auto"/>
            </w:tcBorders>
            <w:vAlign w:val="center"/>
            <w:hideMark/>
          </w:tcPr>
          <w:p w14:paraId="4596B80D"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63</w:t>
            </w:r>
          </w:p>
        </w:tc>
        <w:tc>
          <w:tcPr>
            <w:tcW w:w="1836" w:type="dxa"/>
            <w:tcBorders>
              <w:top w:val="nil"/>
              <w:left w:val="nil"/>
              <w:bottom w:val="single" w:sz="4" w:space="0" w:color="auto"/>
              <w:right w:val="single" w:sz="4" w:space="0" w:color="auto"/>
            </w:tcBorders>
            <w:vAlign w:val="center"/>
            <w:hideMark/>
          </w:tcPr>
          <w:p w14:paraId="421F9DBF" w14:textId="77777777"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2024 national value</w:t>
            </w:r>
          </w:p>
        </w:tc>
        <w:tc>
          <w:tcPr>
            <w:tcW w:w="4058" w:type="dxa"/>
            <w:tcBorders>
              <w:top w:val="nil"/>
              <w:left w:val="nil"/>
              <w:bottom w:val="single" w:sz="4" w:space="0" w:color="auto"/>
              <w:right w:val="single" w:sz="4" w:space="0" w:color="auto"/>
            </w:tcBorders>
            <w:vAlign w:val="center"/>
            <w:hideMark/>
          </w:tcPr>
          <w:p w14:paraId="51F37CC1" w14:textId="265782B4" w:rsidR="0010059C" w:rsidRPr="00F518C9" w:rsidRDefault="0010059C" w:rsidP="0010059C">
            <w:pPr>
              <w:spacing w:after="0" w:line="240" w:lineRule="auto"/>
              <w:jc w:val="center"/>
              <w:rPr>
                <w:rFonts w:eastAsia="Times New Roman" w:cs="Times New Roman"/>
                <w:color w:val="000000"/>
                <w:kern w:val="0"/>
                <w:sz w:val="22"/>
                <w:szCs w:val="22"/>
                <w:lang w:eastAsia="en-KE"/>
                <w14:ligatures w14:val="none"/>
              </w:rPr>
            </w:pPr>
            <w:r w:rsidRPr="00F518C9">
              <w:rPr>
                <w:rFonts w:eastAsia="Times New Roman" w:cs="Times New Roman"/>
                <w:color w:val="000000"/>
                <w:kern w:val="0"/>
                <w:sz w:val="22"/>
                <w:szCs w:val="22"/>
                <w:lang w:eastAsia="en-KE"/>
                <w14:ligatures w14:val="none"/>
              </w:rPr>
              <w:t xml:space="preserve">World Bank Open Data </w:t>
            </w:r>
            <w:r w:rsidRPr="00F518C9">
              <w:rPr>
                <w:rFonts w:eastAsia="Times New Roman" w:cs="Times New Roman"/>
                <w:color w:val="000000"/>
                <w:kern w:val="0"/>
                <w:sz w:val="22"/>
                <w:szCs w:val="22"/>
                <w:lang w:eastAsia="en-KE"/>
                <w14:ligatures w14:val="none"/>
              </w:rPr>
              <w:fldChar w:fldCharType="begin"/>
            </w:r>
            <w:r w:rsidR="00777D62" w:rsidRPr="00F518C9">
              <w:rPr>
                <w:rFonts w:eastAsia="Times New Roman" w:cs="Times New Roman"/>
                <w:color w:val="000000"/>
                <w:kern w:val="0"/>
                <w:sz w:val="22"/>
                <w:szCs w:val="22"/>
                <w:lang w:eastAsia="en-KE"/>
                <w14:ligatures w14:val="none"/>
              </w:rPr>
              <w:instrText xml:space="preserve"> ADDIN ZOTERO_ITEM CSL_CITATION {"citationID":"9iXIxxdb","properties":{"formattedCitation":"[6]","plainCitation":"[6]","noteIndex":0},"citationItems":[{"id":844,"uris":["http://zotero.org/users/14984526/items/UMME7NLV"],"itemData":{"id":844,"type":"webpage","abstract":"Free and open access to global development data","container-title":"World Bank Open Data","language":"en","title":"Employment to population ratio, 15+, total (%) (modeled ILO estimate)","URL":"https://data.worldbank.org/indicator/SL.EMP.TOTL.SP.ZS","accessed":{"date-parts":[["2025",10,2]]}}}],"schema":"https://github.com/citation-style-language/schema/raw/master/csl-citation.json"} </w:instrText>
            </w:r>
            <w:r w:rsidRPr="00F518C9">
              <w:rPr>
                <w:rFonts w:eastAsia="Times New Roman" w:cs="Times New Roman"/>
                <w:color w:val="000000"/>
                <w:kern w:val="0"/>
                <w:sz w:val="22"/>
                <w:szCs w:val="22"/>
                <w:lang w:eastAsia="en-KE"/>
                <w14:ligatures w14:val="none"/>
              </w:rPr>
              <w:fldChar w:fldCharType="separate"/>
            </w:r>
            <w:r w:rsidR="00777D62" w:rsidRPr="00F518C9">
              <w:rPr>
                <w:sz w:val="22"/>
              </w:rPr>
              <w:t>[6]</w:t>
            </w:r>
            <w:r w:rsidRPr="00F518C9">
              <w:rPr>
                <w:rFonts w:eastAsia="Times New Roman" w:cs="Times New Roman"/>
                <w:color w:val="000000"/>
                <w:kern w:val="0"/>
                <w:sz w:val="22"/>
                <w:szCs w:val="22"/>
                <w:lang w:eastAsia="en-KE"/>
                <w14:ligatures w14:val="none"/>
              </w:rPr>
              <w:fldChar w:fldCharType="end"/>
            </w:r>
          </w:p>
        </w:tc>
      </w:tr>
    </w:tbl>
    <w:p w14:paraId="1E3FDB33" w14:textId="77777777" w:rsidR="0010059C" w:rsidRPr="00F518C9" w:rsidRDefault="0010059C" w:rsidP="0010059C"/>
    <w:p w14:paraId="12C907FA" w14:textId="77777777" w:rsidR="0010059C" w:rsidRPr="00F518C9" w:rsidRDefault="0010059C" w:rsidP="0010059C">
      <w:r w:rsidRPr="00F518C9">
        <w:br w:type="page"/>
      </w:r>
    </w:p>
    <w:p w14:paraId="4543AA22" w14:textId="444CA72E" w:rsidR="0010059C" w:rsidRPr="00F518C9" w:rsidRDefault="0010059C" w:rsidP="0010059C">
      <w:r w:rsidRPr="00F518C9">
        <w:t>Table S8: Derived non-food household expenditure by quintile and residence type (monthly and annual)</w:t>
      </w:r>
    </w:p>
    <w:tbl>
      <w:tblPr>
        <w:tblW w:w="13674" w:type="dxa"/>
        <w:tblLayout w:type="fixed"/>
        <w:tblLook w:val="04A0" w:firstRow="1" w:lastRow="0" w:firstColumn="1" w:lastColumn="0" w:noHBand="0" w:noVBand="1"/>
      </w:tblPr>
      <w:tblGrid>
        <w:gridCol w:w="1000"/>
        <w:gridCol w:w="898"/>
        <w:gridCol w:w="1115"/>
        <w:gridCol w:w="1113"/>
        <w:gridCol w:w="1228"/>
        <w:gridCol w:w="1005"/>
        <w:gridCol w:w="912"/>
        <w:gridCol w:w="926"/>
        <w:gridCol w:w="1008"/>
        <w:gridCol w:w="788"/>
        <w:gridCol w:w="924"/>
        <w:gridCol w:w="527"/>
        <w:gridCol w:w="1115"/>
        <w:gridCol w:w="1115"/>
      </w:tblGrid>
      <w:tr w:rsidR="0010059C" w:rsidRPr="00F518C9" w14:paraId="2AB63ACB" w14:textId="77777777" w:rsidTr="00C22D8E">
        <w:trPr>
          <w:trHeight w:val="1784"/>
        </w:trPr>
        <w:tc>
          <w:tcPr>
            <w:tcW w:w="1000" w:type="dxa"/>
            <w:tcBorders>
              <w:top w:val="single" w:sz="8" w:space="0" w:color="auto"/>
              <w:left w:val="single" w:sz="8" w:space="0" w:color="auto"/>
              <w:bottom w:val="single" w:sz="8" w:space="0" w:color="auto"/>
              <w:right w:val="single" w:sz="4" w:space="0" w:color="auto"/>
            </w:tcBorders>
            <w:vAlign w:val="center"/>
            <w:hideMark/>
          </w:tcPr>
          <w:p w14:paraId="4FE2A98D"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Residence</w:t>
            </w:r>
            <w:r w:rsidRPr="00F518C9">
              <w:rPr>
                <w:rFonts w:eastAsia="Times New Roman" w:cs="Times New Roman"/>
                <w:b/>
                <w:bCs/>
                <w:color w:val="000000"/>
                <w:kern w:val="0"/>
                <w:sz w:val="20"/>
                <w:szCs w:val="20"/>
                <w:lang w:eastAsia="en-KE"/>
                <w14:ligatures w14:val="none"/>
              </w:rPr>
              <w:br/>
              <w:t>type</w:t>
            </w:r>
          </w:p>
        </w:tc>
        <w:tc>
          <w:tcPr>
            <w:tcW w:w="898" w:type="dxa"/>
            <w:tcBorders>
              <w:top w:val="single" w:sz="8" w:space="0" w:color="auto"/>
              <w:left w:val="nil"/>
              <w:bottom w:val="single" w:sz="8" w:space="0" w:color="auto"/>
              <w:right w:val="single" w:sz="4" w:space="0" w:color="auto"/>
            </w:tcBorders>
            <w:vAlign w:val="center"/>
            <w:hideMark/>
          </w:tcPr>
          <w:p w14:paraId="458F5FD6"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Quintile</w:t>
            </w:r>
          </w:p>
        </w:tc>
        <w:tc>
          <w:tcPr>
            <w:tcW w:w="1115" w:type="dxa"/>
            <w:tcBorders>
              <w:top w:val="single" w:sz="8" w:space="0" w:color="auto"/>
              <w:left w:val="nil"/>
              <w:bottom w:val="single" w:sz="8" w:space="0" w:color="auto"/>
              <w:right w:val="single" w:sz="4" w:space="0" w:color="auto"/>
            </w:tcBorders>
            <w:vAlign w:val="center"/>
            <w:hideMark/>
          </w:tcPr>
          <w:p w14:paraId="285C77E0"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Mean AE expenditure (KES, 2025)</w:t>
            </w:r>
          </w:p>
        </w:tc>
        <w:tc>
          <w:tcPr>
            <w:tcW w:w="1113" w:type="dxa"/>
            <w:tcBorders>
              <w:top w:val="single" w:sz="8" w:space="0" w:color="auto"/>
              <w:left w:val="nil"/>
              <w:bottom w:val="single" w:sz="8" w:space="0" w:color="auto"/>
              <w:right w:val="single" w:sz="4" w:space="0" w:color="auto"/>
            </w:tcBorders>
            <w:vAlign w:val="center"/>
            <w:hideMark/>
          </w:tcPr>
          <w:p w14:paraId="7E6F8BC3"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Proportion (%)</w:t>
            </w:r>
          </w:p>
        </w:tc>
        <w:tc>
          <w:tcPr>
            <w:tcW w:w="1228" w:type="dxa"/>
            <w:tcBorders>
              <w:top w:val="single" w:sz="8" w:space="0" w:color="auto"/>
              <w:left w:val="nil"/>
              <w:bottom w:val="single" w:sz="8" w:space="0" w:color="auto"/>
              <w:right w:val="single" w:sz="4" w:space="0" w:color="auto"/>
            </w:tcBorders>
            <w:vAlign w:val="center"/>
            <w:hideMark/>
          </w:tcPr>
          <w:p w14:paraId="1851AB4F"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Total expenditure  </w:t>
            </w:r>
            <w:r w:rsidRPr="00F518C9">
              <w:rPr>
                <w:rFonts w:eastAsia="Times New Roman" w:cs="Times New Roman"/>
                <w:b/>
                <w:bCs/>
                <w:color w:val="000000"/>
                <w:kern w:val="0"/>
                <w:sz w:val="20"/>
                <w:szCs w:val="20"/>
                <w:lang w:eastAsia="en-KE"/>
                <w14:ligatures w14:val="none"/>
              </w:rPr>
              <w:br/>
              <w:t>per month</w:t>
            </w:r>
            <w:r w:rsidRPr="00F518C9">
              <w:rPr>
                <w:rFonts w:eastAsia="Times New Roman" w:cs="Times New Roman"/>
                <w:b/>
                <w:bCs/>
                <w:color w:val="000000"/>
                <w:kern w:val="0"/>
                <w:sz w:val="20"/>
                <w:szCs w:val="20"/>
                <w:lang w:eastAsia="en-KE"/>
                <w14:ligatures w14:val="none"/>
              </w:rPr>
              <w:br/>
              <w:t>per AE</w:t>
            </w:r>
            <w:r w:rsidRPr="00F518C9">
              <w:rPr>
                <w:rFonts w:eastAsia="Times New Roman" w:cs="Times New Roman"/>
                <w:b/>
                <w:bCs/>
                <w:color w:val="000000"/>
                <w:kern w:val="0"/>
                <w:sz w:val="20"/>
                <w:szCs w:val="20"/>
                <w:lang w:eastAsia="en-KE"/>
                <w14:ligatures w14:val="none"/>
              </w:rPr>
              <w:br/>
              <w:t>(KES, 2025)</w:t>
            </w:r>
          </w:p>
        </w:tc>
        <w:tc>
          <w:tcPr>
            <w:tcW w:w="1005" w:type="dxa"/>
            <w:tcBorders>
              <w:top w:val="single" w:sz="8" w:space="0" w:color="auto"/>
              <w:left w:val="nil"/>
              <w:bottom w:val="single" w:sz="8" w:space="0" w:color="auto"/>
              <w:right w:val="single" w:sz="4" w:space="0" w:color="auto"/>
            </w:tcBorders>
            <w:vAlign w:val="center"/>
            <w:hideMark/>
          </w:tcPr>
          <w:p w14:paraId="1025A5BB"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Non-food</w:t>
            </w:r>
            <w:r w:rsidRPr="00F518C9">
              <w:rPr>
                <w:rFonts w:eastAsia="Times New Roman" w:cs="Times New Roman"/>
                <w:b/>
                <w:bCs/>
                <w:color w:val="000000"/>
                <w:kern w:val="0"/>
                <w:sz w:val="20"/>
                <w:szCs w:val="20"/>
                <w:lang w:eastAsia="en-KE"/>
                <w14:ligatures w14:val="none"/>
              </w:rPr>
              <w:br/>
              <w:t>proportion</w:t>
            </w:r>
            <w:r w:rsidRPr="00F518C9">
              <w:rPr>
                <w:rFonts w:eastAsia="Times New Roman" w:cs="Times New Roman"/>
                <w:b/>
                <w:bCs/>
                <w:color w:val="000000"/>
                <w:kern w:val="0"/>
                <w:sz w:val="20"/>
                <w:szCs w:val="20"/>
                <w:lang w:eastAsia="en-KE"/>
                <w14:ligatures w14:val="none"/>
              </w:rPr>
              <w:br/>
              <w:t>(%)</w:t>
            </w:r>
          </w:p>
        </w:tc>
        <w:tc>
          <w:tcPr>
            <w:tcW w:w="912" w:type="dxa"/>
            <w:tcBorders>
              <w:top w:val="single" w:sz="8" w:space="0" w:color="auto"/>
              <w:left w:val="nil"/>
              <w:bottom w:val="single" w:sz="8" w:space="0" w:color="auto"/>
              <w:right w:val="single" w:sz="4" w:space="0" w:color="auto"/>
            </w:tcBorders>
            <w:vAlign w:val="center"/>
            <w:hideMark/>
          </w:tcPr>
          <w:p w14:paraId="0F53BAF9"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Non-food per AE </w:t>
            </w:r>
            <w:r w:rsidRPr="00F518C9">
              <w:rPr>
                <w:rFonts w:eastAsia="Times New Roman" w:cs="Times New Roman"/>
                <w:b/>
                <w:bCs/>
                <w:color w:val="000000"/>
                <w:kern w:val="0"/>
                <w:sz w:val="20"/>
                <w:szCs w:val="20"/>
                <w:lang w:eastAsia="en-KE"/>
                <w14:ligatures w14:val="none"/>
              </w:rPr>
              <w:br/>
              <w:t>per month</w:t>
            </w:r>
            <w:r w:rsidRPr="00F518C9">
              <w:rPr>
                <w:rFonts w:eastAsia="Times New Roman" w:cs="Times New Roman"/>
                <w:b/>
                <w:bCs/>
                <w:color w:val="000000"/>
                <w:kern w:val="0"/>
                <w:sz w:val="20"/>
                <w:szCs w:val="20"/>
                <w:lang w:eastAsia="en-KE"/>
                <w14:ligatures w14:val="none"/>
              </w:rPr>
              <w:br/>
              <w:t>(KES, 2025)</w:t>
            </w:r>
          </w:p>
        </w:tc>
        <w:tc>
          <w:tcPr>
            <w:tcW w:w="926" w:type="dxa"/>
            <w:tcBorders>
              <w:top w:val="single" w:sz="8" w:space="0" w:color="auto"/>
              <w:left w:val="nil"/>
              <w:bottom w:val="single" w:sz="8" w:space="0" w:color="auto"/>
              <w:right w:val="single" w:sz="4" w:space="0" w:color="auto"/>
            </w:tcBorders>
            <w:vAlign w:val="center"/>
            <w:hideMark/>
          </w:tcPr>
          <w:p w14:paraId="1A38933D"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HH </w:t>
            </w:r>
            <w:r w:rsidRPr="00F518C9">
              <w:rPr>
                <w:rFonts w:eastAsia="Times New Roman" w:cs="Times New Roman"/>
                <w:b/>
                <w:bCs/>
                <w:color w:val="000000"/>
                <w:kern w:val="0"/>
                <w:sz w:val="20"/>
                <w:szCs w:val="20"/>
                <w:lang w:eastAsia="en-KE"/>
                <w14:ligatures w14:val="none"/>
              </w:rPr>
              <w:br/>
              <w:t xml:space="preserve">size </w:t>
            </w:r>
            <w:r w:rsidRPr="00F518C9">
              <w:rPr>
                <w:rFonts w:eastAsia="Times New Roman" w:cs="Times New Roman"/>
                <w:b/>
                <w:bCs/>
                <w:color w:val="000000"/>
                <w:kern w:val="0"/>
                <w:sz w:val="20"/>
                <w:szCs w:val="20"/>
                <w:lang w:eastAsia="en-KE"/>
                <w14:ligatures w14:val="none"/>
              </w:rPr>
              <w:br/>
              <w:t>(persons)</w:t>
            </w:r>
          </w:p>
        </w:tc>
        <w:tc>
          <w:tcPr>
            <w:tcW w:w="1008" w:type="dxa"/>
            <w:tcBorders>
              <w:top w:val="single" w:sz="8" w:space="0" w:color="auto"/>
              <w:left w:val="nil"/>
              <w:bottom w:val="single" w:sz="8" w:space="0" w:color="auto"/>
              <w:right w:val="single" w:sz="4" w:space="0" w:color="auto"/>
            </w:tcBorders>
            <w:vAlign w:val="center"/>
            <w:hideMark/>
          </w:tcPr>
          <w:p w14:paraId="07754828"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Proportion per </w:t>
            </w:r>
            <w:r w:rsidRPr="00F518C9">
              <w:rPr>
                <w:rFonts w:eastAsia="Times New Roman" w:cs="Times New Roman"/>
                <w:b/>
                <w:bCs/>
                <w:color w:val="000000"/>
                <w:kern w:val="0"/>
                <w:sz w:val="20"/>
                <w:szCs w:val="20"/>
                <w:lang w:eastAsia="en-KE"/>
                <w14:ligatures w14:val="none"/>
              </w:rPr>
              <w:br/>
              <w:t xml:space="preserve">age-group </w:t>
            </w:r>
            <w:r w:rsidRPr="00F518C9">
              <w:rPr>
                <w:rFonts w:eastAsia="Times New Roman" w:cs="Times New Roman"/>
                <w:b/>
                <w:bCs/>
                <w:color w:val="000000"/>
                <w:kern w:val="0"/>
                <w:sz w:val="20"/>
                <w:szCs w:val="20"/>
                <w:lang w:eastAsia="en-KE"/>
                <w14:ligatures w14:val="none"/>
              </w:rPr>
              <w:br/>
              <w:t>(0–4 / 5–14 / 15+)</w:t>
            </w:r>
          </w:p>
        </w:tc>
        <w:tc>
          <w:tcPr>
            <w:tcW w:w="788" w:type="dxa"/>
            <w:tcBorders>
              <w:top w:val="single" w:sz="8" w:space="0" w:color="auto"/>
              <w:left w:val="nil"/>
              <w:bottom w:val="single" w:sz="8" w:space="0" w:color="auto"/>
              <w:right w:val="single" w:sz="4" w:space="0" w:color="auto"/>
            </w:tcBorders>
            <w:vAlign w:val="center"/>
            <w:hideMark/>
          </w:tcPr>
          <w:p w14:paraId="395DD477"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AE weights by </w:t>
            </w:r>
            <w:r w:rsidRPr="00F518C9">
              <w:rPr>
                <w:rFonts w:eastAsia="Times New Roman" w:cs="Times New Roman"/>
                <w:b/>
                <w:bCs/>
                <w:color w:val="000000"/>
                <w:kern w:val="0"/>
                <w:sz w:val="20"/>
                <w:szCs w:val="20"/>
                <w:lang w:eastAsia="en-KE"/>
                <w14:ligatures w14:val="none"/>
              </w:rPr>
              <w:br/>
              <w:t xml:space="preserve">age-group </w:t>
            </w:r>
            <w:r w:rsidRPr="00F518C9">
              <w:rPr>
                <w:rFonts w:eastAsia="Times New Roman" w:cs="Times New Roman"/>
                <w:b/>
                <w:bCs/>
                <w:color w:val="000000"/>
                <w:kern w:val="0"/>
                <w:sz w:val="20"/>
                <w:szCs w:val="20"/>
                <w:lang w:eastAsia="en-KE"/>
                <w14:ligatures w14:val="none"/>
              </w:rPr>
              <w:br/>
              <w:t>(0–4 / 5–14 / 15+)</w:t>
            </w:r>
          </w:p>
        </w:tc>
        <w:tc>
          <w:tcPr>
            <w:tcW w:w="924" w:type="dxa"/>
            <w:tcBorders>
              <w:top w:val="single" w:sz="8" w:space="0" w:color="auto"/>
              <w:left w:val="nil"/>
              <w:bottom w:val="single" w:sz="8" w:space="0" w:color="auto"/>
              <w:right w:val="single" w:sz="4" w:space="0" w:color="auto"/>
            </w:tcBorders>
            <w:vAlign w:val="center"/>
            <w:hideMark/>
          </w:tcPr>
          <w:p w14:paraId="5FAC99F8"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Weighted AE </w:t>
            </w:r>
          </w:p>
          <w:p w14:paraId="7B9B9688"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factor </w:t>
            </w:r>
          </w:p>
        </w:tc>
        <w:tc>
          <w:tcPr>
            <w:tcW w:w="527" w:type="dxa"/>
            <w:tcBorders>
              <w:top w:val="single" w:sz="8" w:space="0" w:color="auto"/>
              <w:left w:val="nil"/>
              <w:bottom w:val="single" w:sz="8" w:space="0" w:color="auto"/>
              <w:right w:val="single" w:sz="4" w:space="0" w:color="auto"/>
            </w:tcBorders>
            <w:vAlign w:val="center"/>
            <w:hideMark/>
          </w:tcPr>
          <w:p w14:paraId="1AEADEA3"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AE </w:t>
            </w:r>
            <w:r w:rsidRPr="00F518C9">
              <w:rPr>
                <w:rFonts w:eastAsia="Times New Roman" w:cs="Times New Roman"/>
                <w:b/>
                <w:bCs/>
                <w:color w:val="000000"/>
                <w:kern w:val="0"/>
                <w:sz w:val="20"/>
                <w:szCs w:val="20"/>
                <w:lang w:eastAsia="en-KE"/>
                <w14:ligatures w14:val="none"/>
              </w:rPr>
              <w:br/>
              <w:t xml:space="preserve">per </w:t>
            </w:r>
            <w:r w:rsidRPr="00F518C9">
              <w:rPr>
                <w:rFonts w:eastAsia="Times New Roman" w:cs="Times New Roman"/>
                <w:b/>
                <w:bCs/>
                <w:color w:val="000000"/>
                <w:kern w:val="0"/>
                <w:sz w:val="20"/>
                <w:szCs w:val="20"/>
                <w:lang w:eastAsia="en-KE"/>
                <w14:ligatures w14:val="none"/>
              </w:rPr>
              <w:br/>
              <w:t>HH</w:t>
            </w:r>
          </w:p>
        </w:tc>
        <w:tc>
          <w:tcPr>
            <w:tcW w:w="1115" w:type="dxa"/>
            <w:tcBorders>
              <w:top w:val="single" w:sz="8" w:space="0" w:color="auto"/>
              <w:left w:val="nil"/>
              <w:bottom w:val="single" w:sz="8" w:space="0" w:color="auto"/>
              <w:right w:val="single" w:sz="4" w:space="0" w:color="auto"/>
            </w:tcBorders>
            <w:vAlign w:val="center"/>
            <w:hideMark/>
          </w:tcPr>
          <w:p w14:paraId="3F6BD72D"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Non-food expenditure per household per month </w:t>
            </w:r>
            <w:r w:rsidRPr="00F518C9">
              <w:rPr>
                <w:rFonts w:eastAsia="Times New Roman" w:cs="Times New Roman"/>
                <w:b/>
                <w:bCs/>
                <w:color w:val="000000"/>
                <w:kern w:val="0"/>
                <w:sz w:val="20"/>
                <w:szCs w:val="20"/>
                <w:lang w:eastAsia="en-KE"/>
                <w14:ligatures w14:val="none"/>
              </w:rPr>
              <w:br/>
              <w:t>(KES, 2025)</w:t>
            </w:r>
          </w:p>
        </w:tc>
        <w:tc>
          <w:tcPr>
            <w:tcW w:w="1115" w:type="dxa"/>
            <w:tcBorders>
              <w:top w:val="single" w:sz="8" w:space="0" w:color="auto"/>
              <w:left w:val="nil"/>
              <w:bottom w:val="single" w:sz="8" w:space="0" w:color="auto"/>
              <w:right w:val="single" w:sz="4" w:space="0" w:color="auto"/>
            </w:tcBorders>
            <w:vAlign w:val="center"/>
            <w:hideMark/>
          </w:tcPr>
          <w:p w14:paraId="272AA986"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Non-food expenditure per household per year </w:t>
            </w:r>
            <w:r w:rsidRPr="00F518C9">
              <w:rPr>
                <w:rFonts w:eastAsia="Times New Roman" w:cs="Times New Roman"/>
                <w:b/>
                <w:bCs/>
                <w:color w:val="000000"/>
                <w:kern w:val="0"/>
                <w:sz w:val="20"/>
                <w:szCs w:val="20"/>
                <w:lang w:eastAsia="en-KE"/>
                <w14:ligatures w14:val="none"/>
              </w:rPr>
              <w:br/>
              <w:t>(KES, 2025)</w:t>
            </w:r>
          </w:p>
        </w:tc>
      </w:tr>
      <w:tr w:rsidR="0010059C" w:rsidRPr="00F518C9" w14:paraId="66E55B77" w14:textId="77777777" w:rsidTr="00C22D8E">
        <w:trPr>
          <w:trHeight w:val="393"/>
        </w:trPr>
        <w:tc>
          <w:tcPr>
            <w:tcW w:w="1000" w:type="dxa"/>
            <w:vMerge w:val="restart"/>
            <w:tcBorders>
              <w:top w:val="nil"/>
              <w:left w:val="single" w:sz="8" w:space="0" w:color="auto"/>
              <w:bottom w:val="single" w:sz="8" w:space="0" w:color="000000"/>
              <w:right w:val="single" w:sz="4" w:space="0" w:color="auto"/>
            </w:tcBorders>
            <w:vAlign w:val="center"/>
            <w:hideMark/>
          </w:tcPr>
          <w:p w14:paraId="2BFA51AB"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Rural</w:t>
            </w:r>
          </w:p>
        </w:tc>
        <w:tc>
          <w:tcPr>
            <w:tcW w:w="898" w:type="dxa"/>
            <w:tcBorders>
              <w:top w:val="nil"/>
              <w:left w:val="nil"/>
              <w:bottom w:val="single" w:sz="4" w:space="0" w:color="auto"/>
              <w:right w:val="single" w:sz="4" w:space="0" w:color="auto"/>
            </w:tcBorders>
            <w:vAlign w:val="center"/>
            <w:hideMark/>
          </w:tcPr>
          <w:p w14:paraId="3D1BD162"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Q1</w:t>
            </w:r>
          </w:p>
        </w:tc>
        <w:tc>
          <w:tcPr>
            <w:tcW w:w="1115" w:type="dxa"/>
            <w:vMerge w:val="restart"/>
            <w:tcBorders>
              <w:top w:val="nil"/>
              <w:left w:val="single" w:sz="4" w:space="0" w:color="auto"/>
              <w:bottom w:val="single" w:sz="8" w:space="0" w:color="000000"/>
              <w:right w:val="single" w:sz="4" w:space="0" w:color="auto"/>
            </w:tcBorders>
            <w:vAlign w:val="center"/>
            <w:hideMark/>
          </w:tcPr>
          <w:p w14:paraId="6F3C6248"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6717</w:t>
            </w:r>
          </w:p>
        </w:tc>
        <w:tc>
          <w:tcPr>
            <w:tcW w:w="1113" w:type="dxa"/>
            <w:tcBorders>
              <w:top w:val="nil"/>
              <w:left w:val="nil"/>
              <w:bottom w:val="single" w:sz="4" w:space="0" w:color="auto"/>
              <w:right w:val="single" w:sz="4" w:space="0" w:color="auto"/>
            </w:tcBorders>
            <w:vAlign w:val="center"/>
            <w:hideMark/>
          </w:tcPr>
          <w:p w14:paraId="7A936182"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8.5</w:t>
            </w:r>
          </w:p>
        </w:tc>
        <w:tc>
          <w:tcPr>
            <w:tcW w:w="1228" w:type="dxa"/>
            <w:tcBorders>
              <w:top w:val="nil"/>
              <w:left w:val="nil"/>
              <w:bottom w:val="single" w:sz="4" w:space="0" w:color="auto"/>
              <w:right w:val="single" w:sz="4" w:space="0" w:color="auto"/>
            </w:tcBorders>
            <w:vAlign w:val="center"/>
            <w:hideMark/>
          </w:tcPr>
          <w:p w14:paraId="0310B416"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2,855</w:t>
            </w:r>
          </w:p>
        </w:tc>
        <w:tc>
          <w:tcPr>
            <w:tcW w:w="1005" w:type="dxa"/>
            <w:vMerge w:val="restart"/>
            <w:tcBorders>
              <w:top w:val="nil"/>
              <w:left w:val="single" w:sz="4" w:space="0" w:color="auto"/>
              <w:bottom w:val="single" w:sz="8" w:space="0" w:color="000000"/>
              <w:right w:val="single" w:sz="4" w:space="0" w:color="auto"/>
            </w:tcBorders>
            <w:vAlign w:val="center"/>
            <w:hideMark/>
          </w:tcPr>
          <w:p w14:paraId="32D96D36"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34.2</w:t>
            </w:r>
          </w:p>
        </w:tc>
        <w:tc>
          <w:tcPr>
            <w:tcW w:w="912" w:type="dxa"/>
            <w:tcBorders>
              <w:top w:val="nil"/>
              <w:left w:val="nil"/>
              <w:bottom w:val="single" w:sz="4" w:space="0" w:color="auto"/>
              <w:right w:val="single" w:sz="4" w:space="0" w:color="auto"/>
            </w:tcBorders>
            <w:vAlign w:val="center"/>
            <w:hideMark/>
          </w:tcPr>
          <w:p w14:paraId="5A3F7374"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976</w:t>
            </w:r>
          </w:p>
        </w:tc>
        <w:tc>
          <w:tcPr>
            <w:tcW w:w="926" w:type="dxa"/>
            <w:vMerge w:val="restart"/>
            <w:tcBorders>
              <w:top w:val="nil"/>
              <w:left w:val="single" w:sz="4" w:space="0" w:color="auto"/>
              <w:bottom w:val="single" w:sz="8" w:space="0" w:color="000000"/>
              <w:right w:val="single" w:sz="4" w:space="0" w:color="auto"/>
            </w:tcBorders>
            <w:vAlign w:val="center"/>
            <w:hideMark/>
          </w:tcPr>
          <w:p w14:paraId="4F3D1AE2"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4.41</w:t>
            </w:r>
          </w:p>
        </w:tc>
        <w:tc>
          <w:tcPr>
            <w:tcW w:w="1008" w:type="dxa"/>
            <w:vMerge w:val="restart"/>
            <w:tcBorders>
              <w:top w:val="nil"/>
              <w:left w:val="single" w:sz="4" w:space="0" w:color="auto"/>
              <w:bottom w:val="single" w:sz="8" w:space="0" w:color="000000"/>
              <w:right w:val="single" w:sz="4" w:space="0" w:color="auto"/>
            </w:tcBorders>
            <w:vAlign w:val="center"/>
            <w:hideMark/>
          </w:tcPr>
          <w:p w14:paraId="763D1F99"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12.6 / 26.3 / 61.1</w:t>
            </w:r>
          </w:p>
        </w:tc>
        <w:tc>
          <w:tcPr>
            <w:tcW w:w="788" w:type="dxa"/>
            <w:vMerge w:val="restart"/>
            <w:tcBorders>
              <w:top w:val="nil"/>
              <w:left w:val="single" w:sz="4" w:space="0" w:color="auto"/>
              <w:bottom w:val="single" w:sz="8" w:space="0" w:color="000000"/>
              <w:right w:val="single" w:sz="4" w:space="0" w:color="auto"/>
            </w:tcBorders>
            <w:vAlign w:val="center"/>
            <w:hideMark/>
          </w:tcPr>
          <w:p w14:paraId="21F22612"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0.24 / 0.65 / 1.0</w:t>
            </w:r>
          </w:p>
        </w:tc>
        <w:tc>
          <w:tcPr>
            <w:tcW w:w="924" w:type="dxa"/>
            <w:vMerge w:val="restart"/>
            <w:tcBorders>
              <w:top w:val="nil"/>
              <w:left w:val="single" w:sz="4" w:space="0" w:color="auto"/>
              <w:bottom w:val="single" w:sz="8" w:space="0" w:color="000000"/>
              <w:right w:val="single" w:sz="4" w:space="0" w:color="auto"/>
            </w:tcBorders>
            <w:vAlign w:val="center"/>
            <w:hideMark/>
          </w:tcPr>
          <w:p w14:paraId="61AB532F"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0.80233</w:t>
            </w:r>
          </w:p>
        </w:tc>
        <w:tc>
          <w:tcPr>
            <w:tcW w:w="527" w:type="dxa"/>
            <w:vMerge w:val="restart"/>
            <w:tcBorders>
              <w:top w:val="nil"/>
              <w:left w:val="single" w:sz="4" w:space="0" w:color="auto"/>
              <w:bottom w:val="single" w:sz="8" w:space="0" w:color="000000"/>
              <w:right w:val="single" w:sz="4" w:space="0" w:color="auto"/>
            </w:tcBorders>
            <w:vAlign w:val="center"/>
            <w:hideMark/>
          </w:tcPr>
          <w:p w14:paraId="04A31954"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3.54</w:t>
            </w:r>
          </w:p>
        </w:tc>
        <w:tc>
          <w:tcPr>
            <w:tcW w:w="1115" w:type="dxa"/>
            <w:tcBorders>
              <w:top w:val="nil"/>
              <w:left w:val="nil"/>
              <w:bottom w:val="single" w:sz="4" w:space="0" w:color="auto"/>
              <w:right w:val="single" w:sz="4" w:space="0" w:color="auto"/>
            </w:tcBorders>
            <w:vAlign w:val="center"/>
            <w:hideMark/>
          </w:tcPr>
          <w:p w14:paraId="000F6A89"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3,454</w:t>
            </w:r>
          </w:p>
        </w:tc>
        <w:tc>
          <w:tcPr>
            <w:tcW w:w="1115" w:type="dxa"/>
            <w:tcBorders>
              <w:top w:val="nil"/>
              <w:left w:val="nil"/>
              <w:bottom w:val="single" w:sz="4" w:space="0" w:color="auto"/>
              <w:right w:val="single" w:sz="8" w:space="0" w:color="auto"/>
            </w:tcBorders>
            <w:vAlign w:val="center"/>
            <w:hideMark/>
          </w:tcPr>
          <w:p w14:paraId="6A76B407"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41,454</w:t>
            </w:r>
          </w:p>
        </w:tc>
      </w:tr>
      <w:tr w:rsidR="0010059C" w:rsidRPr="00F518C9" w14:paraId="1E8AACD2" w14:textId="77777777" w:rsidTr="00C22D8E">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07F2D36E" w14:textId="77777777" w:rsidR="0010059C" w:rsidRPr="00F518C9" w:rsidRDefault="0010059C" w:rsidP="00C22D8E">
            <w:pPr>
              <w:spacing w:after="0" w:line="240" w:lineRule="auto"/>
              <w:rPr>
                <w:rFonts w:eastAsia="Times New Roman"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09A5C55B"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Q2</w:t>
            </w:r>
          </w:p>
        </w:tc>
        <w:tc>
          <w:tcPr>
            <w:tcW w:w="1115" w:type="dxa"/>
            <w:vMerge/>
            <w:tcBorders>
              <w:top w:val="nil"/>
              <w:left w:val="single" w:sz="4" w:space="0" w:color="auto"/>
              <w:bottom w:val="single" w:sz="8" w:space="0" w:color="000000"/>
              <w:right w:val="single" w:sz="4" w:space="0" w:color="auto"/>
            </w:tcBorders>
            <w:vAlign w:val="center"/>
            <w:hideMark/>
          </w:tcPr>
          <w:p w14:paraId="3790F5D9"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4F344BBD"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11.4</w:t>
            </w:r>
          </w:p>
        </w:tc>
        <w:tc>
          <w:tcPr>
            <w:tcW w:w="1228" w:type="dxa"/>
            <w:tcBorders>
              <w:top w:val="nil"/>
              <w:left w:val="nil"/>
              <w:bottom w:val="single" w:sz="4" w:space="0" w:color="auto"/>
              <w:right w:val="single" w:sz="4" w:space="0" w:color="auto"/>
            </w:tcBorders>
            <w:vAlign w:val="center"/>
            <w:hideMark/>
          </w:tcPr>
          <w:p w14:paraId="244A7D8F"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3,829</w:t>
            </w:r>
          </w:p>
        </w:tc>
        <w:tc>
          <w:tcPr>
            <w:tcW w:w="1005" w:type="dxa"/>
            <w:vMerge/>
            <w:tcBorders>
              <w:top w:val="nil"/>
              <w:left w:val="single" w:sz="4" w:space="0" w:color="auto"/>
              <w:bottom w:val="single" w:sz="8" w:space="0" w:color="000000"/>
              <w:right w:val="single" w:sz="4" w:space="0" w:color="auto"/>
            </w:tcBorders>
            <w:vAlign w:val="center"/>
            <w:hideMark/>
          </w:tcPr>
          <w:p w14:paraId="58BFA001"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4A6A2406"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1309</w:t>
            </w:r>
          </w:p>
        </w:tc>
        <w:tc>
          <w:tcPr>
            <w:tcW w:w="926" w:type="dxa"/>
            <w:vMerge/>
            <w:tcBorders>
              <w:top w:val="nil"/>
              <w:left w:val="single" w:sz="4" w:space="0" w:color="auto"/>
              <w:bottom w:val="single" w:sz="8" w:space="0" w:color="000000"/>
              <w:right w:val="single" w:sz="4" w:space="0" w:color="auto"/>
            </w:tcBorders>
            <w:vAlign w:val="center"/>
            <w:hideMark/>
          </w:tcPr>
          <w:p w14:paraId="64F4D5F7"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1FC15221"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567876F5"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24" w:type="dxa"/>
            <w:vMerge/>
            <w:tcBorders>
              <w:top w:val="nil"/>
              <w:left w:val="single" w:sz="4" w:space="0" w:color="auto"/>
              <w:bottom w:val="single" w:sz="8" w:space="0" w:color="000000"/>
              <w:right w:val="single" w:sz="4" w:space="0" w:color="auto"/>
            </w:tcBorders>
            <w:vAlign w:val="center"/>
            <w:hideMark/>
          </w:tcPr>
          <w:p w14:paraId="66786CF8"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527" w:type="dxa"/>
            <w:vMerge/>
            <w:tcBorders>
              <w:top w:val="nil"/>
              <w:left w:val="single" w:sz="4" w:space="0" w:color="auto"/>
              <w:bottom w:val="single" w:sz="8" w:space="0" w:color="000000"/>
              <w:right w:val="single" w:sz="4" w:space="0" w:color="auto"/>
            </w:tcBorders>
            <w:vAlign w:val="center"/>
            <w:hideMark/>
          </w:tcPr>
          <w:p w14:paraId="34F94960"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5A80B533"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4,633</w:t>
            </w:r>
          </w:p>
        </w:tc>
        <w:tc>
          <w:tcPr>
            <w:tcW w:w="1115" w:type="dxa"/>
            <w:tcBorders>
              <w:top w:val="nil"/>
              <w:left w:val="nil"/>
              <w:bottom w:val="single" w:sz="4" w:space="0" w:color="auto"/>
              <w:right w:val="single" w:sz="8" w:space="0" w:color="auto"/>
            </w:tcBorders>
            <w:vAlign w:val="center"/>
            <w:hideMark/>
          </w:tcPr>
          <w:p w14:paraId="16B450C1"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55,597</w:t>
            </w:r>
          </w:p>
        </w:tc>
      </w:tr>
      <w:tr w:rsidR="0010059C" w:rsidRPr="00F518C9" w14:paraId="6859A263" w14:textId="77777777" w:rsidTr="00C22D8E">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4914AA50" w14:textId="77777777" w:rsidR="0010059C" w:rsidRPr="00F518C9" w:rsidRDefault="0010059C" w:rsidP="00C22D8E">
            <w:pPr>
              <w:spacing w:after="0" w:line="240" w:lineRule="auto"/>
              <w:rPr>
                <w:rFonts w:eastAsia="Times New Roman"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38D6977B"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Q3</w:t>
            </w:r>
          </w:p>
        </w:tc>
        <w:tc>
          <w:tcPr>
            <w:tcW w:w="1115" w:type="dxa"/>
            <w:vMerge/>
            <w:tcBorders>
              <w:top w:val="nil"/>
              <w:left w:val="single" w:sz="4" w:space="0" w:color="auto"/>
              <w:bottom w:val="single" w:sz="8" w:space="0" w:color="000000"/>
              <w:right w:val="single" w:sz="4" w:space="0" w:color="auto"/>
            </w:tcBorders>
            <w:vAlign w:val="center"/>
            <w:hideMark/>
          </w:tcPr>
          <w:p w14:paraId="1B7E0A0D"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4D544952"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14.4</w:t>
            </w:r>
          </w:p>
        </w:tc>
        <w:tc>
          <w:tcPr>
            <w:tcW w:w="1228" w:type="dxa"/>
            <w:tcBorders>
              <w:top w:val="nil"/>
              <w:left w:val="nil"/>
              <w:bottom w:val="single" w:sz="4" w:space="0" w:color="auto"/>
              <w:right w:val="single" w:sz="4" w:space="0" w:color="auto"/>
            </w:tcBorders>
            <w:vAlign w:val="center"/>
            <w:hideMark/>
          </w:tcPr>
          <w:p w14:paraId="358DBC43"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4,836</w:t>
            </w:r>
          </w:p>
        </w:tc>
        <w:tc>
          <w:tcPr>
            <w:tcW w:w="1005" w:type="dxa"/>
            <w:vMerge/>
            <w:tcBorders>
              <w:top w:val="nil"/>
              <w:left w:val="single" w:sz="4" w:space="0" w:color="auto"/>
              <w:bottom w:val="single" w:sz="8" w:space="0" w:color="000000"/>
              <w:right w:val="single" w:sz="4" w:space="0" w:color="auto"/>
            </w:tcBorders>
            <w:vAlign w:val="center"/>
            <w:hideMark/>
          </w:tcPr>
          <w:p w14:paraId="197C1848"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48BC2FA3"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1654</w:t>
            </w:r>
          </w:p>
        </w:tc>
        <w:tc>
          <w:tcPr>
            <w:tcW w:w="926" w:type="dxa"/>
            <w:vMerge/>
            <w:tcBorders>
              <w:top w:val="nil"/>
              <w:left w:val="single" w:sz="4" w:space="0" w:color="auto"/>
              <w:bottom w:val="single" w:sz="8" w:space="0" w:color="000000"/>
              <w:right w:val="single" w:sz="4" w:space="0" w:color="auto"/>
            </w:tcBorders>
            <w:vAlign w:val="center"/>
            <w:hideMark/>
          </w:tcPr>
          <w:p w14:paraId="767C63DE"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1D102BD2"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106DC79F"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24" w:type="dxa"/>
            <w:vMerge/>
            <w:tcBorders>
              <w:top w:val="nil"/>
              <w:left w:val="single" w:sz="4" w:space="0" w:color="auto"/>
              <w:bottom w:val="single" w:sz="8" w:space="0" w:color="000000"/>
              <w:right w:val="single" w:sz="4" w:space="0" w:color="auto"/>
            </w:tcBorders>
            <w:vAlign w:val="center"/>
            <w:hideMark/>
          </w:tcPr>
          <w:p w14:paraId="5E8FD84E"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527" w:type="dxa"/>
            <w:vMerge/>
            <w:tcBorders>
              <w:top w:val="nil"/>
              <w:left w:val="single" w:sz="4" w:space="0" w:color="auto"/>
              <w:bottom w:val="single" w:sz="8" w:space="0" w:color="000000"/>
              <w:right w:val="single" w:sz="4" w:space="0" w:color="auto"/>
            </w:tcBorders>
            <w:vAlign w:val="center"/>
            <w:hideMark/>
          </w:tcPr>
          <w:p w14:paraId="4F6A155B"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33C228EA"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5,852</w:t>
            </w:r>
          </w:p>
        </w:tc>
        <w:tc>
          <w:tcPr>
            <w:tcW w:w="1115" w:type="dxa"/>
            <w:tcBorders>
              <w:top w:val="nil"/>
              <w:left w:val="nil"/>
              <w:bottom w:val="single" w:sz="4" w:space="0" w:color="auto"/>
              <w:right w:val="single" w:sz="8" w:space="0" w:color="auto"/>
            </w:tcBorders>
            <w:vAlign w:val="center"/>
            <w:hideMark/>
          </w:tcPr>
          <w:p w14:paraId="3AA85F37"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70,227</w:t>
            </w:r>
          </w:p>
        </w:tc>
      </w:tr>
      <w:tr w:rsidR="0010059C" w:rsidRPr="00F518C9" w14:paraId="2D6C8584" w14:textId="77777777" w:rsidTr="00C22D8E">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51B78EE6" w14:textId="77777777" w:rsidR="0010059C" w:rsidRPr="00F518C9" w:rsidRDefault="0010059C" w:rsidP="00C22D8E">
            <w:pPr>
              <w:spacing w:after="0" w:line="240" w:lineRule="auto"/>
              <w:rPr>
                <w:rFonts w:eastAsia="Times New Roman"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09F1ECB8"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Q4</w:t>
            </w:r>
          </w:p>
        </w:tc>
        <w:tc>
          <w:tcPr>
            <w:tcW w:w="1115" w:type="dxa"/>
            <w:vMerge/>
            <w:tcBorders>
              <w:top w:val="nil"/>
              <w:left w:val="single" w:sz="4" w:space="0" w:color="auto"/>
              <w:bottom w:val="single" w:sz="8" w:space="0" w:color="000000"/>
              <w:right w:val="single" w:sz="4" w:space="0" w:color="auto"/>
            </w:tcBorders>
            <w:vAlign w:val="center"/>
            <w:hideMark/>
          </w:tcPr>
          <w:p w14:paraId="2112F62F"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6F7B2A69"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20.4</w:t>
            </w:r>
          </w:p>
        </w:tc>
        <w:tc>
          <w:tcPr>
            <w:tcW w:w="1228" w:type="dxa"/>
            <w:tcBorders>
              <w:top w:val="nil"/>
              <w:left w:val="nil"/>
              <w:bottom w:val="single" w:sz="4" w:space="0" w:color="auto"/>
              <w:right w:val="single" w:sz="4" w:space="0" w:color="auto"/>
            </w:tcBorders>
            <w:vAlign w:val="center"/>
            <w:hideMark/>
          </w:tcPr>
          <w:p w14:paraId="6316E6F8"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6,851</w:t>
            </w:r>
          </w:p>
        </w:tc>
        <w:tc>
          <w:tcPr>
            <w:tcW w:w="1005" w:type="dxa"/>
            <w:vMerge/>
            <w:tcBorders>
              <w:top w:val="nil"/>
              <w:left w:val="single" w:sz="4" w:space="0" w:color="auto"/>
              <w:bottom w:val="single" w:sz="8" w:space="0" w:color="000000"/>
              <w:right w:val="single" w:sz="4" w:space="0" w:color="auto"/>
            </w:tcBorders>
            <w:vAlign w:val="center"/>
            <w:hideMark/>
          </w:tcPr>
          <w:p w14:paraId="00A7966F"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3842C7BD"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2343</w:t>
            </w:r>
          </w:p>
        </w:tc>
        <w:tc>
          <w:tcPr>
            <w:tcW w:w="926" w:type="dxa"/>
            <w:vMerge/>
            <w:tcBorders>
              <w:top w:val="nil"/>
              <w:left w:val="single" w:sz="4" w:space="0" w:color="auto"/>
              <w:bottom w:val="single" w:sz="8" w:space="0" w:color="000000"/>
              <w:right w:val="single" w:sz="4" w:space="0" w:color="auto"/>
            </w:tcBorders>
            <w:vAlign w:val="center"/>
            <w:hideMark/>
          </w:tcPr>
          <w:p w14:paraId="74F565F7"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0555A4E7"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41A3E23F"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24" w:type="dxa"/>
            <w:vMerge/>
            <w:tcBorders>
              <w:top w:val="nil"/>
              <w:left w:val="single" w:sz="4" w:space="0" w:color="auto"/>
              <w:bottom w:val="single" w:sz="8" w:space="0" w:color="000000"/>
              <w:right w:val="single" w:sz="4" w:space="0" w:color="auto"/>
            </w:tcBorders>
            <w:vAlign w:val="center"/>
            <w:hideMark/>
          </w:tcPr>
          <w:p w14:paraId="472B6ACB"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527" w:type="dxa"/>
            <w:vMerge/>
            <w:tcBorders>
              <w:top w:val="nil"/>
              <w:left w:val="single" w:sz="4" w:space="0" w:color="auto"/>
              <w:bottom w:val="single" w:sz="8" w:space="0" w:color="000000"/>
              <w:right w:val="single" w:sz="4" w:space="0" w:color="auto"/>
            </w:tcBorders>
            <w:vAlign w:val="center"/>
            <w:hideMark/>
          </w:tcPr>
          <w:p w14:paraId="67ACDAC4"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6D51760E"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8,291</w:t>
            </w:r>
          </w:p>
        </w:tc>
        <w:tc>
          <w:tcPr>
            <w:tcW w:w="1115" w:type="dxa"/>
            <w:tcBorders>
              <w:top w:val="nil"/>
              <w:left w:val="nil"/>
              <w:bottom w:val="single" w:sz="4" w:space="0" w:color="auto"/>
              <w:right w:val="single" w:sz="8" w:space="0" w:color="auto"/>
            </w:tcBorders>
            <w:vAlign w:val="center"/>
            <w:hideMark/>
          </w:tcPr>
          <w:p w14:paraId="692AE3A8"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99,489</w:t>
            </w:r>
          </w:p>
        </w:tc>
      </w:tr>
      <w:tr w:rsidR="0010059C" w:rsidRPr="00F518C9" w14:paraId="5CC47E29" w14:textId="77777777" w:rsidTr="00C22D8E">
        <w:trPr>
          <w:trHeight w:val="406"/>
        </w:trPr>
        <w:tc>
          <w:tcPr>
            <w:tcW w:w="1000" w:type="dxa"/>
            <w:vMerge/>
            <w:tcBorders>
              <w:top w:val="nil"/>
              <w:left w:val="single" w:sz="8" w:space="0" w:color="auto"/>
              <w:bottom w:val="single" w:sz="8" w:space="0" w:color="000000"/>
              <w:right w:val="single" w:sz="4" w:space="0" w:color="auto"/>
            </w:tcBorders>
            <w:vAlign w:val="center"/>
            <w:hideMark/>
          </w:tcPr>
          <w:p w14:paraId="374AD87E" w14:textId="77777777" w:rsidR="0010059C" w:rsidRPr="00F518C9" w:rsidRDefault="0010059C" w:rsidP="00C22D8E">
            <w:pPr>
              <w:spacing w:after="0" w:line="240" w:lineRule="auto"/>
              <w:rPr>
                <w:rFonts w:eastAsia="Times New Roman" w:cs="Times New Roman"/>
                <w:b/>
                <w:bCs/>
                <w:color w:val="000000"/>
                <w:kern w:val="0"/>
                <w:sz w:val="20"/>
                <w:szCs w:val="20"/>
                <w:lang w:eastAsia="en-KE"/>
                <w14:ligatures w14:val="none"/>
              </w:rPr>
            </w:pPr>
          </w:p>
        </w:tc>
        <w:tc>
          <w:tcPr>
            <w:tcW w:w="898" w:type="dxa"/>
            <w:tcBorders>
              <w:top w:val="nil"/>
              <w:left w:val="nil"/>
              <w:bottom w:val="single" w:sz="8" w:space="0" w:color="auto"/>
              <w:right w:val="single" w:sz="4" w:space="0" w:color="auto"/>
            </w:tcBorders>
            <w:vAlign w:val="center"/>
            <w:hideMark/>
          </w:tcPr>
          <w:p w14:paraId="4D6034D0"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Q5</w:t>
            </w:r>
          </w:p>
        </w:tc>
        <w:tc>
          <w:tcPr>
            <w:tcW w:w="1115" w:type="dxa"/>
            <w:vMerge/>
            <w:tcBorders>
              <w:top w:val="nil"/>
              <w:left w:val="single" w:sz="4" w:space="0" w:color="auto"/>
              <w:bottom w:val="single" w:sz="8" w:space="0" w:color="000000"/>
              <w:right w:val="single" w:sz="4" w:space="0" w:color="auto"/>
            </w:tcBorders>
            <w:vAlign w:val="center"/>
            <w:hideMark/>
          </w:tcPr>
          <w:p w14:paraId="7ED6DDA2"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3" w:type="dxa"/>
            <w:tcBorders>
              <w:top w:val="nil"/>
              <w:left w:val="nil"/>
              <w:bottom w:val="single" w:sz="8" w:space="0" w:color="auto"/>
              <w:right w:val="single" w:sz="4" w:space="0" w:color="auto"/>
            </w:tcBorders>
            <w:vAlign w:val="center"/>
            <w:hideMark/>
          </w:tcPr>
          <w:p w14:paraId="14019A66"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45.3</w:t>
            </w:r>
          </w:p>
        </w:tc>
        <w:tc>
          <w:tcPr>
            <w:tcW w:w="1228" w:type="dxa"/>
            <w:tcBorders>
              <w:top w:val="nil"/>
              <w:left w:val="nil"/>
              <w:bottom w:val="single" w:sz="8" w:space="0" w:color="auto"/>
              <w:right w:val="single" w:sz="4" w:space="0" w:color="auto"/>
            </w:tcBorders>
            <w:vAlign w:val="center"/>
            <w:hideMark/>
          </w:tcPr>
          <w:p w14:paraId="1C8CE8FD"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15,214</w:t>
            </w:r>
          </w:p>
        </w:tc>
        <w:tc>
          <w:tcPr>
            <w:tcW w:w="1005" w:type="dxa"/>
            <w:vMerge/>
            <w:tcBorders>
              <w:top w:val="nil"/>
              <w:left w:val="single" w:sz="4" w:space="0" w:color="auto"/>
              <w:bottom w:val="single" w:sz="8" w:space="0" w:color="000000"/>
              <w:right w:val="single" w:sz="4" w:space="0" w:color="auto"/>
            </w:tcBorders>
            <w:vAlign w:val="center"/>
            <w:hideMark/>
          </w:tcPr>
          <w:p w14:paraId="64D2F2A5"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12" w:type="dxa"/>
            <w:tcBorders>
              <w:top w:val="nil"/>
              <w:left w:val="nil"/>
              <w:bottom w:val="single" w:sz="8" w:space="0" w:color="auto"/>
              <w:right w:val="single" w:sz="4" w:space="0" w:color="auto"/>
            </w:tcBorders>
            <w:vAlign w:val="center"/>
            <w:hideMark/>
          </w:tcPr>
          <w:p w14:paraId="0BB3A1C0"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5203</w:t>
            </w:r>
          </w:p>
        </w:tc>
        <w:tc>
          <w:tcPr>
            <w:tcW w:w="926" w:type="dxa"/>
            <w:vMerge/>
            <w:tcBorders>
              <w:top w:val="nil"/>
              <w:left w:val="single" w:sz="4" w:space="0" w:color="auto"/>
              <w:bottom w:val="single" w:sz="8" w:space="0" w:color="000000"/>
              <w:right w:val="single" w:sz="4" w:space="0" w:color="auto"/>
            </w:tcBorders>
            <w:vAlign w:val="center"/>
            <w:hideMark/>
          </w:tcPr>
          <w:p w14:paraId="0550F541"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0DDD826D"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05E151D7"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24" w:type="dxa"/>
            <w:vMerge/>
            <w:tcBorders>
              <w:top w:val="nil"/>
              <w:left w:val="single" w:sz="4" w:space="0" w:color="auto"/>
              <w:bottom w:val="single" w:sz="8" w:space="0" w:color="000000"/>
              <w:right w:val="single" w:sz="4" w:space="0" w:color="auto"/>
            </w:tcBorders>
            <w:vAlign w:val="center"/>
            <w:hideMark/>
          </w:tcPr>
          <w:p w14:paraId="300D4819"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527" w:type="dxa"/>
            <w:vMerge/>
            <w:tcBorders>
              <w:top w:val="nil"/>
              <w:left w:val="single" w:sz="4" w:space="0" w:color="auto"/>
              <w:bottom w:val="single" w:sz="8" w:space="0" w:color="000000"/>
              <w:right w:val="single" w:sz="4" w:space="0" w:color="auto"/>
            </w:tcBorders>
            <w:vAlign w:val="center"/>
            <w:hideMark/>
          </w:tcPr>
          <w:p w14:paraId="0893BA42"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5" w:type="dxa"/>
            <w:tcBorders>
              <w:top w:val="nil"/>
              <w:left w:val="nil"/>
              <w:bottom w:val="single" w:sz="8" w:space="0" w:color="auto"/>
              <w:right w:val="single" w:sz="4" w:space="0" w:color="auto"/>
            </w:tcBorders>
            <w:vAlign w:val="center"/>
            <w:hideMark/>
          </w:tcPr>
          <w:p w14:paraId="265D1AEB"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18,410</w:t>
            </w:r>
          </w:p>
        </w:tc>
        <w:tc>
          <w:tcPr>
            <w:tcW w:w="1115" w:type="dxa"/>
            <w:tcBorders>
              <w:top w:val="nil"/>
              <w:left w:val="nil"/>
              <w:bottom w:val="single" w:sz="8" w:space="0" w:color="auto"/>
              <w:right w:val="single" w:sz="8" w:space="0" w:color="auto"/>
            </w:tcBorders>
            <w:vAlign w:val="center"/>
            <w:hideMark/>
          </w:tcPr>
          <w:p w14:paraId="5CDE71E6"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220,924</w:t>
            </w:r>
          </w:p>
        </w:tc>
      </w:tr>
      <w:tr w:rsidR="0010059C" w:rsidRPr="00F518C9" w14:paraId="7380A107" w14:textId="77777777" w:rsidTr="00C22D8E">
        <w:trPr>
          <w:trHeight w:val="393"/>
        </w:trPr>
        <w:tc>
          <w:tcPr>
            <w:tcW w:w="1000" w:type="dxa"/>
            <w:vMerge w:val="restart"/>
            <w:tcBorders>
              <w:top w:val="nil"/>
              <w:left w:val="single" w:sz="8" w:space="0" w:color="auto"/>
              <w:bottom w:val="single" w:sz="8" w:space="0" w:color="000000"/>
              <w:right w:val="single" w:sz="4" w:space="0" w:color="auto"/>
            </w:tcBorders>
            <w:vAlign w:val="center"/>
            <w:hideMark/>
          </w:tcPr>
          <w:p w14:paraId="7928E387" w14:textId="77777777" w:rsidR="0010059C" w:rsidRPr="00F518C9" w:rsidRDefault="0010059C" w:rsidP="00C22D8E">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Urban</w:t>
            </w:r>
          </w:p>
        </w:tc>
        <w:tc>
          <w:tcPr>
            <w:tcW w:w="898" w:type="dxa"/>
            <w:tcBorders>
              <w:top w:val="nil"/>
              <w:left w:val="nil"/>
              <w:bottom w:val="single" w:sz="4" w:space="0" w:color="auto"/>
              <w:right w:val="single" w:sz="4" w:space="0" w:color="auto"/>
            </w:tcBorders>
            <w:vAlign w:val="center"/>
            <w:hideMark/>
          </w:tcPr>
          <w:p w14:paraId="30AD9CD1"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Q1</w:t>
            </w:r>
          </w:p>
        </w:tc>
        <w:tc>
          <w:tcPr>
            <w:tcW w:w="1115" w:type="dxa"/>
            <w:vMerge w:val="restart"/>
            <w:tcBorders>
              <w:top w:val="nil"/>
              <w:left w:val="single" w:sz="4" w:space="0" w:color="auto"/>
              <w:bottom w:val="single" w:sz="8" w:space="0" w:color="000000"/>
              <w:right w:val="single" w:sz="4" w:space="0" w:color="auto"/>
            </w:tcBorders>
            <w:vAlign w:val="center"/>
            <w:hideMark/>
          </w:tcPr>
          <w:p w14:paraId="0F65D1A0"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15261</w:t>
            </w:r>
          </w:p>
        </w:tc>
        <w:tc>
          <w:tcPr>
            <w:tcW w:w="1113" w:type="dxa"/>
            <w:tcBorders>
              <w:top w:val="nil"/>
              <w:left w:val="nil"/>
              <w:bottom w:val="single" w:sz="4" w:space="0" w:color="auto"/>
              <w:right w:val="single" w:sz="4" w:space="0" w:color="auto"/>
            </w:tcBorders>
            <w:vAlign w:val="center"/>
            <w:hideMark/>
          </w:tcPr>
          <w:p w14:paraId="5027967B"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3.7</w:t>
            </w:r>
          </w:p>
        </w:tc>
        <w:tc>
          <w:tcPr>
            <w:tcW w:w="1228" w:type="dxa"/>
            <w:tcBorders>
              <w:top w:val="nil"/>
              <w:left w:val="nil"/>
              <w:bottom w:val="single" w:sz="4" w:space="0" w:color="auto"/>
              <w:right w:val="single" w:sz="4" w:space="0" w:color="auto"/>
            </w:tcBorders>
            <w:vAlign w:val="center"/>
            <w:hideMark/>
          </w:tcPr>
          <w:p w14:paraId="19C4BEBC"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2,823</w:t>
            </w:r>
          </w:p>
        </w:tc>
        <w:tc>
          <w:tcPr>
            <w:tcW w:w="1005" w:type="dxa"/>
            <w:vMerge w:val="restart"/>
            <w:tcBorders>
              <w:top w:val="nil"/>
              <w:left w:val="single" w:sz="4" w:space="0" w:color="auto"/>
              <w:bottom w:val="single" w:sz="8" w:space="0" w:color="000000"/>
              <w:right w:val="single" w:sz="4" w:space="0" w:color="auto"/>
            </w:tcBorders>
            <w:vAlign w:val="center"/>
            <w:hideMark/>
          </w:tcPr>
          <w:p w14:paraId="2BD5E1CE"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55.2</w:t>
            </w:r>
          </w:p>
        </w:tc>
        <w:tc>
          <w:tcPr>
            <w:tcW w:w="912" w:type="dxa"/>
            <w:tcBorders>
              <w:top w:val="nil"/>
              <w:left w:val="nil"/>
              <w:bottom w:val="single" w:sz="4" w:space="0" w:color="auto"/>
              <w:right w:val="single" w:sz="4" w:space="0" w:color="auto"/>
            </w:tcBorders>
            <w:vAlign w:val="center"/>
            <w:hideMark/>
          </w:tcPr>
          <w:p w14:paraId="47445575"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1558</w:t>
            </w:r>
          </w:p>
        </w:tc>
        <w:tc>
          <w:tcPr>
            <w:tcW w:w="926" w:type="dxa"/>
            <w:vMerge w:val="restart"/>
            <w:tcBorders>
              <w:top w:val="nil"/>
              <w:left w:val="single" w:sz="4" w:space="0" w:color="auto"/>
              <w:bottom w:val="single" w:sz="8" w:space="0" w:color="000000"/>
              <w:right w:val="single" w:sz="4" w:space="0" w:color="auto"/>
            </w:tcBorders>
            <w:vAlign w:val="center"/>
            <w:hideMark/>
          </w:tcPr>
          <w:p w14:paraId="238F3722"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3.12</w:t>
            </w:r>
          </w:p>
        </w:tc>
        <w:tc>
          <w:tcPr>
            <w:tcW w:w="1008" w:type="dxa"/>
            <w:vMerge w:val="restart"/>
            <w:tcBorders>
              <w:top w:val="nil"/>
              <w:left w:val="single" w:sz="4" w:space="0" w:color="auto"/>
              <w:bottom w:val="single" w:sz="8" w:space="0" w:color="000000"/>
              <w:right w:val="single" w:sz="4" w:space="0" w:color="auto"/>
            </w:tcBorders>
            <w:vAlign w:val="center"/>
            <w:hideMark/>
          </w:tcPr>
          <w:p w14:paraId="4842CDB8"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12.6 / 26.3 / 61.1</w:t>
            </w:r>
          </w:p>
        </w:tc>
        <w:tc>
          <w:tcPr>
            <w:tcW w:w="788" w:type="dxa"/>
            <w:vMerge w:val="restart"/>
            <w:tcBorders>
              <w:top w:val="nil"/>
              <w:left w:val="single" w:sz="4" w:space="0" w:color="auto"/>
              <w:bottom w:val="single" w:sz="8" w:space="0" w:color="000000"/>
              <w:right w:val="single" w:sz="4" w:space="0" w:color="auto"/>
            </w:tcBorders>
            <w:vAlign w:val="center"/>
            <w:hideMark/>
          </w:tcPr>
          <w:p w14:paraId="45DAF8CA"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0.24 / 0.65 / 1.0</w:t>
            </w:r>
          </w:p>
        </w:tc>
        <w:tc>
          <w:tcPr>
            <w:tcW w:w="924" w:type="dxa"/>
            <w:vMerge w:val="restart"/>
            <w:tcBorders>
              <w:top w:val="nil"/>
              <w:left w:val="single" w:sz="4" w:space="0" w:color="auto"/>
              <w:bottom w:val="single" w:sz="8" w:space="0" w:color="000000"/>
              <w:right w:val="single" w:sz="4" w:space="0" w:color="auto"/>
            </w:tcBorders>
            <w:vAlign w:val="center"/>
            <w:hideMark/>
          </w:tcPr>
          <w:p w14:paraId="7C873B44"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0.83372</w:t>
            </w:r>
          </w:p>
        </w:tc>
        <w:tc>
          <w:tcPr>
            <w:tcW w:w="527" w:type="dxa"/>
            <w:vMerge w:val="restart"/>
            <w:tcBorders>
              <w:top w:val="nil"/>
              <w:left w:val="single" w:sz="4" w:space="0" w:color="auto"/>
              <w:bottom w:val="single" w:sz="8" w:space="0" w:color="000000"/>
              <w:right w:val="single" w:sz="4" w:space="0" w:color="auto"/>
            </w:tcBorders>
            <w:vAlign w:val="center"/>
            <w:hideMark/>
          </w:tcPr>
          <w:p w14:paraId="6AF99065"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2.60</w:t>
            </w:r>
          </w:p>
        </w:tc>
        <w:tc>
          <w:tcPr>
            <w:tcW w:w="1115" w:type="dxa"/>
            <w:tcBorders>
              <w:top w:val="nil"/>
              <w:left w:val="nil"/>
              <w:bottom w:val="single" w:sz="4" w:space="0" w:color="auto"/>
              <w:right w:val="single" w:sz="4" w:space="0" w:color="auto"/>
            </w:tcBorders>
            <w:vAlign w:val="center"/>
            <w:hideMark/>
          </w:tcPr>
          <w:p w14:paraId="032553BA"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4,054</w:t>
            </w:r>
          </w:p>
        </w:tc>
        <w:tc>
          <w:tcPr>
            <w:tcW w:w="1115" w:type="dxa"/>
            <w:tcBorders>
              <w:top w:val="nil"/>
              <w:left w:val="nil"/>
              <w:bottom w:val="single" w:sz="4" w:space="0" w:color="auto"/>
              <w:right w:val="single" w:sz="8" w:space="0" w:color="auto"/>
            </w:tcBorders>
            <w:vAlign w:val="center"/>
            <w:hideMark/>
          </w:tcPr>
          <w:p w14:paraId="4A09C2BD"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48,646</w:t>
            </w:r>
          </w:p>
        </w:tc>
      </w:tr>
      <w:tr w:rsidR="0010059C" w:rsidRPr="00F518C9" w14:paraId="295A19D7" w14:textId="77777777" w:rsidTr="00C22D8E">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28AE8E9E" w14:textId="77777777" w:rsidR="0010059C" w:rsidRPr="00F518C9" w:rsidRDefault="0010059C" w:rsidP="00C22D8E">
            <w:pPr>
              <w:spacing w:after="0" w:line="240" w:lineRule="auto"/>
              <w:rPr>
                <w:rFonts w:eastAsia="Times New Roman"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4BA20DA7"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Q2</w:t>
            </w:r>
          </w:p>
        </w:tc>
        <w:tc>
          <w:tcPr>
            <w:tcW w:w="1115" w:type="dxa"/>
            <w:vMerge/>
            <w:tcBorders>
              <w:top w:val="nil"/>
              <w:left w:val="single" w:sz="4" w:space="0" w:color="auto"/>
              <w:bottom w:val="single" w:sz="8" w:space="0" w:color="000000"/>
              <w:right w:val="single" w:sz="4" w:space="0" w:color="auto"/>
            </w:tcBorders>
            <w:vAlign w:val="center"/>
            <w:hideMark/>
          </w:tcPr>
          <w:p w14:paraId="22F299BC"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50008183"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11.5</w:t>
            </w:r>
          </w:p>
        </w:tc>
        <w:tc>
          <w:tcPr>
            <w:tcW w:w="1228" w:type="dxa"/>
            <w:tcBorders>
              <w:top w:val="nil"/>
              <w:left w:val="nil"/>
              <w:bottom w:val="single" w:sz="4" w:space="0" w:color="auto"/>
              <w:right w:val="single" w:sz="4" w:space="0" w:color="auto"/>
            </w:tcBorders>
            <w:vAlign w:val="center"/>
            <w:hideMark/>
          </w:tcPr>
          <w:p w14:paraId="3E754B9E"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8,775</w:t>
            </w:r>
          </w:p>
        </w:tc>
        <w:tc>
          <w:tcPr>
            <w:tcW w:w="1005" w:type="dxa"/>
            <w:vMerge/>
            <w:tcBorders>
              <w:top w:val="nil"/>
              <w:left w:val="single" w:sz="4" w:space="0" w:color="auto"/>
              <w:bottom w:val="single" w:sz="8" w:space="0" w:color="000000"/>
              <w:right w:val="single" w:sz="4" w:space="0" w:color="auto"/>
            </w:tcBorders>
            <w:vAlign w:val="center"/>
            <w:hideMark/>
          </w:tcPr>
          <w:p w14:paraId="34E2BBC0"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794975EF"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4844</w:t>
            </w:r>
          </w:p>
        </w:tc>
        <w:tc>
          <w:tcPr>
            <w:tcW w:w="926" w:type="dxa"/>
            <w:vMerge/>
            <w:tcBorders>
              <w:top w:val="nil"/>
              <w:left w:val="single" w:sz="4" w:space="0" w:color="auto"/>
              <w:bottom w:val="single" w:sz="8" w:space="0" w:color="000000"/>
              <w:right w:val="single" w:sz="4" w:space="0" w:color="auto"/>
            </w:tcBorders>
            <w:vAlign w:val="center"/>
            <w:hideMark/>
          </w:tcPr>
          <w:p w14:paraId="123E5314"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7C05E67A"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0967C9B7"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24" w:type="dxa"/>
            <w:vMerge/>
            <w:tcBorders>
              <w:top w:val="nil"/>
              <w:left w:val="single" w:sz="4" w:space="0" w:color="auto"/>
              <w:bottom w:val="single" w:sz="8" w:space="0" w:color="000000"/>
              <w:right w:val="single" w:sz="4" w:space="0" w:color="auto"/>
            </w:tcBorders>
            <w:vAlign w:val="center"/>
            <w:hideMark/>
          </w:tcPr>
          <w:p w14:paraId="6DB21A77"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527" w:type="dxa"/>
            <w:vMerge/>
            <w:tcBorders>
              <w:top w:val="nil"/>
              <w:left w:val="single" w:sz="4" w:space="0" w:color="auto"/>
              <w:bottom w:val="single" w:sz="8" w:space="0" w:color="000000"/>
              <w:right w:val="single" w:sz="4" w:space="0" w:color="auto"/>
            </w:tcBorders>
            <w:vAlign w:val="center"/>
            <w:hideMark/>
          </w:tcPr>
          <w:p w14:paraId="64AE2EC8"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094589B3"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12,600</w:t>
            </w:r>
          </w:p>
        </w:tc>
        <w:tc>
          <w:tcPr>
            <w:tcW w:w="1115" w:type="dxa"/>
            <w:tcBorders>
              <w:top w:val="nil"/>
              <w:left w:val="nil"/>
              <w:bottom w:val="single" w:sz="4" w:space="0" w:color="auto"/>
              <w:right w:val="single" w:sz="8" w:space="0" w:color="auto"/>
            </w:tcBorders>
            <w:vAlign w:val="center"/>
            <w:hideMark/>
          </w:tcPr>
          <w:p w14:paraId="4BC03FBD"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151,198</w:t>
            </w:r>
          </w:p>
        </w:tc>
      </w:tr>
      <w:tr w:rsidR="0010059C" w:rsidRPr="00F518C9" w14:paraId="40DFBE87" w14:textId="77777777" w:rsidTr="00C22D8E">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009E2154" w14:textId="77777777" w:rsidR="0010059C" w:rsidRPr="00F518C9" w:rsidRDefault="0010059C" w:rsidP="00C22D8E">
            <w:pPr>
              <w:spacing w:after="0" w:line="240" w:lineRule="auto"/>
              <w:rPr>
                <w:rFonts w:eastAsia="Times New Roman"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4D714D49"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Q3</w:t>
            </w:r>
          </w:p>
        </w:tc>
        <w:tc>
          <w:tcPr>
            <w:tcW w:w="1115" w:type="dxa"/>
            <w:vMerge/>
            <w:tcBorders>
              <w:top w:val="nil"/>
              <w:left w:val="single" w:sz="4" w:space="0" w:color="auto"/>
              <w:bottom w:val="single" w:sz="8" w:space="0" w:color="000000"/>
              <w:right w:val="single" w:sz="4" w:space="0" w:color="auto"/>
            </w:tcBorders>
            <w:vAlign w:val="center"/>
            <w:hideMark/>
          </w:tcPr>
          <w:p w14:paraId="0EAEC516"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61CB9A95"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15.9</w:t>
            </w:r>
          </w:p>
        </w:tc>
        <w:tc>
          <w:tcPr>
            <w:tcW w:w="1228" w:type="dxa"/>
            <w:tcBorders>
              <w:top w:val="nil"/>
              <w:left w:val="nil"/>
              <w:bottom w:val="single" w:sz="4" w:space="0" w:color="auto"/>
              <w:right w:val="single" w:sz="4" w:space="0" w:color="auto"/>
            </w:tcBorders>
            <w:vAlign w:val="center"/>
            <w:hideMark/>
          </w:tcPr>
          <w:p w14:paraId="5AF62BCE"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12,132</w:t>
            </w:r>
          </w:p>
        </w:tc>
        <w:tc>
          <w:tcPr>
            <w:tcW w:w="1005" w:type="dxa"/>
            <w:vMerge/>
            <w:tcBorders>
              <w:top w:val="nil"/>
              <w:left w:val="single" w:sz="4" w:space="0" w:color="auto"/>
              <w:bottom w:val="single" w:sz="8" w:space="0" w:color="000000"/>
              <w:right w:val="single" w:sz="4" w:space="0" w:color="auto"/>
            </w:tcBorders>
            <w:vAlign w:val="center"/>
            <w:hideMark/>
          </w:tcPr>
          <w:p w14:paraId="30FB6A55"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382B1951"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6697</w:t>
            </w:r>
          </w:p>
        </w:tc>
        <w:tc>
          <w:tcPr>
            <w:tcW w:w="926" w:type="dxa"/>
            <w:vMerge/>
            <w:tcBorders>
              <w:top w:val="nil"/>
              <w:left w:val="single" w:sz="4" w:space="0" w:color="auto"/>
              <w:bottom w:val="single" w:sz="8" w:space="0" w:color="000000"/>
              <w:right w:val="single" w:sz="4" w:space="0" w:color="auto"/>
            </w:tcBorders>
            <w:vAlign w:val="center"/>
            <w:hideMark/>
          </w:tcPr>
          <w:p w14:paraId="68771B7B"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3C661C78"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345EF8D1"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24" w:type="dxa"/>
            <w:vMerge/>
            <w:tcBorders>
              <w:top w:val="nil"/>
              <w:left w:val="single" w:sz="4" w:space="0" w:color="auto"/>
              <w:bottom w:val="single" w:sz="8" w:space="0" w:color="000000"/>
              <w:right w:val="single" w:sz="4" w:space="0" w:color="auto"/>
            </w:tcBorders>
            <w:vAlign w:val="center"/>
            <w:hideMark/>
          </w:tcPr>
          <w:p w14:paraId="3A7C3FDF"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527" w:type="dxa"/>
            <w:vMerge/>
            <w:tcBorders>
              <w:top w:val="nil"/>
              <w:left w:val="single" w:sz="4" w:space="0" w:color="auto"/>
              <w:bottom w:val="single" w:sz="8" w:space="0" w:color="000000"/>
              <w:right w:val="single" w:sz="4" w:space="0" w:color="auto"/>
            </w:tcBorders>
            <w:vAlign w:val="center"/>
            <w:hideMark/>
          </w:tcPr>
          <w:p w14:paraId="4BAB0E99"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7C5BF372"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17,421</w:t>
            </w:r>
          </w:p>
        </w:tc>
        <w:tc>
          <w:tcPr>
            <w:tcW w:w="1115" w:type="dxa"/>
            <w:tcBorders>
              <w:top w:val="nil"/>
              <w:left w:val="nil"/>
              <w:bottom w:val="single" w:sz="4" w:space="0" w:color="auto"/>
              <w:right w:val="single" w:sz="8" w:space="0" w:color="auto"/>
            </w:tcBorders>
            <w:vAlign w:val="center"/>
            <w:hideMark/>
          </w:tcPr>
          <w:p w14:paraId="6E9763E2"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209,048</w:t>
            </w:r>
          </w:p>
        </w:tc>
      </w:tr>
      <w:tr w:rsidR="0010059C" w:rsidRPr="00F518C9" w14:paraId="39B7ACA5" w14:textId="77777777" w:rsidTr="00C22D8E">
        <w:trPr>
          <w:trHeight w:val="393"/>
        </w:trPr>
        <w:tc>
          <w:tcPr>
            <w:tcW w:w="1000" w:type="dxa"/>
            <w:vMerge/>
            <w:tcBorders>
              <w:top w:val="nil"/>
              <w:left w:val="single" w:sz="8" w:space="0" w:color="auto"/>
              <w:bottom w:val="single" w:sz="8" w:space="0" w:color="000000"/>
              <w:right w:val="single" w:sz="4" w:space="0" w:color="auto"/>
            </w:tcBorders>
            <w:vAlign w:val="center"/>
            <w:hideMark/>
          </w:tcPr>
          <w:p w14:paraId="629D0A65" w14:textId="77777777" w:rsidR="0010059C" w:rsidRPr="00F518C9" w:rsidRDefault="0010059C" w:rsidP="00C22D8E">
            <w:pPr>
              <w:spacing w:after="0" w:line="240" w:lineRule="auto"/>
              <w:rPr>
                <w:rFonts w:eastAsia="Times New Roman" w:cs="Times New Roman"/>
                <w:b/>
                <w:bCs/>
                <w:color w:val="000000"/>
                <w:kern w:val="0"/>
                <w:sz w:val="20"/>
                <w:szCs w:val="20"/>
                <w:lang w:eastAsia="en-KE"/>
                <w14:ligatures w14:val="none"/>
              </w:rPr>
            </w:pPr>
          </w:p>
        </w:tc>
        <w:tc>
          <w:tcPr>
            <w:tcW w:w="898" w:type="dxa"/>
            <w:tcBorders>
              <w:top w:val="nil"/>
              <w:left w:val="nil"/>
              <w:bottom w:val="single" w:sz="4" w:space="0" w:color="auto"/>
              <w:right w:val="single" w:sz="4" w:space="0" w:color="auto"/>
            </w:tcBorders>
            <w:vAlign w:val="center"/>
            <w:hideMark/>
          </w:tcPr>
          <w:p w14:paraId="3DA4BE3A"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Q4</w:t>
            </w:r>
          </w:p>
        </w:tc>
        <w:tc>
          <w:tcPr>
            <w:tcW w:w="1115" w:type="dxa"/>
            <w:vMerge/>
            <w:tcBorders>
              <w:top w:val="nil"/>
              <w:left w:val="single" w:sz="4" w:space="0" w:color="auto"/>
              <w:bottom w:val="single" w:sz="8" w:space="0" w:color="000000"/>
              <w:right w:val="single" w:sz="4" w:space="0" w:color="auto"/>
            </w:tcBorders>
            <w:vAlign w:val="center"/>
            <w:hideMark/>
          </w:tcPr>
          <w:p w14:paraId="7422825F"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3" w:type="dxa"/>
            <w:tcBorders>
              <w:top w:val="nil"/>
              <w:left w:val="nil"/>
              <w:bottom w:val="single" w:sz="4" w:space="0" w:color="auto"/>
              <w:right w:val="single" w:sz="4" w:space="0" w:color="auto"/>
            </w:tcBorders>
            <w:vAlign w:val="center"/>
            <w:hideMark/>
          </w:tcPr>
          <w:p w14:paraId="6AF06567"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25.5</w:t>
            </w:r>
          </w:p>
        </w:tc>
        <w:tc>
          <w:tcPr>
            <w:tcW w:w="1228" w:type="dxa"/>
            <w:tcBorders>
              <w:top w:val="nil"/>
              <w:left w:val="nil"/>
              <w:bottom w:val="single" w:sz="4" w:space="0" w:color="auto"/>
              <w:right w:val="single" w:sz="4" w:space="0" w:color="auto"/>
            </w:tcBorders>
            <w:vAlign w:val="center"/>
            <w:hideMark/>
          </w:tcPr>
          <w:p w14:paraId="236F1A07"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19,458</w:t>
            </w:r>
          </w:p>
        </w:tc>
        <w:tc>
          <w:tcPr>
            <w:tcW w:w="1005" w:type="dxa"/>
            <w:vMerge/>
            <w:tcBorders>
              <w:top w:val="nil"/>
              <w:left w:val="single" w:sz="4" w:space="0" w:color="auto"/>
              <w:bottom w:val="single" w:sz="8" w:space="0" w:color="000000"/>
              <w:right w:val="single" w:sz="4" w:space="0" w:color="auto"/>
            </w:tcBorders>
            <w:vAlign w:val="center"/>
            <w:hideMark/>
          </w:tcPr>
          <w:p w14:paraId="784650E3"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12" w:type="dxa"/>
            <w:tcBorders>
              <w:top w:val="nil"/>
              <w:left w:val="nil"/>
              <w:bottom w:val="single" w:sz="4" w:space="0" w:color="auto"/>
              <w:right w:val="single" w:sz="4" w:space="0" w:color="auto"/>
            </w:tcBorders>
            <w:vAlign w:val="center"/>
            <w:hideMark/>
          </w:tcPr>
          <w:p w14:paraId="3C9A0635"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10741</w:t>
            </w:r>
          </w:p>
        </w:tc>
        <w:tc>
          <w:tcPr>
            <w:tcW w:w="926" w:type="dxa"/>
            <w:vMerge/>
            <w:tcBorders>
              <w:top w:val="nil"/>
              <w:left w:val="single" w:sz="4" w:space="0" w:color="auto"/>
              <w:bottom w:val="single" w:sz="8" w:space="0" w:color="000000"/>
              <w:right w:val="single" w:sz="4" w:space="0" w:color="auto"/>
            </w:tcBorders>
            <w:vAlign w:val="center"/>
            <w:hideMark/>
          </w:tcPr>
          <w:p w14:paraId="7BECEEE6"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4B95F0FB"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524A97BD"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24" w:type="dxa"/>
            <w:vMerge/>
            <w:tcBorders>
              <w:top w:val="nil"/>
              <w:left w:val="single" w:sz="4" w:space="0" w:color="auto"/>
              <w:bottom w:val="single" w:sz="8" w:space="0" w:color="000000"/>
              <w:right w:val="single" w:sz="4" w:space="0" w:color="auto"/>
            </w:tcBorders>
            <w:vAlign w:val="center"/>
            <w:hideMark/>
          </w:tcPr>
          <w:p w14:paraId="12ABFD3D"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527" w:type="dxa"/>
            <w:vMerge/>
            <w:tcBorders>
              <w:top w:val="nil"/>
              <w:left w:val="single" w:sz="4" w:space="0" w:color="auto"/>
              <w:bottom w:val="single" w:sz="8" w:space="0" w:color="000000"/>
              <w:right w:val="single" w:sz="4" w:space="0" w:color="auto"/>
            </w:tcBorders>
            <w:vAlign w:val="center"/>
            <w:hideMark/>
          </w:tcPr>
          <w:p w14:paraId="6B1EBCE3"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5" w:type="dxa"/>
            <w:tcBorders>
              <w:top w:val="nil"/>
              <w:left w:val="nil"/>
              <w:bottom w:val="single" w:sz="4" w:space="0" w:color="auto"/>
              <w:right w:val="single" w:sz="4" w:space="0" w:color="auto"/>
            </w:tcBorders>
            <w:vAlign w:val="center"/>
            <w:hideMark/>
          </w:tcPr>
          <w:p w14:paraId="1541455B"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27,939</w:t>
            </w:r>
          </w:p>
        </w:tc>
        <w:tc>
          <w:tcPr>
            <w:tcW w:w="1115" w:type="dxa"/>
            <w:tcBorders>
              <w:top w:val="nil"/>
              <w:left w:val="nil"/>
              <w:bottom w:val="single" w:sz="4" w:space="0" w:color="auto"/>
              <w:right w:val="single" w:sz="8" w:space="0" w:color="auto"/>
            </w:tcBorders>
            <w:vAlign w:val="center"/>
            <w:hideMark/>
          </w:tcPr>
          <w:p w14:paraId="040E7553"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335,265</w:t>
            </w:r>
          </w:p>
        </w:tc>
      </w:tr>
      <w:tr w:rsidR="0010059C" w:rsidRPr="00F518C9" w14:paraId="3D020C76" w14:textId="77777777" w:rsidTr="00C22D8E">
        <w:trPr>
          <w:trHeight w:val="406"/>
        </w:trPr>
        <w:tc>
          <w:tcPr>
            <w:tcW w:w="1000" w:type="dxa"/>
            <w:vMerge/>
            <w:tcBorders>
              <w:top w:val="nil"/>
              <w:left w:val="single" w:sz="8" w:space="0" w:color="auto"/>
              <w:bottom w:val="single" w:sz="8" w:space="0" w:color="000000"/>
              <w:right w:val="single" w:sz="4" w:space="0" w:color="auto"/>
            </w:tcBorders>
            <w:vAlign w:val="center"/>
            <w:hideMark/>
          </w:tcPr>
          <w:p w14:paraId="56671852" w14:textId="77777777" w:rsidR="0010059C" w:rsidRPr="00F518C9" w:rsidRDefault="0010059C" w:rsidP="00C22D8E">
            <w:pPr>
              <w:spacing w:after="0" w:line="240" w:lineRule="auto"/>
              <w:rPr>
                <w:rFonts w:eastAsia="Times New Roman" w:cs="Times New Roman"/>
                <w:b/>
                <w:bCs/>
                <w:color w:val="000000"/>
                <w:kern w:val="0"/>
                <w:sz w:val="20"/>
                <w:szCs w:val="20"/>
                <w:lang w:eastAsia="en-KE"/>
                <w14:ligatures w14:val="none"/>
              </w:rPr>
            </w:pPr>
          </w:p>
        </w:tc>
        <w:tc>
          <w:tcPr>
            <w:tcW w:w="898" w:type="dxa"/>
            <w:tcBorders>
              <w:top w:val="nil"/>
              <w:left w:val="nil"/>
              <w:bottom w:val="single" w:sz="8" w:space="0" w:color="auto"/>
              <w:right w:val="single" w:sz="4" w:space="0" w:color="auto"/>
            </w:tcBorders>
            <w:vAlign w:val="center"/>
            <w:hideMark/>
          </w:tcPr>
          <w:p w14:paraId="4C1CEE96"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Q5</w:t>
            </w:r>
          </w:p>
        </w:tc>
        <w:tc>
          <w:tcPr>
            <w:tcW w:w="1115" w:type="dxa"/>
            <w:vMerge/>
            <w:tcBorders>
              <w:top w:val="nil"/>
              <w:left w:val="single" w:sz="4" w:space="0" w:color="auto"/>
              <w:bottom w:val="single" w:sz="8" w:space="0" w:color="000000"/>
              <w:right w:val="single" w:sz="4" w:space="0" w:color="auto"/>
            </w:tcBorders>
            <w:vAlign w:val="center"/>
            <w:hideMark/>
          </w:tcPr>
          <w:p w14:paraId="0CF9C072"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3" w:type="dxa"/>
            <w:tcBorders>
              <w:top w:val="nil"/>
              <w:left w:val="nil"/>
              <w:bottom w:val="single" w:sz="8" w:space="0" w:color="auto"/>
              <w:right w:val="single" w:sz="4" w:space="0" w:color="auto"/>
            </w:tcBorders>
            <w:vAlign w:val="center"/>
            <w:hideMark/>
          </w:tcPr>
          <w:p w14:paraId="6458819F"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43.4</w:t>
            </w:r>
          </w:p>
        </w:tc>
        <w:tc>
          <w:tcPr>
            <w:tcW w:w="1228" w:type="dxa"/>
            <w:tcBorders>
              <w:top w:val="nil"/>
              <w:left w:val="nil"/>
              <w:bottom w:val="single" w:sz="8" w:space="0" w:color="auto"/>
              <w:right w:val="single" w:sz="4" w:space="0" w:color="auto"/>
            </w:tcBorders>
            <w:vAlign w:val="center"/>
            <w:hideMark/>
          </w:tcPr>
          <w:p w14:paraId="3271910C"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33,116</w:t>
            </w:r>
          </w:p>
        </w:tc>
        <w:tc>
          <w:tcPr>
            <w:tcW w:w="1005" w:type="dxa"/>
            <w:vMerge/>
            <w:tcBorders>
              <w:top w:val="nil"/>
              <w:left w:val="single" w:sz="4" w:space="0" w:color="auto"/>
              <w:bottom w:val="single" w:sz="8" w:space="0" w:color="000000"/>
              <w:right w:val="single" w:sz="4" w:space="0" w:color="auto"/>
            </w:tcBorders>
            <w:vAlign w:val="center"/>
            <w:hideMark/>
          </w:tcPr>
          <w:p w14:paraId="49D63C7F"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12" w:type="dxa"/>
            <w:tcBorders>
              <w:top w:val="nil"/>
              <w:left w:val="nil"/>
              <w:bottom w:val="single" w:sz="8" w:space="0" w:color="auto"/>
              <w:right w:val="single" w:sz="4" w:space="0" w:color="auto"/>
            </w:tcBorders>
            <w:vAlign w:val="center"/>
            <w:hideMark/>
          </w:tcPr>
          <w:p w14:paraId="3ADBA463"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rFonts w:eastAsia="Times New Roman" w:cs="Times New Roman"/>
                <w:color w:val="000000"/>
                <w:kern w:val="0"/>
                <w:sz w:val="20"/>
                <w:szCs w:val="20"/>
                <w:lang w:eastAsia="en-KE"/>
                <w14:ligatures w14:val="none"/>
              </w:rPr>
              <w:t>18280</w:t>
            </w:r>
          </w:p>
        </w:tc>
        <w:tc>
          <w:tcPr>
            <w:tcW w:w="926" w:type="dxa"/>
            <w:vMerge/>
            <w:tcBorders>
              <w:top w:val="nil"/>
              <w:left w:val="single" w:sz="4" w:space="0" w:color="auto"/>
              <w:bottom w:val="single" w:sz="8" w:space="0" w:color="000000"/>
              <w:right w:val="single" w:sz="4" w:space="0" w:color="auto"/>
            </w:tcBorders>
            <w:vAlign w:val="center"/>
            <w:hideMark/>
          </w:tcPr>
          <w:p w14:paraId="173E320C"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008" w:type="dxa"/>
            <w:vMerge/>
            <w:tcBorders>
              <w:top w:val="nil"/>
              <w:left w:val="single" w:sz="4" w:space="0" w:color="auto"/>
              <w:bottom w:val="single" w:sz="8" w:space="0" w:color="000000"/>
              <w:right w:val="single" w:sz="4" w:space="0" w:color="auto"/>
            </w:tcBorders>
            <w:vAlign w:val="center"/>
            <w:hideMark/>
          </w:tcPr>
          <w:p w14:paraId="4812C628"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788" w:type="dxa"/>
            <w:vMerge/>
            <w:tcBorders>
              <w:top w:val="nil"/>
              <w:left w:val="single" w:sz="4" w:space="0" w:color="auto"/>
              <w:bottom w:val="single" w:sz="8" w:space="0" w:color="000000"/>
              <w:right w:val="single" w:sz="4" w:space="0" w:color="auto"/>
            </w:tcBorders>
            <w:vAlign w:val="center"/>
            <w:hideMark/>
          </w:tcPr>
          <w:p w14:paraId="1348D788"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924" w:type="dxa"/>
            <w:vMerge/>
            <w:tcBorders>
              <w:top w:val="nil"/>
              <w:left w:val="single" w:sz="4" w:space="0" w:color="auto"/>
              <w:bottom w:val="single" w:sz="8" w:space="0" w:color="000000"/>
              <w:right w:val="single" w:sz="4" w:space="0" w:color="auto"/>
            </w:tcBorders>
            <w:vAlign w:val="center"/>
            <w:hideMark/>
          </w:tcPr>
          <w:p w14:paraId="6C813E91"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527" w:type="dxa"/>
            <w:vMerge/>
            <w:tcBorders>
              <w:top w:val="nil"/>
              <w:left w:val="single" w:sz="4" w:space="0" w:color="auto"/>
              <w:bottom w:val="single" w:sz="8" w:space="0" w:color="000000"/>
              <w:right w:val="single" w:sz="4" w:space="0" w:color="auto"/>
            </w:tcBorders>
            <w:vAlign w:val="center"/>
            <w:hideMark/>
          </w:tcPr>
          <w:p w14:paraId="354A296D" w14:textId="77777777" w:rsidR="0010059C" w:rsidRPr="00F518C9" w:rsidRDefault="0010059C" w:rsidP="00C22D8E">
            <w:pPr>
              <w:spacing w:after="0" w:line="240" w:lineRule="auto"/>
              <w:rPr>
                <w:rFonts w:eastAsia="Times New Roman" w:cs="Times New Roman"/>
                <w:color w:val="000000"/>
                <w:kern w:val="0"/>
                <w:sz w:val="20"/>
                <w:szCs w:val="20"/>
                <w:lang w:eastAsia="en-KE"/>
                <w14:ligatures w14:val="none"/>
              </w:rPr>
            </w:pPr>
          </w:p>
        </w:tc>
        <w:tc>
          <w:tcPr>
            <w:tcW w:w="1115" w:type="dxa"/>
            <w:tcBorders>
              <w:top w:val="nil"/>
              <w:left w:val="nil"/>
              <w:bottom w:val="single" w:sz="8" w:space="0" w:color="auto"/>
              <w:right w:val="single" w:sz="4" w:space="0" w:color="auto"/>
            </w:tcBorders>
            <w:vAlign w:val="center"/>
            <w:hideMark/>
          </w:tcPr>
          <w:p w14:paraId="79241209"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47,551</w:t>
            </w:r>
          </w:p>
        </w:tc>
        <w:tc>
          <w:tcPr>
            <w:tcW w:w="1115" w:type="dxa"/>
            <w:tcBorders>
              <w:top w:val="nil"/>
              <w:left w:val="nil"/>
              <w:bottom w:val="single" w:sz="8" w:space="0" w:color="auto"/>
              <w:right w:val="single" w:sz="8" w:space="0" w:color="auto"/>
            </w:tcBorders>
            <w:vAlign w:val="center"/>
            <w:hideMark/>
          </w:tcPr>
          <w:p w14:paraId="77D4E27F" w14:textId="77777777" w:rsidR="0010059C" w:rsidRPr="00F518C9" w:rsidRDefault="0010059C" w:rsidP="00C22D8E">
            <w:pPr>
              <w:spacing w:after="0" w:line="240" w:lineRule="auto"/>
              <w:jc w:val="center"/>
              <w:rPr>
                <w:rFonts w:eastAsia="Times New Roman" w:cs="Times New Roman"/>
                <w:color w:val="000000"/>
                <w:kern w:val="0"/>
                <w:sz w:val="20"/>
                <w:szCs w:val="20"/>
                <w:lang w:eastAsia="en-KE"/>
                <w14:ligatures w14:val="none"/>
              </w:rPr>
            </w:pPr>
            <w:r w:rsidRPr="00F518C9">
              <w:rPr>
                <w:color w:val="000000"/>
                <w:sz w:val="20"/>
                <w:szCs w:val="20"/>
              </w:rPr>
              <w:t>570,608</w:t>
            </w:r>
          </w:p>
        </w:tc>
      </w:tr>
    </w:tbl>
    <w:p w14:paraId="12A4DB1E" w14:textId="77777777" w:rsidR="0010059C" w:rsidRPr="00F518C9" w:rsidRDefault="0010059C" w:rsidP="0010059C"/>
    <w:p w14:paraId="5976D5FA" w14:textId="77777777" w:rsidR="0010059C" w:rsidRPr="00F518C9" w:rsidRDefault="0010059C" w:rsidP="0010059C">
      <w:pPr>
        <w:spacing w:after="0"/>
        <w:rPr>
          <w:rFonts w:eastAsiaTheme="minorEastAsia"/>
        </w:rPr>
      </w:pPr>
    </w:p>
    <w:p w14:paraId="49AC2A3C" w14:textId="77777777" w:rsidR="0010059C" w:rsidRPr="00F518C9" w:rsidRDefault="0010059C" w:rsidP="0010059C">
      <w:pPr>
        <w:spacing w:after="0"/>
        <w:rPr>
          <w:rFonts w:eastAsiaTheme="minorEastAsia"/>
        </w:rPr>
        <w:sectPr w:rsidR="0010059C" w:rsidRPr="00F518C9" w:rsidSect="0010059C">
          <w:pgSz w:w="16838" w:h="11906" w:orient="landscape"/>
          <w:pgMar w:top="1440" w:right="1440" w:bottom="1440" w:left="1440" w:header="709" w:footer="709" w:gutter="0"/>
          <w:cols w:space="708"/>
          <w:docGrid w:linePitch="360"/>
        </w:sectPr>
      </w:pPr>
    </w:p>
    <w:p w14:paraId="59C47608" w14:textId="46070A78" w:rsidR="0064386B" w:rsidRPr="00F518C9" w:rsidRDefault="0064386B" w:rsidP="0064386B">
      <w:pPr>
        <w:spacing w:after="0"/>
        <w:rPr>
          <w:b/>
          <w:bCs/>
        </w:rPr>
      </w:pPr>
      <w:r w:rsidRPr="00F518C9">
        <w:rPr>
          <w:rFonts w:eastAsiaTheme="minorEastAsia"/>
          <w:b/>
          <w:bCs/>
        </w:rPr>
        <w:t xml:space="preserve">Appendix 8: </w:t>
      </w:r>
      <w:r w:rsidRPr="00F518C9">
        <w:rPr>
          <w:b/>
          <w:bCs/>
        </w:rPr>
        <w:t>Demographic and referral characteristics of the study population</w:t>
      </w:r>
    </w:p>
    <w:p w14:paraId="60F0FBD4" w14:textId="77777777" w:rsidR="0064386B" w:rsidRPr="00F518C9" w:rsidRDefault="0064386B" w:rsidP="0064386B">
      <w:pPr>
        <w:spacing w:after="0"/>
        <w:rPr>
          <w:b/>
          <w:bCs/>
        </w:rPr>
      </w:pPr>
    </w:p>
    <w:p w14:paraId="17F9D593" w14:textId="6D8A97DE" w:rsidR="0064386B" w:rsidRPr="00F518C9" w:rsidRDefault="0064386B" w:rsidP="0064386B">
      <w:pPr>
        <w:spacing w:after="0"/>
      </w:pPr>
      <w:r w:rsidRPr="00F518C9">
        <w:t>Table S9: Demographic and referral characteristics of the study population</w:t>
      </w:r>
    </w:p>
    <w:tbl>
      <w:tblPr>
        <w:tblpPr w:leftFromText="180" w:rightFromText="180" w:vertAnchor="text" w:horzAnchor="margin" w:tblpY="272"/>
        <w:tblW w:w="7290" w:type="dxa"/>
        <w:tblLook w:val="04A0" w:firstRow="1" w:lastRow="0" w:firstColumn="1" w:lastColumn="0" w:noHBand="0" w:noVBand="1"/>
      </w:tblPr>
      <w:tblGrid>
        <w:gridCol w:w="4098"/>
        <w:gridCol w:w="1614"/>
        <w:gridCol w:w="1578"/>
      </w:tblGrid>
      <w:tr w:rsidR="0064386B" w:rsidRPr="00F518C9" w14:paraId="10AF2280" w14:textId="77777777" w:rsidTr="00C22D8E">
        <w:trPr>
          <w:trHeight w:val="176"/>
        </w:trPr>
        <w:tc>
          <w:tcPr>
            <w:tcW w:w="4098" w:type="dxa"/>
            <w:tcBorders>
              <w:top w:val="single" w:sz="12" w:space="0" w:color="auto"/>
              <w:left w:val="single" w:sz="12" w:space="0" w:color="auto"/>
              <w:bottom w:val="single" w:sz="12" w:space="0" w:color="auto"/>
              <w:right w:val="single" w:sz="4" w:space="0" w:color="auto"/>
            </w:tcBorders>
            <w:noWrap/>
            <w:vAlign w:val="bottom"/>
            <w:hideMark/>
          </w:tcPr>
          <w:p w14:paraId="66832EE8" w14:textId="77777777" w:rsidR="0064386B" w:rsidRPr="00F518C9" w:rsidRDefault="0064386B" w:rsidP="00C22D8E">
            <w:pPr>
              <w:spacing w:after="0" w:line="240" w:lineRule="auto"/>
              <w:jc w:val="both"/>
              <w:rPr>
                <w:rFonts w:eastAsia="Times New Roman" w:cs="Times New Roman"/>
                <w:b/>
                <w:bCs/>
                <w:color w:val="000000"/>
                <w:kern w:val="0"/>
                <w:sz w:val="22"/>
                <w:szCs w:val="22"/>
                <w14:ligatures w14:val="none"/>
              </w:rPr>
            </w:pPr>
            <w:r w:rsidRPr="00F518C9">
              <w:rPr>
                <w:rFonts w:eastAsia="Times New Roman" w:cs="Times New Roman"/>
                <w:b/>
                <w:bCs/>
                <w:color w:val="000000"/>
                <w:kern w:val="0"/>
                <w:sz w:val="22"/>
                <w:szCs w:val="22"/>
                <w14:ligatures w14:val="none"/>
              </w:rPr>
              <w:t>Name</w:t>
            </w:r>
          </w:p>
        </w:tc>
        <w:tc>
          <w:tcPr>
            <w:tcW w:w="1614" w:type="dxa"/>
            <w:tcBorders>
              <w:top w:val="single" w:sz="12" w:space="0" w:color="auto"/>
              <w:left w:val="single" w:sz="4" w:space="0" w:color="auto"/>
              <w:bottom w:val="single" w:sz="12" w:space="0" w:color="auto"/>
              <w:right w:val="single" w:sz="4" w:space="0" w:color="auto"/>
            </w:tcBorders>
            <w:noWrap/>
            <w:vAlign w:val="bottom"/>
            <w:hideMark/>
          </w:tcPr>
          <w:p w14:paraId="51AB7790" w14:textId="77777777" w:rsidR="0064386B" w:rsidRPr="00F518C9" w:rsidRDefault="0064386B" w:rsidP="00C22D8E">
            <w:pPr>
              <w:spacing w:after="0" w:line="240" w:lineRule="auto"/>
              <w:jc w:val="both"/>
              <w:rPr>
                <w:rFonts w:eastAsia="Times New Roman" w:cs="Times New Roman"/>
                <w:b/>
                <w:bCs/>
                <w:color w:val="000000"/>
                <w:kern w:val="0"/>
                <w:sz w:val="22"/>
                <w:szCs w:val="22"/>
                <w14:ligatures w14:val="none"/>
              </w:rPr>
            </w:pPr>
            <w:r w:rsidRPr="00F518C9">
              <w:rPr>
                <w:rFonts w:eastAsia="Times New Roman" w:cs="Times New Roman"/>
                <w:b/>
                <w:bCs/>
                <w:color w:val="000000"/>
                <w:kern w:val="0"/>
                <w:sz w:val="22"/>
                <w:szCs w:val="22"/>
                <w14:ligatures w14:val="none"/>
              </w:rPr>
              <w:t>Patient count</w:t>
            </w:r>
          </w:p>
        </w:tc>
        <w:tc>
          <w:tcPr>
            <w:tcW w:w="1578" w:type="dxa"/>
            <w:tcBorders>
              <w:top w:val="single" w:sz="12" w:space="0" w:color="auto"/>
              <w:left w:val="single" w:sz="4" w:space="0" w:color="auto"/>
              <w:bottom w:val="single" w:sz="12" w:space="0" w:color="auto"/>
              <w:right w:val="single" w:sz="12" w:space="0" w:color="auto"/>
            </w:tcBorders>
            <w:noWrap/>
            <w:vAlign w:val="bottom"/>
            <w:hideMark/>
          </w:tcPr>
          <w:p w14:paraId="3A169DC3" w14:textId="77777777" w:rsidR="0064386B" w:rsidRPr="00F518C9" w:rsidRDefault="0064386B" w:rsidP="00C22D8E">
            <w:pPr>
              <w:spacing w:after="0" w:line="240" w:lineRule="auto"/>
              <w:jc w:val="both"/>
              <w:rPr>
                <w:rFonts w:eastAsia="Times New Roman" w:cs="Times New Roman"/>
                <w:b/>
                <w:bCs/>
                <w:color w:val="000000"/>
                <w:kern w:val="0"/>
                <w:sz w:val="22"/>
                <w:szCs w:val="22"/>
                <w14:ligatures w14:val="none"/>
              </w:rPr>
            </w:pPr>
            <w:r w:rsidRPr="00F518C9">
              <w:rPr>
                <w:rFonts w:eastAsia="Times New Roman" w:cs="Times New Roman"/>
                <w:b/>
                <w:bCs/>
                <w:color w:val="000000"/>
                <w:kern w:val="0"/>
                <w:sz w:val="22"/>
                <w:szCs w:val="22"/>
                <w14:ligatures w14:val="none"/>
              </w:rPr>
              <w:t>Percent (%)</w:t>
            </w:r>
          </w:p>
        </w:tc>
      </w:tr>
      <w:tr w:rsidR="0064386B" w:rsidRPr="00F518C9" w14:paraId="2B597868" w14:textId="77777777" w:rsidTr="00C22D8E">
        <w:trPr>
          <w:trHeight w:val="170"/>
        </w:trPr>
        <w:tc>
          <w:tcPr>
            <w:tcW w:w="4098" w:type="dxa"/>
            <w:tcBorders>
              <w:top w:val="single" w:sz="12" w:space="0" w:color="auto"/>
              <w:left w:val="single" w:sz="8" w:space="0" w:color="auto"/>
              <w:bottom w:val="single" w:sz="4" w:space="0" w:color="auto"/>
              <w:right w:val="single" w:sz="4" w:space="0" w:color="auto"/>
            </w:tcBorders>
            <w:noWrap/>
            <w:vAlign w:val="bottom"/>
            <w:hideMark/>
          </w:tcPr>
          <w:p w14:paraId="29CB481E" w14:textId="77777777" w:rsidR="0064386B" w:rsidRPr="00F518C9" w:rsidRDefault="0064386B" w:rsidP="00C22D8E">
            <w:pPr>
              <w:spacing w:after="0" w:line="240" w:lineRule="auto"/>
              <w:jc w:val="both"/>
              <w:rPr>
                <w:rFonts w:eastAsia="Times New Roman" w:cs="Times New Roman"/>
                <w:b/>
                <w:bCs/>
                <w:color w:val="000000"/>
                <w:kern w:val="0"/>
                <w:sz w:val="22"/>
                <w:szCs w:val="22"/>
                <w14:ligatures w14:val="none"/>
              </w:rPr>
            </w:pPr>
            <w:r w:rsidRPr="00F518C9">
              <w:rPr>
                <w:rFonts w:eastAsia="Times New Roman" w:cs="Times New Roman"/>
                <w:b/>
                <w:bCs/>
                <w:color w:val="000000"/>
                <w:kern w:val="0"/>
                <w:sz w:val="22"/>
                <w:szCs w:val="22"/>
                <w14:ligatures w14:val="none"/>
              </w:rPr>
              <w:t>Gender</w:t>
            </w:r>
          </w:p>
        </w:tc>
        <w:tc>
          <w:tcPr>
            <w:tcW w:w="1614" w:type="dxa"/>
            <w:tcBorders>
              <w:top w:val="single" w:sz="12" w:space="0" w:color="auto"/>
              <w:left w:val="single" w:sz="4" w:space="0" w:color="auto"/>
              <w:bottom w:val="single" w:sz="4" w:space="0" w:color="auto"/>
              <w:right w:val="single" w:sz="4" w:space="0" w:color="auto"/>
            </w:tcBorders>
            <w:noWrap/>
            <w:vAlign w:val="bottom"/>
            <w:hideMark/>
          </w:tcPr>
          <w:p w14:paraId="769A628A"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c>
          <w:tcPr>
            <w:tcW w:w="1578" w:type="dxa"/>
            <w:tcBorders>
              <w:top w:val="single" w:sz="12" w:space="0" w:color="auto"/>
              <w:left w:val="single" w:sz="4" w:space="0" w:color="auto"/>
              <w:bottom w:val="single" w:sz="4" w:space="0" w:color="auto"/>
              <w:right w:val="single" w:sz="8" w:space="0" w:color="auto"/>
            </w:tcBorders>
            <w:noWrap/>
            <w:vAlign w:val="bottom"/>
            <w:hideMark/>
          </w:tcPr>
          <w:p w14:paraId="1BC33874"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r>
      <w:tr w:rsidR="0064386B" w:rsidRPr="00F518C9" w14:paraId="0CAA83D4"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226D0573"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Male</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4B76D42F"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85</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28B6ECE3"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54.1</w:t>
            </w:r>
          </w:p>
        </w:tc>
      </w:tr>
      <w:tr w:rsidR="0064386B" w:rsidRPr="00F518C9" w14:paraId="17F547AE" w14:textId="77777777" w:rsidTr="00C22D8E">
        <w:trPr>
          <w:trHeight w:val="176"/>
        </w:trPr>
        <w:tc>
          <w:tcPr>
            <w:tcW w:w="4098" w:type="dxa"/>
            <w:tcBorders>
              <w:top w:val="single" w:sz="4" w:space="0" w:color="auto"/>
              <w:left w:val="single" w:sz="8" w:space="0" w:color="auto"/>
              <w:bottom w:val="single" w:sz="8" w:space="0" w:color="auto"/>
              <w:right w:val="single" w:sz="4" w:space="0" w:color="auto"/>
            </w:tcBorders>
            <w:noWrap/>
            <w:vAlign w:val="bottom"/>
            <w:hideMark/>
          </w:tcPr>
          <w:p w14:paraId="04901ACF"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Female</w:t>
            </w:r>
          </w:p>
        </w:tc>
        <w:tc>
          <w:tcPr>
            <w:tcW w:w="1614" w:type="dxa"/>
            <w:tcBorders>
              <w:top w:val="single" w:sz="4" w:space="0" w:color="auto"/>
              <w:left w:val="single" w:sz="4" w:space="0" w:color="auto"/>
              <w:bottom w:val="single" w:sz="8" w:space="0" w:color="auto"/>
              <w:right w:val="single" w:sz="4" w:space="0" w:color="auto"/>
            </w:tcBorders>
            <w:noWrap/>
            <w:vAlign w:val="bottom"/>
            <w:hideMark/>
          </w:tcPr>
          <w:p w14:paraId="276132EB"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72</w:t>
            </w:r>
          </w:p>
        </w:tc>
        <w:tc>
          <w:tcPr>
            <w:tcW w:w="1578" w:type="dxa"/>
            <w:tcBorders>
              <w:top w:val="single" w:sz="4" w:space="0" w:color="auto"/>
              <w:left w:val="single" w:sz="4" w:space="0" w:color="auto"/>
              <w:bottom w:val="single" w:sz="8" w:space="0" w:color="auto"/>
              <w:right w:val="single" w:sz="8" w:space="0" w:color="auto"/>
            </w:tcBorders>
            <w:noWrap/>
            <w:vAlign w:val="bottom"/>
            <w:hideMark/>
          </w:tcPr>
          <w:p w14:paraId="56EB324B"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45.9</w:t>
            </w:r>
          </w:p>
        </w:tc>
      </w:tr>
      <w:tr w:rsidR="0064386B" w:rsidRPr="00F518C9" w14:paraId="61C85421" w14:textId="77777777" w:rsidTr="00C22D8E">
        <w:trPr>
          <w:trHeight w:val="170"/>
        </w:trPr>
        <w:tc>
          <w:tcPr>
            <w:tcW w:w="4098" w:type="dxa"/>
            <w:tcBorders>
              <w:top w:val="single" w:sz="8" w:space="0" w:color="auto"/>
              <w:left w:val="single" w:sz="8" w:space="0" w:color="auto"/>
              <w:bottom w:val="single" w:sz="4" w:space="0" w:color="auto"/>
              <w:right w:val="single" w:sz="4" w:space="0" w:color="auto"/>
            </w:tcBorders>
            <w:noWrap/>
            <w:vAlign w:val="bottom"/>
            <w:hideMark/>
          </w:tcPr>
          <w:p w14:paraId="37CBAF49" w14:textId="77777777" w:rsidR="0064386B" w:rsidRPr="00F518C9" w:rsidRDefault="0064386B" w:rsidP="00C22D8E">
            <w:pPr>
              <w:spacing w:after="0" w:line="240" w:lineRule="auto"/>
              <w:jc w:val="both"/>
              <w:rPr>
                <w:rFonts w:eastAsia="Times New Roman" w:cs="Times New Roman"/>
                <w:b/>
                <w:bCs/>
                <w:color w:val="000000"/>
                <w:kern w:val="0"/>
                <w:sz w:val="22"/>
                <w:szCs w:val="22"/>
                <w14:ligatures w14:val="none"/>
              </w:rPr>
            </w:pPr>
            <w:r w:rsidRPr="00F518C9">
              <w:rPr>
                <w:rFonts w:eastAsia="Times New Roman" w:cs="Times New Roman"/>
                <w:b/>
                <w:bCs/>
                <w:color w:val="000000"/>
                <w:kern w:val="0"/>
                <w:sz w:val="22"/>
                <w:szCs w:val="22"/>
                <w14:ligatures w14:val="none"/>
              </w:rPr>
              <w:t>Age-group</w:t>
            </w:r>
          </w:p>
        </w:tc>
        <w:tc>
          <w:tcPr>
            <w:tcW w:w="1614" w:type="dxa"/>
            <w:tcBorders>
              <w:top w:val="single" w:sz="8" w:space="0" w:color="auto"/>
              <w:left w:val="single" w:sz="4" w:space="0" w:color="auto"/>
              <w:bottom w:val="single" w:sz="4" w:space="0" w:color="auto"/>
              <w:right w:val="single" w:sz="4" w:space="0" w:color="auto"/>
            </w:tcBorders>
            <w:noWrap/>
            <w:vAlign w:val="bottom"/>
            <w:hideMark/>
          </w:tcPr>
          <w:p w14:paraId="1C104B87"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c>
          <w:tcPr>
            <w:tcW w:w="1578" w:type="dxa"/>
            <w:tcBorders>
              <w:top w:val="single" w:sz="8" w:space="0" w:color="auto"/>
              <w:left w:val="single" w:sz="4" w:space="0" w:color="auto"/>
              <w:bottom w:val="single" w:sz="4" w:space="0" w:color="auto"/>
              <w:right w:val="single" w:sz="8" w:space="0" w:color="auto"/>
            </w:tcBorders>
            <w:noWrap/>
            <w:vAlign w:val="bottom"/>
            <w:hideMark/>
          </w:tcPr>
          <w:p w14:paraId="382E42E0"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r>
      <w:tr w:rsidR="0064386B" w:rsidRPr="00F518C9" w14:paraId="18C84179"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5D505E23"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Under 1 year</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6F3850FC"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5</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5E87BF71"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3.2</w:t>
            </w:r>
          </w:p>
        </w:tc>
      </w:tr>
      <w:tr w:rsidR="0064386B" w:rsidRPr="00F518C9" w14:paraId="28DB2A1C"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55847641"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1-4 years</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55B97766"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31</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47267173"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19.8</w:t>
            </w:r>
          </w:p>
        </w:tc>
      </w:tr>
      <w:tr w:rsidR="0064386B" w:rsidRPr="00F518C9" w14:paraId="2FC02476" w14:textId="77777777" w:rsidTr="00C22D8E">
        <w:trPr>
          <w:trHeight w:val="176"/>
        </w:trPr>
        <w:tc>
          <w:tcPr>
            <w:tcW w:w="4098" w:type="dxa"/>
            <w:tcBorders>
              <w:top w:val="single" w:sz="4" w:space="0" w:color="auto"/>
              <w:left w:val="single" w:sz="8" w:space="0" w:color="auto"/>
              <w:bottom w:val="single" w:sz="8" w:space="0" w:color="auto"/>
              <w:right w:val="single" w:sz="4" w:space="0" w:color="auto"/>
            </w:tcBorders>
            <w:noWrap/>
            <w:vAlign w:val="bottom"/>
            <w:hideMark/>
          </w:tcPr>
          <w:p w14:paraId="7AEB4C22"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5 years and older</w:t>
            </w:r>
          </w:p>
        </w:tc>
        <w:tc>
          <w:tcPr>
            <w:tcW w:w="1614" w:type="dxa"/>
            <w:tcBorders>
              <w:top w:val="single" w:sz="4" w:space="0" w:color="auto"/>
              <w:left w:val="single" w:sz="4" w:space="0" w:color="auto"/>
              <w:bottom w:val="single" w:sz="8" w:space="0" w:color="auto"/>
              <w:right w:val="single" w:sz="4" w:space="0" w:color="auto"/>
            </w:tcBorders>
            <w:noWrap/>
            <w:vAlign w:val="bottom"/>
            <w:hideMark/>
          </w:tcPr>
          <w:p w14:paraId="2FD4BDFF"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121</w:t>
            </w:r>
          </w:p>
        </w:tc>
        <w:tc>
          <w:tcPr>
            <w:tcW w:w="1578" w:type="dxa"/>
            <w:tcBorders>
              <w:top w:val="single" w:sz="4" w:space="0" w:color="auto"/>
              <w:left w:val="single" w:sz="4" w:space="0" w:color="auto"/>
              <w:bottom w:val="single" w:sz="8" w:space="0" w:color="auto"/>
              <w:right w:val="single" w:sz="8" w:space="0" w:color="auto"/>
            </w:tcBorders>
            <w:noWrap/>
            <w:vAlign w:val="bottom"/>
            <w:hideMark/>
          </w:tcPr>
          <w:p w14:paraId="0F89AD0A"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77.1</w:t>
            </w:r>
          </w:p>
        </w:tc>
      </w:tr>
      <w:tr w:rsidR="0064386B" w:rsidRPr="00F518C9" w14:paraId="7CB4A038" w14:textId="77777777" w:rsidTr="00C22D8E">
        <w:trPr>
          <w:trHeight w:val="170"/>
        </w:trPr>
        <w:tc>
          <w:tcPr>
            <w:tcW w:w="4098" w:type="dxa"/>
            <w:tcBorders>
              <w:top w:val="single" w:sz="8" w:space="0" w:color="auto"/>
              <w:left w:val="single" w:sz="8" w:space="0" w:color="auto"/>
              <w:bottom w:val="single" w:sz="4" w:space="0" w:color="auto"/>
              <w:right w:val="single" w:sz="4" w:space="0" w:color="auto"/>
            </w:tcBorders>
            <w:noWrap/>
            <w:vAlign w:val="bottom"/>
            <w:hideMark/>
          </w:tcPr>
          <w:p w14:paraId="794395CF" w14:textId="77777777" w:rsidR="0064386B" w:rsidRPr="00F518C9" w:rsidRDefault="0064386B" w:rsidP="00C22D8E">
            <w:pPr>
              <w:spacing w:after="0" w:line="240" w:lineRule="auto"/>
              <w:jc w:val="both"/>
              <w:rPr>
                <w:rFonts w:eastAsia="Times New Roman" w:cs="Times New Roman"/>
                <w:b/>
                <w:bCs/>
                <w:color w:val="000000"/>
                <w:kern w:val="0"/>
                <w:sz w:val="22"/>
                <w:szCs w:val="22"/>
                <w14:ligatures w14:val="none"/>
              </w:rPr>
            </w:pPr>
            <w:r w:rsidRPr="00F518C9">
              <w:rPr>
                <w:rFonts w:eastAsia="Times New Roman" w:cs="Times New Roman"/>
                <w:b/>
                <w:bCs/>
                <w:color w:val="000000"/>
                <w:kern w:val="0"/>
                <w:sz w:val="22"/>
                <w:szCs w:val="22"/>
                <w14:ligatures w14:val="none"/>
              </w:rPr>
              <w:t>Setting type</w:t>
            </w:r>
          </w:p>
        </w:tc>
        <w:tc>
          <w:tcPr>
            <w:tcW w:w="1614" w:type="dxa"/>
            <w:tcBorders>
              <w:top w:val="single" w:sz="8" w:space="0" w:color="auto"/>
              <w:left w:val="single" w:sz="4" w:space="0" w:color="auto"/>
              <w:bottom w:val="single" w:sz="4" w:space="0" w:color="auto"/>
              <w:right w:val="single" w:sz="4" w:space="0" w:color="auto"/>
            </w:tcBorders>
            <w:noWrap/>
            <w:vAlign w:val="bottom"/>
            <w:hideMark/>
          </w:tcPr>
          <w:p w14:paraId="30D72953"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c>
          <w:tcPr>
            <w:tcW w:w="1578" w:type="dxa"/>
            <w:tcBorders>
              <w:top w:val="single" w:sz="8" w:space="0" w:color="auto"/>
              <w:left w:val="single" w:sz="4" w:space="0" w:color="auto"/>
              <w:bottom w:val="single" w:sz="4" w:space="0" w:color="auto"/>
              <w:right w:val="single" w:sz="8" w:space="0" w:color="auto"/>
            </w:tcBorders>
            <w:noWrap/>
            <w:vAlign w:val="bottom"/>
            <w:hideMark/>
          </w:tcPr>
          <w:p w14:paraId="49592A32"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r>
      <w:tr w:rsidR="0064386B" w:rsidRPr="00F518C9" w14:paraId="06C8AE09"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38737F4D"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Rural</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41E789A9"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123</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6A98E651"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78.3</w:t>
            </w:r>
          </w:p>
        </w:tc>
      </w:tr>
      <w:tr w:rsidR="0064386B" w:rsidRPr="00F518C9" w14:paraId="481CB86D" w14:textId="77777777" w:rsidTr="00C22D8E">
        <w:trPr>
          <w:trHeight w:val="176"/>
        </w:trPr>
        <w:tc>
          <w:tcPr>
            <w:tcW w:w="4098" w:type="dxa"/>
            <w:tcBorders>
              <w:top w:val="single" w:sz="4" w:space="0" w:color="auto"/>
              <w:left w:val="single" w:sz="8" w:space="0" w:color="auto"/>
              <w:bottom w:val="single" w:sz="8" w:space="0" w:color="auto"/>
              <w:right w:val="single" w:sz="4" w:space="0" w:color="auto"/>
            </w:tcBorders>
            <w:noWrap/>
            <w:vAlign w:val="bottom"/>
            <w:hideMark/>
          </w:tcPr>
          <w:p w14:paraId="5BC9455E"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Urban</w:t>
            </w:r>
          </w:p>
        </w:tc>
        <w:tc>
          <w:tcPr>
            <w:tcW w:w="1614" w:type="dxa"/>
            <w:tcBorders>
              <w:top w:val="single" w:sz="4" w:space="0" w:color="auto"/>
              <w:left w:val="single" w:sz="4" w:space="0" w:color="auto"/>
              <w:bottom w:val="single" w:sz="8" w:space="0" w:color="auto"/>
              <w:right w:val="single" w:sz="4" w:space="0" w:color="auto"/>
            </w:tcBorders>
            <w:noWrap/>
            <w:vAlign w:val="bottom"/>
            <w:hideMark/>
          </w:tcPr>
          <w:p w14:paraId="53770688"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34</w:t>
            </w:r>
          </w:p>
        </w:tc>
        <w:tc>
          <w:tcPr>
            <w:tcW w:w="1578" w:type="dxa"/>
            <w:tcBorders>
              <w:top w:val="single" w:sz="4" w:space="0" w:color="auto"/>
              <w:left w:val="single" w:sz="4" w:space="0" w:color="auto"/>
              <w:bottom w:val="single" w:sz="8" w:space="0" w:color="auto"/>
              <w:right w:val="single" w:sz="8" w:space="0" w:color="auto"/>
            </w:tcBorders>
            <w:noWrap/>
            <w:vAlign w:val="bottom"/>
            <w:hideMark/>
          </w:tcPr>
          <w:p w14:paraId="18427204"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21.7</w:t>
            </w:r>
          </w:p>
        </w:tc>
      </w:tr>
      <w:tr w:rsidR="0064386B" w:rsidRPr="00F518C9" w14:paraId="36B03C62" w14:textId="77777777" w:rsidTr="00C22D8E">
        <w:trPr>
          <w:trHeight w:val="170"/>
        </w:trPr>
        <w:tc>
          <w:tcPr>
            <w:tcW w:w="4098" w:type="dxa"/>
            <w:tcBorders>
              <w:top w:val="single" w:sz="8" w:space="0" w:color="auto"/>
              <w:left w:val="single" w:sz="8" w:space="0" w:color="auto"/>
              <w:bottom w:val="single" w:sz="4" w:space="0" w:color="auto"/>
              <w:right w:val="single" w:sz="4" w:space="0" w:color="auto"/>
            </w:tcBorders>
            <w:noWrap/>
            <w:vAlign w:val="bottom"/>
            <w:hideMark/>
          </w:tcPr>
          <w:p w14:paraId="10DC178D" w14:textId="77777777" w:rsidR="0064386B" w:rsidRPr="00F518C9" w:rsidRDefault="0064386B" w:rsidP="00C22D8E">
            <w:pPr>
              <w:spacing w:after="0" w:line="240" w:lineRule="auto"/>
              <w:jc w:val="both"/>
              <w:rPr>
                <w:rFonts w:eastAsia="Times New Roman" w:cs="Times New Roman"/>
                <w:b/>
                <w:bCs/>
                <w:color w:val="000000"/>
                <w:kern w:val="0"/>
                <w:sz w:val="22"/>
                <w:szCs w:val="22"/>
                <w14:ligatures w14:val="none"/>
              </w:rPr>
            </w:pPr>
            <w:r w:rsidRPr="00F518C9">
              <w:rPr>
                <w:rFonts w:eastAsia="Times New Roman" w:cs="Times New Roman"/>
                <w:b/>
                <w:bCs/>
                <w:color w:val="000000"/>
                <w:kern w:val="0"/>
                <w:sz w:val="22"/>
                <w:szCs w:val="22"/>
                <w14:ligatures w14:val="none"/>
              </w:rPr>
              <w:t>Hospital county</w:t>
            </w:r>
          </w:p>
        </w:tc>
        <w:tc>
          <w:tcPr>
            <w:tcW w:w="1614" w:type="dxa"/>
            <w:tcBorders>
              <w:top w:val="single" w:sz="8" w:space="0" w:color="auto"/>
              <w:left w:val="single" w:sz="4" w:space="0" w:color="auto"/>
              <w:bottom w:val="single" w:sz="4" w:space="0" w:color="auto"/>
              <w:right w:val="single" w:sz="4" w:space="0" w:color="auto"/>
            </w:tcBorders>
            <w:noWrap/>
            <w:vAlign w:val="bottom"/>
            <w:hideMark/>
          </w:tcPr>
          <w:p w14:paraId="6680298D"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c>
          <w:tcPr>
            <w:tcW w:w="1578" w:type="dxa"/>
            <w:tcBorders>
              <w:top w:val="single" w:sz="8" w:space="0" w:color="auto"/>
              <w:left w:val="single" w:sz="4" w:space="0" w:color="auto"/>
              <w:bottom w:val="single" w:sz="4" w:space="0" w:color="auto"/>
              <w:right w:val="single" w:sz="8" w:space="0" w:color="auto"/>
            </w:tcBorders>
            <w:noWrap/>
            <w:vAlign w:val="bottom"/>
            <w:hideMark/>
          </w:tcPr>
          <w:p w14:paraId="5DC7024D"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r>
      <w:tr w:rsidR="0064386B" w:rsidRPr="00F518C9" w14:paraId="5472940F"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22095179"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Bungoma</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5A874893"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10</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12F8236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6.4</w:t>
            </w:r>
          </w:p>
        </w:tc>
      </w:tr>
      <w:tr w:rsidR="0064386B" w:rsidRPr="00F518C9" w14:paraId="4D5341C0"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4AA6F06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Busia</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0161309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38</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08916819"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24.2</w:t>
            </w:r>
          </w:p>
        </w:tc>
      </w:tr>
      <w:tr w:rsidR="0064386B" w:rsidRPr="00F518C9" w14:paraId="3EA64C0C"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0E0E50B6"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Embu</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563B0BC4"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4</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323F3A24"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2.6</w:t>
            </w:r>
          </w:p>
        </w:tc>
      </w:tr>
      <w:tr w:rsidR="0064386B" w:rsidRPr="00F518C9" w14:paraId="1CB43C92"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0CC04174"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Homabay</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469BB17E"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6</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5DF50B02"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3.8</w:t>
            </w:r>
          </w:p>
        </w:tc>
      </w:tr>
      <w:tr w:rsidR="0064386B" w:rsidRPr="00F518C9" w14:paraId="10069770"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498475A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Kakamega</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79A21527"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10</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5A126DAE"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6.4</w:t>
            </w:r>
          </w:p>
        </w:tc>
      </w:tr>
      <w:tr w:rsidR="0064386B" w:rsidRPr="00F518C9" w14:paraId="577A27EB"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67EC5464"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Kiambu</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706E5CB6"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19</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54E7B0E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12.1</w:t>
            </w:r>
          </w:p>
        </w:tc>
      </w:tr>
      <w:tr w:rsidR="0064386B" w:rsidRPr="00F518C9" w14:paraId="44F54BB2"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045A3D57"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Kilifi</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14EFD35A"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4F8BE5A2"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0.6</w:t>
            </w:r>
          </w:p>
        </w:tc>
      </w:tr>
      <w:tr w:rsidR="0064386B" w:rsidRPr="00F518C9" w14:paraId="34D6E9AF"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1165CF52"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Kirinyaga</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09CF4699"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6FD40BD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0.6</w:t>
            </w:r>
          </w:p>
        </w:tc>
      </w:tr>
      <w:tr w:rsidR="0064386B" w:rsidRPr="00F518C9" w14:paraId="050DFD1F"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33CFA96E"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Kisii</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40A3A60C"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6125DFF7"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0.6</w:t>
            </w:r>
          </w:p>
        </w:tc>
      </w:tr>
      <w:tr w:rsidR="0064386B" w:rsidRPr="00F518C9" w14:paraId="3EA3EB7B"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04B44171"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Kisumu</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123F41DA"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14</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1FCE0BB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8.9</w:t>
            </w:r>
          </w:p>
        </w:tc>
      </w:tr>
      <w:tr w:rsidR="0064386B" w:rsidRPr="00F518C9" w14:paraId="54443137"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318DA786"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Machakos</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2260915B"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6DB5031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0.6</w:t>
            </w:r>
          </w:p>
        </w:tc>
      </w:tr>
      <w:tr w:rsidR="0064386B" w:rsidRPr="00F518C9" w14:paraId="5A414566"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5720FD18"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Nairobi</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279A7410"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14</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6B634454"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8.9</w:t>
            </w:r>
          </w:p>
        </w:tc>
      </w:tr>
      <w:tr w:rsidR="0064386B" w:rsidRPr="00F518C9" w14:paraId="31169BB8"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15102FB3"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Nakuru</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2902B11B"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675132CC"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0.6</w:t>
            </w:r>
          </w:p>
        </w:tc>
      </w:tr>
      <w:tr w:rsidR="0064386B" w:rsidRPr="00F518C9" w14:paraId="485A467F"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4B60B2FE"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Nyeri</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57BF893F"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5</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6A0120F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3.2</w:t>
            </w:r>
          </w:p>
        </w:tc>
      </w:tr>
      <w:tr w:rsidR="0064386B" w:rsidRPr="00F518C9" w14:paraId="3E3038AF"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4A4F5AC4"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Trans Nzoia</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6159E8DE"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18</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51477A6B"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11.5</w:t>
            </w:r>
          </w:p>
        </w:tc>
      </w:tr>
      <w:tr w:rsidR="0064386B" w:rsidRPr="00F518C9" w14:paraId="2BF127EB" w14:textId="77777777" w:rsidTr="00C22D8E">
        <w:trPr>
          <w:trHeight w:val="176"/>
        </w:trPr>
        <w:tc>
          <w:tcPr>
            <w:tcW w:w="4098" w:type="dxa"/>
            <w:tcBorders>
              <w:top w:val="single" w:sz="4" w:space="0" w:color="auto"/>
              <w:left w:val="single" w:sz="8" w:space="0" w:color="auto"/>
              <w:bottom w:val="single" w:sz="8" w:space="0" w:color="auto"/>
              <w:right w:val="single" w:sz="4" w:space="0" w:color="auto"/>
            </w:tcBorders>
            <w:noWrap/>
            <w:vAlign w:val="bottom"/>
            <w:hideMark/>
          </w:tcPr>
          <w:p w14:paraId="5AFB54EF"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Vihiga</w:t>
            </w:r>
          </w:p>
        </w:tc>
        <w:tc>
          <w:tcPr>
            <w:tcW w:w="1614" w:type="dxa"/>
            <w:tcBorders>
              <w:top w:val="single" w:sz="4" w:space="0" w:color="auto"/>
              <w:left w:val="single" w:sz="4" w:space="0" w:color="auto"/>
              <w:bottom w:val="single" w:sz="8" w:space="0" w:color="auto"/>
              <w:right w:val="single" w:sz="4" w:space="0" w:color="auto"/>
            </w:tcBorders>
            <w:noWrap/>
            <w:vAlign w:val="bottom"/>
            <w:hideMark/>
          </w:tcPr>
          <w:p w14:paraId="76F639F9"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14</w:t>
            </w:r>
          </w:p>
        </w:tc>
        <w:tc>
          <w:tcPr>
            <w:tcW w:w="1578" w:type="dxa"/>
            <w:tcBorders>
              <w:top w:val="single" w:sz="4" w:space="0" w:color="auto"/>
              <w:left w:val="single" w:sz="4" w:space="0" w:color="auto"/>
              <w:bottom w:val="single" w:sz="8" w:space="0" w:color="auto"/>
              <w:right w:val="single" w:sz="8" w:space="0" w:color="auto"/>
            </w:tcBorders>
            <w:noWrap/>
            <w:vAlign w:val="bottom"/>
            <w:hideMark/>
          </w:tcPr>
          <w:p w14:paraId="5F1B0DE6"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8.9</w:t>
            </w:r>
          </w:p>
        </w:tc>
      </w:tr>
      <w:tr w:rsidR="0064386B" w:rsidRPr="00F518C9" w14:paraId="25F7E58B" w14:textId="77777777" w:rsidTr="00C22D8E">
        <w:trPr>
          <w:trHeight w:val="170"/>
        </w:trPr>
        <w:tc>
          <w:tcPr>
            <w:tcW w:w="4098" w:type="dxa"/>
            <w:tcBorders>
              <w:top w:val="single" w:sz="8" w:space="0" w:color="auto"/>
              <w:left w:val="single" w:sz="8" w:space="0" w:color="auto"/>
              <w:bottom w:val="single" w:sz="4" w:space="0" w:color="auto"/>
              <w:right w:val="single" w:sz="4" w:space="0" w:color="auto"/>
            </w:tcBorders>
            <w:noWrap/>
            <w:vAlign w:val="bottom"/>
            <w:hideMark/>
          </w:tcPr>
          <w:p w14:paraId="5D952368" w14:textId="77777777" w:rsidR="0064386B" w:rsidRPr="00F518C9" w:rsidRDefault="0064386B" w:rsidP="00C22D8E">
            <w:pPr>
              <w:spacing w:after="0" w:line="240" w:lineRule="auto"/>
              <w:jc w:val="both"/>
              <w:rPr>
                <w:rFonts w:eastAsia="Times New Roman" w:cs="Times New Roman"/>
                <w:b/>
                <w:bCs/>
                <w:color w:val="000000"/>
                <w:kern w:val="0"/>
                <w:sz w:val="22"/>
                <w:szCs w:val="22"/>
                <w14:ligatures w14:val="none"/>
              </w:rPr>
            </w:pPr>
            <w:r w:rsidRPr="00F518C9">
              <w:rPr>
                <w:rFonts w:eastAsia="Times New Roman" w:cs="Times New Roman"/>
                <w:b/>
                <w:bCs/>
                <w:color w:val="000000"/>
                <w:kern w:val="0"/>
                <w:sz w:val="22"/>
                <w:szCs w:val="22"/>
                <w14:ligatures w14:val="none"/>
              </w:rPr>
              <w:t>Referral status</w:t>
            </w:r>
          </w:p>
        </w:tc>
        <w:tc>
          <w:tcPr>
            <w:tcW w:w="1614" w:type="dxa"/>
            <w:tcBorders>
              <w:top w:val="single" w:sz="8" w:space="0" w:color="auto"/>
              <w:left w:val="single" w:sz="4" w:space="0" w:color="auto"/>
              <w:bottom w:val="single" w:sz="4" w:space="0" w:color="auto"/>
              <w:right w:val="single" w:sz="4" w:space="0" w:color="auto"/>
            </w:tcBorders>
            <w:noWrap/>
            <w:vAlign w:val="bottom"/>
            <w:hideMark/>
          </w:tcPr>
          <w:p w14:paraId="3D7C4019"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c>
          <w:tcPr>
            <w:tcW w:w="1578" w:type="dxa"/>
            <w:tcBorders>
              <w:top w:val="single" w:sz="8" w:space="0" w:color="auto"/>
              <w:left w:val="single" w:sz="4" w:space="0" w:color="auto"/>
              <w:bottom w:val="single" w:sz="4" w:space="0" w:color="auto"/>
              <w:right w:val="single" w:sz="8" w:space="0" w:color="auto"/>
            </w:tcBorders>
            <w:noWrap/>
            <w:vAlign w:val="bottom"/>
            <w:hideMark/>
          </w:tcPr>
          <w:p w14:paraId="62B3C776"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p>
        </w:tc>
      </w:tr>
      <w:tr w:rsidR="0064386B" w:rsidRPr="00F518C9" w14:paraId="487E324A" w14:textId="77777777" w:rsidTr="00C22D8E">
        <w:trPr>
          <w:trHeight w:val="170"/>
        </w:trPr>
        <w:tc>
          <w:tcPr>
            <w:tcW w:w="4098" w:type="dxa"/>
            <w:tcBorders>
              <w:top w:val="single" w:sz="4" w:space="0" w:color="auto"/>
              <w:left w:val="single" w:sz="8" w:space="0" w:color="auto"/>
              <w:bottom w:val="single" w:sz="4" w:space="0" w:color="auto"/>
              <w:right w:val="single" w:sz="4" w:space="0" w:color="auto"/>
            </w:tcBorders>
            <w:noWrap/>
            <w:vAlign w:val="bottom"/>
            <w:hideMark/>
          </w:tcPr>
          <w:p w14:paraId="322DB9A6"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Referred to the hospital</w:t>
            </w:r>
          </w:p>
        </w:tc>
        <w:tc>
          <w:tcPr>
            <w:tcW w:w="1614" w:type="dxa"/>
            <w:tcBorders>
              <w:top w:val="single" w:sz="4" w:space="0" w:color="auto"/>
              <w:left w:val="single" w:sz="4" w:space="0" w:color="auto"/>
              <w:bottom w:val="single" w:sz="4" w:space="0" w:color="auto"/>
              <w:right w:val="single" w:sz="4" w:space="0" w:color="auto"/>
            </w:tcBorders>
            <w:noWrap/>
            <w:vAlign w:val="bottom"/>
            <w:hideMark/>
          </w:tcPr>
          <w:p w14:paraId="1F37D8F8"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20</w:t>
            </w:r>
          </w:p>
        </w:tc>
        <w:tc>
          <w:tcPr>
            <w:tcW w:w="1578" w:type="dxa"/>
            <w:tcBorders>
              <w:top w:val="single" w:sz="4" w:space="0" w:color="auto"/>
              <w:left w:val="single" w:sz="4" w:space="0" w:color="auto"/>
              <w:bottom w:val="single" w:sz="4" w:space="0" w:color="auto"/>
              <w:right w:val="single" w:sz="8" w:space="0" w:color="auto"/>
            </w:tcBorders>
            <w:noWrap/>
            <w:vAlign w:val="bottom"/>
            <w:hideMark/>
          </w:tcPr>
          <w:p w14:paraId="3C8B566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12.7</w:t>
            </w:r>
          </w:p>
        </w:tc>
      </w:tr>
      <w:tr w:rsidR="0064386B" w:rsidRPr="00F518C9" w14:paraId="14D24524" w14:textId="77777777" w:rsidTr="00C22D8E">
        <w:trPr>
          <w:trHeight w:val="176"/>
        </w:trPr>
        <w:tc>
          <w:tcPr>
            <w:tcW w:w="4098" w:type="dxa"/>
            <w:tcBorders>
              <w:top w:val="single" w:sz="4" w:space="0" w:color="auto"/>
              <w:left w:val="single" w:sz="8" w:space="0" w:color="auto"/>
              <w:bottom w:val="single" w:sz="8" w:space="0" w:color="auto"/>
              <w:right w:val="single" w:sz="4" w:space="0" w:color="auto"/>
            </w:tcBorders>
            <w:noWrap/>
            <w:vAlign w:val="bottom"/>
            <w:hideMark/>
          </w:tcPr>
          <w:p w14:paraId="2C5C134E"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rFonts w:eastAsia="Times New Roman" w:cs="Times New Roman"/>
                <w:color w:val="000000"/>
                <w:kern w:val="0"/>
                <w:sz w:val="22"/>
                <w:szCs w:val="22"/>
                <w14:ligatures w14:val="none"/>
              </w:rPr>
              <w:t>Not referred to the hospital</w:t>
            </w:r>
          </w:p>
        </w:tc>
        <w:tc>
          <w:tcPr>
            <w:tcW w:w="1614" w:type="dxa"/>
            <w:tcBorders>
              <w:top w:val="single" w:sz="4" w:space="0" w:color="auto"/>
              <w:left w:val="single" w:sz="4" w:space="0" w:color="auto"/>
              <w:bottom w:val="single" w:sz="8" w:space="0" w:color="auto"/>
              <w:right w:val="single" w:sz="4" w:space="0" w:color="auto"/>
            </w:tcBorders>
            <w:noWrap/>
            <w:vAlign w:val="bottom"/>
            <w:hideMark/>
          </w:tcPr>
          <w:p w14:paraId="635D69AE"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137</w:t>
            </w:r>
          </w:p>
        </w:tc>
        <w:tc>
          <w:tcPr>
            <w:tcW w:w="1578" w:type="dxa"/>
            <w:tcBorders>
              <w:top w:val="single" w:sz="4" w:space="0" w:color="auto"/>
              <w:left w:val="single" w:sz="4" w:space="0" w:color="auto"/>
              <w:bottom w:val="single" w:sz="8" w:space="0" w:color="auto"/>
              <w:right w:val="single" w:sz="8" w:space="0" w:color="auto"/>
            </w:tcBorders>
            <w:noWrap/>
            <w:vAlign w:val="bottom"/>
            <w:hideMark/>
          </w:tcPr>
          <w:p w14:paraId="11AC29F5" w14:textId="77777777" w:rsidR="0064386B" w:rsidRPr="00F518C9" w:rsidRDefault="0064386B" w:rsidP="00C22D8E">
            <w:pPr>
              <w:spacing w:after="0" w:line="240" w:lineRule="auto"/>
              <w:jc w:val="both"/>
              <w:rPr>
                <w:rFonts w:eastAsia="Times New Roman" w:cs="Times New Roman"/>
                <w:color w:val="000000"/>
                <w:kern w:val="0"/>
                <w:sz w:val="22"/>
                <w:szCs w:val="22"/>
                <w14:ligatures w14:val="none"/>
              </w:rPr>
            </w:pPr>
            <w:r w:rsidRPr="00F518C9">
              <w:rPr>
                <w:color w:val="000000"/>
                <w:sz w:val="22"/>
                <w:szCs w:val="22"/>
              </w:rPr>
              <w:t>87.3</w:t>
            </w:r>
          </w:p>
        </w:tc>
      </w:tr>
    </w:tbl>
    <w:p w14:paraId="61B34533" w14:textId="77777777" w:rsidR="0064386B" w:rsidRPr="00F518C9" w:rsidRDefault="0064386B" w:rsidP="0064386B">
      <w:pPr>
        <w:spacing w:after="0"/>
        <w:rPr>
          <w:b/>
          <w:bCs/>
        </w:rPr>
      </w:pPr>
    </w:p>
    <w:p w14:paraId="3572AE8A" w14:textId="77777777" w:rsidR="0064386B" w:rsidRPr="00F518C9" w:rsidRDefault="0064386B" w:rsidP="0064386B">
      <w:pPr>
        <w:spacing w:after="0"/>
        <w:rPr>
          <w:b/>
          <w:bCs/>
        </w:rPr>
      </w:pPr>
    </w:p>
    <w:p w14:paraId="0B9EA506" w14:textId="77777777" w:rsidR="0064386B" w:rsidRPr="00F518C9" w:rsidRDefault="0064386B" w:rsidP="0064386B">
      <w:pPr>
        <w:spacing w:after="0"/>
        <w:rPr>
          <w:b/>
          <w:bCs/>
        </w:rPr>
      </w:pPr>
    </w:p>
    <w:p w14:paraId="602D9631" w14:textId="77777777" w:rsidR="0064386B" w:rsidRPr="00F518C9" w:rsidRDefault="0064386B" w:rsidP="0064386B">
      <w:pPr>
        <w:spacing w:after="0"/>
        <w:rPr>
          <w:b/>
          <w:bCs/>
        </w:rPr>
      </w:pPr>
    </w:p>
    <w:p w14:paraId="4FE7CCC9" w14:textId="77777777" w:rsidR="0064386B" w:rsidRPr="00F518C9" w:rsidRDefault="0064386B" w:rsidP="0064386B">
      <w:pPr>
        <w:spacing w:after="0"/>
        <w:rPr>
          <w:b/>
          <w:bCs/>
        </w:rPr>
      </w:pPr>
    </w:p>
    <w:p w14:paraId="0AA825F2" w14:textId="77777777" w:rsidR="0064386B" w:rsidRPr="00F518C9" w:rsidRDefault="0064386B" w:rsidP="0064386B">
      <w:pPr>
        <w:spacing w:after="0"/>
        <w:rPr>
          <w:b/>
          <w:bCs/>
        </w:rPr>
      </w:pPr>
    </w:p>
    <w:p w14:paraId="6FC4701B" w14:textId="77777777" w:rsidR="0064386B" w:rsidRPr="00F518C9" w:rsidRDefault="0064386B" w:rsidP="0064386B">
      <w:pPr>
        <w:spacing w:after="0"/>
        <w:rPr>
          <w:b/>
          <w:bCs/>
        </w:rPr>
      </w:pPr>
    </w:p>
    <w:p w14:paraId="5E0DA8AE" w14:textId="77777777" w:rsidR="0064386B" w:rsidRPr="00F518C9" w:rsidRDefault="0064386B" w:rsidP="0064386B">
      <w:pPr>
        <w:spacing w:after="0"/>
        <w:rPr>
          <w:b/>
          <w:bCs/>
        </w:rPr>
      </w:pPr>
    </w:p>
    <w:p w14:paraId="4D0CF234" w14:textId="77777777" w:rsidR="0064386B" w:rsidRPr="00F518C9" w:rsidRDefault="0064386B" w:rsidP="0064386B">
      <w:pPr>
        <w:spacing w:after="0"/>
        <w:rPr>
          <w:b/>
          <w:bCs/>
        </w:rPr>
      </w:pPr>
    </w:p>
    <w:p w14:paraId="04B48A50" w14:textId="77777777" w:rsidR="0064386B" w:rsidRPr="00F518C9" w:rsidRDefault="0064386B" w:rsidP="0064386B">
      <w:pPr>
        <w:spacing w:after="0"/>
        <w:rPr>
          <w:b/>
          <w:bCs/>
        </w:rPr>
      </w:pPr>
    </w:p>
    <w:p w14:paraId="1D2AD53D" w14:textId="77777777" w:rsidR="0064386B" w:rsidRPr="00F518C9" w:rsidRDefault="0064386B" w:rsidP="0064386B">
      <w:pPr>
        <w:spacing w:after="0"/>
        <w:rPr>
          <w:b/>
          <w:bCs/>
        </w:rPr>
      </w:pPr>
    </w:p>
    <w:p w14:paraId="0F434527" w14:textId="77777777" w:rsidR="0064386B" w:rsidRPr="00F518C9" w:rsidRDefault="0064386B" w:rsidP="0064386B">
      <w:pPr>
        <w:spacing w:after="0"/>
        <w:rPr>
          <w:b/>
          <w:bCs/>
        </w:rPr>
      </w:pPr>
    </w:p>
    <w:p w14:paraId="22C0A14B" w14:textId="77777777" w:rsidR="0064386B" w:rsidRPr="00F518C9" w:rsidRDefault="0064386B" w:rsidP="0064386B">
      <w:pPr>
        <w:spacing w:after="0"/>
        <w:rPr>
          <w:b/>
          <w:bCs/>
        </w:rPr>
      </w:pPr>
    </w:p>
    <w:p w14:paraId="52F86F98" w14:textId="77777777" w:rsidR="0064386B" w:rsidRPr="00F518C9" w:rsidRDefault="0064386B" w:rsidP="0064386B">
      <w:pPr>
        <w:spacing w:after="0"/>
        <w:rPr>
          <w:b/>
          <w:bCs/>
        </w:rPr>
      </w:pPr>
    </w:p>
    <w:p w14:paraId="1FDE00A6" w14:textId="77777777" w:rsidR="0064386B" w:rsidRPr="00F518C9" w:rsidRDefault="0064386B" w:rsidP="0064386B">
      <w:pPr>
        <w:spacing w:after="0"/>
        <w:rPr>
          <w:b/>
          <w:bCs/>
        </w:rPr>
      </w:pPr>
    </w:p>
    <w:p w14:paraId="22CB9F65" w14:textId="77777777" w:rsidR="0064386B" w:rsidRPr="00F518C9" w:rsidRDefault="0064386B" w:rsidP="0064386B">
      <w:pPr>
        <w:spacing w:after="0"/>
        <w:rPr>
          <w:b/>
          <w:bCs/>
        </w:rPr>
      </w:pPr>
    </w:p>
    <w:p w14:paraId="78AEBD48" w14:textId="77777777" w:rsidR="0064386B" w:rsidRPr="00F518C9" w:rsidRDefault="0064386B" w:rsidP="0064386B">
      <w:pPr>
        <w:spacing w:after="0"/>
        <w:rPr>
          <w:b/>
          <w:bCs/>
        </w:rPr>
      </w:pPr>
    </w:p>
    <w:p w14:paraId="62A059F5" w14:textId="77777777" w:rsidR="0064386B" w:rsidRPr="00F518C9" w:rsidRDefault="0064386B" w:rsidP="0064386B">
      <w:pPr>
        <w:spacing w:after="0"/>
        <w:rPr>
          <w:b/>
          <w:bCs/>
        </w:rPr>
      </w:pPr>
    </w:p>
    <w:p w14:paraId="3CA7EDF0" w14:textId="77777777" w:rsidR="0064386B" w:rsidRPr="00F518C9" w:rsidRDefault="0064386B" w:rsidP="0064386B">
      <w:pPr>
        <w:spacing w:after="0"/>
        <w:rPr>
          <w:b/>
          <w:bCs/>
        </w:rPr>
      </w:pPr>
    </w:p>
    <w:p w14:paraId="115FD32D" w14:textId="77777777" w:rsidR="0064386B" w:rsidRPr="00F518C9" w:rsidRDefault="0064386B" w:rsidP="0064386B">
      <w:pPr>
        <w:spacing w:after="0"/>
        <w:rPr>
          <w:rFonts w:eastAsiaTheme="minorEastAsia"/>
          <w:b/>
          <w:bCs/>
        </w:rPr>
      </w:pPr>
    </w:p>
    <w:p w14:paraId="243527A9" w14:textId="77777777" w:rsidR="0064386B" w:rsidRPr="00F518C9" w:rsidRDefault="0064386B" w:rsidP="0064386B">
      <w:pPr>
        <w:spacing w:after="0"/>
        <w:rPr>
          <w:rFonts w:eastAsiaTheme="minorEastAsia"/>
          <w:b/>
          <w:bCs/>
        </w:rPr>
      </w:pPr>
    </w:p>
    <w:p w14:paraId="29B971FD" w14:textId="77777777" w:rsidR="0064386B" w:rsidRPr="00F518C9" w:rsidRDefault="0064386B" w:rsidP="00503158">
      <w:pPr>
        <w:rPr>
          <w:b/>
          <w:bCs/>
        </w:rPr>
      </w:pPr>
    </w:p>
    <w:p w14:paraId="7BD5F27C" w14:textId="77777777" w:rsidR="0064386B" w:rsidRPr="00F518C9" w:rsidRDefault="0064386B">
      <w:pPr>
        <w:rPr>
          <w:b/>
          <w:bCs/>
        </w:rPr>
      </w:pPr>
      <w:r w:rsidRPr="00F518C9">
        <w:rPr>
          <w:b/>
          <w:bCs/>
        </w:rPr>
        <w:br w:type="page"/>
      </w:r>
    </w:p>
    <w:p w14:paraId="1D02DAC1" w14:textId="5969FFA6" w:rsidR="00503158" w:rsidRPr="00F518C9" w:rsidRDefault="00503158" w:rsidP="00AA04F7">
      <w:pPr>
        <w:spacing w:after="0"/>
        <w:rPr>
          <w:b/>
          <w:bCs/>
        </w:rPr>
      </w:pPr>
      <w:r w:rsidRPr="00F518C9">
        <w:rPr>
          <w:b/>
          <w:bCs/>
        </w:rPr>
        <w:t xml:space="preserve">Appendix </w:t>
      </w:r>
      <w:r w:rsidR="006D1687" w:rsidRPr="00F518C9">
        <w:rPr>
          <w:b/>
          <w:bCs/>
        </w:rPr>
        <w:t>9</w:t>
      </w:r>
      <w:r w:rsidRPr="00F518C9">
        <w:rPr>
          <w:b/>
          <w:bCs/>
        </w:rPr>
        <w:t>: Median cost of treatment from the healthcare provider’s perspective</w:t>
      </w:r>
    </w:p>
    <w:p w14:paraId="20540CF1" w14:textId="48FE992E" w:rsidR="00503158" w:rsidRPr="00F518C9" w:rsidRDefault="00503158" w:rsidP="00AA04F7">
      <w:pPr>
        <w:spacing w:after="0"/>
        <w:jc w:val="both"/>
      </w:pPr>
      <w:r w:rsidRPr="00F518C9">
        <w:t>Table S</w:t>
      </w:r>
      <w:r w:rsidR="0064386B" w:rsidRPr="00F518C9">
        <w:t>1</w:t>
      </w:r>
      <w:r w:rsidR="006D1687" w:rsidRPr="00F518C9">
        <w:t>0</w:t>
      </w:r>
      <w:r w:rsidRPr="00F518C9">
        <w:t>: Median cost of treatment from the healthcare provider’s perspective</w:t>
      </w:r>
    </w:p>
    <w:tbl>
      <w:tblPr>
        <w:tblpPr w:leftFromText="180" w:rightFromText="180" w:vertAnchor="page" w:horzAnchor="margin" w:tblpY="2172"/>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1418"/>
        <w:gridCol w:w="708"/>
        <w:gridCol w:w="1843"/>
        <w:gridCol w:w="1418"/>
        <w:gridCol w:w="774"/>
      </w:tblGrid>
      <w:tr w:rsidR="00AA04F7" w:rsidRPr="00F518C9" w14:paraId="515FA6FB" w14:textId="77777777" w:rsidTr="00AA04F7">
        <w:trPr>
          <w:trHeight w:val="55"/>
        </w:trPr>
        <w:tc>
          <w:tcPr>
            <w:tcW w:w="1129" w:type="dxa"/>
            <w:vMerge w:val="restart"/>
            <w:shd w:val="clear" w:color="auto" w:fill="F2F2F2" w:themeFill="background1" w:themeFillShade="F2"/>
            <w:vAlign w:val="center"/>
          </w:tcPr>
          <w:p w14:paraId="29C269D4"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p>
        </w:tc>
        <w:tc>
          <w:tcPr>
            <w:tcW w:w="3969" w:type="dxa"/>
            <w:gridSpan w:val="3"/>
            <w:shd w:val="clear" w:color="auto" w:fill="F2F2F2" w:themeFill="background1" w:themeFillShade="F2"/>
            <w:vAlign w:val="center"/>
          </w:tcPr>
          <w:p w14:paraId="2262A9B5"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GLM Mean</w:t>
            </w:r>
          </w:p>
        </w:tc>
        <w:tc>
          <w:tcPr>
            <w:tcW w:w="4035" w:type="dxa"/>
            <w:gridSpan w:val="3"/>
            <w:shd w:val="clear" w:color="auto" w:fill="F2F2F2" w:themeFill="background1" w:themeFillShade="F2"/>
            <w:vAlign w:val="center"/>
          </w:tcPr>
          <w:p w14:paraId="3E15475E"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Median</w:t>
            </w:r>
          </w:p>
        </w:tc>
      </w:tr>
      <w:tr w:rsidR="00AA04F7" w:rsidRPr="00F518C9" w14:paraId="5855415B" w14:textId="77777777" w:rsidTr="00AA04F7">
        <w:trPr>
          <w:trHeight w:val="281"/>
        </w:trPr>
        <w:tc>
          <w:tcPr>
            <w:tcW w:w="1129" w:type="dxa"/>
            <w:vMerge/>
            <w:shd w:val="clear" w:color="auto" w:fill="F2F2F2" w:themeFill="background1" w:themeFillShade="F2"/>
            <w:vAlign w:val="center"/>
            <w:hideMark/>
          </w:tcPr>
          <w:p w14:paraId="5D95D01C"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p>
        </w:tc>
        <w:tc>
          <w:tcPr>
            <w:tcW w:w="1843" w:type="dxa"/>
            <w:shd w:val="clear" w:color="auto" w:fill="F2F2F2" w:themeFill="background1" w:themeFillShade="F2"/>
            <w:vAlign w:val="center"/>
            <w:hideMark/>
          </w:tcPr>
          <w:p w14:paraId="575DB5B6"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 xml:space="preserve">Cost </w:t>
            </w:r>
            <w:r w:rsidRPr="00F518C9">
              <w:rPr>
                <w:rFonts w:eastAsia="Times New Roman" w:cs="Times New Roman"/>
                <w:color w:val="000000"/>
                <w:kern w:val="0"/>
                <w:sz w:val="18"/>
                <w:szCs w:val="18"/>
                <w14:ligatures w14:val="none"/>
              </w:rPr>
              <w:t xml:space="preserve">(CI)  </w:t>
            </w:r>
          </w:p>
          <w:p w14:paraId="4110E467"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KES</w:t>
            </w:r>
          </w:p>
        </w:tc>
        <w:tc>
          <w:tcPr>
            <w:tcW w:w="1418" w:type="dxa"/>
            <w:shd w:val="clear" w:color="auto" w:fill="F2F2F2" w:themeFill="background1" w:themeFillShade="F2"/>
            <w:vAlign w:val="center"/>
            <w:hideMark/>
          </w:tcPr>
          <w:p w14:paraId="401722BA"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 xml:space="preserve">Cost </w:t>
            </w:r>
            <w:r w:rsidRPr="00F518C9">
              <w:rPr>
                <w:rFonts w:eastAsia="Times New Roman" w:cs="Times New Roman"/>
                <w:color w:val="000000"/>
                <w:kern w:val="0"/>
                <w:sz w:val="18"/>
                <w:szCs w:val="18"/>
                <w14:ligatures w14:val="none"/>
              </w:rPr>
              <w:t>(CI)</w:t>
            </w:r>
            <w:r w:rsidRPr="00F518C9">
              <w:rPr>
                <w:rFonts w:eastAsia="Times New Roman" w:cs="Times New Roman"/>
                <w:b/>
                <w:bCs/>
                <w:color w:val="000000"/>
                <w:kern w:val="0"/>
                <w:sz w:val="18"/>
                <w:szCs w:val="18"/>
                <w14:ligatures w14:val="none"/>
              </w:rPr>
              <w:t xml:space="preserve"> </w:t>
            </w:r>
          </w:p>
          <w:p w14:paraId="529C1535"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USD</w:t>
            </w:r>
          </w:p>
        </w:tc>
        <w:tc>
          <w:tcPr>
            <w:tcW w:w="708" w:type="dxa"/>
            <w:shd w:val="clear" w:color="auto" w:fill="F2F2F2" w:themeFill="background1" w:themeFillShade="F2"/>
            <w:vAlign w:val="center"/>
            <w:hideMark/>
          </w:tcPr>
          <w:p w14:paraId="48E671B6"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Share (%)</w:t>
            </w:r>
          </w:p>
        </w:tc>
        <w:tc>
          <w:tcPr>
            <w:tcW w:w="1843" w:type="dxa"/>
            <w:shd w:val="clear" w:color="auto" w:fill="F2F2F2" w:themeFill="background1" w:themeFillShade="F2"/>
            <w:vAlign w:val="center"/>
            <w:hideMark/>
          </w:tcPr>
          <w:p w14:paraId="4BA53CB1"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b/>
                <w:bCs/>
                <w:color w:val="000000"/>
                <w:kern w:val="0"/>
                <w:sz w:val="18"/>
                <w:szCs w:val="18"/>
                <w14:ligatures w14:val="none"/>
              </w:rPr>
              <w:t xml:space="preserve">Cost </w:t>
            </w:r>
            <w:r w:rsidRPr="00F518C9">
              <w:rPr>
                <w:rFonts w:eastAsia="Times New Roman" w:cs="Times New Roman"/>
                <w:color w:val="000000"/>
                <w:kern w:val="0"/>
                <w:sz w:val="18"/>
                <w:szCs w:val="18"/>
                <w14:ligatures w14:val="none"/>
              </w:rPr>
              <w:t xml:space="preserve">[IQR] </w:t>
            </w:r>
          </w:p>
          <w:p w14:paraId="1D162985"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KES</w:t>
            </w:r>
          </w:p>
        </w:tc>
        <w:tc>
          <w:tcPr>
            <w:tcW w:w="1418" w:type="dxa"/>
            <w:shd w:val="clear" w:color="auto" w:fill="F2F2F2" w:themeFill="background1" w:themeFillShade="F2"/>
            <w:vAlign w:val="center"/>
            <w:hideMark/>
          </w:tcPr>
          <w:p w14:paraId="76439746"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 xml:space="preserve">Cost </w:t>
            </w:r>
            <w:r w:rsidRPr="00F518C9">
              <w:rPr>
                <w:rFonts w:eastAsia="Times New Roman" w:cs="Times New Roman"/>
                <w:color w:val="000000"/>
                <w:kern w:val="0"/>
                <w:sz w:val="18"/>
                <w:szCs w:val="18"/>
                <w14:ligatures w14:val="none"/>
              </w:rPr>
              <w:t>[IQR]</w:t>
            </w:r>
            <w:r w:rsidRPr="00F518C9">
              <w:rPr>
                <w:rFonts w:eastAsia="Times New Roman" w:cs="Times New Roman"/>
                <w:b/>
                <w:bCs/>
                <w:color w:val="000000"/>
                <w:kern w:val="0"/>
                <w:sz w:val="18"/>
                <w:szCs w:val="18"/>
                <w14:ligatures w14:val="none"/>
              </w:rPr>
              <w:t xml:space="preserve"> USD</w:t>
            </w:r>
          </w:p>
        </w:tc>
        <w:tc>
          <w:tcPr>
            <w:tcW w:w="774" w:type="dxa"/>
            <w:shd w:val="clear" w:color="auto" w:fill="F2F2F2" w:themeFill="background1" w:themeFillShade="F2"/>
            <w:vAlign w:val="center"/>
            <w:hideMark/>
          </w:tcPr>
          <w:p w14:paraId="1A0F4EF8"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Share (%)</w:t>
            </w:r>
          </w:p>
        </w:tc>
      </w:tr>
      <w:tr w:rsidR="00AA04F7" w:rsidRPr="00F518C9" w14:paraId="45C866DD" w14:textId="77777777" w:rsidTr="00AA04F7">
        <w:trPr>
          <w:trHeight w:val="509"/>
        </w:trPr>
        <w:tc>
          <w:tcPr>
            <w:tcW w:w="1129" w:type="dxa"/>
            <w:shd w:val="clear" w:color="auto" w:fill="F2F2F2" w:themeFill="background1" w:themeFillShade="F2"/>
            <w:vAlign w:val="center"/>
            <w:hideMark/>
          </w:tcPr>
          <w:p w14:paraId="59B921EA"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Hospital bed cost</w:t>
            </w:r>
          </w:p>
        </w:tc>
        <w:tc>
          <w:tcPr>
            <w:tcW w:w="1843" w:type="dxa"/>
            <w:vAlign w:val="center"/>
            <w:hideMark/>
          </w:tcPr>
          <w:p w14:paraId="2E56F064"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2,225.32</w:t>
            </w:r>
          </w:p>
          <w:p w14:paraId="5850F2C2"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(1,981.70 - 2,468.93)</w:t>
            </w:r>
          </w:p>
        </w:tc>
        <w:tc>
          <w:tcPr>
            <w:tcW w:w="1418" w:type="dxa"/>
            <w:vAlign w:val="center"/>
            <w:hideMark/>
          </w:tcPr>
          <w:p w14:paraId="347DF2CA"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17.20</w:t>
            </w:r>
          </w:p>
          <w:p w14:paraId="5ED801F4"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(15.31 - 19.08)</w:t>
            </w:r>
          </w:p>
        </w:tc>
        <w:tc>
          <w:tcPr>
            <w:tcW w:w="708" w:type="dxa"/>
            <w:vAlign w:val="center"/>
            <w:hideMark/>
          </w:tcPr>
          <w:p w14:paraId="1FCFCDED"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18</w:t>
            </w:r>
          </w:p>
        </w:tc>
        <w:tc>
          <w:tcPr>
            <w:tcW w:w="1843" w:type="dxa"/>
            <w:vAlign w:val="center"/>
            <w:hideMark/>
          </w:tcPr>
          <w:p w14:paraId="021BC03D"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1,875.00</w:t>
            </w:r>
          </w:p>
          <w:p w14:paraId="7DAA8E0B"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[1,250.00, 2,500.00]</w:t>
            </w:r>
          </w:p>
        </w:tc>
        <w:tc>
          <w:tcPr>
            <w:tcW w:w="1418" w:type="dxa"/>
            <w:vAlign w:val="center"/>
            <w:hideMark/>
          </w:tcPr>
          <w:p w14:paraId="13182A72"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14.49</w:t>
            </w:r>
          </w:p>
          <w:p w14:paraId="212117EE"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[9.66, 19.32]</w:t>
            </w:r>
          </w:p>
        </w:tc>
        <w:tc>
          <w:tcPr>
            <w:tcW w:w="774" w:type="dxa"/>
            <w:vAlign w:val="center"/>
            <w:hideMark/>
          </w:tcPr>
          <w:p w14:paraId="0D9FC800"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18.2</w:t>
            </w:r>
          </w:p>
        </w:tc>
      </w:tr>
      <w:tr w:rsidR="00AA04F7" w:rsidRPr="00F518C9" w14:paraId="0AFB5162" w14:textId="77777777" w:rsidTr="00AA04F7">
        <w:trPr>
          <w:trHeight w:val="509"/>
        </w:trPr>
        <w:tc>
          <w:tcPr>
            <w:tcW w:w="1129" w:type="dxa"/>
            <w:shd w:val="clear" w:color="auto" w:fill="F2F2F2" w:themeFill="background1" w:themeFillShade="F2"/>
            <w:vAlign w:val="center"/>
            <w:hideMark/>
          </w:tcPr>
          <w:p w14:paraId="341F1556"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Staff cost</w:t>
            </w:r>
          </w:p>
        </w:tc>
        <w:tc>
          <w:tcPr>
            <w:tcW w:w="1843" w:type="dxa"/>
            <w:vAlign w:val="center"/>
            <w:hideMark/>
          </w:tcPr>
          <w:p w14:paraId="2782510C"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8,109.60</w:t>
            </w:r>
          </w:p>
          <w:p w14:paraId="4D6BF3CE"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(7,257.04 - 8,962.15)</w:t>
            </w:r>
          </w:p>
        </w:tc>
        <w:tc>
          <w:tcPr>
            <w:tcW w:w="1418" w:type="dxa"/>
            <w:vAlign w:val="center"/>
            <w:hideMark/>
          </w:tcPr>
          <w:p w14:paraId="4174F363"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62.73</w:t>
            </w:r>
          </w:p>
          <w:p w14:paraId="3EA9F6BB"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(56.13 - 69.32)</w:t>
            </w:r>
          </w:p>
        </w:tc>
        <w:tc>
          <w:tcPr>
            <w:tcW w:w="708" w:type="dxa"/>
            <w:vAlign w:val="center"/>
            <w:hideMark/>
          </w:tcPr>
          <w:p w14:paraId="196B2EA4"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65.7</w:t>
            </w:r>
          </w:p>
        </w:tc>
        <w:tc>
          <w:tcPr>
            <w:tcW w:w="1843" w:type="dxa"/>
            <w:vAlign w:val="center"/>
            <w:hideMark/>
          </w:tcPr>
          <w:p w14:paraId="3FE900BA"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6,883.62</w:t>
            </w:r>
          </w:p>
          <w:p w14:paraId="68CDAD6B"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[4,696.37, 9,070.87]</w:t>
            </w:r>
          </w:p>
        </w:tc>
        <w:tc>
          <w:tcPr>
            <w:tcW w:w="1418" w:type="dxa"/>
            <w:vAlign w:val="center"/>
            <w:hideMark/>
          </w:tcPr>
          <w:p w14:paraId="3582D782"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53.25</w:t>
            </w:r>
          </w:p>
          <w:p w14:paraId="779276CE"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[36.33, 70.16]</w:t>
            </w:r>
          </w:p>
        </w:tc>
        <w:tc>
          <w:tcPr>
            <w:tcW w:w="774" w:type="dxa"/>
            <w:vAlign w:val="center"/>
            <w:hideMark/>
          </w:tcPr>
          <w:p w14:paraId="48E4C235"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66.8</w:t>
            </w:r>
          </w:p>
        </w:tc>
      </w:tr>
      <w:tr w:rsidR="00AA04F7" w:rsidRPr="00F518C9" w14:paraId="086AD9BF" w14:textId="77777777" w:rsidTr="00AA04F7">
        <w:trPr>
          <w:trHeight w:val="308"/>
        </w:trPr>
        <w:tc>
          <w:tcPr>
            <w:tcW w:w="1129" w:type="dxa"/>
            <w:shd w:val="clear" w:color="auto" w:fill="F2F2F2" w:themeFill="background1" w:themeFillShade="F2"/>
            <w:vAlign w:val="center"/>
            <w:hideMark/>
          </w:tcPr>
          <w:p w14:paraId="666DE62E"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Laboratory cost</w:t>
            </w:r>
          </w:p>
        </w:tc>
        <w:tc>
          <w:tcPr>
            <w:tcW w:w="1843" w:type="dxa"/>
            <w:vAlign w:val="center"/>
            <w:hideMark/>
          </w:tcPr>
          <w:p w14:paraId="21245ACA"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1,097.96</w:t>
            </w:r>
          </w:p>
          <w:p w14:paraId="0ABBB653"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(945.24 - 1,250.69)</w:t>
            </w:r>
          </w:p>
        </w:tc>
        <w:tc>
          <w:tcPr>
            <w:tcW w:w="1418" w:type="dxa"/>
            <w:vAlign w:val="center"/>
            <w:hideMark/>
          </w:tcPr>
          <w:p w14:paraId="5E4E57CE"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8.49</w:t>
            </w:r>
          </w:p>
          <w:p w14:paraId="7E8B68E0"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(7.31 - 9.67)</w:t>
            </w:r>
          </w:p>
        </w:tc>
        <w:tc>
          <w:tcPr>
            <w:tcW w:w="708" w:type="dxa"/>
            <w:vAlign w:val="center"/>
            <w:hideMark/>
          </w:tcPr>
          <w:p w14:paraId="454360EC"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8.9</w:t>
            </w:r>
          </w:p>
        </w:tc>
        <w:tc>
          <w:tcPr>
            <w:tcW w:w="1843" w:type="dxa"/>
            <w:vAlign w:val="center"/>
            <w:hideMark/>
          </w:tcPr>
          <w:p w14:paraId="44EA07D7"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914.27</w:t>
            </w:r>
          </w:p>
          <w:p w14:paraId="613B8F3B"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[554.10, 1,025.09]</w:t>
            </w:r>
          </w:p>
        </w:tc>
        <w:tc>
          <w:tcPr>
            <w:tcW w:w="1418" w:type="dxa"/>
            <w:vAlign w:val="center"/>
            <w:hideMark/>
          </w:tcPr>
          <w:p w14:paraId="44F2B941"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7.07</w:t>
            </w:r>
          </w:p>
          <w:p w14:paraId="2EB9BEE4"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[4.29, 7.93]</w:t>
            </w:r>
          </w:p>
        </w:tc>
        <w:tc>
          <w:tcPr>
            <w:tcW w:w="774" w:type="dxa"/>
            <w:vAlign w:val="center"/>
            <w:hideMark/>
          </w:tcPr>
          <w:p w14:paraId="26DD0739"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8.9</w:t>
            </w:r>
          </w:p>
        </w:tc>
      </w:tr>
      <w:tr w:rsidR="00AA04F7" w:rsidRPr="00F518C9" w14:paraId="0F2F853F" w14:textId="77777777" w:rsidTr="00AA04F7">
        <w:trPr>
          <w:trHeight w:val="308"/>
        </w:trPr>
        <w:tc>
          <w:tcPr>
            <w:tcW w:w="1129" w:type="dxa"/>
            <w:shd w:val="clear" w:color="auto" w:fill="F2F2F2" w:themeFill="background1" w:themeFillShade="F2"/>
            <w:vAlign w:val="center"/>
            <w:hideMark/>
          </w:tcPr>
          <w:p w14:paraId="0630252B"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Medication cost</w:t>
            </w:r>
          </w:p>
        </w:tc>
        <w:tc>
          <w:tcPr>
            <w:tcW w:w="1843" w:type="dxa"/>
            <w:vAlign w:val="center"/>
            <w:hideMark/>
          </w:tcPr>
          <w:p w14:paraId="000E9F9E"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836.13</w:t>
            </w:r>
          </w:p>
          <w:p w14:paraId="4C0E1E54"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(689.78 - 982.48)</w:t>
            </w:r>
          </w:p>
        </w:tc>
        <w:tc>
          <w:tcPr>
            <w:tcW w:w="1418" w:type="dxa"/>
            <w:vAlign w:val="center"/>
            <w:hideMark/>
          </w:tcPr>
          <w:p w14:paraId="54AE639E"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6.47</w:t>
            </w:r>
          </w:p>
          <w:p w14:paraId="4130897A"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(5.34 - 7.60)</w:t>
            </w:r>
          </w:p>
        </w:tc>
        <w:tc>
          <w:tcPr>
            <w:tcW w:w="708" w:type="dxa"/>
            <w:vAlign w:val="center"/>
            <w:hideMark/>
          </w:tcPr>
          <w:p w14:paraId="7E16E86E"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6.8</w:t>
            </w:r>
          </w:p>
        </w:tc>
        <w:tc>
          <w:tcPr>
            <w:tcW w:w="1843" w:type="dxa"/>
            <w:vAlign w:val="center"/>
            <w:hideMark/>
          </w:tcPr>
          <w:p w14:paraId="4FDFBF5E"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564.60</w:t>
            </w:r>
          </w:p>
          <w:p w14:paraId="55BD5948"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[253.75, 1,022.70]</w:t>
            </w:r>
          </w:p>
        </w:tc>
        <w:tc>
          <w:tcPr>
            <w:tcW w:w="1418" w:type="dxa"/>
            <w:vAlign w:val="center"/>
            <w:hideMark/>
          </w:tcPr>
          <w:p w14:paraId="5C16FAB8"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4.37</w:t>
            </w:r>
          </w:p>
          <w:p w14:paraId="789D3D55"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[1.96, 7.91]</w:t>
            </w:r>
          </w:p>
        </w:tc>
        <w:tc>
          <w:tcPr>
            <w:tcW w:w="774" w:type="dxa"/>
            <w:vAlign w:val="center"/>
            <w:hideMark/>
          </w:tcPr>
          <w:p w14:paraId="4346D393"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5.5</w:t>
            </w:r>
          </w:p>
        </w:tc>
      </w:tr>
      <w:tr w:rsidR="00AA04F7" w:rsidRPr="00F518C9" w14:paraId="190F1D6E" w14:textId="77777777" w:rsidTr="00AA04F7">
        <w:trPr>
          <w:trHeight w:val="308"/>
        </w:trPr>
        <w:tc>
          <w:tcPr>
            <w:tcW w:w="1129" w:type="dxa"/>
            <w:tcBorders>
              <w:bottom w:val="single" w:sz="12" w:space="0" w:color="auto"/>
            </w:tcBorders>
            <w:shd w:val="clear" w:color="auto" w:fill="F2F2F2" w:themeFill="background1" w:themeFillShade="F2"/>
            <w:vAlign w:val="center"/>
            <w:hideMark/>
          </w:tcPr>
          <w:p w14:paraId="2D17895F"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Other cost*</w:t>
            </w:r>
          </w:p>
        </w:tc>
        <w:tc>
          <w:tcPr>
            <w:tcW w:w="1843" w:type="dxa"/>
            <w:tcBorders>
              <w:bottom w:val="single" w:sz="12" w:space="0" w:color="auto"/>
            </w:tcBorders>
            <w:vAlign w:val="center"/>
            <w:hideMark/>
          </w:tcPr>
          <w:p w14:paraId="7AFDBFEC"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68.70</w:t>
            </w:r>
          </w:p>
          <w:p w14:paraId="73B8CCB3"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(21.19 - 116.22)</w:t>
            </w:r>
          </w:p>
        </w:tc>
        <w:tc>
          <w:tcPr>
            <w:tcW w:w="1418" w:type="dxa"/>
            <w:tcBorders>
              <w:bottom w:val="single" w:sz="12" w:space="0" w:color="auto"/>
            </w:tcBorders>
            <w:vAlign w:val="center"/>
            <w:hideMark/>
          </w:tcPr>
          <w:p w14:paraId="1391D48F"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0.53</w:t>
            </w:r>
          </w:p>
          <w:p w14:paraId="5C942A38"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(0.16 - 0.90)</w:t>
            </w:r>
          </w:p>
        </w:tc>
        <w:tc>
          <w:tcPr>
            <w:tcW w:w="708" w:type="dxa"/>
            <w:tcBorders>
              <w:bottom w:val="single" w:sz="12" w:space="0" w:color="auto"/>
            </w:tcBorders>
            <w:vAlign w:val="center"/>
            <w:hideMark/>
          </w:tcPr>
          <w:p w14:paraId="3B248FFE"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0.6</w:t>
            </w:r>
          </w:p>
        </w:tc>
        <w:tc>
          <w:tcPr>
            <w:tcW w:w="1843" w:type="dxa"/>
            <w:tcBorders>
              <w:bottom w:val="single" w:sz="12" w:space="0" w:color="auto"/>
            </w:tcBorders>
            <w:vAlign w:val="center"/>
            <w:hideMark/>
          </w:tcPr>
          <w:p w14:paraId="04B4E176"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0.00</w:t>
            </w:r>
          </w:p>
          <w:p w14:paraId="2A3A2BB5"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[0.00, 0.00]</w:t>
            </w:r>
          </w:p>
        </w:tc>
        <w:tc>
          <w:tcPr>
            <w:tcW w:w="1418" w:type="dxa"/>
            <w:tcBorders>
              <w:bottom w:val="single" w:sz="12" w:space="0" w:color="auto"/>
            </w:tcBorders>
            <w:vAlign w:val="center"/>
            <w:hideMark/>
          </w:tcPr>
          <w:p w14:paraId="14AB8F4E"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0.00</w:t>
            </w:r>
          </w:p>
          <w:p w14:paraId="14A560EE"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[0.00, 0.00]</w:t>
            </w:r>
          </w:p>
        </w:tc>
        <w:tc>
          <w:tcPr>
            <w:tcW w:w="774" w:type="dxa"/>
            <w:tcBorders>
              <w:bottom w:val="single" w:sz="12" w:space="0" w:color="auto"/>
            </w:tcBorders>
            <w:vAlign w:val="center"/>
            <w:hideMark/>
          </w:tcPr>
          <w:p w14:paraId="278449C7"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0.0</w:t>
            </w:r>
          </w:p>
        </w:tc>
      </w:tr>
      <w:tr w:rsidR="00AA04F7" w:rsidRPr="00F518C9" w14:paraId="06CAEF08" w14:textId="77777777" w:rsidTr="00AA04F7">
        <w:trPr>
          <w:trHeight w:val="509"/>
        </w:trPr>
        <w:tc>
          <w:tcPr>
            <w:tcW w:w="112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73E8B909"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Total cost per unique episode</w:t>
            </w:r>
          </w:p>
        </w:tc>
        <w:tc>
          <w:tcPr>
            <w:tcW w:w="1843" w:type="dxa"/>
            <w:tcBorders>
              <w:top w:val="single" w:sz="12" w:space="0" w:color="auto"/>
              <w:left w:val="single" w:sz="12" w:space="0" w:color="auto"/>
              <w:bottom w:val="single" w:sz="12" w:space="0" w:color="auto"/>
              <w:right w:val="single" w:sz="12" w:space="0" w:color="auto"/>
            </w:tcBorders>
            <w:vAlign w:val="center"/>
            <w:hideMark/>
          </w:tcPr>
          <w:p w14:paraId="420F7153"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12,337.71</w:t>
            </w:r>
          </w:p>
          <w:p w14:paraId="657B5C16"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[11,144.94, 13,530.48]</w:t>
            </w:r>
          </w:p>
        </w:tc>
        <w:tc>
          <w:tcPr>
            <w:tcW w:w="1418" w:type="dxa"/>
            <w:tcBorders>
              <w:top w:val="single" w:sz="12" w:space="0" w:color="auto"/>
              <w:left w:val="single" w:sz="12" w:space="0" w:color="auto"/>
              <w:bottom w:val="single" w:sz="12" w:space="0" w:color="auto"/>
              <w:right w:val="single" w:sz="12" w:space="0" w:color="auto"/>
            </w:tcBorders>
            <w:vAlign w:val="center"/>
            <w:hideMark/>
          </w:tcPr>
          <w:p w14:paraId="48889727"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95.43</w:t>
            </w:r>
          </w:p>
          <w:p w14:paraId="3B1B80DF"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(86.21 - 104.66)</w:t>
            </w:r>
          </w:p>
        </w:tc>
        <w:tc>
          <w:tcPr>
            <w:tcW w:w="708" w:type="dxa"/>
            <w:tcBorders>
              <w:top w:val="single" w:sz="12" w:space="0" w:color="auto"/>
              <w:left w:val="single" w:sz="12" w:space="0" w:color="auto"/>
              <w:bottom w:val="single" w:sz="12" w:space="0" w:color="auto"/>
              <w:right w:val="single" w:sz="12" w:space="0" w:color="auto"/>
            </w:tcBorders>
            <w:vAlign w:val="center"/>
            <w:hideMark/>
          </w:tcPr>
          <w:p w14:paraId="292BAC5A"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100</w:t>
            </w:r>
          </w:p>
        </w:tc>
        <w:tc>
          <w:tcPr>
            <w:tcW w:w="1843" w:type="dxa"/>
            <w:tcBorders>
              <w:top w:val="single" w:sz="12" w:space="0" w:color="auto"/>
              <w:left w:val="single" w:sz="12" w:space="0" w:color="auto"/>
              <w:bottom w:val="single" w:sz="12" w:space="0" w:color="auto"/>
              <w:right w:val="single" w:sz="12" w:space="0" w:color="auto"/>
            </w:tcBorders>
            <w:vAlign w:val="center"/>
            <w:hideMark/>
          </w:tcPr>
          <w:p w14:paraId="0B7FBB29"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10,301.24</w:t>
            </w:r>
          </w:p>
          <w:p w14:paraId="3E3BCBCB"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[7,009.54, 15,150.18]</w:t>
            </w:r>
          </w:p>
        </w:tc>
        <w:tc>
          <w:tcPr>
            <w:tcW w:w="1418" w:type="dxa"/>
            <w:tcBorders>
              <w:top w:val="single" w:sz="12" w:space="0" w:color="auto"/>
              <w:left w:val="single" w:sz="12" w:space="0" w:color="auto"/>
              <w:bottom w:val="single" w:sz="12" w:space="0" w:color="auto"/>
              <w:right w:val="single" w:sz="12" w:space="0" w:color="auto"/>
            </w:tcBorders>
            <w:vAlign w:val="center"/>
            <w:hideMark/>
          </w:tcPr>
          <w:p w14:paraId="1705F18E" w14:textId="77777777" w:rsidR="00AA04F7" w:rsidRPr="00F518C9" w:rsidRDefault="00AA04F7" w:rsidP="00AA04F7">
            <w:pPr>
              <w:spacing w:after="0" w:line="240" w:lineRule="auto"/>
              <w:jc w:val="center"/>
              <w:rPr>
                <w:rFonts w:eastAsia="Times New Roman" w:cs="Times New Roman"/>
                <w:b/>
                <w:bCs/>
                <w:color w:val="000000"/>
                <w:kern w:val="0"/>
                <w:sz w:val="18"/>
                <w:szCs w:val="18"/>
                <w14:ligatures w14:val="none"/>
              </w:rPr>
            </w:pPr>
            <w:r w:rsidRPr="00F518C9">
              <w:rPr>
                <w:rFonts w:eastAsia="Times New Roman" w:cs="Times New Roman"/>
                <w:b/>
                <w:bCs/>
                <w:color w:val="000000"/>
                <w:kern w:val="0"/>
                <w:sz w:val="18"/>
                <w:szCs w:val="18"/>
                <w14:ligatures w14:val="none"/>
              </w:rPr>
              <w:t>79.68</w:t>
            </w:r>
          </w:p>
          <w:p w14:paraId="5A10A103"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[54.22, 117.19]</w:t>
            </w:r>
          </w:p>
        </w:tc>
        <w:tc>
          <w:tcPr>
            <w:tcW w:w="774" w:type="dxa"/>
            <w:tcBorders>
              <w:top w:val="single" w:sz="12" w:space="0" w:color="auto"/>
              <w:left w:val="single" w:sz="12" w:space="0" w:color="auto"/>
              <w:bottom w:val="single" w:sz="12" w:space="0" w:color="auto"/>
              <w:right w:val="single" w:sz="12" w:space="0" w:color="auto"/>
            </w:tcBorders>
            <w:vAlign w:val="center"/>
            <w:hideMark/>
          </w:tcPr>
          <w:p w14:paraId="4AFDD46B" w14:textId="77777777" w:rsidR="00AA04F7" w:rsidRPr="00F518C9" w:rsidRDefault="00AA04F7" w:rsidP="00AA04F7">
            <w:pPr>
              <w:spacing w:after="0" w:line="240" w:lineRule="auto"/>
              <w:jc w:val="center"/>
              <w:rPr>
                <w:rFonts w:eastAsia="Times New Roman" w:cs="Times New Roman"/>
                <w:color w:val="000000"/>
                <w:kern w:val="0"/>
                <w:sz w:val="18"/>
                <w:szCs w:val="18"/>
                <w14:ligatures w14:val="none"/>
              </w:rPr>
            </w:pPr>
            <w:r w:rsidRPr="00F518C9">
              <w:rPr>
                <w:rFonts w:eastAsia="Times New Roman" w:cs="Times New Roman"/>
                <w:color w:val="000000"/>
                <w:kern w:val="0"/>
                <w:sz w:val="18"/>
                <w:szCs w:val="18"/>
                <w14:ligatures w14:val="none"/>
              </w:rPr>
              <w:t>100**</w:t>
            </w:r>
          </w:p>
        </w:tc>
      </w:tr>
    </w:tbl>
    <w:p w14:paraId="466FAAB0" w14:textId="77777777" w:rsidR="00A35888" w:rsidRDefault="00A35888" w:rsidP="00503158">
      <w:pPr>
        <w:spacing w:after="0"/>
        <w:jc w:val="both"/>
        <w:rPr>
          <w:i/>
          <w:iCs/>
          <w:sz w:val="18"/>
          <w:szCs w:val="18"/>
        </w:rPr>
      </w:pPr>
    </w:p>
    <w:p w14:paraId="2D9CA246" w14:textId="17878E6D" w:rsidR="00503158" w:rsidRPr="00F518C9" w:rsidRDefault="00503158" w:rsidP="00503158">
      <w:pPr>
        <w:spacing w:after="0"/>
        <w:jc w:val="both"/>
        <w:rPr>
          <w:i/>
          <w:iCs/>
          <w:sz w:val="18"/>
          <w:szCs w:val="18"/>
        </w:rPr>
      </w:pPr>
      <w:r w:rsidRPr="00F518C9">
        <w:rPr>
          <w:i/>
          <w:iCs/>
          <w:sz w:val="18"/>
          <w:szCs w:val="18"/>
        </w:rPr>
        <w:t xml:space="preserve"> * Other cost includes blood transfusion, oxygen supplementation, and nutrition items</w:t>
      </w:r>
    </w:p>
    <w:p w14:paraId="6D0A1372" w14:textId="77777777" w:rsidR="00503158" w:rsidRPr="00F518C9" w:rsidRDefault="00503158" w:rsidP="00503158">
      <w:pPr>
        <w:spacing w:after="0"/>
        <w:jc w:val="both"/>
        <w:rPr>
          <w:i/>
          <w:iCs/>
          <w:sz w:val="18"/>
          <w:szCs w:val="18"/>
        </w:rPr>
      </w:pPr>
      <w:r w:rsidRPr="00F518C9">
        <w:rPr>
          <w:i/>
          <w:iCs/>
          <w:sz w:val="18"/>
          <w:szCs w:val="18"/>
        </w:rPr>
        <w:t>** Median cost shares may not sum to exactly 100% due to rounding and independent calculation of component medians.</w:t>
      </w:r>
    </w:p>
    <w:p w14:paraId="3E300FCD" w14:textId="477B9B1C" w:rsidR="006D1687" w:rsidRPr="00F518C9" w:rsidRDefault="006D1687" w:rsidP="00503158">
      <w:pPr>
        <w:rPr>
          <w:b/>
          <w:bCs/>
        </w:rPr>
      </w:pPr>
    </w:p>
    <w:p w14:paraId="6BFA63C6" w14:textId="77777777" w:rsidR="006D1687" w:rsidRPr="00F518C9" w:rsidRDefault="006D1687">
      <w:pPr>
        <w:rPr>
          <w:b/>
          <w:bCs/>
        </w:rPr>
      </w:pPr>
      <w:r w:rsidRPr="00F518C9">
        <w:rPr>
          <w:b/>
          <w:bCs/>
        </w:rPr>
        <w:br w:type="page"/>
      </w:r>
    </w:p>
    <w:p w14:paraId="1830552F" w14:textId="1A7AB3AA" w:rsidR="006D1687" w:rsidRPr="00F518C9" w:rsidRDefault="006D1687" w:rsidP="00AA04F7">
      <w:pPr>
        <w:rPr>
          <w:b/>
          <w:bCs/>
        </w:rPr>
      </w:pPr>
      <w:r w:rsidRPr="00F518C9">
        <w:rPr>
          <w:b/>
          <w:bCs/>
        </w:rPr>
        <w:t>Appendix 10: Subgroup analysis of treatment costs from the healthcare provider perspective</w:t>
      </w:r>
    </w:p>
    <w:p w14:paraId="1140B3EF" w14:textId="4A77404E" w:rsidR="006D1687" w:rsidRPr="00F518C9" w:rsidRDefault="006D1687" w:rsidP="006D1687">
      <w:pPr>
        <w:spacing w:after="0" w:line="240" w:lineRule="auto"/>
      </w:pPr>
      <w:r w:rsidRPr="00F518C9">
        <w:t>Table S11: Treatment cost differences across subgroups from the healthcare provider perspective</w:t>
      </w:r>
    </w:p>
    <w:tbl>
      <w:tblPr>
        <w:tblpPr w:leftFromText="180" w:rightFromText="180" w:vertAnchor="page" w:horzAnchor="margin" w:tblpY="3171"/>
        <w:tblW w:w="9238" w:type="dxa"/>
        <w:tblLayout w:type="fixed"/>
        <w:tblLook w:val="04A0" w:firstRow="1" w:lastRow="0" w:firstColumn="1" w:lastColumn="0" w:noHBand="0" w:noVBand="1"/>
      </w:tblPr>
      <w:tblGrid>
        <w:gridCol w:w="1354"/>
        <w:gridCol w:w="682"/>
        <w:gridCol w:w="1363"/>
        <w:gridCol w:w="1364"/>
        <w:gridCol w:w="681"/>
        <w:gridCol w:w="1756"/>
        <w:gridCol w:w="1246"/>
        <w:gridCol w:w="792"/>
      </w:tblGrid>
      <w:tr w:rsidR="006D1687" w:rsidRPr="00F518C9" w14:paraId="77D4F5FD" w14:textId="77777777" w:rsidTr="00C22D8E">
        <w:trPr>
          <w:trHeight w:val="192"/>
        </w:trPr>
        <w:tc>
          <w:tcPr>
            <w:tcW w:w="1354" w:type="dxa"/>
            <w:vMerge w:val="restart"/>
            <w:tcBorders>
              <w:top w:val="single" w:sz="8" w:space="0" w:color="auto"/>
              <w:left w:val="single" w:sz="8" w:space="0" w:color="auto"/>
              <w:right w:val="single" w:sz="4" w:space="0" w:color="auto"/>
            </w:tcBorders>
            <w:shd w:val="clear" w:color="auto" w:fill="D1D1D1" w:themeFill="background2" w:themeFillShade="E6"/>
            <w:noWrap/>
            <w:vAlign w:val="bottom"/>
            <w:hideMark/>
          </w:tcPr>
          <w:p w14:paraId="7A4392B7"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Name</w:t>
            </w:r>
          </w:p>
          <w:p w14:paraId="0D606DD8"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p>
        </w:tc>
        <w:tc>
          <w:tcPr>
            <w:tcW w:w="682" w:type="dxa"/>
            <w:vMerge w:val="restart"/>
            <w:tcBorders>
              <w:top w:val="single" w:sz="8" w:space="0" w:color="auto"/>
              <w:left w:val="single" w:sz="4" w:space="0" w:color="auto"/>
              <w:right w:val="single" w:sz="4" w:space="0" w:color="auto"/>
            </w:tcBorders>
            <w:shd w:val="clear" w:color="auto" w:fill="D1D1D1" w:themeFill="background2" w:themeFillShade="E6"/>
            <w:noWrap/>
            <w:vAlign w:val="bottom"/>
            <w:hideMark/>
          </w:tcPr>
          <w:p w14:paraId="4762B895"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p>
          <w:p w14:paraId="3150000D"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p>
          <w:p w14:paraId="651EB6FB"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N (%)</w:t>
            </w:r>
          </w:p>
          <w:p w14:paraId="665EA73A"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p>
        </w:tc>
        <w:tc>
          <w:tcPr>
            <w:tcW w:w="3408" w:type="dxa"/>
            <w:gridSpan w:val="3"/>
            <w:tcBorders>
              <w:top w:val="single" w:sz="8" w:space="0" w:color="auto"/>
              <w:left w:val="single" w:sz="4" w:space="0" w:color="auto"/>
              <w:bottom w:val="single" w:sz="4" w:space="0" w:color="auto"/>
              <w:right w:val="single" w:sz="4" w:space="0" w:color="auto"/>
            </w:tcBorders>
            <w:shd w:val="clear" w:color="auto" w:fill="D1D1D1" w:themeFill="background2" w:themeFillShade="E6"/>
            <w:noWrap/>
            <w:vAlign w:val="bottom"/>
            <w:hideMark/>
          </w:tcPr>
          <w:p w14:paraId="5842596D"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Mean total cost (95% CI)</w:t>
            </w:r>
          </w:p>
        </w:tc>
        <w:tc>
          <w:tcPr>
            <w:tcW w:w="3794" w:type="dxa"/>
            <w:gridSpan w:val="3"/>
            <w:tcBorders>
              <w:top w:val="single" w:sz="8" w:space="0" w:color="auto"/>
              <w:left w:val="single" w:sz="4" w:space="0" w:color="auto"/>
              <w:bottom w:val="single" w:sz="4" w:space="0" w:color="auto"/>
              <w:right w:val="single" w:sz="8" w:space="0" w:color="000000"/>
            </w:tcBorders>
            <w:shd w:val="clear" w:color="auto" w:fill="D1D1D1" w:themeFill="background2" w:themeFillShade="E6"/>
            <w:noWrap/>
            <w:vAlign w:val="bottom"/>
            <w:hideMark/>
          </w:tcPr>
          <w:p w14:paraId="046D8005"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Median total cost [IQR]</w:t>
            </w:r>
          </w:p>
        </w:tc>
      </w:tr>
      <w:tr w:rsidR="006D1687" w:rsidRPr="00F518C9" w14:paraId="621482FF" w14:textId="77777777" w:rsidTr="00C22D8E">
        <w:trPr>
          <w:trHeight w:hRule="exact" w:val="404"/>
        </w:trPr>
        <w:tc>
          <w:tcPr>
            <w:tcW w:w="1354" w:type="dxa"/>
            <w:vMerge/>
            <w:tcBorders>
              <w:left w:val="single" w:sz="8" w:space="0" w:color="auto"/>
              <w:bottom w:val="single" w:sz="4" w:space="0" w:color="auto"/>
              <w:right w:val="single" w:sz="4" w:space="0" w:color="auto"/>
            </w:tcBorders>
            <w:shd w:val="clear" w:color="auto" w:fill="D1D1D1" w:themeFill="background2" w:themeFillShade="E6"/>
            <w:noWrap/>
            <w:vAlign w:val="bottom"/>
            <w:hideMark/>
          </w:tcPr>
          <w:p w14:paraId="3FEDD143"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p>
        </w:tc>
        <w:tc>
          <w:tcPr>
            <w:tcW w:w="682" w:type="dxa"/>
            <w:vMerge/>
            <w:tcBorders>
              <w:left w:val="single" w:sz="4" w:space="0" w:color="auto"/>
              <w:bottom w:val="single" w:sz="4" w:space="0" w:color="auto"/>
              <w:right w:val="single" w:sz="4" w:space="0" w:color="auto"/>
            </w:tcBorders>
            <w:shd w:val="clear" w:color="auto" w:fill="D1D1D1" w:themeFill="background2" w:themeFillShade="E6"/>
            <w:noWrap/>
            <w:vAlign w:val="bottom"/>
            <w:hideMark/>
          </w:tcPr>
          <w:p w14:paraId="2181D5FA"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p>
        </w:tc>
        <w:tc>
          <w:tcPr>
            <w:tcW w:w="1363"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bottom"/>
            <w:hideMark/>
          </w:tcPr>
          <w:p w14:paraId="0CFA9B1C"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2025, USD</w:t>
            </w:r>
          </w:p>
        </w:tc>
        <w:tc>
          <w:tcPr>
            <w:tcW w:w="1364"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bottom"/>
          </w:tcPr>
          <w:p w14:paraId="051D38FF"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 Difference (CI)</w:t>
            </w:r>
          </w:p>
        </w:tc>
        <w:tc>
          <w:tcPr>
            <w:tcW w:w="681"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4D204E7A"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P-value</w:t>
            </w:r>
          </w:p>
        </w:tc>
        <w:tc>
          <w:tcPr>
            <w:tcW w:w="1756"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bottom"/>
            <w:hideMark/>
          </w:tcPr>
          <w:p w14:paraId="6B6F6EDE"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2025, USD</w:t>
            </w:r>
          </w:p>
        </w:tc>
        <w:tc>
          <w:tcPr>
            <w:tcW w:w="1246" w:type="dxa"/>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bottom"/>
          </w:tcPr>
          <w:p w14:paraId="2CFD1E9B"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 Difference (CI)</w:t>
            </w:r>
          </w:p>
        </w:tc>
        <w:tc>
          <w:tcPr>
            <w:tcW w:w="792" w:type="dxa"/>
            <w:tcBorders>
              <w:top w:val="single" w:sz="4" w:space="0" w:color="auto"/>
              <w:left w:val="single" w:sz="4" w:space="0" w:color="auto"/>
              <w:bottom w:val="single" w:sz="4" w:space="0" w:color="auto"/>
              <w:right w:val="single" w:sz="8" w:space="0" w:color="auto"/>
            </w:tcBorders>
            <w:shd w:val="clear" w:color="auto" w:fill="D1D1D1" w:themeFill="background2" w:themeFillShade="E6"/>
          </w:tcPr>
          <w:p w14:paraId="058BDFC7"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P-value</w:t>
            </w:r>
          </w:p>
        </w:tc>
      </w:tr>
      <w:tr w:rsidR="006D1687" w:rsidRPr="00F518C9" w14:paraId="43D8AFD6" w14:textId="77777777" w:rsidTr="00C22D8E">
        <w:trPr>
          <w:trHeight w:val="198"/>
        </w:trPr>
        <w:tc>
          <w:tcPr>
            <w:tcW w:w="8446" w:type="dxa"/>
            <w:gridSpan w:val="7"/>
            <w:tcBorders>
              <w:top w:val="single" w:sz="4" w:space="0" w:color="auto"/>
              <w:left w:val="single" w:sz="8" w:space="0" w:color="auto"/>
              <w:bottom w:val="single" w:sz="4" w:space="0" w:color="auto"/>
              <w:right w:val="single" w:sz="4" w:space="0" w:color="auto"/>
            </w:tcBorders>
            <w:shd w:val="clear" w:color="auto" w:fill="E8E8E8" w:themeFill="background2"/>
          </w:tcPr>
          <w:p w14:paraId="47F26932"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Gender</w:t>
            </w:r>
          </w:p>
        </w:tc>
        <w:tc>
          <w:tcPr>
            <w:tcW w:w="792" w:type="dxa"/>
            <w:tcBorders>
              <w:top w:val="single" w:sz="4" w:space="0" w:color="auto"/>
              <w:left w:val="single" w:sz="4" w:space="0" w:color="auto"/>
              <w:bottom w:val="single" w:sz="4" w:space="0" w:color="auto"/>
              <w:right w:val="single" w:sz="8" w:space="0" w:color="auto"/>
            </w:tcBorders>
            <w:shd w:val="clear" w:color="auto" w:fill="E8E8E8" w:themeFill="background2"/>
          </w:tcPr>
          <w:p w14:paraId="39BA86F8" w14:textId="77777777" w:rsidR="006D1687" w:rsidRPr="00F518C9" w:rsidRDefault="006D1687" w:rsidP="00A35888">
            <w:pPr>
              <w:spacing w:after="0" w:line="240" w:lineRule="auto"/>
              <w:jc w:val="center"/>
              <w:rPr>
                <w:rFonts w:eastAsia="Times New Roman" w:cs="Times New Roman"/>
                <w:color w:val="000000"/>
                <w:kern w:val="0"/>
                <w:sz w:val="18"/>
                <w:szCs w:val="18"/>
                <w:lang w:eastAsia="en-KE"/>
                <w14:ligatures w14:val="none"/>
              </w:rPr>
            </w:pPr>
          </w:p>
        </w:tc>
      </w:tr>
      <w:tr w:rsidR="006D1687" w:rsidRPr="00F518C9" w14:paraId="0055C5E4"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6ADE731D"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Female</w:t>
            </w:r>
          </w:p>
        </w:tc>
        <w:tc>
          <w:tcPr>
            <w:tcW w:w="682" w:type="dxa"/>
            <w:tcBorders>
              <w:top w:val="single" w:sz="4" w:space="0" w:color="auto"/>
              <w:left w:val="single" w:sz="4" w:space="0" w:color="auto"/>
              <w:bottom w:val="single" w:sz="4" w:space="0" w:color="auto"/>
              <w:right w:val="single" w:sz="4" w:space="0" w:color="auto"/>
            </w:tcBorders>
            <w:noWrap/>
            <w:vAlign w:val="bottom"/>
          </w:tcPr>
          <w:p w14:paraId="72F31F96" w14:textId="77777777" w:rsidR="006D1687" w:rsidRPr="00A35888" w:rsidRDefault="006D1687" w:rsidP="00A35888">
            <w:pPr>
              <w:spacing w:after="0" w:line="240" w:lineRule="auto"/>
              <w:jc w:val="center"/>
              <w:rPr>
                <w:sz w:val="15"/>
                <w:szCs w:val="15"/>
              </w:rPr>
            </w:pPr>
            <w:r w:rsidRPr="00A35888">
              <w:rPr>
                <w:color w:val="000000"/>
                <w:sz w:val="15"/>
                <w:szCs w:val="15"/>
              </w:rPr>
              <w:t>72 (45.9)</w:t>
            </w:r>
          </w:p>
        </w:tc>
        <w:tc>
          <w:tcPr>
            <w:tcW w:w="1363" w:type="dxa"/>
            <w:tcBorders>
              <w:top w:val="single" w:sz="4" w:space="0" w:color="auto"/>
              <w:left w:val="single" w:sz="4" w:space="0" w:color="auto"/>
              <w:bottom w:val="single" w:sz="4" w:space="0" w:color="auto"/>
              <w:right w:val="single" w:sz="4" w:space="0" w:color="auto"/>
            </w:tcBorders>
            <w:noWrap/>
            <w:vAlign w:val="bottom"/>
          </w:tcPr>
          <w:p w14:paraId="740FA7AA" w14:textId="44F3F987" w:rsidR="006D1687" w:rsidRPr="00A35888" w:rsidRDefault="006D1687" w:rsidP="00A35888">
            <w:pPr>
              <w:spacing w:after="0" w:line="240" w:lineRule="auto"/>
              <w:jc w:val="center"/>
              <w:rPr>
                <w:color w:val="000000"/>
                <w:sz w:val="15"/>
                <w:szCs w:val="15"/>
              </w:rPr>
            </w:pPr>
            <w:r w:rsidRPr="00A35888">
              <w:rPr>
                <w:color w:val="000000"/>
                <w:sz w:val="15"/>
                <w:szCs w:val="15"/>
              </w:rPr>
              <w:t>91.49</w:t>
            </w:r>
          </w:p>
          <w:p w14:paraId="17A00D6F" w14:textId="77777777" w:rsidR="006D1687" w:rsidRPr="00A35888" w:rsidRDefault="006D1687" w:rsidP="00A35888">
            <w:pPr>
              <w:spacing w:after="0" w:line="240" w:lineRule="auto"/>
              <w:jc w:val="center"/>
              <w:rPr>
                <w:b/>
                <w:bCs/>
                <w:sz w:val="15"/>
                <w:szCs w:val="15"/>
              </w:rPr>
            </w:pPr>
            <w:r w:rsidRPr="00A35888">
              <w:rPr>
                <w:color w:val="000000"/>
                <w:sz w:val="15"/>
                <w:szCs w:val="15"/>
              </w:rPr>
              <w:t>(79.5 to 103.48)</w:t>
            </w:r>
          </w:p>
        </w:tc>
        <w:tc>
          <w:tcPr>
            <w:tcW w:w="1364" w:type="dxa"/>
            <w:tcBorders>
              <w:top w:val="single" w:sz="4" w:space="0" w:color="auto"/>
              <w:left w:val="single" w:sz="4" w:space="0" w:color="auto"/>
              <w:bottom w:val="single" w:sz="4" w:space="0" w:color="auto"/>
              <w:right w:val="single" w:sz="4" w:space="0" w:color="auto"/>
            </w:tcBorders>
            <w:noWrap/>
            <w:vAlign w:val="bottom"/>
          </w:tcPr>
          <w:p w14:paraId="72302BB8"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Reference</w:t>
            </w:r>
          </w:p>
        </w:tc>
        <w:tc>
          <w:tcPr>
            <w:tcW w:w="681" w:type="dxa"/>
            <w:tcBorders>
              <w:top w:val="single" w:sz="4" w:space="0" w:color="auto"/>
              <w:left w:val="single" w:sz="4" w:space="0" w:color="auto"/>
              <w:bottom w:val="single" w:sz="4" w:space="0" w:color="auto"/>
              <w:right w:val="single" w:sz="4" w:space="0" w:color="auto"/>
            </w:tcBorders>
            <w:vAlign w:val="bottom"/>
          </w:tcPr>
          <w:p w14:paraId="3D0A2E3A"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w:t>
            </w:r>
          </w:p>
        </w:tc>
        <w:tc>
          <w:tcPr>
            <w:tcW w:w="1756" w:type="dxa"/>
            <w:tcBorders>
              <w:top w:val="single" w:sz="4" w:space="0" w:color="auto"/>
              <w:left w:val="single" w:sz="4" w:space="0" w:color="auto"/>
              <w:bottom w:val="single" w:sz="4" w:space="0" w:color="auto"/>
              <w:right w:val="single" w:sz="4" w:space="0" w:color="auto"/>
            </w:tcBorders>
            <w:noWrap/>
            <w:vAlign w:val="bottom"/>
          </w:tcPr>
          <w:p w14:paraId="4A9C2EA0" w14:textId="5EB896D8" w:rsidR="006D1687" w:rsidRPr="00A35888" w:rsidRDefault="006D1687" w:rsidP="00A35888">
            <w:pPr>
              <w:spacing w:after="0" w:line="240" w:lineRule="auto"/>
              <w:jc w:val="center"/>
              <w:rPr>
                <w:color w:val="000000"/>
                <w:sz w:val="15"/>
                <w:szCs w:val="15"/>
              </w:rPr>
            </w:pPr>
            <w:r w:rsidRPr="00A35888">
              <w:rPr>
                <w:color w:val="000000"/>
                <w:sz w:val="15"/>
                <w:szCs w:val="15"/>
              </w:rPr>
              <w:t>84.69</w:t>
            </w:r>
          </w:p>
          <w:p w14:paraId="64B59BDF" w14:textId="77777777" w:rsidR="006D1687" w:rsidRPr="00A35888" w:rsidRDefault="006D1687" w:rsidP="00A35888">
            <w:pPr>
              <w:spacing w:after="0" w:line="240" w:lineRule="auto"/>
              <w:jc w:val="center"/>
              <w:rPr>
                <w:b/>
                <w:bCs/>
                <w:sz w:val="15"/>
                <w:szCs w:val="15"/>
              </w:rPr>
            </w:pPr>
            <w:r w:rsidRPr="00A35888">
              <w:rPr>
                <w:color w:val="000000"/>
                <w:sz w:val="15"/>
                <w:szCs w:val="15"/>
              </w:rPr>
              <w:t>[53.08, 103.45]</w:t>
            </w:r>
          </w:p>
        </w:tc>
        <w:tc>
          <w:tcPr>
            <w:tcW w:w="1246" w:type="dxa"/>
            <w:tcBorders>
              <w:top w:val="single" w:sz="4" w:space="0" w:color="auto"/>
              <w:left w:val="single" w:sz="4" w:space="0" w:color="auto"/>
              <w:bottom w:val="single" w:sz="4" w:space="0" w:color="auto"/>
              <w:right w:val="single" w:sz="4" w:space="0" w:color="auto"/>
            </w:tcBorders>
            <w:noWrap/>
            <w:vAlign w:val="bottom"/>
          </w:tcPr>
          <w:p w14:paraId="26299B7F"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Reference</w:t>
            </w:r>
          </w:p>
        </w:tc>
        <w:tc>
          <w:tcPr>
            <w:tcW w:w="792" w:type="dxa"/>
            <w:tcBorders>
              <w:top w:val="single" w:sz="4" w:space="0" w:color="auto"/>
              <w:left w:val="single" w:sz="4" w:space="0" w:color="auto"/>
              <w:bottom w:val="single" w:sz="4" w:space="0" w:color="auto"/>
              <w:right w:val="single" w:sz="8" w:space="0" w:color="auto"/>
            </w:tcBorders>
            <w:vAlign w:val="bottom"/>
          </w:tcPr>
          <w:p w14:paraId="253F16AE"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w:t>
            </w:r>
          </w:p>
        </w:tc>
      </w:tr>
      <w:tr w:rsidR="006D1687" w:rsidRPr="00F518C9" w14:paraId="3CEDABBD"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hideMark/>
          </w:tcPr>
          <w:p w14:paraId="7595638A"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Male</w:t>
            </w:r>
          </w:p>
        </w:tc>
        <w:tc>
          <w:tcPr>
            <w:tcW w:w="682" w:type="dxa"/>
            <w:tcBorders>
              <w:top w:val="single" w:sz="4" w:space="0" w:color="auto"/>
              <w:left w:val="single" w:sz="4" w:space="0" w:color="auto"/>
              <w:bottom w:val="single" w:sz="4" w:space="0" w:color="auto"/>
              <w:right w:val="single" w:sz="4" w:space="0" w:color="auto"/>
            </w:tcBorders>
            <w:noWrap/>
            <w:vAlign w:val="bottom"/>
            <w:hideMark/>
          </w:tcPr>
          <w:p w14:paraId="7F18894F"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85 (54.1)</w:t>
            </w:r>
          </w:p>
        </w:tc>
        <w:tc>
          <w:tcPr>
            <w:tcW w:w="1363" w:type="dxa"/>
            <w:tcBorders>
              <w:top w:val="single" w:sz="4" w:space="0" w:color="auto"/>
              <w:left w:val="single" w:sz="4" w:space="0" w:color="auto"/>
              <w:bottom w:val="single" w:sz="4" w:space="0" w:color="auto"/>
              <w:right w:val="single" w:sz="4" w:space="0" w:color="auto"/>
            </w:tcBorders>
            <w:noWrap/>
            <w:vAlign w:val="bottom"/>
            <w:hideMark/>
          </w:tcPr>
          <w:p w14:paraId="6B58A4BE" w14:textId="6A7FBE66" w:rsidR="006D1687" w:rsidRPr="00A35888" w:rsidRDefault="006D1687" w:rsidP="00A35888">
            <w:pPr>
              <w:spacing w:after="0" w:line="240" w:lineRule="auto"/>
              <w:jc w:val="center"/>
              <w:rPr>
                <w:color w:val="000000"/>
                <w:sz w:val="15"/>
                <w:szCs w:val="15"/>
              </w:rPr>
            </w:pPr>
            <w:r w:rsidRPr="00A35888">
              <w:rPr>
                <w:color w:val="000000"/>
                <w:sz w:val="15"/>
                <w:szCs w:val="15"/>
              </w:rPr>
              <w:t>100.09</w:t>
            </w:r>
          </w:p>
          <w:p w14:paraId="42B4EF68" w14:textId="77777777" w:rsidR="006D1687" w:rsidRPr="00A35888" w:rsidRDefault="006D1687" w:rsidP="00A35888">
            <w:pPr>
              <w:spacing w:after="0" w:line="240" w:lineRule="auto"/>
              <w:jc w:val="center"/>
              <w:rPr>
                <w:sz w:val="15"/>
                <w:szCs w:val="15"/>
              </w:rPr>
            </w:pPr>
            <w:r w:rsidRPr="00A35888">
              <w:rPr>
                <w:color w:val="000000"/>
                <w:sz w:val="15"/>
                <w:szCs w:val="15"/>
              </w:rPr>
              <w:t>(85.84 to 114.34)</w:t>
            </w:r>
          </w:p>
        </w:tc>
        <w:tc>
          <w:tcPr>
            <w:tcW w:w="1364" w:type="dxa"/>
            <w:tcBorders>
              <w:top w:val="single" w:sz="4" w:space="0" w:color="auto"/>
              <w:left w:val="single" w:sz="4" w:space="0" w:color="auto"/>
              <w:bottom w:val="single" w:sz="4" w:space="0" w:color="auto"/>
              <w:right w:val="single" w:sz="4" w:space="0" w:color="auto"/>
            </w:tcBorders>
            <w:noWrap/>
            <w:vAlign w:val="bottom"/>
          </w:tcPr>
          <w:p w14:paraId="32512F4A" w14:textId="41B83867" w:rsidR="006D1687" w:rsidRPr="00A35888" w:rsidRDefault="006D1687" w:rsidP="00A35888">
            <w:pPr>
              <w:spacing w:after="0" w:line="240" w:lineRule="auto"/>
              <w:jc w:val="center"/>
              <w:rPr>
                <w:color w:val="000000"/>
                <w:sz w:val="15"/>
                <w:szCs w:val="15"/>
              </w:rPr>
            </w:pPr>
            <w:r w:rsidRPr="00A35888">
              <w:rPr>
                <w:color w:val="000000"/>
                <w:sz w:val="15"/>
                <w:szCs w:val="15"/>
              </w:rPr>
              <w:t>9%</w:t>
            </w:r>
          </w:p>
          <w:p w14:paraId="6F9000CC" w14:textId="77777777" w:rsidR="006D1687" w:rsidRPr="00A35888" w:rsidRDefault="006D1687" w:rsidP="00A35888">
            <w:pPr>
              <w:spacing w:after="0" w:line="240" w:lineRule="auto"/>
              <w:jc w:val="center"/>
              <w:rPr>
                <w:sz w:val="15"/>
                <w:szCs w:val="15"/>
              </w:rPr>
            </w:pPr>
            <w:r w:rsidRPr="00A35888">
              <w:rPr>
                <w:color w:val="000000"/>
                <w:sz w:val="15"/>
                <w:szCs w:val="15"/>
              </w:rPr>
              <w:t>(-10 to 33)</w:t>
            </w:r>
          </w:p>
        </w:tc>
        <w:tc>
          <w:tcPr>
            <w:tcW w:w="681" w:type="dxa"/>
            <w:tcBorders>
              <w:top w:val="single" w:sz="4" w:space="0" w:color="auto"/>
              <w:left w:val="single" w:sz="4" w:space="0" w:color="auto"/>
              <w:bottom w:val="single" w:sz="4" w:space="0" w:color="auto"/>
              <w:right w:val="single" w:sz="4" w:space="0" w:color="auto"/>
            </w:tcBorders>
            <w:vAlign w:val="bottom"/>
          </w:tcPr>
          <w:p w14:paraId="027B86ED" w14:textId="77777777" w:rsidR="006D1687" w:rsidRPr="00A35888" w:rsidRDefault="006D1687" w:rsidP="00A35888">
            <w:pPr>
              <w:spacing w:after="0" w:line="240" w:lineRule="auto"/>
              <w:jc w:val="center"/>
              <w:rPr>
                <w:b/>
                <w:bCs/>
                <w:sz w:val="15"/>
                <w:szCs w:val="15"/>
              </w:rPr>
            </w:pPr>
            <w:r w:rsidRPr="00A35888">
              <w:rPr>
                <w:color w:val="000000"/>
                <w:sz w:val="15"/>
                <w:szCs w:val="15"/>
              </w:rPr>
              <w:t>0.363</w:t>
            </w:r>
          </w:p>
        </w:tc>
        <w:tc>
          <w:tcPr>
            <w:tcW w:w="1756" w:type="dxa"/>
            <w:tcBorders>
              <w:top w:val="single" w:sz="4" w:space="0" w:color="auto"/>
              <w:left w:val="single" w:sz="4" w:space="0" w:color="auto"/>
              <w:bottom w:val="single" w:sz="4" w:space="0" w:color="auto"/>
              <w:right w:val="single" w:sz="4" w:space="0" w:color="auto"/>
            </w:tcBorders>
            <w:noWrap/>
            <w:vAlign w:val="bottom"/>
            <w:hideMark/>
          </w:tcPr>
          <w:p w14:paraId="57F3EC77" w14:textId="5358B018" w:rsidR="006D1687" w:rsidRPr="00A35888" w:rsidRDefault="006D1687" w:rsidP="00A35888">
            <w:pPr>
              <w:spacing w:after="0" w:line="240" w:lineRule="auto"/>
              <w:jc w:val="center"/>
              <w:rPr>
                <w:color w:val="000000"/>
                <w:sz w:val="15"/>
                <w:szCs w:val="15"/>
              </w:rPr>
            </w:pPr>
            <w:r w:rsidRPr="00A35888">
              <w:rPr>
                <w:color w:val="000000"/>
                <w:sz w:val="15"/>
                <w:szCs w:val="15"/>
              </w:rPr>
              <w:t>78.52</w:t>
            </w:r>
          </w:p>
          <w:p w14:paraId="43C37E2E" w14:textId="77777777" w:rsidR="006D1687" w:rsidRPr="00A35888" w:rsidRDefault="006D1687" w:rsidP="00A35888">
            <w:pPr>
              <w:spacing w:after="0" w:line="240" w:lineRule="auto"/>
              <w:jc w:val="center"/>
              <w:rPr>
                <w:sz w:val="15"/>
                <w:szCs w:val="15"/>
              </w:rPr>
            </w:pPr>
            <w:r w:rsidRPr="00A35888">
              <w:rPr>
                <w:color w:val="000000"/>
                <w:sz w:val="15"/>
                <w:szCs w:val="15"/>
              </w:rPr>
              <w:t>[55.81, 126.40]</w:t>
            </w:r>
          </w:p>
        </w:tc>
        <w:tc>
          <w:tcPr>
            <w:tcW w:w="1246" w:type="dxa"/>
            <w:tcBorders>
              <w:top w:val="single" w:sz="4" w:space="0" w:color="auto"/>
              <w:left w:val="single" w:sz="4" w:space="0" w:color="auto"/>
              <w:bottom w:val="single" w:sz="4" w:space="0" w:color="auto"/>
              <w:right w:val="single" w:sz="4" w:space="0" w:color="auto"/>
            </w:tcBorders>
            <w:noWrap/>
            <w:vAlign w:val="bottom"/>
          </w:tcPr>
          <w:p w14:paraId="3DCC793C" w14:textId="0C68590C" w:rsidR="006D1687" w:rsidRPr="00A35888" w:rsidRDefault="006D1687" w:rsidP="00A35888">
            <w:pPr>
              <w:spacing w:after="0" w:line="240" w:lineRule="auto"/>
              <w:jc w:val="center"/>
              <w:rPr>
                <w:color w:val="000000"/>
                <w:sz w:val="15"/>
                <w:szCs w:val="15"/>
              </w:rPr>
            </w:pPr>
            <w:r w:rsidRPr="00A35888">
              <w:rPr>
                <w:color w:val="000000"/>
                <w:sz w:val="15"/>
                <w:szCs w:val="15"/>
              </w:rPr>
              <w:t>-7%</w:t>
            </w:r>
          </w:p>
          <w:p w14:paraId="6853DA6C" w14:textId="77777777" w:rsidR="006D1687" w:rsidRPr="00A35888" w:rsidRDefault="006D1687" w:rsidP="00A35888">
            <w:pPr>
              <w:spacing w:after="0" w:line="240" w:lineRule="auto"/>
              <w:jc w:val="center"/>
              <w:rPr>
                <w:sz w:val="15"/>
                <w:szCs w:val="15"/>
              </w:rPr>
            </w:pPr>
            <w:r w:rsidRPr="00A35888">
              <w:rPr>
                <w:color w:val="000000"/>
                <w:sz w:val="15"/>
                <w:szCs w:val="15"/>
              </w:rPr>
              <w:t>(-29% to 15%)</w:t>
            </w:r>
          </w:p>
        </w:tc>
        <w:tc>
          <w:tcPr>
            <w:tcW w:w="792" w:type="dxa"/>
            <w:tcBorders>
              <w:top w:val="single" w:sz="4" w:space="0" w:color="auto"/>
              <w:left w:val="single" w:sz="4" w:space="0" w:color="auto"/>
              <w:bottom w:val="single" w:sz="4" w:space="0" w:color="auto"/>
              <w:right w:val="single" w:sz="8" w:space="0" w:color="auto"/>
            </w:tcBorders>
            <w:vAlign w:val="bottom"/>
          </w:tcPr>
          <w:p w14:paraId="73EF4316" w14:textId="77777777" w:rsidR="006D1687" w:rsidRPr="00A35888" w:rsidRDefault="006D1687" w:rsidP="00A35888">
            <w:pPr>
              <w:spacing w:after="0" w:line="240" w:lineRule="auto"/>
              <w:jc w:val="center"/>
              <w:rPr>
                <w:sz w:val="15"/>
                <w:szCs w:val="15"/>
              </w:rPr>
            </w:pPr>
            <w:r w:rsidRPr="00A35888">
              <w:rPr>
                <w:color w:val="000000"/>
                <w:sz w:val="15"/>
                <w:szCs w:val="15"/>
              </w:rPr>
              <w:t>0.671</w:t>
            </w:r>
          </w:p>
        </w:tc>
      </w:tr>
      <w:tr w:rsidR="006D1687" w:rsidRPr="00F518C9" w14:paraId="7591A089" w14:textId="77777777" w:rsidTr="00C22D8E">
        <w:trPr>
          <w:trHeight w:val="198"/>
        </w:trPr>
        <w:tc>
          <w:tcPr>
            <w:tcW w:w="9238" w:type="dxa"/>
            <w:gridSpan w:val="8"/>
            <w:tcBorders>
              <w:top w:val="single" w:sz="4" w:space="0" w:color="auto"/>
              <w:left w:val="single" w:sz="8" w:space="0" w:color="auto"/>
              <w:bottom w:val="single" w:sz="4" w:space="0" w:color="auto"/>
              <w:right w:val="single" w:sz="8" w:space="0" w:color="auto"/>
            </w:tcBorders>
            <w:shd w:val="clear" w:color="auto" w:fill="E8E8E8" w:themeFill="background2"/>
          </w:tcPr>
          <w:p w14:paraId="04E2382C" w14:textId="77777777" w:rsidR="006D1687" w:rsidRPr="00F518C9" w:rsidRDefault="006D1687" w:rsidP="00A35888">
            <w:pPr>
              <w:spacing w:after="0" w:line="240" w:lineRule="auto"/>
              <w:jc w:val="center"/>
              <w:rPr>
                <w:rFonts w:eastAsia="Times New Roman" w:cs="Times New Roman"/>
                <w:b/>
                <w:bCs/>
                <w:color w:val="000000"/>
                <w:kern w:val="0"/>
                <w:sz w:val="18"/>
                <w:szCs w:val="18"/>
                <w:lang w:eastAsia="en-KE"/>
                <w14:ligatures w14:val="none"/>
              </w:rPr>
            </w:pPr>
            <w:r w:rsidRPr="00F518C9">
              <w:rPr>
                <w:rFonts w:eastAsia="Times New Roman" w:cs="Times New Roman"/>
                <w:b/>
                <w:bCs/>
                <w:color w:val="000000"/>
                <w:kern w:val="0"/>
                <w:sz w:val="18"/>
                <w:szCs w:val="18"/>
                <w:lang w:eastAsia="en-KE"/>
                <w14:ligatures w14:val="none"/>
              </w:rPr>
              <w:t>Age-Group</w:t>
            </w:r>
          </w:p>
        </w:tc>
      </w:tr>
      <w:tr w:rsidR="006D1687" w:rsidRPr="00F518C9" w14:paraId="518517F5"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6EC89C9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1-4 years</w:t>
            </w:r>
          </w:p>
        </w:tc>
        <w:tc>
          <w:tcPr>
            <w:tcW w:w="682" w:type="dxa"/>
            <w:tcBorders>
              <w:top w:val="single" w:sz="4" w:space="0" w:color="auto"/>
              <w:left w:val="single" w:sz="4" w:space="0" w:color="auto"/>
              <w:bottom w:val="single" w:sz="4" w:space="0" w:color="auto"/>
              <w:right w:val="single" w:sz="4" w:space="0" w:color="auto"/>
            </w:tcBorders>
            <w:noWrap/>
            <w:vAlign w:val="bottom"/>
          </w:tcPr>
          <w:p w14:paraId="212BE0DD"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31 (19.8)</w:t>
            </w:r>
          </w:p>
        </w:tc>
        <w:tc>
          <w:tcPr>
            <w:tcW w:w="1363" w:type="dxa"/>
            <w:tcBorders>
              <w:top w:val="single" w:sz="4" w:space="0" w:color="auto"/>
              <w:left w:val="single" w:sz="4" w:space="0" w:color="auto"/>
              <w:bottom w:val="single" w:sz="4" w:space="0" w:color="auto"/>
              <w:right w:val="single" w:sz="4" w:space="0" w:color="auto"/>
            </w:tcBorders>
            <w:noWrap/>
            <w:vAlign w:val="bottom"/>
          </w:tcPr>
          <w:p w14:paraId="2B5E44F2" w14:textId="1A2CCA0C" w:rsidR="006D1687" w:rsidRPr="00A35888" w:rsidRDefault="006D1687" w:rsidP="00A35888">
            <w:pPr>
              <w:spacing w:after="0" w:line="240" w:lineRule="auto"/>
              <w:jc w:val="center"/>
              <w:rPr>
                <w:color w:val="000000"/>
                <w:sz w:val="15"/>
                <w:szCs w:val="15"/>
              </w:rPr>
            </w:pPr>
            <w:r w:rsidRPr="00A35888">
              <w:rPr>
                <w:color w:val="000000"/>
                <w:sz w:val="15"/>
                <w:szCs w:val="15"/>
              </w:rPr>
              <w:t>80.73</w:t>
            </w:r>
          </w:p>
          <w:p w14:paraId="5A87B667" w14:textId="77777777" w:rsidR="006D1687" w:rsidRPr="00A35888" w:rsidRDefault="006D1687" w:rsidP="00A35888">
            <w:pPr>
              <w:spacing w:after="0" w:line="240" w:lineRule="auto"/>
              <w:jc w:val="center"/>
              <w:rPr>
                <w:color w:val="000000"/>
                <w:sz w:val="15"/>
                <w:szCs w:val="15"/>
              </w:rPr>
            </w:pPr>
            <w:r w:rsidRPr="00A35888">
              <w:rPr>
                <w:color w:val="000000"/>
                <w:sz w:val="15"/>
                <w:szCs w:val="15"/>
              </w:rPr>
              <w:t>(63.48 to 97.97)</w:t>
            </w:r>
          </w:p>
        </w:tc>
        <w:tc>
          <w:tcPr>
            <w:tcW w:w="1364" w:type="dxa"/>
            <w:tcBorders>
              <w:top w:val="single" w:sz="4" w:space="0" w:color="auto"/>
              <w:left w:val="single" w:sz="4" w:space="0" w:color="auto"/>
              <w:bottom w:val="single" w:sz="4" w:space="0" w:color="auto"/>
              <w:right w:val="single" w:sz="4" w:space="0" w:color="auto"/>
            </w:tcBorders>
            <w:noWrap/>
            <w:vAlign w:val="bottom"/>
          </w:tcPr>
          <w:p w14:paraId="236D79FE"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Reference</w:t>
            </w:r>
          </w:p>
        </w:tc>
        <w:tc>
          <w:tcPr>
            <w:tcW w:w="681" w:type="dxa"/>
            <w:tcBorders>
              <w:top w:val="single" w:sz="4" w:space="0" w:color="auto"/>
              <w:left w:val="single" w:sz="4" w:space="0" w:color="auto"/>
              <w:bottom w:val="single" w:sz="4" w:space="0" w:color="auto"/>
              <w:right w:val="single" w:sz="4" w:space="0" w:color="auto"/>
            </w:tcBorders>
            <w:vAlign w:val="bottom"/>
          </w:tcPr>
          <w:p w14:paraId="39EDC051"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w:t>
            </w:r>
          </w:p>
        </w:tc>
        <w:tc>
          <w:tcPr>
            <w:tcW w:w="1756" w:type="dxa"/>
            <w:tcBorders>
              <w:top w:val="single" w:sz="4" w:space="0" w:color="auto"/>
              <w:left w:val="single" w:sz="4" w:space="0" w:color="auto"/>
              <w:bottom w:val="single" w:sz="4" w:space="0" w:color="auto"/>
              <w:right w:val="single" w:sz="4" w:space="0" w:color="auto"/>
            </w:tcBorders>
            <w:noWrap/>
            <w:vAlign w:val="bottom"/>
          </w:tcPr>
          <w:p w14:paraId="70F7C25B" w14:textId="434FFA09" w:rsidR="006D1687" w:rsidRPr="00A35888" w:rsidRDefault="006D1687" w:rsidP="00A35888">
            <w:pPr>
              <w:spacing w:after="0" w:line="240" w:lineRule="auto"/>
              <w:jc w:val="center"/>
              <w:rPr>
                <w:color w:val="000000"/>
                <w:sz w:val="15"/>
                <w:szCs w:val="15"/>
              </w:rPr>
            </w:pPr>
            <w:r w:rsidRPr="00A35888">
              <w:rPr>
                <w:color w:val="000000"/>
                <w:sz w:val="15"/>
                <w:szCs w:val="15"/>
              </w:rPr>
              <w:t>62.84</w:t>
            </w:r>
          </w:p>
          <w:p w14:paraId="6BE8229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[51.76, 103.19]</w:t>
            </w:r>
          </w:p>
        </w:tc>
        <w:tc>
          <w:tcPr>
            <w:tcW w:w="1246" w:type="dxa"/>
            <w:tcBorders>
              <w:top w:val="single" w:sz="4" w:space="0" w:color="auto"/>
              <w:left w:val="single" w:sz="4" w:space="0" w:color="auto"/>
              <w:bottom w:val="single" w:sz="4" w:space="0" w:color="auto"/>
              <w:right w:val="single" w:sz="4" w:space="0" w:color="auto"/>
            </w:tcBorders>
            <w:noWrap/>
            <w:vAlign w:val="bottom"/>
          </w:tcPr>
          <w:p w14:paraId="43837BFB" w14:textId="77777777" w:rsidR="006D1687" w:rsidRPr="00A35888" w:rsidRDefault="006D1687" w:rsidP="00A35888">
            <w:pPr>
              <w:spacing w:after="0" w:line="240" w:lineRule="auto"/>
              <w:jc w:val="center"/>
              <w:rPr>
                <w:color w:val="000000"/>
                <w:sz w:val="15"/>
                <w:szCs w:val="15"/>
              </w:rPr>
            </w:pPr>
            <w:r w:rsidRPr="00A35888">
              <w:rPr>
                <w:color w:val="000000"/>
                <w:sz w:val="15"/>
                <w:szCs w:val="15"/>
              </w:rPr>
              <w:t>Reference</w:t>
            </w:r>
          </w:p>
        </w:tc>
        <w:tc>
          <w:tcPr>
            <w:tcW w:w="792" w:type="dxa"/>
            <w:tcBorders>
              <w:top w:val="single" w:sz="4" w:space="0" w:color="auto"/>
              <w:left w:val="single" w:sz="4" w:space="0" w:color="auto"/>
              <w:bottom w:val="single" w:sz="4" w:space="0" w:color="auto"/>
              <w:right w:val="single" w:sz="8" w:space="0" w:color="auto"/>
            </w:tcBorders>
            <w:vAlign w:val="bottom"/>
          </w:tcPr>
          <w:p w14:paraId="26381B8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w:t>
            </w:r>
          </w:p>
        </w:tc>
      </w:tr>
      <w:tr w:rsidR="006D1687" w:rsidRPr="00F518C9" w14:paraId="61354A6C"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79F4ECE4"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Under 1 year</w:t>
            </w:r>
          </w:p>
        </w:tc>
        <w:tc>
          <w:tcPr>
            <w:tcW w:w="682" w:type="dxa"/>
            <w:tcBorders>
              <w:top w:val="single" w:sz="4" w:space="0" w:color="auto"/>
              <w:left w:val="single" w:sz="4" w:space="0" w:color="auto"/>
              <w:bottom w:val="single" w:sz="4" w:space="0" w:color="auto"/>
              <w:right w:val="single" w:sz="4" w:space="0" w:color="auto"/>
            </w:tcBorders>
            <w:noWrap/>
            <w:vAlign w:val="bottom"/>
          </w:tcPr>
          <w:p w14:paraId="4430CD55"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5 (3.2)</w:t>
            </w:r>
          </w:p>
        </w:tc>
        <w:tc>
          <w:tcPr>
            <w:tcW w:w="1363" w:type="dxa"/>
            <w:tcBorders>
              <w:top w:val="single" w:sz="4" w:space="0" w:color="auto"/>
              <w:left w:val="single" w:sz="4" w:space="0" w:color="auto"/>
              <w:bottom w:val="single" w:sz="4" w:space="0" w:color="auto"/>
              <w:right w:val="single" w:sz="4" w:space="0" w:color="auto"/>
            </w:tcBorders>
            <w:noWrap/>
            <w:vAlign w:val="bottom"/>
          </w:tcPr>
          <w:p w14:paraId="1F41FBF0" w14:textId="6E3816A4" w:rsidR="006D1687" w:rsidRPr="00A35888" w:rsidRDefault="006D1687" w:rsidP="00A35888">
            <w:pPr>
              <w:spacing w:after="0" w:line="240" w:lineRule="auto"/>
              <w:jc w:val="center"/>
              <w:rPr>
                <w:color w:val="000000"/>
                <w:sz w:val="15"/>
                <w:szCs w:val="15"/>
              </w:rPr>
            </w:pPr>
            <w:r w:rsidRPr="00A35888">
              <w:rPr>
                <w:color w:val="000000"/>
                <w:sz w:val="15"/>
                <w:szCs w:val="15"/>
              </w:rPr>
              <w:t>74.91</w:t>
            </w:r>
          </w:p>
          <w:p w14:paraId="416AF9A8" w14:textId="77777777" w:rsidR="006D1687" w:rsidRPr="00A35888" w:rsidRDefault="006D1687" w:rsidP="00A35888">
            <w:pPr>
              <w:spacing w:after="0" w:line="240" w:lineRule="auto"/>
              <w:jc w:val="center"/>
              <w:rPr>
                <w:rFonts w:eastAsia="Times New Roman" w:cs="Times New Roman"/>
                <w:b/>
                <w:bCs/>
                <w:color w:val="000000"/>
                <w:kern w:val="0"/>
                <w:sz w:val="15"/>
                <w:szCs w:val="15"/>
                <w:lang w:eastAsia="en-KE"/>
                <w14:ligatures w14:val="none"/>
              </w:rPr>
            </w:pPr>
            <w:r w:rsidRPr="00A35888">
              <w:rPr>
                <w:color w:val="000000"/>
                <w:sz w:val="15"/>
                <w:szCs w:val="15"/>
              </w:rPr>
              <w:t>(35.06 to 114.76)</w:t>
            </w:r>
          </w:p>
        </w:tc>
        <w:tc>
          <w:tcPr>
            <w:tcW w:w="1364" w:type="dxa"/>
            <w:tcBorders>
              <w:top w:val="single" w:sz="4" w:space="0" w:color="auto"/>
              <w:left w:val="single" w:sz="4" w:space="0" w:color="auto"/>
              <w:bottom w:val="single" w:sz="4" w:space="0" w:color="auto"/>
              <w:right w:val="single" w:sz="4" w:space="0" w:color="auto"/>
            </w:tcBorders>
            <w:noWrap/>
            <w:vAlign w:val="bottom"/>
          </w:tcPr>
          <w:p w14:paraId="3FF88935" w14:textId="78C97694" w:rsidR="006D1687" w:rsidRPr="00A35888" w:rsidRDefault="006D1687" w:rsidP="00A35888">
            <w:pPr>
              <w:spacing w:after="0" w:line="240" w:lineRule="auto"/>
              <w:jc w:val="center"/>
              <w:rPr>
                <w:rFonts w:cs="Calibri"/>
                <w:sz w:val="15"/>
                <w:szCs w:val="15"/>
              </w:rPr>
            </w:pPr>
            <w:r w:rsidRPr="00A35888">
              <w:rPr>
                <w:rFonts w:cs="Calibri"/>
                <w:sz w:val="15"/>
                <w:szCs w:val="15"/>
              </w:rPr>
              <w:t>-7%</w:t>
            </w:r>
          </w:p>
          <w:p w14:paraId="3CB494AA"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(-48 to 65)</w:t>
            </w:r>
          </w:p>
        </w:tc>
        <w:tc>
          <w:tcPr>
            <w:tcW w:w="681" w:type="dxa"/>
            <w:tcBorders>
              <w:top w:val="single" w:sz="4" w:space="0" w:color="auto"/>
              <w:left w:val="single" w:sz="4" w:space="0" w:color="auto"/>
              <w:bottom w:val="single" w:sz="4" w:space="0" w:color="auto"/>
              <w:right w:val="single" w:sz="4" w:space="0" w:color="auto"/>
            </w:tcBorders>
            <w:vAlign w:val="bottom"/>
          </w:tcPr>
          <w:p w14:paraId="76B81280"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0.798</w:t>
            </w:r>
          </w:p>
        </w:tc>
        <w:tc>
          <w:tcPr>
            <w:tcW w:w="1756" w:type="dxa"/>
            <w:tcBorders>
              <w:top w:val="single" w:sz="4" w:space="0" w:color="auto"/>
              <w:left w:val="single" w:sz="4" w:space="0" w:color="auto"/>
              <w:bottom w:val="single" w:sz="4" w:space="0" w:color="auto"/>
              <w:right w:val="single" w:sz="4" w:space="0" w:color="auto"/>
            </w:tcBorders>
            <w:noWrap/>
            <w:vAlign w:val="bottom"/>
          </w:tcPr>
          <w:p w14:paraId="0EAAA30D" w14:textId="63D70646" w:rsidR="006D1687" w:rsidRPr="00A35888" w:rsidRDefault="006D1687" w:rsidP="00A35888">
            <w:pPr>
              <w:spacing w:after="0" w:line="240" w:lineRule="auto"/>
              <w:jc w:val="center"/>
              <w:rPr>
                <w:color w:val="000000"/>
                <w:sz w:val="15"/>
                <w:szCs w:val="15"/>
              </w:rPr>
            </w:pPr>
            <w:r w:rsidRPr="00A35888">
              <w:rPr>
                <w:color w:val="000000"/>
                <w:sz w:val="15"/>
                <w:szCs w:val="15"/>
              </w:rPr>
              <w:t>74.82</w:t>
            </w:r>
          </w:p>
          <w:p w14:paraId="433DE896"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[56.45, 78.51]</w:t>
            </w:r>
          </w:p>
        </w:tc>
        <w:tc>
          <w:tcPr>
            <w:tcW w:w="1246" w:type="dxa"/>
            <w:tcBorders>
              <w:top w:val="single" w:sz="4" w:space="0" w:color="auto"/>
              <w:left w:val="single" w:sz="4" w:space="0" w:color="auto"/>
              <w:bottom w:val="single" w:sz="4" w:space="0" w:color="auto"/>
              <w:right w:val="single" w:sz="4" w:space="0" w:color="auto"/>
            </w:tcBorders>
            <w:noWrap/>
            <w:vAlign w:val="bottom"/>
          </w:tcPr>
          <w:p w14:paraId="3910AB8B" w14:textId="4B1884AB" w:rsidR="006D1687" w:rsidRPr="00A35888" w:rsidRDefault="006D1687" w:rsidP="00A35888">
            <w:pPr>
              <w:spacing w:after="0" w:line="240" w:lineRule="auto"/>
              <w:jc w:val="center"/>
              <w:rPr>
                <w:color w:val="000000"/>
                <w:sz w:val="15"/>
                <w:szCs w:val="15"/>
              </w:rPr>
            </w:pPr>
            <w:r w:rsidRPr="00A35888">
              <w:rPr>
                <w:color w:val="000000"/>
                <w:sz w:val="15"/>
                <w:szCs w:val="15"/>
              </w:rPr>
              <w:t>19%</w:t>
            </w:r>
          </w:p>
          <w:p w14:paraId="4F91C04C"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(-35% to 73%)</w:t>
            </w:r>
          </w:p>
        </w:tc>
        <w:tc>
          <w:tcPr>
            <w:tcW w:w="792" w:type="dxa"/>
            <w:tcBorders>
              <w:top w:val="single" w:sz="4" w:space="0" w:color="auto"/>
              <w:left w:val="single" w:sz="4" w:space="0" w:color="auto"/>
              <w:bottom w:val="single" w:sz="4" w:space="0" w:color="auto"/>
              <w:right w:val="single" w:sz="8" w:space="0" w:color="auto"/>
            </w:tcBorders>
            <w:vAlign w:val="bottom"/>
          </w:tcPr>
          <w:p w14:paraId="258B046B"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0.599</w:t>
            </w:r>
          </w:p>
        </w:tc>
      </w:tr>
      <w:tr w:rsidR="006D1687" w:rsidRPr="00F518C9" w14:paraId="386F3B9E"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hideMark/>
          </w:tcPr>
          <w:p w14:paraId="5474EAFF"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5 years and older</w:t>
            </w:r>
          </w:p>
        </w:tc>
        <w:tc>
          <w:tcPr>
            <w:tcW w:w="682" w:type="dxa"/>
            <w:tcBorders>
              <w:top w:val="single" w:sz="4" w:space="0" w:color="auto"/>
              <w:left w:val="single" w:sz="4" w:space="0" w:color="auto"/>
              <w:bottom w:val="single" w:sz="4" w:space="0" w:color="auto"/>
              <w:right w:val="single" w:sz="4" w:space="0" w:color="auto"/>
            </w:tcBorders>
            <w:noWrap/>
            <w:vAlign w:val="bottom"/>
            <w:hideMark/>
          </w:tcPr>
          <w:p w14:paraId="246829B5"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rFonts w:cs="Calibri"/>
                <w:sz w:val="15"/>
                <w:szCs w:val="15"/>
              </w:rPr>
              <w:t>121 (77.1)</w:t>
            </w:r>
          </w:p>
        </w:tc>
        <w:tc>
          <w:tcPr>
            <w:tcW w:w="1363" w:type="dxa"/>
            <w:tcBorders>
              <w:top w:val="single" w:sz="4" w:space="0" w:color="auto"/>
              <w:left w:val="single" w:sz="4" w:space="0" w:color="auto"/>
              <w:bottom w:val="single" w:sz="4" w:space="0" w:color="auto"/>
              <w:right w:val="single" w:sz="4" w:space="0" w:color="auto"/>
            </w:tcBorders>
            <w:noWrap/>
            <w:vAlign w:val="bottom"/>
            <w:hideMark/>
          </w:tcPr>
          <w:p w14:paraId="4B14BBE7" w14:textId="06A67AC7" w:rsidR="006D1687" w:rsidRPr="00A35888" w:rsidRDefault="006D1687" w:rsidP="00A35888">
            <w:pPr>
              <w:spacing w:after="0" w:line="240" w:lineRule="auto"/>
              <w:jc w:val="center"/>
              <w:rPr>
                <w:color w:val="000000"/>
                <w:sz w:val="15"/>
                <w:szCs w:val="15"/>
              </w:rPr>
            </w:pPr>
            <w:r w:rsidRPr="00A35888">
              <w:rPr>
                <w:color w:val="000000"/>
                <w:sz w:val="15"/>
                <w:szCs w:val="15"/>
              </w:rPr>
              <w:t>100.05</w:t>
            </w:r>
          </w:p>
          <w:p w14:paraId="75795AC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(89.23 to 110.87)</w:t>
            </w:r>
          </w:p>
        </w:tc>
        <w:tc>
          <w:tcPr>
            <w:tcW w:w="1364" w:type="dxa"/>
            <w:tcBorders>
              <w:top w:val="single" w:sz="4" w:space="0" w:color="auto"/>
              <w:left w:val="single" w:sz="4" w:space="0" w:color="auto"/>
              <w:bottom w:val="single" w:sz="4" w:space="0" w:color="auto"/>
              <w:right w:val="single" w:sz="4" w:space="0" w:color="auto"/>
            </w:tcBorders>
            <w:noWrap/>
            <w:vAlign w:val="bottom"/>
          </w:tcPr>
          <w:p w14:paraId="4B9C06D7" w14:textId="3BC0D1ED" w:rsidR="006D1687" w:rsidRPr="00A35888" w:rsidRDefault="006D1687" w:rsidP="00A35888">
            <w:pPr>
              <w:spacing w:after="0" w:line="240" w:lineRule="auto"/>
              <w:jc w:val="center"/>
              <w:rPr>
                <w:rFonts w:cs="Calibri"/>
                <w:sz w:val="15"/>
                <w:szCs w:val="15"/>
              </w:rPr>
            </w:pPr>
            <w:r w:rsidRPr="00A35888">
              <w:rPr>
                <w:rFonts w:cs="Calibri"/>
                <w:sz w:val="15"/>
                <w:szCs w:val="15"/>
              </w:rPr>
              <w:t>24%</w:t>
            </w:r>
          </w:p>
          <w:p w14:paraId="3BBF46D7"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rFonts w:cs="Calibri"/>
                <w:sz w:val="15"/>
                <w:szCs w:val="15"/>
              </w:rPr>
              <w:t>(-2 to 57)</w:t>
            </w:r>
          </w:p>
        </w:tc>
        <w:tc>
          <w:tcPr>
            <w:tcW w:w="681" w:type="dxa"/>
            <w:tcBorders>
              <w:top w:val="single" w:sz="4" w:space="0" w:color="auto"/>
              <w:left w:val="single" w:sz="4" w:space="0" w:color="auto"/>
              <w:bottom w:val="single" w:sz="4" w:space="0" w:color="auto"/>
              <w:right w:val="single" w:sz="4" w:space="0" w:color="auto"/>
            </w:tcBorders>
            <w:vAlign w:val="bottom"/>
          </w:tcPr>
          <w:p w14:paraId="340D6CB0" w14:textId="77777777" w:rsidR="006D1687" w:rsidRPr="00A35888" w:rsidRDefault="006D1687" w:rsidP="00A35888">
            <w:pPr>
              <w:spacing w:after="0" w:line="240" w:lineRule="auto"/>
              <w:jc w:val="center"/>
              <w:rPr>
                <w:b/>
                <w:bCs/>
                <w:color w:val="000000"/>
                <w:sz w:val="15"/>
                <w:szCs w:val="15"/>
              </w:rPr>
            </w:pPr>
            <w:r w:rsidRPr="00A35888">
              <w:rPr>
                <w:rFonts w:cs="Calibri"/>
                <w:sz w:val="15"/>
                <w:szCs w:val="15"/>
              </w:rPr>
              <w:t>0.079</w:t>
            </w:r>
          </w:p>
        </w:tc>
        <w:tc>
          <w:tcPr>
            <w:tcW w:w="1756" w:type="dxa"/>
            <w:tcBorders>
              <w:top w:val="single" w:sz="4" w:space="0" w:color="auto"/>
              <w:left w:val="single" w:sz="4" w:space="0" w:color="auto"/>
              <w:bottom w:val="single" w:sz="4" w:space="0" w:color="auto"/>
              <w:right w:val="single" w:sz="4" w:space="0" w:color="auto"/>
            </w:tcBorders>
            <w:noWrap/>
            <w:vAlign w:val="bottom"/>
            <w:hideMark/>
          </w:tcPr>
          <w:p w14:paraId="020F79D4" w14:textId="6F423C53" w:rsidR="006D1687" w:rsidRPr="00A35888" w:rsidRDefault="006D1687" w:rsidP="00A35888">
            <w:pPr>
              <w:spacing w:after="0" w:line="240" w:lineRule="auto"/>
              <w:jc w:val="center"/>
              <w:rPr>
                <w:color w:val="000000"/>
                <w:sz w:val="15"/>
                <w:szCs w:val="15"/>
              </w:rPr>
            </w:pPr>
            <w:r w:rsidRPr="00A35888">
              <w:rPr>
                <w:color w:val="000000"/>
                <w:sz w:val="15"/>
                <w:szCs w:val="15"/>
              </w:rPr>
              <w:t>85.52</w:t>
            </w:r>
          </w:p>
          <w:p w14:paraId="26C15DFC"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[55.45, 123.22]</w:t>
            </w:r>
          </w:p>
        </w:tc>
        <w:tc>
          <w:tcPr>
            <w:tcW w:w="1246" w:type="dxa"/>
            <w:tcBorders>
              <w:top w:val="single" w:sz="4" w:space="0" w:color="auto"/>
              <w:left w:val="single" w:sz="4" w:space="0" w:color="auto"/>
              <w:bottom w:val="single" w:sz="4" w:space="0" w:color="auto"/>
              <w:right w:val="single" w:sz="4" w:space="0" w:color="auto"/>
            </w:tcBorders>
            <w:noWrap/>
            <w:vAlign w:val="bottom"/>
          </w:tcPr>
          <w:p w14:paraId="633F4737" w14:textId="5B112414" w:rsidR="006D1687" w:rsidRPr="00A35888" w:rsidRDefault="006D1687" w:rsidP="00A35888">
            <w:pPr>
              <w:spacing w:after="0" w:line="240" w:lineRule="auto"/>
              <w:jc w:val="center"/>
              <w:rPr>
                <w:color w:val="000000"/>
                <w:sz w:val="15"/>
                <w:szCs w:val="15"/>
              </w:rPr>
            </w:pPr>
            <w:r w:rsidRPr="00A35888">
              <w:rPr>
                <w:color w:val="000000"/>
                <w:sz w:val="15"/>
                <w:szCs w:val="15"/>
              </w:rPr>
              <w:t>36%</w:t>
            </w:r>
          </w:p>
          <w:p w14:paraId="0D9C0271" w14:textId="77777777" w:rsidR="006D1687" w:rsidRPr="00A35888" w:rsidRDefault="006D1687" w:rsidP="00A35888">
            <w:pPr>
              <w:spacing w:after="0" w:line="240" w:lineRule="auto"/>
              <w:jc w:val="center"/>
              <w:rPr>
                <w:color w:val="000000"/>
                <w:sz w:val="15"/>
                <w:szCs w:val="15"/>
              </w:rPr>
            </w:pPr>
            <w:r w:rsidRPr="00A35888">
              <w:rPr>
                <w:color w:val="000000"/>
                <w:sz w:val="15"/>
                <w:szCs w:val="15"/>
              </w:rPr>
              <w:t>(-8% to 79%)</w:t>
            </w:r>
          </w:p>
        </w:tc>
        <w:tc>
          <w:tcPr>
            <w:tcW w:w="792" w:type="dxa"/>
            <w:tcBorders>
              <w:top w:val="single" w:sz="4" w:space="0" w:color="auto"/>
              <w:left w:val="single" w:sz="4" w:space="0" w:color="auto"/>
              <w:bottom w:val="single" w:sz="4" w:space="0" w:color="auto"/>
              <w:right w:val="single" w:sz="8" w:space="0" w:color="auto"/>
            </w:tcBorders>
            <w:vAlign w:val="bottom"/>
          </w:tcPr>
          <w:p w14:paraId="35166D63"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0.086</w:t>
            </w:r>
          </w:p>
        </w:tc>
      </w:tr>
      <w:tr w:rsidR="006D1687" w:rsidRPr="00F518C9" w14:paraId="553DFFDC" w14:textId="77777777" w:rsidTr="00C22D8E">
        <w:trPr>
          <w:trHeight w:val="198"/>
        </w:trPr>
        <w:tc>
          <w:tcPr>
            <w:tcW w:w="9238" w:type="dxa"/>
            <w:gridSpan w:val="8"/>
            <w:tcBorders>
              <w:top w:val="single" w:sz="4" w:space="0" w:color="auto"/>
              <w:left w:val="single" w:sz="8" w:space="0" w:color="auto"/>
              <w:bottom w:val="single" w:sz="4" w:space="0" w:color="auto"/>
              <w:right w:val="single" w:sz="8" w:space="0" w:color="auto"/>
            </w:tcBorders>
            <w:shd w:val="clear" w:color="auto" w:fill="E8E8E8" w:themeFill="background2"/>
          </w:tcPr>
          <w:p w14:paraId="1E4EEF46" w14:textId="77777777" w:rsidR="006D1687" w:rsidRPr="00F518C9" w:rsidRDefault="006D1687" w:rsidP="00A35888">
            <w:pPr>
              <w:spacing w:after="0"/>
              <w:jc w:val="center"/>
              <w:rPr>
                <w:sz w:val="18"/>
                <w:szCs w:val="18"/>
              </w:rPr>
            </w:pPr>
            <w:r w:rsidRPr="00F518C9">
              <w:rPr>
                <w:rFonts w:eastAsia="Times New Roman" w:cs="Times New Roman"/>
                <w:b/>
                <w:bCs/>
                <w:color w:val="000000"/>
                <w:kern w:val="0"/>
                <w:sz w:val="18"/>
                <w:szCs w:val="18"/>
                <w:lang w:eastAsia="en-KE"/>
                <w14:ligatures w14:val="none"/>
              </w:rPr>
              <w:t>Geographical setting</w:t>
            </w:r>
          </w:p>
        </w:tc>
      </w:tr>
      <w:tr w:rsidR="006D1687" w:rsidRPr="00F518C9" w14:paraId="1C1074C1"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hideMark/>
          </w:tcPr>
          <w:p w14:paraId="468D73F0"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Rural</w:t>
            </w:r>
          </w:p>
        </w:tc>
        <w:tc>
          <w:tcPr>
            <w:tcW w:w="682" w:type="dxa"/>
            <w:tcBorders>
              <w:top w:val="single" w:sz="4" w:space="0" w:color="auto"/>
              <w:left w:val="single" w:sz="4" w:space="0" w:color="auto"/>
              <w:bottom w:val="single" w:sz="4" w:space="0" w:color="auto"/>
              <w:right w:val="single" w:sz="4" w:space="0" w:color="auto"/>
            </w:tcBorders>
            <w:noWrap/>
            <w:vAlign w:val="bottom"/>
            <w:hideMark/>
          </w:tcPr>
          <w:p w14:paraId="3BA58FEF"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rFonts w:cs="Calibri"/>
                <w:sz w:val="15"/>
                <w:szCs w:val="15"/>
              </w:rPr>
              <w:t>123 (78.3)</w:t>
            </w:r>
          </w:p>
        </w:tc>
        <w:tc>
          <w:tcPr>
            <w:tcW w:w="1363" w:type="dxa"/>
            <w:tcBorders>
              <w:top w:val="single" w:sz="4" w:space="0" w:color="auto"/>
              <w:left w:val="single" w:sz="4" w:space="0" w:color="auto"/>
              <w:bottom w:val="single" w:sz="4" w:space="0" w:color="auto"/>
              <w:right w:val="single" w:sz="4" w:space="0" w:color="auto"/>
            </w:tcBorders>
            <w:noWrap/>
            <w:vAlign w:val="bottom"/>
            <w:hideMark/>
          </w:tcPr>
          <w:p w14:paraId="598FA42E" w14:textId="3BA1EAB5" w:rsidR="006D1687" w:rsidRPr="00A35888" w:rsidRDefault="006D1687" w:rsidP="00A35888">
            <w:pPr>
              <w:spacing w:after="0" w:line="240" w:lineRule="auto"/>
              <w:jc w:val="center"/>
              <w:rPr>
                <w:color w:val="000000"/>
                <w:sz w:val="15"/>
                <w:szCs w:val="15"/>
              </w:rPr>
            </w:pPr>
            <w:r w:rsidRPr="00A35888">
              <w:rPr>
                <w:color w:val="000000"/>
                <w:sz w:val="15"/>
                <w:szCs w:val="15"/>
              </w:rPr>
              <w:t>92.86</w:t>
            </w:r>
          </w:p>
          <w:p w14:paraId="769A692D" w14:textId="77777777" w:rsidR="006D1687" w:rsidRPr="00A35888" w:rsidRDefault="006D1687" w:rsidP="00A35888">
            <w:pPr>
              <w:spacing w:after="0" w:line="240" w:lineRule="auto"/>
              <w:jc w:val="center"/>
              <w:rPr>
                <w:color w:val="000000"/>
                <w:sz w:val="15"/>
                <w:szCs w:val="15"/>
              </w:rPr>
            </w:pPr>
            <w:r w:rsidRPr="00A35888">
              <w:rPr>
                <w:color w:val="000000"/>
                <w:sz w:val="15"/>
                <w:szCs w:val="15"/>
              </w:rPr>
              <w:t>(82.77 to 102.96)</w:t>
            </w:r>
          </w:p>
        </w:tc>
        <w:tc>
          <w:tcPr>
            <w:tcW w:w="1364" w:type="dxa"/>
            <w:tcBorders>
              <w:top w:val="single" w:sz="4" w:space="0" w:color="auto"/>
              <w:left w:val="single" w:sz="4" w:space="0" w:color="auto"/>
              <w:bottom w:val="single" w:sz="4" w:space="0" w:color="auto"/>
              <w:right w:val="single" w:sz="4" w:space="0" w:color="auto"/>
            </w:tcBorders>
            <w:noWrap/>
            <w:vAlign w:val="bottom"/>
          </w:tcPr>
          <w:p w14:paraId="1CC1D5D7"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Reference</w:t>
            </w:r>
          </w:p>
        </w:tc>
        <w:tc>
          <w:tcPr>
            <w:tcW w:w="681" w:type="dxa"/>
            <w:tcBorders>
              <w:top w:val="single" w:sz="4" w:space="0" w:color="auto"/>
              <w:left w:val="single" w:sz="4" w:space="0" w:color="auto"/>
              <w:bottom w:val="single" w:sz="4" w:space="0" w:color="auto"/>
              <w:right w:val="single" w:sz="4" w:space="0" w:color="auto"/>
            </w:tcBorders>
            <w:vAlign w:val="bottom"/>
          </w:tcPr>
          <w:p w14:paraId="5335618F" w14:textId="77777777" w:rsidR="006D1687" w:rsidRPr="00A35888" w:rsidRDefault="006D1687" w:rsidP="00A35888">
            <w:pPr>
              <w:spacing w:after="0" w:line="240" w:lineRule="auto"/>
              <w:jc w:val="center"/>
              <w:rPr>
                <w:b/>
                <w:bCs/>
                <w:color w:val="000000"/>
                <w:sz w:val="15"/>
                <w:szCs w:val="15"/>
              </w:rPr>
            </w:pPr>
            <w:r w:rsidRPr="00A35888">
              <w:rPr>
                <w:rFonts w:cs="Calibri"/>
                <w:sz w:val="15"/>
                <w:szCs w:val="15"/>
              </w:rPr>
              <w:t>-</w:t>
            </w:r>
          </w:p>
        </w:tc>
        <w:tc>
          <w:tcPr>
            <w:tcW w:w="1756" w:type="dxa"/>
            <w:tcBorders>
              <w:top w:val="single" w:sz="4" w:space="0" w:color="auto"/>
              <w:left w:val="single" w:sz="4" w:space="0" w:color="auto"/>
              <w:bottom w:val="single" w:sz="4" w:space="0" w:color="auto"/>
              <w:right w:val="single" w:sz="4" w:space="0" w:color="auto"/>
            </w:tcBorders>
            <w:noWrap/>
            <w:vAlign w:val="bottom"/>
            <w:hideMark/>
          </w:tcPr>
          <w:p w14:paraId="41EC9D97" w14:textId="4DB5FA9E" w:rsidR="006D1687" w:rsidRPr="00A35888" w:rsidRDefault="006D1687" w:rsidP="00A35888">
            <w:pPr>
              <w:spacing w:after="0" w:line="240" w:lineRule="auto"/>
              <w:jc w:val="center"/>
              <w:rPr>
                <w:color w:val="000000"/>
                <w:sz w:val="15"/>
                <w:szCs w:val="15"/>
              </w:rPr>
            </w:pPr>
            <w:r w:rsidRPr="00A35888">
              <w:rPr>
                <w:color w:val="000000"/>
                <w:sz w:val="15"/>
                <w:szCs w:val="15"/>
              </w:rPr>
              <w:t>79.42</w:t>
            </w:r>
          </w:p>
          <w:p w14:paraId="2D668040"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[54.29, 117.19]</w:t>
            </w:r>
          </w:p>
        </w:tc>
        <w:tc>
          <w:tcPr>
            <w:tcW w:w="1246" w:type="dxa"/>
            <w:tcBorders>
              <w:top w:val="single" w:sz="4" w:space="0" w:color="auto"/>
              <w:left w:val="single" w:sz="4" w:space="0" w:color="auto"/>
              <w:bottom w:val="single" w:sz="4" w:space="0" w:color="auto"/>
              <w:right w:val="single" w:sz="4" w:space="0" w:color="auto"/>
            </w:tcBorders>
            <w:noWrap/>
            <w:vAlign w:val="bottom"/>
          </w:tcPr>
          <w:p w14:paraId="5052DB4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Reference</w:t>
            </w:r>
          </w:p>
        </w:tc>
        <w:tc>
          <w:tcPr>
            <w:tcW w:w="792" w:type="dxa"/>
            <w:tcBorders>
              <w:top w:val="single" w:sz="4" w:space="0" w:color="auto"/>
              <w:left w:val="single" w:sz="4" w:space="0" w:color="auto"/>
              <w:bottom w:val="single" w:sz="4" w:space="0" w:color="auto"/>
              <w:right w:val="single" w:sz="8" w:space="0" w:color="auto"/>
            </w:tcBorders>
            <w:vAlign w:val="bottom"/>
          </w:tcPr>
          <w:p w14:paraId="15B356AA" w14:textId="77777777" w:rsidR="006D1687" w:rsidRPr="00A35888" w:rsidRDefault="006D1687" w:rsidP="00A35888">
            <w:pPr>
              <w:spacing w:after="0" w:line="240" w:lineRule="auto"/>
              <w:jc w:val="center"/>
              <w:rPr>
                <w:color w:val="000000"/>
                <w:sz w:val="15"/>
                <w:szCs w:val="15"/>
              </w:rPr>
            </w:pPr>
            <w:r w:rsidRPr="00A35888">
              <w:rPr>
                <w:color w:val="000000"/>
                <w:sz w:val="15"/>
                <w:szCs w:val="15"/>
              </w:rPr>
              <w:t>-</w:t>
            </w:r>
          </w:p>
        </w:tc>
      </w:tr>
      <w:tr w:rsidR="006D1687" w:rsidRPr="00F518C9" w14:paraId="40CE064F"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hideMark/>
          </w:tcPr>
          <w:p w14:paraId="3E5BBE0B"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Urban</w:t>
            </w:r>
          </w:p>
        </w:tc>
        <w:tc>
          <w:tcPr>
            <w:tcW w:w="682" w:type="dxa"/>
            <w:tcBorders>
              <w:top w:val="single" w:sz="4" w:space="0" w:color="auto"/>
              <w:left w:val="single" w:sz="4" w:space="0" w:color="auto"/>
              <w:bottom w:val="single" w:sz="4" w:space="0" w:color="auto"/>
              <w:right w:val="single" w:sz="4" w:space="0" w:color="auto"/>
            </w:tcBorders>
            <w:noWrap/>
            <w:vAlign w:val="bottom"/>
            <w:hideMark/>
          </w:tcPr>
          <w:p w14:paraId="60969319"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rFonts w:cs="Calibri"/>
                <w:sz w:val="15"/>
                <w:szCs w:val="15"/>
              </w:rPr>
              <w:t>34 (21.7)</w:t>
            </w:r>
          </w:p>
        </w:tc>
        <w:tc>
          <w:tcPr>
            <w:tcW w:w="1363" w:type="dxa"/>
            <w:tcBorders>
              <w:top w:val="single" w:sz="4" w:space="0" w:color="auto"/>
              <w:left w:val="single" w:sz="4" w:space="0" w:color="auto"/>
              <w:bottom w:val="single" w:sz="4" w:space="0" w:color="auto"/>
              <w:right w:val="single" w:sz="4" w:space="0" w:color="auto"/>
            </w:tcBorders>
            <w:noWrap/>
            <w:vAlign w:val="bottom"/>
            <w:hideMark/>
          </w:tcPr>
          <w:p w14:paraId="0B95FD87" w14:textId="595C6992" w:rsidR="006D1687" w:rsidRPr="00A35888" w:rsidRDefault="006D1687" w:rsidP="00A35888">
            <w:pPr>
              <w:spacing w:after="0" w:line="240" w:lineRule="auto"/>
              <w:jc w:val="center"/>
              <w:rPr>
                <w:color w:val="000000"/>
                <w:sz w:val="15"/>
                <w:szCs w:val="15"/>
              </w:rPr>
            </w:pPr>
            <w:r w:rsidRPr="00A35888">
              <w:rPr>
                <w:color w:val="000000"/>
                <w:sz w:val="15"/>
                <w:szCs w:val="15"/>
              </w:rPr>
              <w:t>104.73</w:t>
            </w:r>
          </w:p>
          <w:p w14:paraId="142BD68C"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(83.08 to 126.39)</w:t>
            </w:r>
          </w:p>
        </w:tc>
        <w:tc>
          <w:tcPr>
            <w:tcW w:w="1364" w:type="dxa"/>
            <w:tcBorders>
              <w:top w:val="single" w:sz="4" w:space="0" w:color="auto"/>
              <w:left w:val="single" w:sz="4" w:space="0" w:color="auto"/>
              <w:bottom w:val="single" w:sz="4" w:space="0" w:color="auto"/>
              <w:right w:val="single" w:sz="4" w:space="0" w:color="auto"/>
            </w:tcBorders>
            <w:noWrap/>
            <w:vAlign w:val="bottom"/>
          </w:tcPr>
          <w:p w14:paraId="70D27CAB" w14:textId="494AEEA4" w:rsidR="006D1687" w:rsidRPr="00A35888" w:rsidRDefault="006D1687" w:rsidP="00A35888">
            <w:pPr>
              <w:spacing w:after="0" w:line="240" w:lineRule="auto"/>
              <w:jc w:val="center"/>
              <w:rPr>
                <w:rFonts w:cs="Calibri"/>
                <w:sz w:val="15"/>
                <w:szCs w:val="15"/>
              </w:rPr>
            </w:pPr>
            <w:r w:rsidRPr="00A35888">
              <w:rPr>
                <w:rFonts w:cs="Calibri"/>
                <w:sz w:val="15"/>
                <w:szCs w:val="15"/>
              </w:rPr>
              <w:t>13%</w:t>
            </w:r>
          </w:p>
          <w:p w14:paraId="560594B8"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rFonts w:cs="Calibri"/>
                <w:sz w:val="15"/>
                <w:szCs w:val="15"/>
              </w:rPr>
              <w:t>(-11 to 42)</w:t>
            </w:r>
          </w:p>
        </w:tc>
        <w:tc>
          <w:tcPr>
            <w:tcW w:w="681" w:type="dxa"/>
            <w:tcBorders>
              <w:top w:val="single" w:sz="4" w:space="0" w:color="auto"/>
              <w:left w:val="single" w:sz="4" w:space="0" w:color="auto"/>
              <w:bottom w:val="single" w:sz="4" w:space="0" w:color="auto"/>
              <w:right w:val="single" w:sz="4" w:space="0" w:color="auto"/>
            </w:tcBorders>
            <w:vAlign w:val="bottom"/>
          </w:tcPr>
          <w:p w14:paraId="2F274690" w14:textId="77777777" w:rsidR="006D1687" w:rsidRPr="00A35888" w:rsidRDefault="006D1687" w:rsidP="00A35888">
            <w:pPr>
              <w:spacing w:after="0" w:line="240" w:lineRule="auto"/>
              <w:jc w:val="center"/>
              <w:rPr>
                <w:b/>
                <w:bCs/>
                <w:color w:val="000000"/>
                <w:sz w:val="15"/>
                <w:szCs w:val="15"/>
              </w:rPr>
            </w:pPr>
            <w:r w:rsidRPr="00A35888">
              <w:rPr>
                <w:rFonts w:cs="Calibri"/>
                <w:sz w:val="15"/>
                <w:szCs w:val="15"/>
              </w:rPr>
              <w:t>0.313</w:t>
            </w:r>
          </w:p>
        </w:tc>
        <w:tc>
          <w:tcPr>
            <w:tcW w:w="1756" w:type="dxa"/>
            <w:tcBorders>
              <w:top w:val="single" w:sz="4" w:space="0" w:color="auto"/>
              <w:left w:val="single" w:sz="4" w:space="0" w:color="auto"/>
              <w:bottom w:val="single" w:sz="4" w:space="0" w:color="auto"/>
              <w:right w:val="single" w:sz="4" w:space="0" w:color="auto"/>
            </w:tcBorders>
            <w:noWrap/>
            <w:vAlign w:val="bottom"/>
            <w:hideMark/>
          </w:tcPr>
          <w:p w14:paraId="10CAD57C" w14:textId="5AB1D2EE" w:rsidR="006D1687" w:rsidRPr="00A35888" w:rsidRDefault="006D1687" w:rsidP="00A35888">
            <w:pPr>
              <w:spacing w:after="0" w:line="240" w:lineRule="auto"/>
              <w:jc w:val="center"/>
              <w:rPr>
                <w:color w:val="000000"/>
                <w:sz w:val="15"/>
                <w:szCs w:val="15"/>
              </w:rPr>
            </w:pPr>
            <w:r w:rsidRPr="00A35888">
              <w:rPr>
                <w:color w:val="000000"/>
                <w:sz w:val="15"/>
                <w:szCs w:val="15"/>
              </w:rPr>
              <w:t>85.91</w:t>
            </w:r>
          </w:p>
          <w:p w14:paraId="506CC15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[53.63, 136.68]</w:t>
            </w:r>
          </w:p>
        </w:tc>
        <w:tc>
          <w:tcPr>
            <w:tcW w:w="1246" w:type="dxa"/>
            <w:tcBorders>
              <w:top w:val="single" w:sz="4" w:space="0" w:color="auto"/>
              <w:left w:val="single" w:sz="4" w:space="0" w:color="auto"/>
              <w:bottom w:val="single" w:sz="4" w:space="0" w:color="auto"/>
              <w:right w:val="single" w:sz="4" w:space="0" w:color="auto"/>
            </w:tcBorders>
            <w:noWrap/>
            <w:vAlign w:val="bottom"/>
          </w:tcPr>
          <w:p w14:paraId="77426239" w14:textId="72F5EDFE" w:rsidR="006D1687" w:rsidRPr="00A35888" w:rsidRDefault="006D1687" w:rsidP="00A35888">
            <w:pPr>
              <w:spacing w:after="0" w:line="240" w:lineRule="auto"/>
              <w:jc w:val="center"/>
              <w:rPr>
                <w:color w:val="000000"/>
                <w:sz w:val="15"/>
                <w:szCs w:val="15"/>
              </w:rPr>
            </w:pPr>
            <w:r w:rsidRPr="00A35888">
              <w:rPr>
                <w:color w:val="000000"/>
                <w:sz w:val="15"/>
                <w:szCs w:val="15"/>
              </w:rPr>
              <w:t>8%</w:t>
            </w:r>
          </w:p>
          <w:p w14:paraId="48BF1E51" w14:textId="77777777" w:rsidR="006D1687" w:rsidRPr="00A35888" w:rsidRDefault="006D1687" w:rsidP="00A35888">
            <w:pPr>
              <w:spacing w:after="0" w:line="240" w:lineRule="auto"/>
              <w:jc w:val="center"/>
              <w:rPr>
                <w:color w:val="000000"/>
                <w:sz w:val="15"/>
                <w:szCs w:val="15"/>
              </w:rPr>
            </w:pPr>
            <w:r w:rsidRPr="00A35888">
              <w:rPr>
                <w:color w:val="000000"/>
                <w:sz w:val="15"/>
                <w:szCs w:val="15"/>
              </w:rPr>
              <w:t>(-24% to 41%)</w:t>
            </w:r>
          </w:p>
        </w:tc>
        <w:tc>
          <w:tcPr>
            <w:tcW w:w="792" w:type="dxa"/>
            <w:tcBorders>
              <w:top w:val="single" w:sz="4" w:space="0" w:color="auto"/>
              <w:left w:val="single" w:sz="4" w:space="0" w:color="auto"/>
              <w:bottom w:val="single" w:sz="4" w:space="0" w:color="auto"/>
              <w:right w:val="single" w:sz="8" w:space="0" w:color="auto"/>
            </w:tcBorders>
            <w:vAlign w:val="bottom"/>
          </w:tcPr>
          <w:p w14:paraId="66FADBC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0.701</w:t>
            </w:r>
          </w:p>
        </w:tc>
      </w:tr>
      <w:tr w:rsidR="006D1687" w:rsidRPr="00F518C9" w14:paraId="11DD77A8" w14:textId="77777777" w:rsidTr="00C22D8E">
        <w:trPr>
          <w:trHeight w:val="198"/>
        </w:trPr>
        <w:tc>
          <w:tcPr>
            <w:tcW w:w="9238" w:type="dxa"/>
            <w:gridSpan w:val="8"/>
            <w:tcBorders>
              <w:top w:val="single" w:sz="4" w:space="0" w:color="auto"/>
              <w:left w:val="single" w:sz="8" w:space="0" w:color="auto"/>
              <w:bottom w:val="single" w:sz="4" w:space="0" w:color="auto"/>
              <w:right w:val="single" w:sz="8" w:space="0" w:color="auto"/>
            </w:tcBorders>
            <w:shd w:val="clear" w:color="auto" w:fill="E8E8E8" w:themeFill="background2"/>
          </w:tcPr>
          <w:p w14:paraId="3AD4D433" w14:textId="77777777" w:rsidR="006D1687" w:rsidRPr="00A35888" w:rsidRDefault="006D1687" w:rsidP="00A35888">
            <w:pPr>
              <w:spacing w:after="0"/>
              <w:jc w:val="center"/>
              <w:rPr>
                <w:sz w:val="18"/>
                <w:szCs w:val="18"/>
              </w:rPr>
            </w:pPr>
            <w:r w:rsidRPr="00A35888">
              <w:rPr>
                <w:rFonts w:eastAsia="Times New Roman" w:cs="Times New Roman"/>
                <w:b/>
                <w:bCs/>
                <w:color w:val="000000"/>
                <w:kern w:val="0"/>
                <w:sz w:val="18"/>
                <w:szCs w:val="18"/>
                <w:lang w:eastAsia="en-KE"/>
                <w14:ligatures w14:val="none"/>
              </w:rPr>
              <w:t>Referral status</w:t>
            </w:r>
          </w:p>
        </w:tc>
      </w:tr>
      <w:tr w:rsidR="006D1687" w:rsidRPr="00F518C9" w14:paraId="665E7E70"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78441450"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Not referred</w:t>
            </w:r>
          </w:p>
        </w:tc>
        <w:tc>
          <w:tcPr>
            <w:tcW w:w="682" w:type="dxa"/>
            <w:tcBorders>
              <w:top w:val="single" w:sz="4" w:space="0" w:color="auto"/>
              <w:left w:val="single" w:sz="4" w:space="0" w:color="auto"/>
              <w:bottom w:val="single" w:sz="4" w:space="0" w:color="auto"/>
              <w:right w:val="single" w:sz="4" w:space="0" w:color="auto"/>
            </w:tcBorders>
            <w:noWrap/>
            <w:vAlign w:val="bottom"/>
          </w:tcPr>
          <w:p w14:paraId="66CC2850"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137 (87.3)</w:t>
            </w:r>
          </w:p>
        </w:tc>
        <w:tc>
          <w:tcPr>
            <w:tcW w:w="1363" w:type="dxa"/>
            <w:tcBorders>
              <w:top w:val="single" w:sz="4" w:space="0" w:color="auto"/>
              <w:left w:val="single" w:sz="4" w:space="0" w:color="auto"/>
              <w:bottom w:val="single" w:sz="4" w:space="0" w:color="auto"/>
              <w:right w:val="single" w:sz="4" w:space="0" w:color="auto"/>
            </w:tcBorders>
            <w:noWrap/>
            <w:vAlign w:val="bottom"/>
          </w:tcPr>
          <w:p w14:paraId="41336A97" w14:textId="5FB81AF0" w:rsidR="006D1687" w:rsidRPr="00A35888" w:rsidRDefault="006D1687" w:rsidP="00A35888">
            <w:pPr>
              <w:spacing w:after="0" w:line="240" w:lineRule="auto"/>
              <w:jc w:val="center"/>
              <w:rPr>
                <w:color w:val="000000"/>
                <w:sz w:val="15"/>
                <w:szCs w:val="15"/>
              </w:rPr>
            </w:pPr>
            <w:r w:rsidRPr="00A35888">
              <w:rPr>
                <w:color w:val="000000"/>
                <w:sz w:val="15"/>
                <w:szCs w:val="15"/>
              </w:rPr>
              <w:t>93.30</w:t>
            </w:r>
          </w:p>
          <w:p w14:paraId="6C8D016A"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(83.68 to 102.91)</w:t>
            </w:r>
          </w:p>
        </w:tc>
        <w:tc>
          <w:tcPr>
            <w:tcW w:w="1364" w:type="dxa"/>
            <w:tcBorders>
              <w:top w:val="single" w:sz="4" w:space="0" w:color="auto"/>
              <w:left w:val="single" w:sz="4" w:space="0" w:color="auto"/>
              <w:bottom w:val="single" w:sz="4" w:space="0" w:color="auto"/>
              <w:right w:val="single" w:sz="4" w:space="0" w:color="auto"/>
            </w:tcBorders>
            <w:noWrap/>
            <w:vAlign w:val="bottom"/>
          </w:tcPr>
          <w:p w14:paraId="787C222F"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Reference</w:t>
            </w:r>
          </w:p>
        </w:tc>
        <w:tc>
          <w:tcPr>
            <w:tcW w:w="681" w:type="dxa"/>
            <w:tcBorders>
              <w:top w:val="single" w:sz="4" w:space="0" w:color="auto"/>
              <w:left w:val="single" w:sz="4" w:space="0" w:color="auto"/>
              <w:bottom w:val="single" w:sz="4" w:space="0" w:color="auto"/>
              <w:right w:val="single" w:sz="4" w:space="0" w:color="auto"/>
            </w:tcBorders>
            <w:vAlign w:val="bottom"/>
          </w:tcPr>
          <w:p w14:paraId="4D386DD1"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w:t>
            </w:r>
          </w:p>
        </w:tc>
        <w:tc>
          <w:tcPr>
            <w:tcW w:w="1756" w:type="dxa"/>
            <w:tcBorders>
              <w:top w:val="single" w:sz="4" w:space="0" w:color="auto"/>
              <w:left w:val="single" w:sz="4" w:space="0" w:color="auto"/>
              <w:bottom w:val="single" w:sz="4" w:space="0" w:color="auto"/>
              <w:right w:val="single" w:sz="4" w:space="0" w:color="auto"/>
            </w:tcBorders>
            <w:noWrap/>
            <w:vAlign w:val="bottom"/>
          </w:tcPr>
          <w:p w14:paraId="08D9D7CD" w14:textId="34EE5828" w:rsidR="006D1687" w:rsidRPr="00A35888" w:rsidRDefault="006D1687" w:rsidP="00A35888">
            <w:pPr>
              <w:spacing w:after="0" w:line="240" w:lineRule="auto"/>
              <w:jc w:val="center"/>
              <w:rPr>
                <w:color w:val="000000"/>
                <w:sz w:val="15"/>
                <w:szCs w:val="15"/>
              </w:rPr>
            </w:pPr>
            <w:r w:rsidRPr="00A35888">
              <w:rPr>
                <w:color w:val="000000"/>
                <w:sz w:val="15"/>
                <w:szCs w:val="15"/>
              </w:rPr>
              <w:t>79.68</w:t>
            </w:r>
          </w:p>
          <w:p w14:paraId="28388407" w14:textId="77777777" w:rsidR="006D1687" w:rsidRPr="00A35888" w:rsidRDefault="006D1687" w:rsidP="00A35888">
            <w:pPr>
              <w:spacing w:after="0" w:line="240" w:lineRule="auto"/>
              <w:jc w:val="center"/>
              <w:rPr>
                <w:rFonts w:eastAsia="Times New Roman" w:cs="Times New Roman"/>
                <w:b/>
                <w:bCs/>
                <w:color w:val="000000"/>
                <w:kern w:val="0"/>
                <w:sz w:val="15"/>
                <w:szCs w:val="15"/>
                <w:lang w:eastAsia="en-KE"/>
                <w14:ligatures w14:val="none"/>
              </w:rPr>
            </w:pPr>
            <w:r w:rsidRPr="00A35888">
              <w:rPr>
                <w:color w:val="000000"/>
                <w:sz w:val="15"/>
                <w:szCs w:val="15"/>
              </w:rPr>
              <w:t>[53.65, 106.55]</w:t>
            </w:r>
          </w:p>
        </w:tc>
        <w:tc>
          <w:tcPr>
            <w:tcW w:w="1246" w:type="dxa"/>
            <w:tcBorders>
              <w:top w:val="single" w:sz="4" w:space="0" w:color="auto"/>
              <w:left w:val="single" w:sz="4" w:space="0" w:color="auto"/>
              <w:bottom w:val="single" w:sz="4" w:space="0" w:color="auto"/>
              <w:right w:val="single" w:sz="4" w:space="0" w:color="auto"/>
            </w:tcBorders>
            <w:noWrap/>
            <w:vAlign w:val="bottom"/>
          </w:tcPr>
          <w:p w14:paraId="1B2DCEFF"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Reference</w:t>
            </w:r>
          </w:p>
        </w:tc>
        <w:tc>
          <w:tcPr>
            <w:tcW w:w="792" w:type="dxa"/>
            <w:tcBorders>
              <w:top w:val="single" w:sz="4" w:space="0" w:color="auto"/>
              <w:left w:val="single" w:sz="4" w:space="0" w:color="auto"/>
              <w:bottom w:val="single" w:sz="4" w:space="0" w:color="auto"/>
              <w:right w:val="single" w:sz="8" w:space="0" w:color="auto"/>
            </w:tcBorders>
            <w:vAlign w:val="bottom"/>
          </w:tcPr>
          <w:p w14:paraId="476AC6EE"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w:t>
            </w:r>
          </w:p>
        </w:tc>
      </w:tr>
      <w:tr w:rsidR="006D1687" w:rsidRPr="00F518C9" w14:paraId="6005ECC1"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hideMark/>
          </w:tcPr>
          <w:p w14:paraId="522570B1"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Referred</w:t>
            </w:r>
          </w:p>
        </w:tc>
        <w:tc>
          <w:tcPr>
            <w:tcW w:w="682" w:type="dxa"/>
            <w:tcBorders>
              <w:top w:val="single" w:sz="4" w:space="0" w:color="auto"/>
              <w:left w:val="single" w:sz="4" w:space="0" w:color="auto"/>
              <w:bottom w:val="single" w:sz="4" w:space="0" w:color="auto"/>
              <w:right w:val="single" w:sz="4" w:space="0" w:color="auto"/>
            </w:tcBorders>
            <w:noWrap/>
            <w:vAlign w:val="bottom"/>
            <w:hideMark/>
          </w:tcPr>
          <w:p w14:paraId="0161269F"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rFonts w:cs="Calibri"/>
                <w:sz w:val="15"/>
                <w:szCs w:val="15"/>
              </w:rPr>
              <w:t>20 (12.7)</w:t>
            </w:r>
          </w:p>
        </w:tc>
        <w:tc>
          <w:tcPr>
            <w:tcW w:w="1363" w:type="dxa"/>
            <w:tcBorders>
              <w:top w:val="single" w:sz="4" w:space="0" w:color="auto"/>
              <w:left w:val="single" w:sz="4" w:space="0" w:color="auto"/>
              <w:bottom w:val="single" w:sz="4" w:space="0" w:color="auto"/>
              <w:right w:val="single" w:sz="4" w:space="0" w:color="auto"/>
            </w:tcBorders>
            <w:noWrap/>
            <w:vAlign w:val="bottom"/>
            <w:hideMark/>
          </w:tcPr>
          <w:p w14:paraId="07135FF5" w14:textId="36B8D0BF" w:rsidR="006D1687" w:rsidRPr="00A35888" w:rsidRDefault="006D1687" w:rsidP="00A35888">
            <w:pPr>
              <w:spacing w:after="0" w:line="240" w:lineRule="auto"/>
              <w:jc w:val="center"/>
              <w:rPr>
                <w:color w:val="000000"/>
                <w:sz w:val="15"/>
                <w:szCs w:val="15"/>
              </w:rPr>
            </w:pPr>
            <w:r w:rsidRPr="00A35888">
              <w:rPr>
                <w:color w:val="000000"/>
                <w:sz w:val="15"/>
                <w:szCs w:val="15"/>
              </w:rPr>
              <w:t>110.06</w:t>
            </w:r>
          </w:p>
          <w:p w14:paraId="0D54E458" w14:textId="77777777" w:rsidR="006D1687" w:rsidRPr="00A35888" w:rsidRDefault="006D1687" w:rsidP="00A35888">
            <w:pPr>
              <w:spacing w:after="0" w:line="240" w:lineRule="auto"/>
              <w:jc w:val="center"/>
              <w:rPr>
                <w:color w:val="000000"/>
                <w:sz w:val="15"/>
                <w:szCs w:val="15"/>
              </w:rPr>
            </w:pPr>
            <w:r w:rsidRPr="00A35888">
              <w:rPr>
                <w:color w:val="000000"/>
                <w:sz w:val="15"/>
                <w:szCs w:val="15"/>
              </w:rPr>
              <w:t>(80.38 to 139.75)</w:t>
            </w:r>
          </w:p>
        </w:tc>
        <w:tc>
          <w:tcPr>
            <w:tcW w:w="1364" w:type="dxa"/>
            <w:tcBorders>
              <w:top w:val="single" w:sz="4" w:space="0" w:color="auto"/>
              <w:left w:val="single" w:sz="4" w:space="0" w:color="auto"/>
              <w:bottom w:val="single" w:sz="4" w:space="0" w:color="auto"/>
              <w:right w:val="single" w:sz="4" w:space="0" w:color="auto"/>
            </w:tcBorders>
            <w:noWrap/>
            <w:vAlign w:val="bottom"/>
          </w:tcPr>
          <w:p w14:paraId="0CC8B4A3" w14:textId="6B2CFD89" w:rsidR="006D1687" w:rsidRPr="00A35888" w:rsidRDefault="006D1687" w:rsidP="00A35888">
            <w:pPr>
              <w:spacing w:after="0" w:line="240" w:lineRule="auto"/>
              <w:jc w:val="center"/>
              <w:rPr>
                <w:rFonts w:cs="Calibri"/>
                <w:sz w:val="15"/>
                <w:szCs w:val="15"/>
              </w:rPr>
            </w:pPr>
            <w:r w:rsidRPr="00A35888">
              <w:rPr>
                <w:rFonts w:cs="Calibri"/>
                <w:sz w:val="15"/>
                <w:szCs w:val="15"/>
              </w:rPr>
              <w:t>18%</w:t>
            </w:r>
          </w:p>
          <w:p w14:paraId="0AC696F0"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(-12 to 57)</w:t>
            </w:r>
          </w:p>
        </w:tc>
        <w:tc>
          <w:tcPr>
            <w:tcW w:w="681" w:type="dxa"/>
            <w:tcBorders>
              <w:top w:val="single" w:sz="4" w:space="0" w:color="auto"/>
              <w:left w:val="single" w:sz="4" w:space="0" w:color="auto"/>
              <w:bottom w:val="single" w:sz="4" w:space="0" w:color="auto"/>
              <w:right w:val="single" w:sz="4" w:space="0" w:color="auto"/>
            </w:tcBorders>
            <w:vAlign w:val="bottom"/>
          </w:tcPr>
          <w:p w14:paraId="7F993C7A" w14:textId="77777777" w:rsidR="006D1687" w:rsidRPr="00A35888" w:rsidRDefault="006D1687" w:rsidP="00A35888">
            <w:pPr>
              <w:spacing w:after="0" w:line="240" w:lineRule="auto"/>
              <w:jc w:val="center"/>
              <w:rPr>
                <w:b/>
                <w:bCs/>
                <w:color w:val="000000"/>
                <w:sz w:val="15"/>
                <w:szCs w:val="15"/>
              </w:rPr>
            </w:pPr>
            <w:r w:rsidRPr="00A35888">
              <w:rPr>
                <w:rFonts w:cs="Calibri"/>
                <w:sz w:val="15"/>
                <w:szCs w:val="15"/>
              </w:rPr>
              <w:t>0.262</w:t>
            </w:r>
          </w:p>
        </w:tc>
        <w:tc>
          <w:tcPr>
            <w:tcW w:w="1756" w:type="dxa"/>
            <w:tcBorders>
              <w:top w:val="single" w:sz="4" w:space="0" w:color="auto"/>
              <w:left w:val="single" w:sz="4" w:space="0" w:color="auto"/>
              <w:bottom w:val="single" w:sz="4" w:space="0" w:color="auto"/>
              <w:right w:val="single" w:sz="4" w:space="0" w:color="auto"/>
            </w:tcBorders>
            <w:noWrap/>
            <w:vAlign w:val="bottom"/>
            <w:hideMark/>
          </w:tcPr>
          <w:p w14:paraId="34B22139" w14:textId="38075BEB" w:rsidR="006D1687" w:rsidRPr="00A35888" w:rsidRDefault="006D1687" w:rsidP="00A35888">
            <w:pPr>
              <w:spacing w:after="0" w:line="240" w:lineRule="auto"/>
              <w:jc w:val="center"/>
              <w:rPr>
                <w:color w:val="000000"/>
                <w:sz w:val="15"/>
                <w:szCs w:val="15"/>
              </w:rPr>
            </w:pPr>
            <w:r w:rsidRPr="00A35888">
              <w:rPr>
                <w:color w:val="000000"/>
                <w:sz w:val="15"/>
                <w:szCs w:val="15"/>
              </w:rPr>
              <w:t>89.32</w:t>
            </w:r>
          </w:p>
          <w:p w14:paraId="30B1648B"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[56.47, 134.57]</w:t>
            </w:r>
          </w:p>
        </w:tc>
        <w:tc>
          <w:tcPr>
            <w:tcW w:w="1246" w:type="dxa"/>
            <w:tcBorders>
              <w:top w:val="single" w:sz="4" w:space="0" w:color="auto"/>
              <w:left w:val="single" w:sz="4" w:space="0" w:color="auto"/>
              <w:bottom w:val="single" w:sz="4" w:space="0" w:color="auto"/>
              <w:right w:val="single" w:sz="4" w:space="0" w:color="auto"/>
            </w:tcBorders>
            <w:noWrap/>
            <w:vAlign w:val="bottom"/>
          </w:tcPr>
          <w:p w14:paraId="206B045C" w14:textId="0D5E169F" w:rsidR="006D1687" w:rsidRPr="00A35888" w:rsidRDefault="006D1687" w:rsidP="00A35888">
            <w:pPr>
              <w:spacing w:after="0" w:line="240" w:lineRule="auto"/>
              <w:jc w:val="center"/>
              <w:rPr>
                <w:color w:val="000000"/>
                <w:sz w:val="15"/>
                <w:szCs w:val="15"/>
              </w:rPr>
            </w:pPr>
            <w:r w:rsidRPr="00A35888">
              <w:rPr>
                <w:color w:val="000000"/>
                <w:sz w:val="15"/>
                <w:szCs w:val="15"/>
              </w:rPr>
              <w:t>12%</w:t>
            </w:r>
          </w:p>
          <w:p w14:paraId="44930B6C"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(-39% to 63%)</w:t>
            </w:r>
          </w:p>
        </w:tc>
        <w:tc>
          <w:tcPr>
            <w:tcW w:w="792" w:type="dxa"/>
            <w:tcBorders>
              <w:top w:val="single" w:sz="4" w:space="0" w:color="auto"/>
              <w:left w:val="single" w:sz="4" w:space="0" w:color="auto"/>
              <w:bottom w:val="single" w:sz="4" w:space="0" w:color="auto"/>
              <w:right w:val="single" w:sz="8" w:space="0" w:color="auto"/>
            </w:tcBorders>
            <w:vAlign w:val="bottom"/>
          </w:tcPr>
          <w:p w14:paraId="582A0B72"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0.320</w:t>
            </w:r>
          </w:p>
        </w:tc>
      </w:tr>
      <w:tr w:rsidR="006D1687" w:rsidRPr="00F518C9" w14:paraId="0561551A" w14:textId="77777777" w:rsidTr="00C22D8E">
        <w:trPr>
          <w:trHeight w:val="198"/>
        </w:trPr>
        <w:tc>
          <w:tcPr>
            <w:tcW w:w="9238" w:type="dxa"/>
            <w:gridSpan w:val="8"/>
            <w:tcBorders>
              <w:top w:val="single" w:sz="4" w:space="0" w:color="auto"/>
              <w:left w:val="single" w:sz="8" w:space="0" w:color="auto"/>
              <w:bottom w:val="single" w:sz="4" w:space="0" w:color="auto"/>
              <w:right w:val="single" w:sz="8" w:space="0" w:color="auto"/>
            </w:tcBorders>
            <w:shd w:val="clear" w:color="auto" w:fill="E8E8E8" w:themeFill="background2"/>
          </w:tcPr>
          <w:p w14:paraId="5E5887DF" w14:textId="77777777" w:rsidR="006D1687" w:rsidRPr="00A35888" w:rsidRDefault="006D1687" w:rsidP="00A35888">
            <w:pPr>
              <w:spacing w:after="0"/>
              <w:jc w:val="center"/>
              <w:rPr>
                <w:sz w:val="18"/>
                <w:szCs w:val="18"/>
              </w:rPr>
            </w:pPr>
            <w:r w:rsidRPr="00A35888">
              <w:rPr>
                <w:rFonts w:eastAsia="Times New Roman" w:cs="Times New Roman"/>
                <w:b/>
                <w:bCs/>
                <w:color w:val="000000"/>
                <w:kern w:val="0"/>
                <w:sz w:val="18"/>
                <w:szCs w:val="18"/>
                <w:lang w:eastAsia="en-KE"/>
                <w14:ligatures w14:val="none"/>
              </w:rPr>
              <w:t>Diagnosis</w:t>
            </w:r>
          </w:p>
        </w:tc>
      </w:tr>
      <w:tr w:rsidR="006D1687" w:rsidRPr="00F518C9" w14:paraId="6F380A7D"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020A66D2" w14:textId="77777777" w:rsidR="006D1687" w:rsidRPr="00A35888" w:rsidRDefault="006D1687" w:rsidP="00A35888">
            <w:pPr>
              <w:spacing w:after="0" w:line="240" w:lineRule="auto"/>
              <w:jc w:val="center"/>
              <w:rPr>
                <w:color w:val="000000"/>
                <w:sz w:val="15"/>
                <w:szCs w:val="15"/>
              </w:rPr>
            </w:pPr>
            <w:r w:rsidRPr="00A35888">
              <w:rPr>
                <w:color w:val="000000"/>
                <w:sz w:val="15"/>
                <w:szCs w:val="15"/>
              </w:rPr>
              <w:t>Typhoid only</w:t>
            </w:r>
          </w:p>
        </w:tc>
        <w:tc>
          <w:tcPr>
            <w:tcW w:w="682" w:type="dxa"/>
            <w:tcBorders>
              <w:top w:val="single" w:sz="4" w:space="0" w:color="auto"/>
              <w:left w:val="single" w:sz="4" w:space="0" w:color="auto"/>
              <w:bottom w:val="single" w:sz="4" w:space="0" w:color="auto"/>
              <w:right w:val="single" w:sz="4" w:space="0" w:color="auto"/>
            </w:tcBorders>
            <w:noWrap/>
            <w:vAlign w:val="bottom"/>
          </w:tcPr>
          <w:p w14:paraId="64172562" w14:textId="6D9699D7" w:rsidR="006D1687" w:rsidRPr="00A35888" w:rsidRDefault="006D1687" w:rsidP="00A35888">
            <w:pPr>
              <w:spacing w:after="0" w:line="240" w:lineRule="auto"/>
              <w:jc w:val="center"/>
              <w:rPr>
                <w:rFonts w:cs="Calibri"/>
                <w:sz w:val="15"/>
                <w:szCs w:val="15"/>
              </w:rPr>
            </w:pPr>
            <w:r w:rsidRPr="00A35888">
              <w:rPr>
                <w:rFonts w:cs="Calibri"/>
                <w:sz w:val="15"/>
                <w:szCs w:val="15"/>
              </w:rPr>
              <w:t>15</w:t>
            </w:r>
          </w:p>
          <w:p w14:paraId="6702090D"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(9.6)</w:t>
            </w:r>
          </w:p>
        </w:tc>
        <w:tc>
          <w:tcPr>
            <w:tcW w:w="1363" w:type="dxa"/>
            <w:tcBorders>
              <w:top w:val="single" w:sz="4" w:space="0" w:color="auto"/>
              <w:left w:val="single" w:sz="4" w:space="0" w:color="auto"/>
              <w:bottom w:val="single" w:sz="4" w:space="0" w:color="auto"/>
              <w:right w:val="single" w:sz="4" w:space="0" w:color="auto"/>
            </w:tcBorders>
            <w:noWrap/>
            <w:vAlign w:val="bottom"/>
          </w:tcPr>
          <w:p w14:paraId="54223082" w14:textId="4598C344" w:rsidR="006D1687" w:rsidRPr="00A35888" w:rsidRDefault="006D1687" w:rsidP="00A35888">
            <w:pPr>
              <w:spacing w:after="0" w:line="240" w:lineRule="auto"/>
              <w:jc w:val="center"/>
              <w:rPr>
                <w:color w:val="000000"/>
                <w:sz w:val="15"/>
                <w:szCs w:val="15"/>
              </w:rPr>
            </w:pPr>
            <w:r w:rsidRPr="00A35888">
              <w:rPr>
                <w:color w:val="000000"/>
                <w:sz w:val="15"/>
                <w:szCs w:val="15"/>
              </w:rPr>
              <w:t>119.76</w:t>
            </w:r>
          </w:p>
          <w:p w14:paraId="3EABBD93"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(84.19 to 155.32)</w:t>
            </w:r>
          </w:p>
        </w:tc>
        <w:tc>
          <w:tcPr>
            <w:tcW w:w="1364" w:type="dxa"/>
            <w:tcBorders>
              <w:top w:val="single" w:sz="4" w:space="0" w:color="auto"/>
              <w:left w:val="single" w:sz="4" w:space="0" w:color="auto"/>
              <w:bottom w:val="single" w:sz="4" w:space="0" w:color="auto"/>
              <w:right w:val="single" w:sz="4" w:space="0" w:color="auto"/>
            </w:tcBorders>
            <w:noWrap/>
            <w:vAlign w:val="bottom"/>
          </w:tcPr>
          <w:p w14:paraId="5D947BC7"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Reference</w:t>
            </w:r>
          </w:p>
        </w:tc>
        <w:tc>
          <w:tcPr>
            <w:tcW w:w="681" w:type="dxa"/>
            <w:tcBorders>
              <w:top w:val="single" w:sz="4" w:space="0" w:color="auto"/>
              <w:left w:val="single" w:sz="4" w:space="0" w:color="auto"/>
              <w:bottom w:val="single" w:sz="4" w:space="0" w:color="auto"/>
              <w:right w:val="single" w:sz="4" w:space="0" w:color="auto"/>
            </w:tcBorders>
            <w:vAlign w:val="bottom"/>
          </w:tcPr>
          <w:p w14:paraId="245D7728"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w:t>
            </w:r>
          </w:p>
        </w:tc>
        <w:tc>
          <w:tcPr>
            <w:tcW w:w="1756" w:type="dxa"/>
            <w:tcBorders>
              <w:top w:val="single" w:sz="4" w:space="0" w:color="auto"/>
              <w:left w:val="single" w:sz="4" w:space="0" w:color="auto"/>
              <w:bottom w:val="single" w:sz="4" w:space="0" w:color="auto"/>
              <w:right w:val="single" w:sz="4" w:space="0" w:color="auto"/>
            </w:tcBorders>
            <w:noWrap/>
            <w:vAlign w:val="bottom"/>
          </w:tcPr>
          <w:p w14:paraId="30B108A8" w14:textId="1087F2C7" w:rsidR="006D1687" w:rsidRPr="00A35888" w:rsidRDefault="006D1687" w:rsidP="00A35888">
            <w:pPr>
              <w:spacing w:after="0" w:line="240" w:lineRule="auto"/>
              <w:jc w:val="center"/>
              <w:rPr>
                <w:color w:val="000000"/>
                <w:sz w:val="15"/>
                <w:szCs w:val="15"/>
              </w:rPr>
            </w:pPr>
            <w:r w:rsidRPr="00A35888">
              <w:rPr>
                <w:color w:val="000000"/>
                <w:sz w:val="15"/>
                <w:szCs w:val="15"/>
              </w:rPr>
              <w:t>96.07</w:t>
            </w:r>
          </w:p>
          <w:p w14:paraId="12A5E7AE"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[78.53, 180.83]</w:t>
            </w:r>
          </w:p>
        </w:tc>
        <w:tc>
          <w:tcPr>
            <w:tcW w:w="1246" w:type="dxa"/>
            <w:tcBorders>
              <w:top w:val="single" w:sz="4" w:space="0" w:color="auto"/>
              <w:left w:val="single" w:sz="4" w:space="0" w:color="auto"/>
              <w:bottom w:val="single" w:sz="4" w:space="0" w:color="auto"/>
              <w:right w:val="single" w:sz="4" w:space="0" w:color="auto"/>
            </w:tcBorders>
            <w:noWrap/>
            <w:vAlign w:val="bottom"/>
          </w:tcPr>
          <w:p w14:paraId="01B5BF1A"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Reference</w:t>
            </w:r>
          </w:p>
        </w:tc>
        <w:tc>
          <w:tcPr>
            <w:tcW w:w="792" w:type="dxa"/>
            <w:tcBorders>
              <w:top w:val="single" w:sz="4" w:space="0" w:color="auto"/>
              <w:left w:val="single" w:sz="4" w:space="0" w:color="auto"/>
              <w:bottom w:val="single" w:sz="4" w:space="0" w:color="auto"/>
              <w:right w:val="single" w:sz="8" w:space="0" w:color="auto"/>
            </w:tcBorders>
            <w:vAlign w:val="bottom"/>
          </w:tcPr>
          <w:p w14:paraId="34710776"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w:t>
            </w:r>
          </w:p>
        </w:tc>
      </w:tr>
      <w:tr w:rsidR="006D1687" w:rsidRPr="00F518C9" w14:paraId="787A404E"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53F75F56"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Typhoid +1 comorbidity</w:t>
            </w:r>
          </w:p>
        </w:tc>
        <w:tc>
          <w:tcPr>
            <w:tcW w:w="682" w:type="dxa"/>
            <w:tcBorders>
              <w:top w:val="single" w:sz="4" w:space="0" w:color="auto"/>
              <w:left w:val="single" w:sz="4" w:space="0" w:color="auto"/>
              <w:bottom w:val="single" w:sz="4" w:space="0" w:color="auto"/>
              <w:right w:val="single" w:sz="4" w:space="0" w:color="auto"/>
            </w:tcBorders>
            <w:noWrap/>
            <w:vAlign w:val="bottom"/>
          </w:tcPr>
          <w:p w14:paraId="54113EE2"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43 (27.4)</w:t>
            </w:r>
          </w:p>
        </w:tc>
        <w:tc>
          <w:tcPr>
            <w:tcW w:w="1363" w:type="dxa"/>
            <w:tcBorders>
              <w:top w:val="single" w:sz="4" w:space="0" w:color="auto"/>
              <w:left w:val="single" w:sz="4" w:space="0" w:color="auto"/>
              <w:bottom w:val="single" w:sz="4" w:space="0" w:color="auto"/>
              <w:right w:val="single" w:sz="4" w:space="0" w:color="auto"/>
            </w:tcBorders>
            <w:noWrap/>
            <w:vAlign w:val="bottom"/>
          </w:tcPr>
          <w:p w14:paraId="34A6395F" w14:textId="4A79856C" w:rsidR="006D1687" w:rsidRPr="00A35888" w:rsidRDefault="006D1687" w:rsidP="00A35888">
            <w:pPr>
              <w:spacing w:after="0" w:line="240" w:lineRule="auto"/>
              <w:jc w:val="center"/>
              <w:rPr>
                <w:color w:val="000000"/>
                <w:sz w:val="15"/>
                <w:szCs w:val="15"/>
              </w:rPr>
            </w:pPr>
            <w:r w:rsidRPr="00A35888">
              <w:rPr>
                <w:color w:val="000000"/>
                <w:sz w:val="15"/>
                <w:szCs w:val="15"/>
              </w:rPr>
              <w:t>75.05</w:t>
            </w:r>
          </w:p>
          <w:p w14:paraId="67F3C01C"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(61.88 to 88.21)</w:t>
            </w:r>
          </w:p>
        </w:tc>
        <w:tc>
          <w:tcPr>
            <w:tcW w:w="1364" w:type="dxa"/>
            <w:tcBorders>
              <w:top w:val="single" w:sz="4" w:space="0" w:color="auto"/>
              <w:left w:val="single" w:sz="4" w:space="0" w:color="auto"/>
              <w:bottom w:val="single" w:sz="4" w:space="0" w:color="auto"/>
              <w:right w:val="single" w:sz="4" w:space="0" w:color="auto"/>
            </w:tcBorders>
            <w:noWrap/>
            <w:vAlign w:val="bottom"/>
          </w:tcPr>
          <w:p w14:paraId="0D1DE0C5" w14:textId="330064DD" w:rsidR="006D1687" w:rsidRPr="00A35888" w:rsidRDefault="006D1687" w:rsidP="00A35888">
            <w:pPr>
              <w:spacing w:after="0" w:line="240" w:lineRule="auto"/>
              <w:jc w:val="center"/>
              <w:rPr>
                <w:rFonts w:cs="Calibri"/>
                <w:sz w:val="15"/>
                <w:szCs w:val="15"/>
              </w:rPr>
            </w:pPr>
            <w:r w:rsidRPr="00A35888">
              <w:rPr>
                <w:rFonts w:cs="Calibri"/>
                <w:sz w:val="15"/>
                <w:szCs w:val="15"/>
              </w:rPr>
              <w:t>-37%</w:t>
            </w:r>
          </w:p>
          <w:p w14:paraId="4E449CF0"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(-55 to -12)</w:t>
            </w:r>
          </w:p>
        </w:tc>
        <w:tc>
          <w:tcPr>
            <w:tcW w:w="681" w:type="dxa"/>
            <w:tcBorders>
              <w:top w:val="single" w:sz="4" w:space="0" w:color="auto"/>
              <w:left w:val="single" w:sz="4" w:space="0" w:color="auto"/>
              <w:bottom w:val="single" w:sz="4" w:space="0" w:color="auto"/>
              <w:right w:val="single" w:sz="4" w:space="0" w:color="auto"/>
            </w:tcBorders>
            <w:vAlign w:val="bottom"/>
          </w:tcPr>
          <w:p w14:paraId="394585F2"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0.008*</w:t>
            </w:r>
          </w:p>
        </w:tc>
        <w:tc>
          <w:tcPr>
            <w:tcW w:w="1756" w:type="dxa"/>
            <w:tcBorders>
              <w:top w:val="single" w:sz="4" w:space="0" w:color="auto"/>
              <w:left w:val="single" w:sz="4" w:space="0" w:color="auto"/>
              <w:bottom w:val="single" w:sz="4" w:space="0" w:color="auto"/>
              <w:right w:val="single" w:sz="4" w:space="0" w:color="auto"/>
            </w:tcBorders>
            <w:noWrap/>
            <w:vAlign w:val="bottom"/>
          </w:tcPr>
          <w:p w14:paraId="3B3057D3" w14:textId="312A49F4" w:rsidR="006D1687" w:rsidRPr="00A35888" w:rsidRDefault="006D1687" w:rsidP="00A35888">
            <w:pPr>
              <w:spacing w:after="0" w:line="240" w:lineRule="auto"/>
              <w:jc w:val="center"/>
              <w:rPr>
                <w:color w:val="000000"/>
                <w:sz w:val="15"/>
                <w:szCs w:val="15"/>
              </w:rPr>
            </w:pPr>
            <w:r w:rsidRPr="00A35888">
              <w:rPr>
                <w:color w:val="000000"/>
                <w:sz w:val="15"/>
                <w:szCs w:val="15"/>
              </w:rPr>
              <w:t>73.95</w:t>
            </w:r>
          </w:p>
          <w:p w14:paraId="48A61B5C" w14:textId="77777777" w:rsidR="006D1687" w:rsidRPr="00A35888" w:rsidRDefault="006D1687" w:rsidP="00A35888">
            <w:pPr>
              <w:spacing w:after="0" w:line="240" w:lineRule="auto"/>
              <w:jc w:val="center"/>
              <w:rPr>
                <w:rFonts w:eastAsia="Times New Roman" w:cs="Times New Roman"/>
                <w:b/>
                <w:bCs/>
                <w:color w:val="000000"/>
                <w:kern w:val="0"/>
                <w:sz w:val="15"/>
                <w:szCs w:val="15"/>
                <w:lang w:eastAsia="en-KE"/>
                <w14:ligatures w14:val="none"/>
              </w:rPr>
            </w:pPr>
            <w:r w:rsidRPr="00A35888">
              <w:rPr>
                <w:color w:val="000000"/>
                <w:sz w:val="15"/>
                <w:szCs w:val="15"/>
              </w:rPr>
              <w:t>[50.28, 95.08]</w:t>
            </w:r>
          </w:p>
        </w:tc>
        <w:tc>
          <w:tcPr>
            <w:tcW w:w="1246" w:type="dxa"/>
            <w:tcBorders>
              <w:top w:val="single" w:sz="4" w:space="0" w:color="auto"/>
              <w:left w:val="single" w:sz="4" w:space="0" w:color="auto"/>
              <w:bottom w:val="single" w:sz="4" w:space="0" w:color="auto"/>
              <w:right w:val="single" w:sz="4" w:space="0" w:color="auto"/>
            </w:tcBorders>
            <w:noWrap/>
            <w:vAlign w:val="bottom"/>
          </w:tcPr>
          <w:p w14:paraId="27746CDE" w14:textId="3E63DD0C" w:rsidR="006D1687" w:rsidRPr="00A35888" w:rsidRDefault="006D1687" w:rsidP="00A35888">
            <w:pPr>
              <w:spacing w:after="0" w:line="240" w:lineRule="auto"/>
              <w:jc w:val="center"/>
              <w:rPr>
                <w:color w:val="000000"/>
                <w:sz w:val="15"/>
                <w:szCs w:val="15"/>
              </w:rPr>
            </w:pPr>
            <w:r w:rsidRPr="00A35888">
              <w:rPr>
                <w:color w:val="000000"/>
                <w:sz w:val="15"/>
                <w:szCs w:val="15"/>
              </w:rPr>
              <w:t>-23%</w:t>
            </w:r>
          </w:p>
          <w:p w14:paraId="38814F53"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(-47% to 9%)</w:t>
            </w:r>
          </w:p>
        </w:tc>
        <w:tc>
          <w:tcPr>
            <w:tcW w:w="792" w:type="dxa"/>
            <w:tcBorders>
              <w:top w:val="single" w:sz="4" w:space="0" w:color="auto"/>
              <w:left w:val="single" w:sz="4" w:space="0" w:color="auto"/>
              <w:bottom w:val="single" w:sz="4" w:space="0" w:color="auto"/>
              <w:right w:val="single" w:sz="8" w:space="0" w:color="auto"/>
            </w:tcBorders>
            <w:vAlign w:val="bottom"/>
          </w:tcPr>
          <w:p w14:paraId="53CCF25A"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0.008*</w:t>
            </w:r>
          </w:p>
        </w:tc>
      </w:tr>
      <w:tr w:rsidR="006D1687" w:rsidRPr="00F518C9" w14:paraId="3610D5EC"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0501F9D5"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Typhoid +2 or more comorbidities</w:t>
            </w:r>
          </w:p>
        </w:tc>
        <w:tc>
          <w:tcPr>
            <w:tcW w:w="682" w:type="dxa"/>
            <w:tcBorders>
              <w:top w:val="single" w:sz="4" w:space="0" w:color="auto"/>
              <w:left w:val="single" w:sz="4" w:space="0" w:color="auto"/>
              <w:bottom w:val="single" w:sz="4" w:space="0" w:color="auto"/>
              <w:right w:val="single" w:sz="4" w:space="0" w:color="auto"/>
            </w:tcBorders>
            <w:noWrap/>
            <w:vAlign w:val="bottom"/>
          </w:tcPr>
          <w:p w14:paraId="37DA1FD8"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99 (63.1)</w:t>
            </w:r>
          </w:p>
        </w:tc>
        <w:tc>
          <w:tcPr>
            <w:tcW w:w="1363" w:type="dxa"/>
            <w:tcBorders>
              <w:top w:val="single" w:sz="4" w:space="0" w:color="auto"/>
              <w:left w:val="single" w:sz="4" w:space="0" w:color="auto"/>
              <w:bottom w:val="single" w:sz="4" w:space="0" w:color="auto"/>
              <w:right w:val="single" w:sz="4" w:space="0" w:color="auto"/>
            </w:tcBorders>
            <w:noWrap/>
            <w:vAlign w:val="bottom"/>
          </w:tcPr>
          <w:p w14:paraId="4604758A" w14:textId="1823F32C" w:rsidR="006D1687" w:rsidRPr="00A35888" w:rsidRDefault="006D1687" w:rsidP="00A35888">
            <w:pPr>
              <w:spacing w:after="0" w:line="240" w:lineRule="auto"/>
              <w:jc w:val="center"/>
              <w:rPr>
                <w:color w:val="000000"/>
                <w:sz w:val="15"/>
                <w:szCs w:val="15"/>
              </w:rPr>
            </w:pPr>
            <w:r w:rsidRPr="00A35888">
              <w:rPr>
                <w:color w:val="000000"/>
                <w:sz w:val="15"/>
                <w:szCs w:val="15"/>
              </w:rPr>
              <w:t>100.6</w:t>
            </w:r>
          </w:p>
          <w:p w14:paraId="341E0155"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(88.97 to 112.23)</w:t>
            </w:r>
          </w:p>
        </w:tc>
        <w:tc>
          <w:tcPr>
            <w:tcW w:w="1364" w:type="dxa"/>
            <w:tcBorders>
              <w:top w:val="single" w:sz="4" w:space="0" w:color="auto"/>
              <w:left w:val="single" w:sz="4" w:space="0" w:color="auto"/>
              <w:bottom w:val="single" w:sz="4" w:space="0" w:color="auto"/>
              <w:right w:val="single" w:sz="4" w:space="0" w:color="auto"/>
            </w:tcBorders>
            <w:noWrap/>
            <w:vAlign w:val="bottom"/>
          </w:tcPr>
          <w:p w14:paraId="7E25D751" w14:textId="3634A259" w:rsidR="006D1687" w:rsidRPr="00A35888" w:rsidRDefault="006D1687" w:rsidP="00A35888">
            <w:pPr>
              <w:spacing w:after="0" w:line="240" w:lineRule="auto"/>
              <w:jc w:val="center"/>
              <w:rPr>
                <w:rFonts w:cs="Calibri"/>
                <w:sz w:val="15"/>
                <w:szCs w:val="15"/>
              </w:rPr>
            </w:pPr>
            <w:r w:rsidRPr="00A35888">
              <w:rPr>
                <w:rFonts w:cs="Calibri"/>
                <w:sz w:val="15"/>
                <w:szCs w:val="15"/>
              </w:rPr>
              <w:t>-16%</w:t>
            </w:r>
          </w:p>
          <w:p w14:paraId="0CC23C89" w14:textId="77777777" w:rsidR="006D1687" w:rsidRPr="00A35888" w:rsidRDefault="006D1687" w:rsidP="00A35888">
            <w:pPr>
              <w:spacing w:after="0" w:line="240" w:lineRule="auto"/>
              <w:jc w:val="center"/>
              <w:rPr>
                <w:rFonts w:eastAsia="Times New Roman" w:cs="Times New Roman"/>
                <w:b/>
                <w:bCs/>
                <w:color w:val="000000"/>
                <w:kern w:val="0"/>
                <w:sz w:val="15"/>
                <w:szCs w:val="15"/>
                <w:lang w:eastAsia="en-KE"/>
                <w14:ligatures w14:val="none"/>
              </w:rPr>
            </w:pPr>
            <w:r w:rsidRPr="00A35888">
              <w:rPr>
                <w:rFonts w:cs="Calibri"/>
                <w:sz w:val="15"/>
                <w:szCs w:val="15"/>
              </w:rPr>
              <w:t>(-39 to 16)</w:t>
            </w:r>
          </w:p>
        </w:tc>
        <w:tc>
          <w:tcPr>
            <w:tcW w:w="681" w:type="dxa"/>
            <w:tcBorders>
              <w:top w:val="single" w:sz="4" w:space="0" w:color="auto"/>
              <w:left w:val="single" w:sz="4" w:space="0" w:color="auto"/>
              <w:bottom w:val="single" w:sz="4" w:space="0" w:color="auto"/>
              <w:right w:val="single" w:sz="4" w:space="0" w:color="auto"/>
            </w:tcBorders>
            <w:vAlign w:val="bottom"/>
          </w:tcPr>
          <w:p w14:paraId="1298FBDC" w14:textId="77777777" w:rsidR="006D1687" w:rsidRPr="00A35888" w:rsidRDefault="006D1687" w:rsidP="00A35888">
            <w:pPr>
              <w:spacing w:after="0" w:line="240" w:lineRule="auto"/>
              <w:jc w:val="center"/>
              <w:rPr>
                <w:b/>
                <w:bCs/>
                <w:color w:val="000000"/>
                <w:sz w:val="15"/>
                <w:szCs w:val="15"/>
              </w:rPr>
            </w:pPr>
            <w:r w:rsidRPr="00A35888">
              <w:rPr>
                <w:rFonts w:cs="Calibri"/>
                <w:sz w:val="15"/>
                <w:szCs w:val="15"/>
              </w:rPr>
              <w:t>0.284</w:t>
            </w:r>
          </w:p>
        </w:tc>
        <w:tc>
          <w:tcPr>
            <w:tcW w:w="1756" w:type="dxa"/>
            <w:tcBorders>
              <w:top w:val="single" w:sz="4" w:space="0" w:color="auto"/>
              <w:left w:val="single" w:sz="4" w:space="0" w:color="auto"/>
              <w:bottom w:val="single" w:sz="4" w:space="0" w:color="auto"/>
              <w:right w:val="single" w:sz="4" w:space="0" w:color="auto"/>
            </w:tcBorders>
            <w:noWrap/>
            <w:vAlign w:val="bottom"/>
          </w:tcPr>
          <w:p w14:paraId="1202E138" w14:textId="1C44EF20" w:rsidR="006D1687" w:rsidRPr="00A35888" w:rsidRDefault="006D1687" w:rsidP="00A35888">
            <w:pPr>
              <w:spacing w:after="0" w:line="240" w:lineRule="auto"/>
              <w:jc w:val="center"/>
              <w:rPr>
                <w:color w:val="000000"/>
                <w:sz w:val="15"/>
                <w:szCs w:val="15"/>
              </w:rPr>
            </w:pPr>
            <w:r w:rsidRPr="00A35888">
              <w:rPr>
                <w:color w:val="000000"/>
                <w:sz w:val="15"/>
                <w:szCs w:val="15"/>
              </w:rPr>
              <w:t>79.57</w:t>
            </w:r>
          </w:p>
          <w:p w14:paraId="1386E0F6"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[54.71, 124.79]</w:t>
            </w:r>
          </w:p>
        </w:tc>
        <w:tc>
          <w:tcPr>
            <w:tcW w:w="1246" w:type="dxa"/>
            <w:tcBorders>
              <w:top w:val="single" w:sz="4" w:space="0" w:color="auto"/>
              <w:left w:val="single" w:sz="4" w:space="0" w:color="auto"/>
              <w:bottom w:val="single" w:sz="4" w:space="0" w:color="auto"/>
              <w:right w:val="single" w:sz="4" w:space="0" w:color="auto"/>
            </w:tcBorders>
            <w:noWrap/>
            <w:vAlign w:val="bottom"/>
          </w:tcPr>
          <w:p w14:paraId="3870F903" w14:textId="1B965A58" w:rsidR="006D1687" w:rsidRPr="00A35888" w:rsidRDefault="006D1687" w:rsidP="00A35888">
            <w:pPr>
              <w:spacing w:after="0" w:line="240" w:lineRule="auto"/>
              <w:jc w:val="center"/>
              <w:rPr>
                <w:color w:val="000000"/>
                <w:sz w:val="15"/>
                <w:szCs w:val="15"/>
              </w:rPr>
            </w:pPr>
            <w:r w:rsidRPr="00A35888">
              <w:rPr>
                <w:color w:val="000000"/>
                <w:sz w:val="15"/>
                <w:szCs w:val="15"/>
              </w:rPr>
              <w:t>-17%</w:t>
            </w:r>
          </w:p>
          <w:p w14:paraId="610DB20B"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(-44% to 9%)</w:t>
            </w:r>
          </w:p>
        </w:tc>
        <w:tc>
          <w:tcPr>
            <w:tcW w:w="792" w:type="dxa"/>
            <w:tcBorders>
              <w:top w:val="single" w:sz="4" w:space="0" w:color="auto"/>
              <w:left w:val="single" w:sz="4" w:space="0" w:color="auto"/>
              <w:bottom w:val="single" w:sz="4" w:space="0" w:color="auto"/>
              <w:right w:val="single" w:sz="8" w:space="0" w:color="auto"/>
            </w:tcBorders>
            <w:vAlign w:val="bottom"/>
          </w:tcPr>
          <w:p w14:paraId="6574348C"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0.213</w:t>
            </w:r>
          </w:p>
        </w:tc>
      </w:tr>
      <w:tr w:rsidR="006D1687" w:rsidRPr="00F518C9" w14:paraId="6D2409C6" w14:textId="77777777" w:rsidTr="00C22D8E">
        <w:trPr>
          <w:trHeight w:val="192"/>
        </w:trPr>
        <w:tc>
          <w:tcPr>
            <w:tcW w:w="9238" w:type="dxa"/>
            <w:gridSpan w:val="8"/>
            <w:tcBorders>
              <w:top w:val="single" w:sz="4" w:space="0" w:color="auto"/>
              <w:left w:val="single" w:sz="8" w:space="0" w:color="auto"/>
              <w:bottom w:val="single" w:sz="4" w:space="0" w:color="auto"/>
              <w:right w:val="single" w:sz="8" w:space="0" w:color="auto"/>
            </w:tcBorders>
            <w:shd w:val="clear" w:color="auto" w:fill="E8E8E8" w:themeFill="background2"/>
          </w:tcPr>
          <w:p w14:paraId="3EEB8A43" w14:textId="77777777" w:rsidR="006D1687" w:rsidRPr="00A35888" w:rsidRDefault="006D1687" w:rsidP="00A35888">
            <w:pPr>
              <w:spacing w:after="0"/>
              <w:jc w:val="center"/>
              <w:rPr>
                <w:sz w:val="18"/>
                <w:szCs w:val="18"/>
              </w:rPr>
            </w:pPr>
            <w:r w:rsidRPr="00A35888">
              <w:rPr>
                <w:b/>
                <w:bCs/>
                <w:color w:val="000000"/>
                <w:sz w:val="18"/>
                <w:szCs w:val="18"/>
              </w:rPr>
              <w:t>County</w:t>
            </w:r>
          </w:p>
        </w:tc>
      </w:tr>
      <w:tr w:rsidR="006D1687" w:rsidRPr="00F518C9" w14:paraId="627CFBAE"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1A97DE2E" w14:textId="77777777" w:rsidR="006D1687" w:rsidRPr="00A35888" w:rsidRDefault="006D1687" w:rsidP="00A35888">
            <w:pPr>
              <w:spacing w:after="0" w:line="240" w:lineRule="auto"/>
              <w:jc w:val="center"/>
              <w:rPr>
                <w:color w:val="000000"/>
                <w:sz w:val="15"/>
                <w:szCs w:val="15"/>
              </w:rPr>
            </w:pPr>
            <w:r w:rsidRPr="00A35888">
              <w:rPr>
                <w:color w:val="000000"/>
                <w:sz w:val="15"/>
                <w:szCs w:val="15"/>
              </w:rPr>
              <w:t>Busia</w:t>
            </w:r>
          </w:p>
        </w:tc>
        <w:tc>
          <w:tcPr>
            <w:tcW w:w="682" w:type="dxa"/>
            <w:tcBorders>
              <w:top w:val="single" w:sz="4" w:space="0" w:color="auto"/>
              <w:left w:val="single" w:sz="4" w:space="0" w:color="auto"/>
              <w:bottom w:val="single" w:sz="4" w:space="0" w:color="auto"/>
              <w:right w:val="single" w:sz="4" w:space="0" w:color="auto"/>
            </w:tcBorders>
            <w:noWrap/>
            <w:vAlign w:val="bottom"/>
          </w:tcPr>
          <w:p w14:paraId="4F3337E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38 (24.2)</w:t>
            </w:r>
          </w:p>
        </w:tc>
        <w:tc>
          <w:tcPr>
            <w:tcW w:w="1363" w:type="dxa"/>
            <w:tcBorders>
              <w:top w:val="single" w:sz="4" w:space="0" w:color="auto"/>
              <w:left w:val="single" w:sz="4" w:space="0" w:color="auto"/>
              <w:bottom w:val="single" w:sz="4" w:space="0" w:color="auto"/>
              <w:right w:val="single" w:sz="4" w:space="0" w:color="auto"/>
            </w:tcBorders>
            <w:noWrap/>
            <w:vAlign w:val="bottom"/>
          </w:tcPr>
          <w:p w14:paraId="7AF413F8" w14:textId="7214B2E3" w:rsidR="006D1687" w:rsidRPr="00A35888" w:rsidRDefault="006D1687" w:rsidP="00A35888">
            <w:pPr>
              <w:spacing w:after="0" w:line="240" w:lineRule="auto"/>
              <w:jc w:val="center"/>
              <w:rPr>
                <w:color w:val="000000"/>
                <w:sz w:val="15"/>
                <w:szCs w:val="15"/>
              </w:rPr>
            </w:pPr>
            <w:r w:rsidRPr="00A35888">
              <w:rPr>
                <w:color w:val="000000"/>
                <w:sz w:val="15"/>
                <w:szCs w:val="15"/>
              </w:rPr>
              <w:t>99.32</w:t>
            </w:r>
          </w:p>
          <w:p w14:paraId="00AF11C0" w14:textId="77777777" w:rsidR="006D1687" w:rsidRPr="00A35888" w:rsidRDefault="006D1687" w:rsidP="00A35888">
            <w:pPr>
              <w:spacing w:after="0" w:line="240" w:lineRule="auto"/>
              <w:jc w:val="center"/>
              <w:rPr>
                <w:color w:val="000000"/>
                <w:sz w:val="15"/>
                <w:szCs w:val="15"/>
              </w:rPr>
            </w:pPr>
            <w:r w:rsidRPr="00A35888">
              <w:rPr>
                <w:color w:val="000000"/>
                <w:sz w:val="15"/>
                <w:szCs w:val="15"/>
              </w:rPr>
              <w:t>(80.1 to 118.54)</w:t>
            </w:r>
          </w:p>
        </w:tc>
        <w:tc>
          <w:tcPr>
            <w:tcW w:w="1364" w:type="dxa"/>
            <w:tcBorders>
              <w:top w:val="single" w:sz="4" w:space="0" w:color="auto"/>
              <w:left w:val="single" w:sz="4" w:space="0" w:color="auto"/>
              <w:bottom w:val="single" w:sz="4" w:space="0" w:color="auto"/>
              <w:right w:val="single" w:sz="4" w:space="0" w:color="auto"/>
            </w:tcBorders>
            <w:noWrap/>
            <w:vAlign w:val="bottom"/>
          </w:tcPr>
          <w:p w14:paraId="5748A19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Reference</w:t>
            </w:r>
          </w:p>
        </w:tc>
        <w:tc>
          <w:tcPr>
            <w:tcW w:w="681" w:type="dxa"/>
            <w:tcBorders>
              <w:top w:val="single" w:sz="4" w:space="0" w:color="auto"/>
              <w:left w:val="single" w:sz="4" w:space="0" w:color="auto"/>
              <w:bottom w:val="single" w:sz="4" w:space="0" w:color="auto"/>
              <w:right w:val="single" w:sz="4" w:space="0" w:color="auto"/>
            </w:tcBorders>
            <w:vAlign w:val="bottom"/>
          </w:tcPr>
          <w:p w14:paraId="186B98C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w:t>
            </w:r>
          </w:p>
        </w:tc>
        <w:tc>
          <w:tcPr>
            <w:tcW w:w="1756" w:type="dxa"/>
            <w:tcBorders>
              <w:top w:val="single" w:sz="4" w:space="0" w:color="auto"/>
              <w:left w:val="single" w:sz="4" w:space="0" w:color="auto"/>
              <w:bottom w:val="single" w:sz="4" w:space="0" w:color="auto"/>
              <w:right w:val="single" w:sz="4" w:space="0" w:color="auto"/>
            </w:tcBorders>
            <w:noWrap/>
            <w:vAlign w:val="bottom"/>
          </w:tcPr>
          <w:p w14:paraId="72D048A7" w14:textId="1F1FB543" w:rsidR="006D1687" w:rsidRPr="00A35888" w:rsidRDefault="006D1687" w:rsidP="00A35888">
            <w:pPr>
              <w:spacing w:after="0" w:line="240" w:lineRule="auto"/>
              <w:jc w:val="center"/>
              <w:rPr>
                <w:color w:val="000000"/>
                <w:sz w:val="15"/>
                <w:szCs w:val="15"/>
              </w:rPr>
            </w:pPr>
            <w:r w:rsidRPr="00A35888">
              <w:rPr>
                <w:color w:val="000000"/>
                <w:sz w:val="15"/>
                <w:szCs w:val="15"/>
              </w:rPr>
              <w:t>79.72</w:t>
            </w:r>
          </w:p>
          <w:p w14:paraId="3B802A60"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[57.01, 121.52]</w:t>
            </w:r>
          </w:p>
        </w:tc>
        <w:tc>
          <w:tcPr>
            <w:tcW w:w="1246" w:type="dxa"/>
            <w:tcBorders>
              <w:top w:val="single" w:sz="4" w:space="0" w:color="auto"/>
              <w:left w:val="single" w:sz="4" w:space="0" w:color="auto"/>
              <w:bottom w:val="single" w:sz="4" w:space="0" w:color="auto"/>
              <w:right w:val="single" w:sz="4" w:space="0" w:color="auto"/>
            </w:tcBorders>
            <w:noWrap/>
            <w:vAlign w:val="bottom"/>
          </w:tcPr>
          <w:p w14:paraId="3EE67A8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Reference</w:t>
            </w:r>
          </w:p>
        </w:tc>
        <w:tc>
          <w:tcPr>
            <w:tcW w:w="792" w:type="dxa"/>
            <w:tcBorders>
              <w:top w:val="single" w:sz="4" w:space="0" w:color="auto"/>
              <w:left w:val="single" w:sz="4" w:space="0" w:color="auto"/>
              <w:bottom w:val="single" w:sz="4" w:space="0" w:color="auto"/>
              <w:right w:val="single" w:sz="8" w:space="0" w:color="auto"/>
            </w:tcBorders>
            <w:vAlign w:val="bottom"/>
          </w:tcPr>
          <w:p w14:paraId="2AF70B6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w:t>
            </w:r>
          </w:p>
        </w:tc>
      </w:tr>
      <w:tr w:rsidR="006D1687" w:rsidRPr="00F518C9" w14:paraId="37592653"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6FD021D1" w14:textId="77777777" w:rsidR="006D1687" w:rsidRPr="00A35888" w:rsidRDefault="006D1687" w:rsidP="00A35888">
            <w:pPr>
              <w:spacing w:after="0" w:line="240" w:lineRule="auto"/>
              <w:jc w:val="center"/>
              <w:rPr>
                <w:color w:val="000000"/>
                <w:sz w:val="15"/>
                <w:szCs w:val="15"/>
              </w:rPr>
            </w:pPr>
            <w:r w:rsidRPr="00A35888">
              <w:rPr>
                <w:color w:val="000000"/>
                <w:sz w:val="15"/>
                <w:szCs w:val="15"/>
              </w:rPr>
              <w:t>Nakuru</w:t>
            </w:r>
          </w:p>
        </w:tc>
        <w:tc>
          <w:tcPr>
            <w:tcW w:w="682" w:type="dxa"/>
            <w:tcBorders>
              <w:top w:val="single" w:sz="4" w:space="0" w:color="auto"/>
              <w:left w:val="single" w:sz="4" w:space="0" w:color="auto"/>
              <w:bottom w:val="single" w:sz="4" w:space="0" w:color="auto"/>
              <w:right w:val="single" w:sz="4" w:space="0" w:color="auto"/>
            </w:tcBorders>
            <w:noWrap/>
            <w:vAlign w:val="bottom"/>
          </w:tcPr>
          <w:p w14:paraId="1EAE4670" w14:textId="1E799C7D" w:rsidR="006D1687" w:rsidRPr="00A35888" w:rsidRDefault="006D1687" w:rsidP="00A35888">
            <w:pPr>
              <w:spacing w:after="0" w:line="240" w:lineRule="auto"/>
              <w:jc w:val="center"/>
              <w:rPr>
                <w:color w:val="000000"/>
                <w:sz w:val="15"/>
                <w:szCs w:val="15"/>
              </w:rPr>
            </w:pPr>
            <w:r w:rsidRPr="00A35888">
              <w:rPr>
                <w:color w:val="000000"/>
                <w:sz w:val="15"/>
                <w:szCs w:val="15"/>
              </w:rPr>
              <w:t>1</w:t>
            </w:r>
          </w:p>
          <w:p w14:paraId="1ED105BD"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(0.6)</w:t>
            </w:r>
          </w:p>
        </w:tc>
        <w:tc>
          <w:tcPr>
            <w:tcW w:w="1363" w:type="dxa"/>
            <w:tcBorders>
              <w:top w:val="single" w:sz="4" w:space="0" w:color="auto"/>
              <w:left w:val="single" w:sz="4" w:space="0" w:color="auto"/>
              <w:bottom w:val="single" w:sz="4" w:space="0" w:color="auto"/>
              <w:right w:val="single" w:sz="4" w:space="0" w:color="auto"/>
            </w:tcBorders>
            <w:noWrap/>
            <w:vAlign w:val="bottom"/>
          </w:tcPr>
          <w:p w14:paraId="53D5EF56" w14:textId="3A753663" w:rsidR="006D1687" w:rsidRPr="00A35888" w:rsidRDefault="006D1687" w:rsidP="00A35888">
            <w:pPr>
              <w:spacing w:after="0" w:line="240" w:lineRule="auto"/>
              <w:jc w:val="center"/>
              <w:rPr>
                <w:color w:val="000000"/>
                <w:sz w:val="15"/>
                <w:szCs w:val="15"/>
              </w:rPr>
            </w:pPr>
            <w:r w:rsidRPr="00A35888">
              <w:rPr>
                <w:color w:val="000000"/>
                <w:sz w:val="15"/>
                <w:szCs w:val="15"/>
              </w:rPr>
              <w:t>54.12</w:t>
            </w:r>
          </w:p>
          <w:p w14:paraId="514BA19D"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 to 118.69)</w:t>
            </w:r>
          </w:p>
        </w:tc>
        <w:tc>
          <w:tcPr>
            <w:tcW w:w="1364" w:type="dxa"/>
            <w:tcBorders>
              <w:top w:val="single" w:sz="4" w:space="0" w:color="auto"/>
              <w:left w:val="single" w:sz="4" w:space="0" w:color="auto"/>
              <w:bottom w:val="single" w:sz="4" w:space="0" w:color="auto"/>
              <w:right w:val="single" w:sz="4" w:space="0" w:color="auto"/>
            </w:tcBorders>
            <w:noWrap/>
            <w:vAlign w:val="bottom"/>
          </w:tcPr>
          <w:p w14:paraId="5D83E909" w14:textId="3DB438AD" w:rsidR="006D1687" w:rsidRPr="00A35888" w:rsidRDefault="006D1687" w:rsidP="00A35888">
            <w:pPr>
              <w:spacing w:after="0" w:line="240" w:lineRule="auto"/>
              <w:jc w:val="center"/>
              <w:rPr>
                <w:rFonts w:cs="Calibri"/>
                <w:sz w:val="15"/>
                <w:szCs w:val="15"/>
              </w:rPr>
            </w:pPr>
            <w:r w:rsidRPr="00A35888">
              <w:rPr>
                <w:rFonts w:cs="Calibri"/>
                <w:sz w:val="15"/>
                <w:szCs w:val="15"/>
              </w:rPr>
              <w:t>-46%</w:t>
            </w:r>
          </w:p>
          <w:p w14:paraId="288FF8C7" w14:textId="77777777" w:rsidR="006D1687" w:rsidRPr="00A35888" w:rsidRDefault="006D1687" w:rsidP="00A35888">
            <w:pPr>
              <w:spacing w:after="0" w:line="240" w:lineRule="auto"/>
              <w:jc w:val="center"/>
              <w:rPr>
                <w:rFonts w:cs="Calibri"/>
                <w:sz w:val="15"/>
                <w:szCs w:val="15"/>
              </w:rPr>
            </w:pPr>
            <w:r w:rsidRPr="00A35888">
              <w:rPr>
                <w:rFonts w:cs="Calibri"/>
                <w:sz w:val="15"/>
                <w:szCs w:val="15"/>
              </w:rPr>
              <w:t>(-84 to 83)***</w:t>
            </w:r>
          </w:p>
        </w:tc>
        <w:tc>
          <w:tcPr>
            <w:tcW w:w="681" w:type="dxa"/>
            <w:tcBorders>
              <w:top w:val="single" w:sz="4" w:space="0" w:color="auto"/>
              <w:left w:val="single" w:sz="4" w:space="0" w:color="auto"/>
              <w:bottom w:val="single" w:sz="4" w:space="0" w:color="auto"/>
              <w:right w:val="single" w:sz="4" w:space="0" w:color="auto"/>
            </w:tcBorders>
            <w:vAlign w:val="bottom"/>
          </w:tcPr>
          <w:p w14:paraId="3647C375"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0.325</w:t>
            </w:r>
          </w:p>
        </w:tc>
        <w:tc>
          <w:tcPr>
            <w:tcW w:w="1756" w:type="dxa"/>
            <w:tcBorders>
              <w:top w:val="single" w:sz="4" w:space="0" w:color="auto"/>
              <w:left w:val="single" w:sz="4" w:space="0" w:color="auto"/>
              <w:bottom w:val="single" w:sz="4" w:space="0" w:color="auto"/>
              <w:right w:val="single" w:sz="4" w:space="0" w:color="auto"/>
            </w:tcBorders>
            <w:noWrap/>
            <w:vAlign w:val="bottom"/>
          </w:tcPr>
          <w:p w14:paraId="7A223F2F" w14:textId="45EF0DFA" w:rsidR="006D1687" w:rsidRPr="00A35888" w:rsidRDefault="006D1687" w:rsidP="00A35888">
            <w:pPr>
              <w:spacing w:after="0" w:line="240" w:lineRule="auto"/>
              <w:jc w:val="center"/>
              <w:rPr>
                <w:color w:val="000000"/>
                <w:sz w:val="15"/>
                <w:szCs w:val="15"/>
              </w:rPr>
            </w:pPr>
            <w:r w:rsidRPr="00A35888">
              <w:rPr>
                <w:color w:val="000000"/>
                <w:sz w:val="15"/>
                <w:szCs w:val="15"/>
              </w:rPr>
              <w:t>54.12</w:t>
            </w:r>
          </w:p>
          <w:p w14:paraId="0EDEEC8E"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[54.12, 54.12]</w:t>
            </w:r>
          </w:p>
        </w:tc>
        <w:tc>
          <w:tcPr>
            <w:tcW w:w="1246" w:type="dxa"/>
            <w:tcBorders>
              <w:top w:val="single" w:sz="4" w:space="0" w:color="auto"/>
              <w:left w:val="single" w:sz="4" w:space="0" w:color="auto"/>
              <w:bottom w:val="single" w:sz="4" w:space="0" w:color="auto"/>
              <w:right w:val="single" w:sz="4" w:space="0" w:color="auto"/>
            </w:tcBorders>
            <w:noWrap/>
            <w:vAlign w:val="bottom"/>
          </w:tcPr>
          <w:p w14:paraId="1925CE71" w14:textId="7EF81472" w:rsidR="006D1687" w:rsidRPr="00A35888" w:rsidRDefault="006D1687" w:rsidP="00A35888">
            <w:pPr>
              <w:spacing w:after="0" w:line="240" w:lineRule="auto"/>
              <w:jc w:val="center"/>
              <w:rPr>
                <w:rFonts w:cs="Calibri"/>
                <w:sz w:val="15"/>
                <w:szCs w:val="15"/>
              </w:rPr>
            </w:pPr>
            <w:r w:rsidRPr="00A35888">
              <w:rPr>
                <w:color w:val="000000"/>
                <w:sz w:val="15"/>
                <w:szCs w:val="15"/>
              </w:rPr>
              <w:t>-32%</w:t>
            </w:r>
          </w:p>
        </w:tc>
        <w:tc>
          <w:tcPr>
            <w:tcW w:w="792" w:type="dxa"/>
            <w:tcBorders>
              <w:top w:val="single" w:sz="4" w:space="0" w:color="auto"/>
              <w:left w:val="single" w:sz="4" w:space="0" w:color="auto"/>
              <w:bottom w:val="single" w:sz="4" w:space="0" w:color="auto"/>
              <w:right w:val="single" w:sz="8" w:space="0" w:color="auto"/>
            </w:tcBorders>
            <w:vAlign w:val="bottom"/>
          </w:tcPr>
          <w:p w14:paraId="5A6D8A22" w14:textId="77777777" w:rsidR="006D1687" w:rsidRPr="00A35888" w:rsidRDefault="006D1687" w:rsidP="00A35888">
            <w:pPr>
              <w:spacing w:after="0" w:line="240" w:lineRule="auto"/>
              <w:jc w:val="center"/>
              <w:rPr>
                <w:rFonts w:cs="Calibri"/>
                <w:sz w:val="15"/>
                <w:szCs w:val="15"/>
              </w:rPr>
            </w:pPr>
            <w:r w:rsidRPr="00A35888">
              <w:rPr>
                <w:color w:val="000000"/>
                <w:sz w:val="15"/>
                <w:szCs w:val="15"/>
              </w:rPr>
              <w:t>-*</w:t>
            </w:r>
          </w:p>
        </w:tc>
      </w:tr>
      <w:tr w:rsidR="006D1687" w:rsidRPr="00F518C9" w14:paraId="35E5AF8A"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tcPr>
          <w:p w14:paraId="72200E2C" w14:textId="77777777" w:rsidR="006D1687" w:rsidRPr="00A35888" w:rsidRDefault="006D1687" w:rsidP="00A35888">
            <w:pPr>
              <w:spacing w:after="0" w:line="240" w:lineRule="auto"/>
              <w:jc w:val="center"/>
              <w:rPr>
                <w:color w:val="000000"/>
                <w:sz w:val="15"/>
                <w:szCs w:val="15"/>
              </w:rPr>
            </w:pPr>
            <w:r w:rsidRPr="00A35888">
              <w:rPr>
                <w:color w:val="000000"/>
                <w:sz w:val="15"/>
                <w:szCs w:val="15"/>
              </w:rPr>
              <w:t>Kakamega</w:t>
            </w:r>
          </w:p>
        </w:tc>
        <w:tc>
          <w:tcPr>
            <w:tcW w:w="682" w:type="dxa"/>
            <w:tcBorders>
              <w:top w:val="single" w:sz="4" w:space="0" w:color="auto"/>
              <w:left w:val="single" w:sz="4" w:space="0" w:color="auto"/>
              <w:bottom w:val="single" w:sz="4" w:space="0" w:color="auto"/>
              <w:right w:val="single" w:sz="4" w:space="0" w:color="auto"/>
            </w:tcBorders>
            <w:noWrap/>
            <w:vAlign w:val="bottom"/>
          </w:tcPr>
          <w:p w14:paraId="52CCADE3" w14:textId="0E355772" w:rsidR="006D1687" w:rsidRPr="00A35888" w:rsidRDefault="006D1687" w:rsidP="00A35888">
            <w:pPr>
              <w:spacing w:after="0" w:line="240" w:lineRule="auto"/>
              <w:jc w:val="center"/>
              <w:rPr>
                <w:color w:val="000000"/>
                <w:sz w:val="15"/>
                <w:szCs w:val="15"/>
              </w:rPr>
            </w:pPr>
            <w:r w:rsidRPr="00A35888">
              <w:rPr>
                <w:color w:val="000000"/>
                <w:sz w:val="15"/>
                <w:szCs w:val="15"/>
              </w:rPr>
              <w:t>10</w:t>
            </w:r>
          </w:p>
          <w:p w14:paraId="1137B9B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(6.4)</w:t>
            </w:r>
          </w:p>
        </w:tc>
        <w:tc>
          <w:tcPr>
            <w:tcW w:w="1363" w:type="dxa"/>
            <w:tcBorders>
              <w:top w:val="single" w:sz="4" w:space="0" w:color="auto"/>
              <w:left w:val="single" w:sz="4" w:space="0" w:color="auto"/>
              <w:bottom w:val="single" w:sz="4" w:space="0" w:color="auto"/>
              <w:right w:val="single" w:sz="4" w:space="0" w:color="auto"/>
            </w:tcBorders>
            <w:noWrap/>
            <w:vAlign w:val="bottom"/>
          </w:tcPr>
          <w:p w14:paraId="21DBF8DF" w14:textId="2F6877F9" w:rsidR="006D1687" w:rsidRPr="00A35888" w:rsidRDefault="006D1687" w:rsidP="00A35888">
            <w:pPr>
              <w:spacing w:after="0" w:line="240" w:lineRule="auto"/>
              <w:jc w:val="center"/>
              <w:rPr>
                <w:color w:val="000000"/>
                <w:sz w:val="15"/>
                <w:szCs w:val="15"/>
              </w:rPr>
            </w:pPr>
            <w:r w:rsidRPr="00A35888">
              <w:rPr>
                <w:color w:val="000000"/>
                <w:sz w:val="15"/>
                <w:szCs w:val="15"/>
              </w:rPr>
              <w:t>65.85</w:t>
            </w:r>
          </w:p>
          <w:p w14:paraId="0EE74B9F" w14:textId="77777777" w:rsidR="006D1687" w:rsidRPr="00A35888" w:rsidRDefault="006D1687" w:rsidP="00A35888">
            <w:pPr>
              <w:spacing w:after="0" w:line="240" w:lineRule="auto"/>
              <w:jc w:val="center"/>
              <w:rPr>
                <w:color w:val="000000"/>
                <w:sz w:val="15"/>
                <w:szCs w:val="15"/>
              </w:rPr>
            </w:pPr>
            <w:r w:rsidRPr="00A35888">
              <w:rPr>
                <w:color w:val="000000"/>
                <w:sz w:val="15"/>
                <w:szCs w:val="15"/>
              </w:rPr>
              <w:t>(41.01 to 90.7)</w:t>
            </w:r>
          </w:p>
        </w:tc>
        <w:tc>
          <w:tcPr>
            <w:tcW w:w="1364" w:type="dxa"/>
            <w:tcBorders>
              <w:top w:val="single" w:sz="4" w:space="0" w:color="auto"/>
              <w:left w:val="single" w:sz="4" w:space="0" w:color="auto"/>
              <w:bottom w:val="single" w:sz="4" w:space="0" w:color="auto"/>
              <w:right w:val="single" w:sz="4" w:space="0" w:color="auto"/>
            </w:tcBorders>
            <w:noWrap/>
            <w:vAlign w:val="bottom"/>
          </w:tcPr>
          <w:p w14:paraId="5A4CC69C" w14:textId="55CF50D7" w:rsidR="006D1687" w:rsidRPr="00A35888" w:rsidRDefault="006D1687" w:rsidP="00A35888">
            <w:pPr>
              <w:spacing w:after="0" w:line="240" w:lineRule="auto"/>
              <w:jc w:val="center"/>
              <w:rPr>
                <w:rFonts w:cs="Calibri"/>
                <w:sz w:val="15"/>
                <w:szCs w:val="15"/>
              </w:rPr>
            </w:pPr>
            <w:r w:rsidRPr="00A35888">
              <w:rPr>
                <w:rFonts w:cs="Calibri"/>
                <w:sz w:val="15"/>
                <w:szCs w:val="15"/>
              </w:rPr>
              <w:t>-34%</w:t>
            </w:r>
          </w:p>
          <w:p w14:paraId="4E6C432F"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(-57 to 1)</w:t>
            </w:r>
          </w:p>
        </w:tc>
        <w:tc>
          <w:tcPr>
            <w:tcW w:w="681" w:type="dxa"/>
            <w:tcBorders>
              <w:top w:val="single" w:sz="4" w:space="0" w:color="auto"/>
              <w:left w:val="single" w:sz="4" w:space="0" w:color="auto"/>
              <w:bottom w:val="single" w:sz="4" w:space="0" w:color="auto"/>
              <w:right w:val="single" w:sz="4" w:space="0" w:color="auto"/>
            </w:tcBorders>
            <w:vAlign w:val="bottom"/>
          </w:tcPr>
          <w:p w14:paraId="2A5A4D39"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0.058</w:t>
            </w:r>
          </w:p>
        </w:tc>
        <w:tc>
          <w:tcPr>
            <w:tcW w:w="1756" w:type="dxa"/>
            <w:tcBorders>
              <w:top w:val="single" w:sz="4" w:space="0" w:color="auto"/>
              <w:left w:val="single" w:sz="4" w:space="0" w:color="auto"/>
              <w:bottom w:val="single" w:sz="4" w:space="0" w:color="auto"/>
              <w:right w:val="single" w:sz="4" w:space="0" w:color="auto"/>
            </w:tcBorders>
            <w:noWrap/>
            <w:vAlign w:val="bottom"/>
          </w:tcPr>
          <w:p w14:paraId="655153CE" w14:textId="0D5D2997" w:rsidR="006D1687" w:rsidRPr="00A35888" w:rsidRDefault="006D1687" w:rsidP="00A35888">
            <w:pPr>
              <w:spacing w:after="0" w:line="240" w:lineRule="auto"/>
              <w:jc w:val="center"/>
              <w:rPr>
                <w:color w:val="000000"/>
                <w:sz w:val="15"/>
                <w:szCs w:val="15"/>
              </w:rPr>
            </w:pPr>
            <w:r w:rsidRPr="00A35888">
              <w:rPr>
                <w:color w:val="000000"/>
                <w:sz w:val="15"/>
                <w:szCs w:val="15"/>
              </w:rPr>
              <w:t>53.76</w:t>
            </w:r>
          </w:p>
          <w:p w14:paraId="7C08E657"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[51.39, 76.37]</w:t>
            </w:r>
          </w:p>
        </w:tc>
        <w:tc>
          <w:tcPr>
            <w:tcW w:w="1246" w:type="dxa"/>
            <w:tcBorders>
              <w:top w:val="single" w:sz="4" w:space="0" w:color="auto"/>
              <w:left w:val="single" w:sz="4" w:space="0" w:color="auto"/>
              <w:bottom w:val="single" w:sz="4" w:space="0" w:color="auto"/>
              <w:right w:val="single" w:sz="4" w:space="0" w:color="auto"/>
            </w:tcBorders>
            <w:noWrap/>
            <w:vAlign w:val="bottom"/>
          </w:tcPr>
          <w:p w14:paraId="7C799602" w14:textId="4A114565" w:rsidR="006D1687" w:rsidRPr="00A35888" w:rsidRDefault="006D1687" w:rsidP="00A35888">
            <w:pPr>
              <w:spacing w:after="0" w:line="240" w:lineRule="auto"/>
              <w:jc w:val="center"/>
              <w:rPr>
                <w:color w:val="000000"/>
                <w:sz w:val="15"/>
                <w:szCs w:val="15"/>
              </w:rPr>
            </w:pPr>
            <w:r w:rsidRPr="00A35888">
              <w:rPr>
                <w:color w:val="000000"/>
                <w:sz w:val="15"/>
                <w:szCs w:val="15"/>
              </w:rPr>
              <w:t>-33%</w:t>
            </w:r>
          </w:p>
          <w:p w14:paraId="5F7CB50C" w14:textId="77777777" w:rsidR="006D1687" w:rsidRPr="00A35888" w:rsidRDefault="006D1687" w:rsidP="00A35888">
            <w:pPr>
              <w:spacing w:after="0" w:line="240" w:lineRule="auto"/>
              <w:jc w:val="center"/>
              <w:rPr>
                <w:color w:val="000000"/>
                <w:sz w:val="15"/>
                <w:szCs w:val="15"/>
              </w:rPr>
            </w:pPr>
            <w:r w:rsidRPr="00A35888">
              <w:rPr>
                <w:color w:val="000000"/>
                <w:sz w:val="15"/>
                <w:szCs w:val="15"/>
              </w:rPr>
              <w:t>(-60% to -5%)</w:t>
            </w:r>
          </w:p>
        </w:tc>
        <w:tc>
          <w:tcPr>
            <w:tcW w:w="792" w:type="dxa"/>
            <w:tcBorders>
              <w:top w:val="single" w:sz="4" w:space="0" w:color="auto"/>
              <w:left w:val="single" w:sz="4" w:space="0" w:color="auto"/>
              <w:bottom w:val="single" w:sz="4" w:space="0" w:color="auto"/>
              <w:right w:val="single" w:sz="8" w:space="0" w:color="auto"/>
            </w:tcBorders>
            <w:vAlign w:val="bottom"/>
          </w:tcPr>
          <w:p w14:paraId="4E3A83F8"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0.031</w:t>
            </w:r>
            <w:r w:rsidRPr="00A35888">
              <w:rPr>
                <w:sz w:val="15"/>
                <w:szCs w:val="15"/>
                <w:vertAlign w:val="superscript"/>
              </w:rPr>
              <w:t>†</w:t>
            </w:r>
          </w:p>
        </w:tc>
      </w:tr>
      <w:tr w:rsidR="006D1687" w:rsidRPr="00F518C9" w14:paraId="3F593492" w14:textId="77777777" w:rsidTr="00C22D8E">
        <w:trPr>
          <w:trHeight w:val="192"/>
        </w:trPr>
        <w:tc>
          <w:tcPr>
            <w:tcW w:w="1354" w:type="dxa"/>
            <w:tcBorders>
              <w:top w:val="single" w:sz="4" w:space="0" w:color="auto"/>
              <w:left w:val="single" w:sz="8" w:space="0" w:color="auto"/>
              <w:bottom w:val="single" w:sz="4" w:space="0" w:color="auto"/>
              <w:right w:val="single" w:sz="4" w:space="0" w:color="auto"/>
            </w:tcBorders>
            <w:noWrap/>
            <w:vAlign w:val="bottom"/>
            <w:hideMark/>
          </w:tcPr>
          <w:p w14:paraId="478C10EE"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Bungoma</w:t>
            </w:r>
          </w:p>
        </w:tc>
        <w:tc>
          <w:tcPr>
            <w:tcW w:w="682" w:type="dxa"/>
            <w:tcBorders>
              <w:top w:val="single" w:sz="4" w:space="0" w:color="auto"/>
              <w:left w:val="single" w:sz="4" w:space="0" w:color="auto"/>
              <w:bottom w:val="single" w:sz="4" w:space="0" w:color="auto"/>
              <w:right w:val="single" w:sz="4" w:space="0" w:color="auto"/>
            </w:tcBorders>
            <w:noWrap/>
            <w:vAlign w:val="bottom"/>
            <w:hideMark/>
          </w:tcPr>
          <w:p w14:paraId="63726575" w14:textId="13A00EBB" w:rsidR="006D1687" w:rsidRPr="00A35888" w:rsidRDefault="006D1687" w:rsidP="00A35888">
            <w:pPr>
              <w:spacing w:after="0" w:line="240" w:lineRule="auto"/>
              <w:jc w:val="center"/>
              <w:rPr>
                <w:color w:val="000000"/>
                <w:sz w:val="15"/>
                <w:szCs w:val="15"/>
              </w:rPr>
            </w:pPr>
            <w:r w:rsidRPr="00A35888">
              <w:rPr>
                <w:color w:val="000000"/>
                <w:sz w:val="15"/>
                <w:szCs w:val="15"/>
              </w:rPr>
              <w:t>10</w:t>
            </w:r>
          </w:p>
          <w:p w14:paraId="36AB2208"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(6.4)</w:t>
            </w:r>
          </w:p>
        </w:tc>
        <w:tc>
          <w:tcPr>
            <w:tcW w:w="1363" w:type="dxa"/>
            <w:tcBorders>
              <w:top w:val="single" w:sz="4" w:space="0" w:color="auto"/>
              <w:left w:val="single" w:sz="4" w:space="0" w:color="auto"/>
              <w:bottom w:val="single" w:sz="4" w:space="0" w:color="auto"/>
              <w:right w:val="single" w:sz="4" w:space="0" w:color="auto"/>
            </w:tcBorders>
            <w:noWrap/>
            <w:vAlign w:val="bottom"/>
            <w:hideMark/>
          </w:tcPr>
          <w:p w14:paraId="5E454F4B" w14:textId="7E61EA01" w:rsidR="006D1687" w:rsidRPr="00A35888" w:rsidRDefault="006D1687" w:rsidP="00A35888">
            <w:pPr>
              <w:spacing w:after="0" w:line="240" w:lineRule="auto"/>
              <w:jc w:val="center"/>
              <w:rPr>
                <w:color w:val="000000"/>
                <w:sz w:val="15"/>
                <w:szCs w:val="15"/>
              </w:rPr>
            </w:pPr>
            <w:r w:rsidRPr="00A35888">
              <w:rPr>
                <w:color w:val="000000"/>
                <w:sz w:val="15"/>
                <w:szCs w:val="15"/>
              </w:rPr>
              <w:t>68.51</w:t>
            </w:r>
          </w:p>
          <w:p w14:paraId="23FFC78A" w14:textId="77777777" w:rsidR="006D1687" w:rsidRPr="00A35888" w:rsidRDefault="006D1687" w:rsidP="00A35888">
            <w:pPr>
              <w:spacing w:after="0" w:line="240" w:lineRule="auto"/>
              <w:jc w:val="center"/>
              <w:rPr>
                <w:color w:val="000000"/>
                <w:sz w:val="15"/>
                <w:szCs w:val="15"/>
              </w:rPr>
            </w:pPr>
            <w:r w:rsidRPr="00A35888">
              <w:rPr>
                <w:color w:val="000000"/>
                <w:sz w:val="15"/>
                <w:szCs w:val="15"/>
              </w:rPr>
              <w:t>(42.66 to 94.37)</w:t>
            </w:r>
          </w:p>
        </w:tc>
        <w:tc>
          <w:tcPr>
            <w:tcW w:w="1364" w:type="dxa"/>
            <w:tcBorders>
              <w:top w:val="single" w:sz="4" w:space="0" w:color="auto"/>
              <w:left w:val="single" w:sz="4" w:space="0" w:color="auto"/>
              <w:bottom w:val="single" w:sz="4" w:space="0" w:color="auto"/>
              <w:right w:val="single" w:sz="4" w:space="0" w:color="auto"/>
            </w:tcBorders>
            <w:noWrap/>
            <w:vAlign w:val="bottom"/>
          </w:tcPr>
          <w:p w14:paraId="2696C410" w14:textId="0D5B32E9" w:rsidR="006D1687" w:rsidRPr="00A35888" w:rsidRDefault="006D1687" w:rsidP="00A35888">
            <w:pPr>
              <w:spacing w:after="0" w:line="240" w:lineRule="auto"/>
              <w:jc w:val="center"/>
              <w:rPr>
                <w:rFonts w:cs="Calibri"/>
                <w:sz w:val="15"/>
                <w:szCs w:val="15"/>
              </w:rPr>
            </w:pPr>
            <w:r w:rsidRPr="00A35888">
              <w:rPr>
                <w:rFonts w:cs="Calibri"/>
                <w:sz w:val="15"/>
                <w:szCs w:val="15"/>
              </w:rPr>
              <w:t>-31%</w:t>
            </w:r>
          </w:p>
          <w:p w14:paraId="00EC65DE"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(-55 to 5)</w:t>
            </w:r>
          </w:p>
        </w:tc>
        <w:tc>
          <w:tcPr>
            <w:tcW w:w="681" w:type="dxa"/>
            <w:tcBorders>
              <w:top w:val="single" w:sz="4" w:space="0" w:color="auto"/>
              <w:left w:val="single" w:sz="4" w:space="0" w:color="auto"/>
              <w:bottom w:val="single" w:sz="4" w:space="0" w:color="auto"/>
              <w:right w:val="single" w:sz="4" w:space="0" w:color="auto"/>
            </w:tcBorders>
            <w:vAlign w:val="bottom"/>
          </w:tcPr>
          <w:p w14:paraId="080CB724"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0.086</w:t>
            </w:r>
          </w:p>
        </w:tc>
        <w:tc>
          <w:tcPr>
            <w:tcW w:w="1756" w:type="dxa"/>
            <w:tcBorders>
              <w:top w:val="single" w:sz="4" w:space="0" w:color="auto"/>
              <w:left w:val="single" w:sz="4" w:space="0" w:color="auto"/>
              <w:bottom w:val="single" w:sz="4" w:space="0" w:color="auto"/>
              <w:right w:val="single" w:sz="4" w:space="0" w:color="auto"/>
            </w:tcBorders>
            <w:noWrap/>
            <w:vAlign w:val="bottom"/>
            <w:hideMark/>
          </w:tcPr>
          <w:p w14:paraId="6ADA8A1D" w14:textId="7EBCC292" w:rsidR="006D1687" w:rsidRPr="00A35888" w:rsidRDefault="006D1687" w:rsidP="00A35888">
            <w:pPr>
              <w:spacing w:after="0" w:line="240" w:lineRule="auto"/>
              <w:jc w:val="center"/>
              <w:rPr>
                <w:color w:val="000000"/>
                <w:sz w:val="15"/>
                <w:szCs w:val="15"/>
              </w:rPr>
            </w:pPr>
            <w:r w:rsidRPr="00A35888">
              <w:rPr>
                <w:color w:val="000000"/>
                <w:sz w:val="15"/>
                <w:szCs w:val="15"/>
              </w:rPr>
              <w:t>66.93</w:t>
            </w:r>
          </w:p>
          <w:p w14:paraId="5CF15C0E" w14:textId="77777777" w:rsidR="006D1687" w:rsidRPr="00A35888" w:rsidRDefault="006D1687" w:rsidP="00A35888">
            <w:pPr>
              <w:spacing w:after="0" w:line="240" w:lineRule="auto"/>
              <w:jc w:val="center"/>
              <w:rPr>
                <w:color w:val="000000"/>
                <w:sz w:val="15"/>
                <w:szCs w:val="15"/>
              </w:rPr>
            </w:pPr>
            <w:r w:rsidRPr="00A35888">
              <w:rPr>
                <w:color w:val="000000"/>
                <w:sz w:val="15"/>
                <w:szCs w:val="15"/>
              </w:rPr>
              <w:t>[36.56, 84.69]</w:t>
            </w:r>
          </w:p>
        </w:tc>
        <w:tc>
          <w:tcPr>
            <w:tcW w:w="1246" w:type="dxa"/>
            <w:tcBorders>
              <w:top w:val="single" w:sz="4" w:space="0" w:color="auto"/>
              <w:left w:val="single" w:sz="4" w:space="0" w:color="auto"/>
              <w:bottom w:val="single" w:sz="4" w:space="0" w:color="auto"/>
              <w:right w:val="single" w:sz="4" w:space="0" w:color="auto"/>
            </w:tcBorders>
            <w:noWrap/>
            <w:vAlign w:val="bottom"/>
          </w:tcPr>
          <w:p w14:paraId="32655B54" w14:textId="2A816881" w:rsidR="006D1687" w:rsidRPr="00A35888" w:rsidRDefault="006D1687" w:rsidP="00A35888">
            <w:pPr>
              <w:spacing w:after="0" w:line="240" w:lineRule="auto"/>
              <w:jc w:val="center"/>
              <w:rPr>
                <w:color w:val="000000"/>
                <w:sz w:val="15"/>
                <w:szCs w:val="15"/>
              </w:rPr>
            </w:pPr>
            <w:r w:rsidRPr="00A35888">
              <w:rPr>
                <w:color w:val="000000"/>
                <w:sz w:val="15"/>
                <w:szCs w:val="15"/>
              </w:rPr>
              <w:t>-16%</w:t>
            </w:r>
          </w:p>
          <w:p w14:paraId="756D81F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(-58% to 26%)</w:t>
            </w:r>
          </w:p>
        </w:tc>
        <w:tc>
          <w:tcPr>
            <w:tcW w:w="792" w:type="dxa"/>
            <w:tcBorders>
              <w:top w:val="single" w:sz="4" w:space="0" w:color="auto"/>
              <w:left w:val="single" w:sz="4" w:space="0" w:color="auto"/>
              <w:bottom w:val="single" w:sz="4" w:space="0" w:color="auto"/>
              <w:right w:val="single" w:sz="8" w:space="0" w:color="auto"/>
            </w:tcBorders>
            <w:vAlign w:val="bottom"/>
          </w:tcPr>
          <w:p w14:paraId="0520333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0.110</w:t>
            </w:r>
          </w:p>
        </w:tc>
      </w:tr>
      <w:tr w:rsidR="006D1687" w:rsidRPr="00F518C9" w14:paraId="670B93F2"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5C42A758" w14:textId="77777777" w:rsidR="006D1687" w:rsidRPr="00A35888" w:rsidRDefault="006D1687" w:rsidP="00A35888">
            <w:pPr>
              <w:spacing w:after="0" w:line="240" w:lineRule="auto"/>
              <w:jc w:val="center"/>
              <w:rPr>
                <w:rFonts w:eastAsia="Times New Roman" w:cs="Times New Roman"/>
                <w:b/>
                <w:bCs/>
                <w:color w:val="000000"/>
                <w:kern w:val="0"/>
                <w:sz w:val="15"/>
                <w:szCs w:val="15"/>
                <w:lang w:eastAsia="en-KE"/>
                <w14:ligatures w14:val="none"/>
              </w:rPr>
            </w:pPr>
            <w:r w:rsidRPr="00A35888">
              <w:rPr>
                <w:color w:val="000000"/>
                <w:sz w:val="15"/>
                <w:szCs w:val="15"/>
              </w:rPr>
              <w:t>Embu</w:t>
            </w:r>
          </w:p>
        </w:tc>
        <w:tc>
          <w:tcPr>
            <w:tcW w:w="682" w:type="dxa"/>
            <w:tcBorders>
              <w:top w:val="single" w:sz="4" w:space="0" w:color="auto"/>
              <w:left w:val="single" w:sz="4" w:space="0" w:color="auto"/>
              <w:bottom w:val="single" w:sz="4" w:space="0" w:color="auto"/>
              <w:right w:val="single" w:sz="4" w:space="0" w:color="auto"/>
            </w:tcBorders>
            <w:noWrap/>
            <w:vAlign w:val="bottom"/>
          </w:tcPr>
          <w:p w14:paraId="041AC0CD" w14:textId="4192F44E" w:rsidR="006D1687" w:rsidRPr="00A35888" w:rsidRDefault="006D1687" w:rsidP="00A35888">
            <w:pPr>
              <w:spacing w:after="0" w:line="240" w:lineRule="auto"/>
              <w:jc w:val="center"/>
              <w:rPr>
                <w:color w:val="000000"/>
                <w:sz w:val="15"/>
                <w:szCs w:val="15"/>
              </w:rPr>
            </w:pPr>
            <w:r w:rsidRPr="00A35888">
              <w:rPr>
                <w:color w:val="000000"/>
                <w:sz w:val="15"/>
                <w:szCs w:val="15"/>
              </w:rPr>
              <w:t>4</w:t>
            </w:r>
          </w:p>
          <w:p w14:paraId="1163262F" w14:textId="77777777" w:rsidR="006D1687" w:rsidRPr="00A35888" w:rsidRDefault="006D1687" w:rsidP="00A35888">
            <w:pPr>
              <w:spacing w:after="0" w:line="240" w:lineRule="auto"/>
              <w:jc w:val="center"/>
              <w:rPr>
                <w:color w:val="000000"/>
                <w:sz w:val="15"/>
                <w:szCs w:val="15"/>
              </w:rPr>
            </w:pPr>
            <w:r w:rsidRPr="00A35888">
              <w:rPr>
                <w:color w:val="000000"/>
                <w:sz w:val="15"/>
                <w:szCs w:val="15"/>
              </w:rPr>
              <w:t>(2.6)</w:t>
            </w:r>
          </w:p>
        </w:tc>
        <w:tc>
          <w:tcPr>
            <w:tcW w:w="1363" w:type="dxa"/>
            <w:tcBorders>
              <w:top w:val="single" w:sz="4" w:space="0" w:color="auto"/>
              <w:left w:val="single" w:sz="4" w:space="0" w:color="auto"/>
              <w:bottom w:val="single" w:sz="4" w:space="0" w:color="auto"/>
              <w:right w:val="single" w:sz="4" w:space="0" w:color="auto"/>
            </w:tcBorders>
            <w:noWrap/>
            <w:vAlign w:val="bottom"/>
          </w:tcPr>
          <w:p w14:paraId="23BC84E9" w14:textId="3DB32D34" w:rsidR="006D1687" w:rsidRPr="00A35888" w:rsidRDefault="006D1687" w:rsidP="00A35888">
            <w:pPr>
              <w:spacing w:after="0" w:line="240" w:lineRule="auto"/>
              <w:jc w:val="center"/>
              <w:rPr>
                <w:color w:val="000000"/>
                <w:sz w:val="15"/>
                <w:szCs w:val="15"/>
              </w:rPr>
            </w:pPr>
            <w:r w:rsidRPr="00A35888">
              <w:rPr>
                <w:color w:val="000000"/>
                <w:sz w:val="15"/>
                <w:szCs w:val="15"/>
              </w:rPr>
              <w:t>136.57</w:t>
            </w:r>
          </w:p>
          <w:p w14:paraId="12439C17"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(55.1 to 218.04)</w:t>
            </w:r>
          </w:p>
        </w:tc>
        <w:tc>
          <w:tcPr>
            <w:tcW w:w="1364" w:type="dxa"/>
            <w:tcBorders>
              <w:top w:val="single" w:sz="4" w:space="0" w:color="auto"/>
              <w:left w:val="single" w:sz="4" w:space="0" w:color="auto"/>
              <w:bottom w:val="single" w:sz="4" w:space="0" w:color="auto"/>
              <w:right w:val="single" w:sz="4" w:space="0" w:color="auto"/>
            </w:tcBorders>
            <w:noWrap/>
            <w:vAlign w:val="bottom"/>
          </w:tcPr>
          <w:p w14:paraId="46C7CFBC" w14:textId="1DD9E7B4" w:rsidR="006D1687" w:rsidRPr="00A35888" w:rsidRDefault="006D1687" w:rsidP="00A35888">
            <w:pPr>
              <w:spacing w:after="0" w:line="240" w:lineRule="auto"/>
              <w:jc w:val="center"/>
              <w:rPr>
                <w:rFonts w:cs="Calibri"/>
                <w:sz w:val="15"/>
                <w:szCs w:val="15"/>
              </w:rPr>
            </w:pPr>
            <w:r w:rsidRPr="00A35888">
              <w:rPr>
                <w:rFonts w:cs="Calibri"/>
                <w:sz w:val="15"/>
                <w:szCs w:val="15"/>
              </w:rPr>
              <w:t>38%</w:t>
            </w:r>
          </w:p>
          <w:p w14:paraId="7A792DAB"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(-27 to 157)</w:t>
            </w:r>
          </w:p>
        </w:tc>
        <w:tc>
          <w:tcPr>
            <w:tcW w:w="681" w:type="dxa"/>
            <w:tcBorders>
              <w:top w:val="single" w:sz="4" w:space="0" w:color="auto"/>
              <w:left w:val="single" w:sz="4" w:space="0" w:color="auto"/>
              <w:bottom w:val="single" w:sz="4" w:space="0" w:color="auto"/>
              <w:right w:val="single" w:sz="4" w:space="0" w:color="auto"/>
            </w:tcBorders>
            <w:vAlign w:val="bottom"/>
          </w:tcPr>
          <w:p w14:paraId="15D9F92D"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0.320</w:t>
            </w:r>
          </w:p>
        </w:tc>
        <w:tc>
          <w:tcPr>
            <w:tcW w:w="1756" w:type="dxa"/>
            <w:tcBorders>
              <w:top w:val="single" w:sz="4" w:space="0" w:color="auto"/>
              <w:left w:val="single" w:sz="4" w:space="0" w:color="auto"/>
              <w:bottom w:val="single" w:sz="4" w:space="0" w:color="auto"/>
              <w:right w:val="single" w:sz="4" w:space="0" w:color="auto"/>
            </w:tcBorders>
            <w:noWrap/>
            <w:vAlign w:val="bottom"/>
          </w:tcPr>
          <w:p w14:paraId="6638F728" w14:textId="4B9AA6A0" w:rsidR="006D1687" w:rsidRPr="00A35888" w:rsidRDefault="006D1687" w:rsidP="00A35888">
            <w:pPr>
              <w:spacing w:after="0" w:line="240" w:lineRule="auto"/>
              <w:jc w:val="center"/>
              <w:rPr>
                <w:color w:val="000000"/>
                <w:sz w:val="15"/>
                <w:szCs w:val="15"/>
              </w:rPr>
            </w:pPr>
            <w:r w:rsidRPr="00A35888">
              <w:rPr>
                <w:color w:val="000000"/>
                <w:sz w:val="15"/>
                <w:szCs w:val="15"/>
              </w:rPr>
              <w:t>128.23</w:t>
            </w:r>
          </w:p>
          <w:p w14:paraId="326EA222" w14:textId="77777777" w:rsidR="006D1687" w:rsidRPr="00A35888" w:rsidRDefault="006D1687" w:rsidP="00A35888">
            <w:pPr>
              <w:spacing w:after="0" w:line="240" w:lineRule="auto"/>
              <w:jc w:val="center"/>
              <w:rPr>
                <w:color w:val="000000"/>
                <w:sz w:val="15"/>
                <w:szCs w:val="15"/>
              </w:rPr>
            </w:pPr>
            <w:r w:rsidRPr="00A35888">
              <w:rPr>
                <w:color w:val="000000"/>
                <w:sz w:val="15"/>
                <w:szCs w:val="15"/>
              </w:rPr>
              <w:t>[123.62, 149.53]</w:t>
            </w:r>
          </w:p>
        </w:tc>
        <w:tc>
          <w:tcPr>
            <w:tcW w:w="1246" w:type="dxa"/>
            <w:tcBorders>
              <w:top w:val="single" w:sz="4" w:space="0" w:color="auto"/>
              <w:left w:val="single" w:sz="4" w:space="0" w:color="auto"/>
              <w:bottom w:val="single" w:sz="4" w:space="0" w:color="auto"/>
              <w:right w:val="single" w:sz="4" w:space="0" w:color="auto"/>
            </w:tcBorders>
            <w:noWrap/>
            <w:vAlign w:val="bottom"/>
          </w:tcPr>
          <w:p w14:paraId="594EBBB5" w14:textId="06F737D9" w:rsidR="006D1687" w:rsidRPr="00A35888" w:rsidRDefault="006D1687" w:rsidP="00A35888">
            <w:pPr>
              <w:spacing w:after="0" w:line="240" w:lineRule="auto"/>
              <w:jc w:val="center"/>
              <w:rPr>
                <w:color w:val="000000"/>
                <w:sz w:val="15"/>
                <w:szCs w:val="15"/>
              </w:rPr>
            </w:pPr>
            <w:r w:rsidRPr="00A35888">
              <w:rPr>
                <w:color w:val="000000"/>
                <w:sz w:val="15"/>
                <w:szCs w:val="15"/>
              </w:rPr>
              <w:t>61%</w:t>
            </w:r>
          </w:p>
          <w:p w14:paraId="3C83E1ED"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(15% to 106%)</w:t>
            </w:r>
          </w:p>
        </w:tc>
        <w:tc>
          <w:tcPr>
            <w:tcW w:w="792" w:type="dxa"/>
            <w:tcBorders>
              <w:top w:val="single" w:sz="4" w:space="0" w:color="auto"/>
              <w:left w:val="single" w:sz="4" w:space="0" w:color="auto"/>
              <w:bottom w:val="single" w:sz="4" w:space="0" w:color="auto"/>
              <w:right w:val="single" w:sz="8" w:space="0" w:color="auto"/>
            </w:tcBorders>
            <w:vAlign w:val="bottom"/>
          </w:tcPr>
          <w:p w14:paraId="2A7F0C67" w14:textId="77777777" w:rsidR="006D1687" w:rsidRPr="00A35888" w:rsidRDefault="006D1687" w:rsidP="00A35888">
            <w:pPr>
              <w:spacing w:after="0" w:line="240" w:lineRule="auto"/>
              <w:jc w:val="center"/>
              <w:rPr>
                <w:rFonts w:eastAsia="Times New Roman" w:cs="Times New Roman"/>
                <w:color w:val="000000"/>
                <w:kern w:val="0"/>
                <w:sz w:val="15"/>
                <w:szCs w:val="15"/>
                <w:lang w:eastAsia="en-KE"/>
                <w14:ligatures w14:val="none"/>
              </w:rPr>
            </w:pPr>
            <w:r w:rsidRPr="00A35888">
              <w:rPr>
                <w:color w:val="000000"/>
                <w:sz w:val="15"/>
                <w:szCs w:val="15"/>
              </w:rPr>
              <w:t>0.036*</w:t>
            </w:r>
          </w:p>
        </w:tc>
      </w:tr>
      <w:tr w:rsidR="006D1687" w:rsidRPr="00F518C9" w14:paraId="3CB88265"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4237A486" w14:textId="77777777" w:rsidR="006D1687" w:rsidRPr="00A35888" w:rsidRDefault="006D1687" w:rsidP="00A35888">
            <w:pPr>
              <w:spacing w:after="0" w:line="240" w:lineRule="auto"/>
              <w:jc w:val="center"/>
              <w:rPr>
                <w:color w:val="000000"/>
                <w:sz w:val="15"/>
                <w:szCs w:val="15"/>
              </w:rPr>
            </w:pPr>
            <w:r w:rsidRPr="00A35888">
              <w:rPr>
                <w:color w:val="000000"/>
                <w:sz w:val="15"/>
                <w:szCs w:val="15"/>
              </w:rPr>
              <w:t>Homabay</w:t>
            </w:r>
          </w:p>
        </w:tc>
        <w:tc>
          <w:tcPr>
            <w:tcW w:w="682" w:type="dxa"/>
            <w:tcBorders>
              <w:top w:val="single" w:sz="4" w:space="0" w:color="auto"/>
              <w:left w:val="single" w:sz="4" w:space="0" w:color="auto"/>
              <w:bottom w:val="single" w:sz="4" w:space="0" w:color="auto"/>
              <w:right w:val="single" w:sz="4" w:space="0" w:color="auto"/>
            </w:tcBorders>
            <w:noWrap/>
            <w:vAlign w:val="bottom"/>
          </w:tcPr>
          <w:p w14:paraId="6BAF7AF3" w14:textId="55262CA3" w:rsidR="006D1687" w:rsidRPr="00A35888" w:rsidRDefault="006D1687" w:rsidP="00A35888">
            <w:pPr>
              <w:spacing w:after="0" w:line="240" w:lineRule="auto"/>
              <w:jc w:val="center"/>
              <w:rPr>
                <w:color w:val="000000"/>
                <w:sz w:val="15"/>
                <w:szCs w:val="15"/>
              </w:rPr>
            </w:pPr>
            <w:r w:rsidRPr="00A35888">
              <w:rPr>
                <w:color w:val="000000"/>
                <w:sz w:val="15"/>
                <w:szCs w:val="15"/>
              </w:rPr>
              <w:t>6</w:t>
            </w:r>
          </w:p>
          <w:p w14:paraId="460CA70D" w14:textId="77777777" w:rsidR="006D1687" w:rsidRPr="00A35888" w:rsidRDefault="006D1687" w:rsidP="00A35888">
            <w:pPr>
              <w:spacing w:after="0" w:line="240" w:lineRule="auto"/>
              <w:jc w:val="center"/>
              <w:rPr>
                <w:color w:val="000000"/>
                <w:sz w:val="15"/>
                <w:szCs w:val="15"/>
              </w:rPr>
            </w:pPr>
            <w:r w:rsidRPr="00A35888">
              <w:rPr>
                <w:color w:val="000000"/>
                <w:sz w:val="15"/>
                <w:szCs w:val="15"/>
              </w:rPr>
              <w:t>(3.8)</w:t>
            </w:r>
          </w:p>
        </w:tc>
        <w:tc>
          <w:tcPr>
            <w:tcW w:w="1363" w:type="dxa"/>
            <w:tcBorders>
              <w:top w:val="single" w:sz="4" w:space="0" w:color="auto"/>
              <w:left w:val="single" w:sz="4" w:space="0" w:color="auto"/>
              <w:bottom w:val="single" w:sz="4" w:space="0" w:color="auto"/>
              <w:right w:val="single" w:sz="4" w:space="0" w:color="auto"/>
            </w:tcBorders>
            <w:noWrap/>
            <w:vAlign w:val="bottom"/>
          </w:tcPr>
          <w:p w14:paraId="6E71716A" w14:textId="348B5AE2" w:rsidR="006D1687" w:rsidRPr="00A35888" w:rsidRDefault="006D1687" w:rsidP="00A35888">
            <w:pPr>
              <w:spacing w:after="0" w:line="240" w:lineRule="auto"/>
              <w:jc w:val="center"/>
              <w:rPr>
                <w:color w:val="000000"/>
                <w:sz w:val="15"/>
                <w:szCs w:val="15"/>
              </w:rPr>
            </w:pPr>
            <w:r w:rsidRPr="00A35888">
              <w:rPr>
                <w:color w:val="000000"/>
                <w:sz w:val="15"/>
                <w:szCs w:val="15"/>
              </w:rPr>
              <w:t>106.14</w:t>
            </w:r>
          </w:p>
          <w:p w14:paraId="1118EB98"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(54.44 to 157.85)</w:t>
            </w:r>
          </w:p>
        </w:tc>
        <w:tc>
          <w:tcPr>
            <w:tcW w:w="1364" w:type="dxa"/>
            <w:tcBorders>
              <w:top w:val="single" w:sz="4" w:space="0" w:color="auto"/>
              <w:left w:val="single" w:sz="4" w:space="0" w:color="auto"/>
              <w:bottom w:val="single" w:sz="4" w:space="0" w:color="auto"/>
              <w:right w:val="single" w:sz="4" w:space="0" w:color="auto"/>
            </w:tcBorders>
            <w:noWrap/>
            <w:vAlign w:val="bottom"/>
          </w:tcPr>
          <w:p w14:paraId="0412D1E8" w14:textId="612A58A1" w:rsidR="006D1687" w:rsidRPr="00A35888" w:rsidRDefault="006D1687" w:rsidP="00A35888">
            <w:pPr>
              <w:spacing w:after="0" w:line="240" w:lineRule="auto"/>
              <w:jc w:val="center"/>
              <w:rPr>
                <w:rFonts w:cs="Calibri"/>
                <w:sz w:val="15"/>
                <w:szCs w:val="15"/>
              </w:rPr>
            </w:pPr>
            <w:r w:rsidRPr="00A35888">
              <w:rPr>
                <w:rFonts w:cs="Calibri"/>
                <w:sz w:val="15"/>
                <w:szCs w:val="15"/>
              </w:rPr>
              <w:t>7%</w:t>
            </w:r>
          </w:p>
          <w:p w14:paraId="610B60C9"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(-37 to 81)</w:t>
            </w:r>
          </w:p>
        </w:tc>
        <w:tc>
          <w:tcPr>
            <w:tcW w:w="681" w:type="dxa"/>
            <w:tcBorders>
              <w:top w:val="single" w:sz="4" w:space="0" w:color="auto"/>
              <w:left w:val="single" w:sz="4" w:space="0" w:color="auto"/>
              <w:bottom w:val="single" w:sz="4" w:space="0" w:color="auto"/>
              <w:right w:val="single" w:sz="4" w:space="0" w:color="auto"/>
            </w:tcBorders>
            <w:vAlign w:val="bottom"/>
          </w:tcPr>
          <w:p w14:paraId="0C8CDF02"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0.804</w:t>
            </w:r>
          </w:p>
        </w:tc>
        <w:tc>
          <w:tcPr>
            <w:tcW w:w="1756" w:type="dxa"/>
            <w:tcBorders>
              <w:top w:val="single" w:sz="4" w:space="0" w:color="auto"/>
              <w:left w:val="single" w:sz="4" w:space="0" w:color="auto"/>
              <w:bottom w:val="single" w:sz="4" w:space="0" w:color="auto"/>
              <w:right w:val="single" w:sz="4" w:space="0" w:color="auto"/>
            </w:tcBorders>
            <w:noWrap/>
            <w:vAlign w:val="bottom"/>
          </w:tcPr>
          <w:p w14:paraId="1353F6FE" w14:textId="30971219" w:rsidR="006D1687" w:rsidRPr="00A35888" w:rsidRDefault="006D1687" w:rsidP="00A35888">
            <w:pPr>
              <w:spacing w:after="0" w:line="240" w:lineRule="auto"/>
              <w:jc w:val="center"/>
              <w:rPr>
                <w:color w:val="000000"/>
                <w:sz w:val="15"/>
                <w:szCs w:val="15"/>
              </w:rPr>
            </w:pPr>
            <w:r w:rsidRPr="00A35888">
              <w:rPr>
                <w:color w:val="000000"/>
                <w:sz w:val="15"/>
                <w:szCs w:val="15"/>
              </w:rPr>
              <w:t>100.48</w:t>
            </w:r>
          </w:p>
          <w:p w14:paraId="173728A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[78.73, 130.33]</w:t>
            </w:r>
          </w:p>
        </w:tc>
        <w:tc>
          <w:tcPr>
            <w:tcW w:w="1246" w:type="dxa"/>
            <w:tcBorders>
              <w:top w:val="single" w:sz="4" w:space="0" w:color="auto"/>
              <w:left w:val="single" w:sz="4" w:space="0" w:color="auto"/>
              <w:bottom w:val="single" w:sz="4" w:space="0" w:color="auto"/>
              <w:right w:val="single" w:sz="4" w:space="0" w:color="auto"/>
            </w:tcBorders>
            <w:noWrap/>
            <w:vAlign w:val="bottom"/>
          </w:tcPr>
          <w:p w14:paraId="3A1F0886" w14:textId="2E9E1B5B" w:rsidR="006D1687" w:rsidRPr="00A35888" w:rsidRDefault="006D1687" w:rsidP="00A35888">
            <w:pPr>
              <w:spacing w:after="0" w:line="240" w:lineRule="auto"/>
              <w:jc w:val="center"/>
              <w:rPr>
                <w:color w:val="000000"/>
                <w:sz w:val="15"/>
                <w:szCs w:val="15"/>
              </w:rPr>
            </w:pPr>
            <w:r w:rsidRPr="00A35888">
              <w:rPr>
                <w:color w:val="000000"/>
                <w:sz w:val="15"/>
                <w:szCs w:val="15"/>
              </w:rPr>
              <w:t>26%</w:t>
            </w:r>
          </w:p>
          <w:p w14:paraId="5396DA90" w14:textId="77777777" w:rsidR="006D1687" w:rsidRPr="00A35888" w:rsidRDefault="006D1687" w:rsidP="00A35888">
            <w:pPr>
              <w:spacing w:after="0" w:line="240" w:lineRule="auto"/>
              <w:jc w:val="center"/>
              <w:rPr>
                <w:color w:val="000000"/>
                <w:sz w:val="15"/>
                <w:szCs w:val="15"/>
              </w:rPr>
            </w:pPr>
            <w:r w:rsidRPr="00A35888">
              <w:rPr>
                <w:color w:val="000000"/>
                <w:sz w:val="15"/>
                <w:szCs w:val="15"/>
              </w:rPr>
              <w:t>(-26% to 78%)</w:t>
            </w:r>
          </w:p>
        </w:tc>
        <w:tc>
          <w:tcPr>
            <w:tcW w:w="792" w:type="dxa"/>
            <w:tcBorders>
              <w:top w:val="single" w:sz="4" w:space="0" w:color="auto"/>
              <w:left w:val="single" w:sz="4" w:space="0" w:color="auto"/>
              <w:bottom w:val="single" w:sz="4" w:space="0" w:color="auto"/>
              <w:right w:val="single" w:sz="8" w:space="0" w:color="auto"/>
            </w:tcBorders>
            <w:vAlign w:val="bottom"/>
          </w:tcPr>
          <w:p w14:paraId="5D4BB701"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0.194</w:t>
            </w:r>
          </w:p>
        </w:tc>
      </w:tr>
      <w:tr w:rsidR="006D1687" w:rsidRPr="00F518C9" w14:paraId="71D28587"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0D6F3F27" w14:textId="77777777" w:rsidR="006D1687" w:rsidRPr="00A35888" w:rsidRDefault="006D1687" w:rsidP="00A35888">
            <w:pPr>
              <w:spacing w:after="0" w:line="240" w:lineRule="auto"/>
              <w:jc w:val="center"/>
              <w:rPr>
                <w:color w:val="000000"/>
                <w:sz w:val="15"/>
                <w:szCs w:val="15"/>
              </w:rPr>
            </w:pPr>
            <w:r w:rsidRPr="00A35888">
              <w:rPr>
                <w:color w:val="000000"/>
                <w:sz w:val="15"/>
                <w:szCs w:val="15"/>
              </w:rPr>
              <w:t>Kiambu</w:t>
            </w:r>
          </w:p>
        </w:tc>
        <w:tc>
          <w:tcPr>
            <w:tcW w:w="682" w:type="dxa"/>
            <w:tcBorders>
              <w:top w:val="single" w:sz="4" w:space="0" w:color="auto"/>
              <w:left w:val="single" w:sz="4" w:space="0" w:color="auto"/>
              <w:bottom w:val="single" w:sz="4" w:space="0" w:color="auto"/>
              <w:right w:val="single" w:sz="4" w:space="0" w:color="auto"/>
            </w:tcBorders>
            <w:noWrap/>
            <w:vAlign w:val="bottom"/>
          </w:tcPr>
          <w:p w14:paraId="7FD6623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19 (12.1)</w:t>
            </w:r>
          </w:p>
        </w:tc>
        <w:tc>
          <w:tcPr>
            <w:tcW w:w="1363" w:type="dxa"/>
            <w:tcBorders>
              <w:top w:val="single" w:sz="4" w:space="0" w:color="auto"/>
              <w:left w:val="single" w:sz="4" w:space="0" w:color="auto"/>
              <w:bottom w:val="single" w:sz="4" w:space="0" w:color="auto"/>
              <w:right w:val="single" w:sz="4" w:space="0" w:color="auto"/>
            </w:tcBorders>
            <w:noWrap/>
            <w:vAlign w:val="bottom"/>
          </w:tcPr>
          <w:p w14:paraId="5E825714" w14:textId="028C3679" w:rsidR="006D1687" w:rsidRPr="00A35888" w:rsidRDefault="006D1687" w:rsidP="00A35888">
            <w:pPr>
              <w:spacing w:after="0" w:line="240" w:lineRule="auto"/>
              <w:jc w:val="center"/>
              <w:rPr>
                <w:color w:val="000000"/>
                <w:sz w:val="15"/>
                <w:szCs w:val="15"/>
              </w:rPr>
            </w:pPr>
            <w:r w:rsidRPr="00A35888">
              <w:rPr>
                <w:color w:val="000000"/>
                <w:sz w:val="15"/>
                <w:szCs w:val="15"/>
              </w:rPr>
              <w:t>104.99</w:t>
            </w:r>
          </w:p>
          <w:p w14:paraId="49539393" w14:textId="77777777" w:rsidR="006D1687" w:rsidRPr="00A35888" w:rsidRDefault="006D1687" w:rsidP="00A35888">
            <w:pPr>
              <w:spacing w:after="0" w:line="240" w:lineRule="auto"/>
              <w:jc w:val="center"/>
              <w:rPr>
                <w:color w:val="000000"/>
                <w:sz w:val="15"/>
                <w:szCs w:val="15"/>
              </w:rPr>
            </w:pPr>
            <w:r w:rsidRPr="00A35888">
              <w:rPr>
                <w:color w:val="000000"/>
                <w:sz w:val="15"/>
                <w:szCs w:val="15"/>
              </w:rPr>
              <w:t>(76.25 to 133.73)</w:t>
            </w:r>
          </w:p>
        </w:tc>
        <w:tc>
          <w:tcPr>
            <w:tcW w:w="1364" w:type="dxa"/>
            <w:tcBorders>
              <w:top w:val="single" w:sz="4" w:space="0" w:color="auto"/>
              <w:left w:val="single" w:sz="4" w:space="0" w:color="auto"/>
              <w:bottom w:val="single" w:sz="4" w:space="0" w:color="auto"/>
              <w:right w:val="single" w:sz="4" w:space="0" w:color="auto"/>
            </w:tcBorders>
            <w:noWrap/>
            <w:vAlign w:val="bottom"/>
          </w:tcPr>
          <w:p w14:paraId="26514B2A" w14:textId="58126D36" w:rsidR="006D1687" w:rsidRPr="00A35888" w:rsidRDefault="006D1687" w:rsidP="00A35888">
            <w:pPr>
              <w:spacing w:after="0" w:line="240" w:lineRule="auto"/>
              <w:jc w:val="center"/>
              <w:rPr>
                <w:rFonts w:cs="Calibri"/>
                <w:sz w:val="15"/>
                <w:szCs w:val="15"/>
              </w:rPr>
            </w:pPr>
            <w:r w:rsidRPr="00A35888">
              <w:rPr>
                <w:rFonts w:cs="Calibri"/>
                <w:sz w:val="15"/>
                <w:szCs w:val="15"/>
              </w:rPr>
              <w:t>6%</w:t>
            </w:r>
          </w:p>
          <w:p w14:paraId="17BD5F28"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(-24 to 48)</w:t>
            </w:r>
          </w:p>
        </w:tc>
        <w:tc>
          <w:tcPr>
            <w:tcW w:w="681" w:type="dxa"/>
            <w:tcBorders>
              <w:top w:val="single" w:sz="4" w:space="0" w:color="auto"/>
              <w:left w:val="single" w:sz="4" w:space="0" w:color="auto"/>
              <w:bottom w:val="single" w:sz="4" w:space="0" w:color="auto"/>
              <w:right w:val="single" w:sz="4" w:space="0" w:color="auto"/>
            </w:tcBorders>
            <w:vAlign w:val="bottom"/>
          </w:tcPr>
          <w:p w14:paraId="56F82D4A"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0.746</w:t>
            </w:r>
          </w:p>
        </w:tc>
        <w:tc>
          <w:tcPr>
            <w:tcW w:w="1756" w:type="dxa"/>
            <w:tcBorders>
              <w:top w:val="single" w:sz="4" w:space="0" w:color="auto"/>
              <w:left w:val="single" w:sz="4" w:space="0" w:color="auto"/>
              <w:bottom w:val="single" w:sz="4" w:space="0" w:color="auto"/>
              <w:right w:val="single" w:sz="4" w:space="0" w:color="auto"/>
            </w:tcBorders>
            <w:noWrap/>
            <w:vAlign w:val="bottom"/>
          </w:tcPr>
          <w:p w14:paraId="09EE4CB9" w14:textId="55F4A5BB" w:rsidR="006D1687" w:rsidRPr="00A35888" w:rsidRDefault="006D1687" w:rsidP="00A35888">
            <w:pPr>
              <w:spacing w:after="0" w:line="240" w:lineRule="auto"/>
              <w:jc w:val="center"/>
              <w:rPr>
                <w:color w:val="000000"/>
                <w:sz w:val="15"/>
                <w:szCs w:val="15"/>
              </w:rPr>
            </w:pPr>
            <w:r w:rsidRPr="00A35888">
              <w:rPr>
                <w:color w:val="000000"/>
                <w:sz w:val="15"/>
                <w:szCs w:val="15"/>
              </w:rPr>
              <w:t>93.79</w:t>
            </w:r>
          </w:p>
          <w:p w14:paraId="16020AB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[53.07, 137.29]</w:t>
            </w:r>
          </w:p>
        </w:tc>
        <w:tc>
          <w:tcPr>
            <w:tcW w:w="1246" w:type="dxa"/>
            <w:tcBorders>
              <w:top w:val="single" w:sz="4" w:space="0" w:color="auto"/>
              <w:left w:val="single" w:sz="4" w:space="0" w:color="auto"/>
              <w:bottom w:val="single" w:sz="4" w:space="0" w:color="auto"/>
              <w:right w:val="single" w:sz="4" w:space="0" w:color="auto"/>
            </w:tcBorders>
            <w:noWrap/>
            <w:vAlign w:val="bottom"/>
          </w:tcPr>
          <w:p w14:paraId="67618FC1" w14:textId="2586E41B" w:rsidR="006D1687" w:rsidRPr="00A35888" w:rsidRDefault="006D1687" w:rsidP="00A35888">
            <w:pPr>
              <w:spacing w:after="0" w:line="240" w:lineRule="auto"/>
              <w:jc w:val="center"/>
              <w:rPr>
                <w:color w:val="000000"/>
                <w:sz w:val="15"/>
                <w:szCs w:val="15"/>
              </w:rPr>
            </w:pPr>
            <w:r w:rsidRPr="00A35888">
              <w:rPr>
                <w:color w:val="000000"/>
                <w:sz w:val="15"/>
                <w:szCs w:val="15"/>
              </w:rPr>
              <w:t>18%</w:t>
            </w:r>
          </w:p>
          <w:p w14:paraId="24D4BC53" w14:textId="77777777" w:rsidR="006D1687" w:rsidRPr="00A35888" w:rsidRDefault="006D1687" w:rsidP="00A35888">
            <w:pPr>
              <w:spacing w:after="0" w:line="240" w:lineRule="auto"/>
              <w:jc w:val="center"/>
              <w:rPr>
                <w:color w:val="000000"/>
                <w:sz w:val="15"/>
                <w:szCs w:val="15"/>
              </w:rPr>
            </w:pPr>
            <w:r w:rsidRPr="00A35888">
              <w:rPr>
                <w:color w:val="000000"/>
                <w:sz w:val="15"/>
                <w:szCs w:val="15"/>
              </w:rPr>
              <w:t>(-30% to 66%)</w:t>
            </w:r>
          </w:p>
        </w:tc>
        <w:tc>
          <w:tcPr>
            <w:tcW w:w="792" w:type="dxa"/>
            <w:tcBorders>
              <w:top w:val="single" w:sz="4" w:space="0" w:color="auto"/>
              <w:left w:val="single" w:sz="4" w:space="0" w:color="auto"/>
              <w:bottom w:val="single" w:sz="4" w:space="0" w:color="auto"/>
              <w:right w:val="single" w:sz="8" w:space="0" w:color="auto"/>
            </w:tcBorders>
            <w:vAlign w:val="bottom"/>
          </w:tcPr>
          <w:p w14:paraId="1049947F"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0.886</w:t>
            </w:r>
          </w:p>
        </w:tc>
      </w:tr>
      <w:tr w:rsidR="006D1687" w:rsidRPr="00F518C9" w14:paraId="397B3AF0"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3459917E" w14:textId="77777777" w:rsidR="006D1687" w:rsidRPr="00A35888" w:rsidRDefault="006D1687" w:rsidP="00A35888">
            <w:pPr>
              <w:spacing w:after="0" w:line="240" w:lineRule="auto"/>
              <w:jc w:val="center"/>
              <w:rPr>
                <w:color w:val="000000"/>
                <w:sz w:val="15"/>
                <w:szCs w:val="15"/>
              </w:rPr>
            </w:pPr>
            <w:r w:rsidRPr="00A35888">
              <w:rPr>
                <w:color w:val="000000"/>
                <w:sz w:val="15"/>
                <w:szCs w:val="15"/>
              </w:rPr>
              <w:t>Kilifi</w:t>
            </w:r>
          </w:p>
        </w:tc>
        <w:tc>
          <w:tcPr>
            <w:tcW w:w="682" w:type="dxa"/>
            <w:tcBorders>
              <w:top w:val="single" w:sz="4" w:space="0" w:color="auto"/>
              <w:left w:val="single" w:sz="4" w:space="0" w:color="auto"/>
              <w:bottom w:val="single" w:sz="4" w:space="0" w:color="auto"/>
              <w:right w:val="single" w:sz="4" w:space="0" w:color="auto"/>
            </w:tcBorders>
            <w:noWrap/>
            <w:vAlign w:val="bottom"/>
          </w:tcPr>
          <w:p w14:paraId="6B2F5594" w14:textId="42E9AC3C" w:rsidR="006D1687" w:rsidRPr="00A35888" w:rsidRDefault="006D1687" w:rsidP="00A35888">
            <w:pPr>
              <w:spacing w:after="0" w:line="240" w:lineRule="auto"/>
              <w:jc w:val="center"/>
              <w:rPr>
                <w:color w:val="000000"/>
                <w:sz w:val="15"/>
                <w:szCs w:val="15"/>
              </w:rPr>
            </w:pPr>
            <w:r w:rsidRPr="00A35888">
              <w:rPr>
                <w:color w:val="000000"/>
                <w:sz w:val="15"/>
                <w:szCs w:val="15"/>
              </w:rPr>
              <w:t>1</w:t>
            </w:r>
          </w:p>
          <w:p w14:paraId="11F3018F"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(0.6)</w:t>
            </w:r>
          </w:p>
        </w:tc>
        <w:tc>
          <w:tcPr>
            <w:tcW w:w="1363" w:type="dxa"/>
            <w:tcBorders>
              <w:top w:val="single" w:sz="4" w:space="0" w:color="auto"/>
              <w:left w:val="single" w:sz="4" w:space="0" w:color="auto"/>
              <w:bottom w:val="single" w:sz="4" w:space="0" w:color="auto"/>
              <w:right w:val="single" w:sz="4" w:space="0" w:color="auto"/>
            </w:tcBorders>
            <w:noWrap/>
            <w:vAlign w:val="bottom"/>
          </w:tcPr>
          <w:p w14:paraId="328F88EB" w14:textId="19815E21" w:rsidR="006D1687" w:rsidRPr="00A35888" w:rsidRDefault="006D1687" w:rsidP="00A35888">
            <w:pPr>
              <w:spacing w:after="0" w:line="240" w:lineRule="auto"/>
              <w:jc w:val="center"/>
              <w:rPr>
                <w:color w:val="000000"/>
                <w:sz w:val="15"/>
                <w:szCs w:val="15"/>
              </w:rPr>
            </w:pPr>
            <w:r w:rsidRPr="00A35888">
              <w:rPr>
                <w:color w:val="000000"/>
                <w:sz w:val="15"/>
                <w:szCs w:val="15"/>
              </w:rPr>
              <w:t>121.52</w:t>
            </w:r>
          </w:p>
          <w:p w14:paraId="47845B2A"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 to 266.51)</w:t>
            </w:r>
          </w:p>
        </w:tc>
        <w:tc>
          <w:tcPr>
            <w:tcW w:w="1364" w:type="dxa"/>
            <w:tcBorders>
              <w:top w:val="single" w:sz="4" w:space="0" w:color="auto"/>
              <w:left w:val="single" w:sz="4" w:space="0" w:color="auto"/>
              <w:bottom w:val="single" w:sz="4" w:space="0" w:color="auto"/>
              <w:right w:val="single" w:sz="4" w:space="0" w:color="auto"/>
            </w:tcBorders>
            <w:noWrap/>
            <w:vAlign w:val="bottom"/>
          </w:tcPr>
          <w:p w14:paraId="3BAA3226" w14:textId="1304D3C9" w:rsidR="006D1687" w:rsidRPr="00A35888" w:rsidRDefault="006D1687" w:rsidP="00A35888">
            <w:pPr>
              <w:spacing w:after="0" w:line="240" w:lineRule="auto"/>
              <w:jc w:val="center"/>
              <w:rPr>
                <w:rFonts w:cs="Calibri"/>
                <w:sz w:val="15"/>
                <w:szCs w:val="15"/>
              </w:rPr>
            </w:pPr>
            <w:r w:rsidRPr="00A35888">
              <w:rPr>
                <w:rFonts w:cs="Calibri"/>
                <w:sz w:val="15"/>
                <w:szCs w:val="15"/>
              </w:rPr>
              <w:t>22%</w:t>
            </w:r>
          </w:p>
          <w:p w14:paraId="0B52B81F"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(-63 to 310)***</w:t>
            </w:r>
          </w:p>
        </w:tc>
        <w:tc>
          <w:tcPr>
            <w:tcW w:w="681" w:type="dxa"/>
            <w:tcBorders>
              <w:top w:val="single" w:sz="4" w:space="0" w:color="auto"/>
              <w:left w:val="single" w:sz="4" w:space="0" w:color="auto"/>
              <w:bottom w:val="single" w:sz="4" w:space="0" w:color="auto"/>
              <w:right w:val="single" w:sz="4" w:space="0" w:color="auto"/>
            </w:tcBorders>
            <w:vAlign w:val="bottom"/>
          </w:tcPr>
          <w:p w14:paraId="7F6E2858"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0.744</w:t>
            </w:r>
          </w:p>
        </w:tc>
        <w:tc>
          <w:tcPr>
            <w:tcW w:w="1756" w:type="dxa"/>
            <w:tcBorders>
              <w:top w:val="single" w:sz="4" w:space="0" w:color="auto"/>
              <w:left w:val="single" w:sz="4" w:space="0" w:color="auto"/>
              <w:bottom w:val="single" w:sz="4" w:space="0" w:color="auto"/>
              <w:right w:val="single" w:sz="4" w:space="0" w:color="auto"/>
            </w:tcBorders>
            <w:noWrap/>
            <w:vAlign w:val="bottom"/>
          </w:tcPr>
          <w:p w14:paraId="400EA2D1" w14:textId="3B3D778C" w:rsidR="006D1687" w:rsidRPr="00A35888" w:rsidRDefault="006D1687" w:rsidP="00A35888">
            <w:pPr>
              <w:spacing w:after="0" w:line="240" w:lineRule="auto"/>
              <w:jc w:val="center"/>
              <w:rPr>
                <w:color w:val="000000"/>
                <w:sz w:val="15"/>
                <w:szCs w:val="15"/>
              </w:rPr>
            </w:pPr>
            <w:r w:rsidRPr="00A35888">
              <w:rPr>
                <w:color w:val="000000"/>
                <w:sz w:val="15"/>
                <w:szCs w:val="15"/>
              </w:rPr>
              <w:t>121.52</w:t>
            </w:r>
          </w:p>
          <w:p w14:paraId="0C8906AB" w14:textId="77777777" w:rsidR="006D1687" w:rsidRPr="00A35888" w:rsidRDefault="006D1687" w:rsidP="00A35888">
            <w:pPr>
              <w:spacing w:after="0" w:line="240" w:lineRule="auto"/>
              <w:jc w:val="center"/>
              <w:rPr>
                <w:color w:val="000000"/>
                <w:sz w:val="15"/>
                <w:szCs w:val="15"/>
              </w:rPr>
            </w:pPr>
            <w:r w:rsidRPr="00A35888">
              <w:rPr>
                <w:color w:val="000000"/>
                <w:sz w:val="15"/>
                <w:szCs w:val="15"/>
              </w:rPr>
              <w:t>[121.52, 121.52]</w:t>
            </w:r>
          </w:p>
        </w:tc>
        <w:tc>
          <w:tcPr>
            <w:tcW w:w="1246" w:type="dxa"/>
            <w:tcBorders>
              <w:top w:val="single" w:sz="4" w:space="0" w:color="auto"/>
              <w:left w:val="single" w:sz="4" w:space="0" w:color="auto"/>
              <w:bottom w:val="single" w:sz="4" w:space="0" w:color="auto"/>
              <w:right w:val="single" w:sz="4" w:space="0" w:color="auto"/>
            </w:tcBorders>
            <w:noWrap/>
            <w:vAlign w:val="bottom"/>
          </w:tcPr>
          <w:p w14:paraId="7FD18052" w14:textId="4020122C" w:rsidR="006D1687" w:rsidRPr="00A35888" w:rsidRDefault="006D1687" w:rsidP="00A35888">
            <w:pPr>
              <w:spacing w:after="0" w:line="240" w:lineRule="auto"/>
              <w:jc w:val="center"/>
              <w:rPr>
                <w:color w:val="000000"/>
                <w:sz w:val="15"/>
                <w:szCs w:val="15"/>
              </w:rPr>
            </w:pPr>
            <w:r w:rsidRPr="00A35888">
              <w:rPr>
                <w:color w:val="000000"/>
                <w:sz w:val="15"/>
                <w:szCs w:val="15"/>
              </w:rPr>
              <w:t>52%</w:t>
            </w:r>
          </w:p>
        </w:tc>
        <w:tc>
          <w:tcPr>
            <w:tcW w:w="792" w:type="dxa"/>
            <w:tcBorders>
              <w:top w:val="single" w:sz="4" w:space="0" w:color="auto"/>
              <w:left w:val="single" w:sz="4" w:space="0" w:color="auto"/>
              <w:bottom w:val="single" w:sz="4" w:space="0" w:color="auto"/>
              <w:right w:val="single" w:sz="8" w:space="0" w:color="auto"/>
            </w:tcBorders>
            <w:vAlign w:val="bottom"/>
          </w:tcPr>
          <w:p w14:paraId="2334BE7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w:t>
            </w:r>
          </w:p>
        </w:tc>
      </w:tr>
      <w:tr w:rsidR="006D1687" w:rsidRPr="00F518C9" w14:paraId="35C4779A"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4790D803" w14:textId="77777777" w:rsidR="006D1687" w:rsidRPr="00A35888" w:rsidRDefault="006D1687" w:rsidP="00A35888">
            <w:pPr>
              <w:spacing w:after="0" w:line="240" w:lineRule="auto"/>
              <w:jc w:val="center"/>
              <w:rPr>
                <w:color w:val="000000"/>
                <w:sz w:val="15"/>
                <w:szCs w:val="15"/>
              </w:rPr>
            </w:pPr>
            <w:r w:rsidRPr="00A35888">
              <w:rPr>
                <w:color w:val="000000"/>
                <w:sz w:val="15"/>
                <w:szCs w:val="15"/>
              </w:rPr>
              <w:t>Kirinyaga</w:t>
            </w:r>
          </w:p>
        </w:tc>
        <w:tc>
          <w:tcPr>
            <w:tcW w:w="682" w:type="dxa"/>
            <w:tcBorders>
              <w:top w:val="single" w:sz="4" w:space="0" w:color="auto"/>
              <w:left w:val="single" w:sz="4" w:space="0" w:color="auto"/>
              <w:bottom w:val="single" w:sz="4" w:space="0" w:color="auto"/>
              <w:right w:val="single" w:sz="4" w:space="0" w:color="auto"/>
            </w:tcBorders>
            <w:noWrap/>
            <w:vAlign w:val="bottom"/>
          </w:tcPr>
          <w:p w14:paraId="1ABBC83A" w14:textId="2965F36F" w:rsidR="006D1687" w:rsidRPr="00A35888" w:rsidRDefault="006D1687" w:rsidP="00A35888">
            <w:pPr>
              <w:spacing w:after="0" w:line="240" w:lineRule="auto"/>
              <w:jc w:val="center"/>
              <w:rPr>
                <w:color w:val="000000"/>
                <w:sz w:val="15"/>
                <w:szCs w:val="15"/>
              </w:rPr>
            </w:pPr>
            <w:r w:rsidRPr="00A35888">
              <w:rPr>
                <w:color w:val="000000"/>
                <w:sz w:val="15"/>
                <w:szCs w:val="15"/>
              </w:rPr>
              <w:t>1</w:t>
            </w:r>
          </w:p>
          <w:p w14:paraId="30FD2A72"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(0.6)</w:t>
            </w:r>
          </w:p>
        </w:tc>
        <w:tc>
          <w:tcPr>
            <w:tcW w:w="1363" w:type="dxa"/>
            <w:tcBorders>
              <w:top w:val="single" w:sz="4" w:space="0" w:color="auto"/>
              <w:left w:val="single" w:sz="4" w:space="0" w:color="auto"/>
              <w:bottom w:val="single" w:sz="4" w:space="0" w:color="auto"/>
              <w:right w:val="single" w:sz="4" w:space="0" w:color="auto"/>
            </w:tcBorders>
            <w:noWrap/>
            <w:vAlign w:val="bottom"/>
          </w:tcPr>
          <w:p w14:paraId="7B5214ED" w14:textId="4738ADCF" w:rsidR="006D1687" w:rsidRPr="00A35888" w:rsidRDefault="006D1687" w:rsidP="00A35888">
            <w:pPr>
              <w:spacing w:after="0" w:line="240" w:lineRule="auto"/>
              <w:jc w:val="center"/>
              <w:rPr>
                <w:color w:val="000000"/>
                <w:sz w:val="15"/>
                <w:szCs w:val="15"/>
              </w:rPr>
            </w:pPr>
            <w:r w:rsidRPr="00A35888">
              <w:rPr>
                <w:color w:val="000000"/>
                <w:sz w:val="15"/>
                <w:szCs w:val="15"/>
              </w:rPr>
              <w:t>238.45</w:t>
            </w:r>
          </w:p>
          <w:p w14:paraId="16F9CD2C"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 to 522.96)</w:t>
            </w:r>
          </w:p>
        </w:tc>
        <w:tc>
          <w:tcPr>
            <w:tcW w:w="1364" w:type="dxa"/>
            <w:tcBorders>
              <w:top w:val="single" w:sz="4" w:space="0" w:color="auto"/>
              <w:left w:val="single" w:sz="4" w:space="0" w:color="auto"/>
              <w:bottom w:val="single" w:sz="4" w:space="0" w:color="auto"/>
              <w:right w:val="single" w:sz="4" w:space="0" w:color="auto"/>
            </w:tcBorders>
            <w:noWrap/>
            <w:vAlign w:val="bottom"/>
          </w:tcPr>
          <w:p w14:paraId="0840DB3E" w14:textId="6470B8C9" w:rsidR="006D1687" w:rsidRPr="00A35888" w:rsidRDefault="006D1687" w:rsidP="00A35888">
            <w:pPr>
              <w:spacing w:after="0" w:line="240" w:lineRule="auto"/>
              <w:jc w:val="center"/>
              <w:rPr>
                <w:rFonts w:cs="Calibri"/>
                <w:sz w:val="15"/>
                <w:szCs w:val="15"/>
              </w:rPr>
            </w:pPr>
            <w:r w:rsidRPr="00A35888">
              <w:rPr>
                <w:rFonts w:cs="Calibri"/>
                <w:sz w:val="15"/>
                <w:szCs w:val="15"/>
              </w:rPr>
              <w:t>140%</w:t>
            </w:r>
          </w:p>
          <w:p w14:paraId="3B278D39"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(-28 to 704)***</w:t>
            </w:r>
          </w:p>
        </w:tc>
        <w:tc>
          <w:tcPr>
            <w:tcW w:w="681" w:type="dxa"/>
            <w:tcBorders>
              <w:top w:val="single" w:sz="4" w:space="0" w:color="auto"/>
              <w:left w:val="single" w:sz="4" w:space="0" w:color="auto"/>
              <w:bottom w:val="single" w:sz="4" w:space="0" w:color="auto"/>
              <w:right w:val="single" w:sz="4" w:space="0" w:color="auto"/>
            </w:tcBorders>
            <w:vAlign w:val="bottom"/>
          </w:tcPr>
          <w:p w14:paraId="7761AA48"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0.156</w:t>
            </w:r>
          </w:p>
        </w:tc>
        <w:tc>
          <w:tcPr>
            <w:tcW w:w="1756" w:type="dxa"/>
            <w:tcBorders>
              <w:top w:val="single" w:sz="4" w:space="0" w:color="auto"/>
              <w:left w:val="single" w:sz="4" w:space="0" w:color="auto"/>
              <w:bottom w:val="single" w:sz="4" w:space="0" w:color="auto"/>
              <w:right w:val="single" w:sz="4" w:space="0" w:color="auto"/>
            </w:tcBorders>
            <w:noWrap/>
            <w:vAlign w:val="bottom"/>
          </w:tcPr>
          <w:p w14:paraId="78CE7F8B" w14:textId="536DE803" w:rsidR="006D1687" w:rsidRPr="00A35888" w:rsidRDefault="006D1687" w:rsidP="00A35888">
            <w:pPr>
              <w:spacing w:after="0" w:line="240" w:lineRule="auto"/>
              <w:jc w:val="center"/>
              <w:rPr>
                <w:color w:val="000000"/>
                <w:sz w:val="15"/>
                <w:szCs w:val="15"/>
              </w:rPr>
            </w:pPr>
            <w:r w:rsidRPr="00A35888">
              <w:rPr>
                <w:color w:val="000000"/>
                <w:sz w:val="15"/>
                <w:szCs w:val="15"/>
              </w:rPr>
              <w:t>238.45</w:t>
            </w:r>
          </w:p>
          <w:p w14:paraId="24FFED36" w14:textId="77777777" w:rsidR="006D1687" w:rsidRPr="00A35888" w:rsidRDefault="006D1687" w:rsidP="00A35888">
            <w:pPr>
              <w:spacing w:after="0" w:line="240" w:lineRule="auto"/>
              <w:jc w:val="center"/>
              <w:rPr>
                <w:color w:val="000000"/>
                <w:sz w:val="15"/>
                <w:szCs w:val="15"/>
              </w:rPr>
            </w:pPr>
            <w:r w:rsidRPr="00A35888">
              <w:rPr>
                <w:color w:val="000000"/>
                <w:sz w:val="15"/>
                <w:szCs w:val="15"/>
              </w:rPr>
              <w:t>[238.45, 238.45]</w:t>
            </w:r>
          </w:p>
        </w:tc>
        <w:tc>
          <w:tcPr>
            <w:tcW w:w="1246" w:type="dxa"/>
            <w:tcBorders>
              <w:top w:val="single" w:sz="4" w:space="0" w:color="auto"/>
              <w:left w:val="single" w:sz="4" w:space="0" w:color="auto"/>
              <w:bottom w:val="single" w:sz="4" w:space="0" w:color="auto"/>
              <w:right w:val="single" w:sz="4" w:space="0" w:color="auto"/>
            </w:tcBorders>
            <w:noWrap/>
            <w:vAlign w:val="bottom"/>
          </w:tcPr>
          <w:p w14:paraId="093BF1E2" w14:textId="3A6A91A2" w:rsidR="006D1687" w:rsidRPr="00A35888" w:rsidRDefault="006D1687" w:rsidP="00A35888">
            <w:pPr>
              <w:spacing w:after="0" w:line="240" w:lineRule="auto"/>
              <w:jc w:val="center"/>
              <w:rPr>
                <w:color w:val="000000"/>
                <w:sz w:val="15"/>
                <w:szCs w:val="15"/>
              </w:rPr>
            </w:pPr>
            <w:r w:rsidRPr="00A35888">
              <w:rPr>
                <w:color w:val="000000"/>
                <w:sz w:val="15"/>
                <w:szCs w:val="15"/>
              </w:rPr>
              <w:t>199%</w:t>
            </w:r>
          </w:p>
        </w:tc>
        <w:tc>
          <w:tcPr>
            <w:tcW w:w="792" w:type="dxa"/>
            <w:tcBorders>
              <w:top w:val="single" w:sz="4" w:space="0" w:color="auto"/>
              <w:left w:val="single" w:sz="4" w:space="0" w:color="auto"/>
              <w:bottom w:val="single" w:sz="4" w:space="0" w:color="auto"/>
              <w:right w:val="single" w:sz="8" w:space="0" w:color="auto"/>
            </w:tcBorders>
            <w:vAlign w:val="bottom"/>
          </w:tcPr>
          <w:p w14:paraId="5BBB2698" w14:textId="77777777" w:rsidR="006D1687" w:rsidRPr="00A35888" w:rsidRDefault="006D1687" w:rsidP="00A35888">
            <w:pPr>
              <w:spacing w:after="0" w:line="240" w:lineRule="auto"/>
              <w:jc w:val="center"/>
              <w:rPr>
                <w:color w:val="000000"/>
                <w:sz w:val="15"/>
                <w:szCs w:val="15"/>
              </w:rPr>
            </w:pPr>
            <w:r w:rsidRPr="00A35888">
              <w:rPr>
                <w:color w:val="000000"/>
                <w:sz w:val="15"/>
                <w:szCs w:val="15"/>
              </w:rPr>
              <w:t>-**</w:t>
            </w:r>
          </w:p>
        </w:tc>
      </w:tr>
      <w:tr w:rsidR="006D1687" w:rsidRPr="00F518C9" w14:paraId="5BEDBB6C"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4D2D1561" w14:textId="77777777" w:rsidR="006D1687" w:rsidRPr="00A35888" w:rsidRDefault="006D1687" w:rsidP="00A35888">
            <w:pPr>
              <w:spacing w:after="0" w:line="240" w:lineRule="auto"/>
              <w:jc w:val="center"/>
              <w:rPr>
                <w:color w:val="000000"/>
                <w:sz w:val="15"/>
                <w:szCs w:val="15"/>
              </w:rPr>
            </w:pPr>
            <w:r w:rsidRPr="00A35888">
              <w:rPr>
                <w:color w:val="000000"/>
                <w:sz w:val="15"/>
                <w:szCs w:val="15"/>
              </w:rPr>
              <w:t>Kisii</w:t>
            </w:r>
          </w:p>
        </w:tc>
        <w:tc>
          <w:tcPr>
            <w:tcW w:w="682" w:type="dxa"/>
            <w:tcBorders>
              <w:top w:val="single" w:sz="4" w:space="0" w:color="auto"/>
              <w:left w:val="single" w:sz="4" w:space="0" w:color="auto"/>
              <w:bottom w:val="single" w:sz="4" w:space="0" w:color="auto"/>
              <w:right w:val="single" w:sz="4" w:space="0" w:color="auto"/>
            </w:tcBorders>
            <w:noWrap/>
            <w:vAlign w:val="bottom"/>
          </w:tcPr>
          <w:p w14:paraId="5599FA30" w14:textId="2561C5D3" w:rsidR="006D1687" w:rsidRPr="00A35888" w:rsidRDefault="006D1687" w:rsidP="00A35888">
            <w:pPr>
              <w:spacing w:after="0" w:line="240" w:lineRule="auto"/>
              <w:jc w:val="center"/>
              <w:rPr>
                <w:color w:val="000000"/>
                <w:sz w:val="15"/>
                <w:szCs w:val="15"/>
              </w:rPr>
            </w:pPr>
            <w:r w:rsidRPr="00A35888">
              <w:rPr>
                <w:color w:val="000000"/>
                <w:sz w:val="15"/>
                <w:szCs w:val="15"/>
              </w:rPr>
              <w:t>1</w:t>
            </w:r>
          </w:p>
          <w:p w14:paraId="0F1FD603"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(0.6)</w:t>
            </w:r>
          </w:p>
        </w:tc>
        <w:tc>
          <w:tcPr>
            <w:tcW w:w="1363" w:type="dxa"/>
            <w:tcBorders>
              <w:top w:val="single" w:sz="4" w:space="0" w:color="auto"/>
              <w:left w:val="single" w:sz="4" w:space="0" w:color="auto"/>
              <w:bottom w:val="single" w:sz="4" w:space="0" w:color="auto"/>
              <w:right w:val="single" w:sz="4" w:space="0" w:color="auto"/>
            </w:tcBorders>
            <w:noWrap/>
            <w:vAlign w:val="bottom"/>
          </w:tcPr>
          <w:p w14:paraId="5361EB02" w14:textId="32EEFE8E" w:rsidR="006D1687" w:rsidRPr="00A35888" w:rsidRDefault="006D1687" w:rsidP="00A35888">
            <w:pPr>
              <w:spacing w:after="0" w:line="240" w:lineRule="auto"/>
              <w:jc w:val="center"/>
              <w:rPr>
                <w:color w:val="000000"/>
                <w:sz w:val="15"/>
                <w:szCs w:val="15"/>
              </w:rPr>
            </w:pPr>
            <w:r w:rsidRPr="00A35888">
              <w:rPr>
                <w:color w:val="000000"/>
                <w:sz w:val="15"/>
                <w:szCs w:val="15"/>
              </w:rPr>
              <w:t>106.55</w:t>
            </w:r>
          </w:p>
          <w:p w14:paraId="6E81953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 to 233.68)</w:t>
            </w:r>
          </w:p>
        </w:tc>
        <w:tc>
          <w:tcPr>
            <w:tcW w:w="1364" w:type="dxa"/>
            <w:tcBorders>
              <w:top w:val="single" w:sz="4" w:space="0" w:color="auto"/>
              <w:left w:val="single" w:sz="4" w:space="0" w:color="auto"/>
              <w:bottom w:val="single" w:sz="4" w:space="0" w:color="auto"/>
              <w:right w:val="single" w:sz="4" w:space="0" w:color="auto"/>
            </w:tcBorders>
            <w:noWrap/>
            <w:vAlign w:val="bottom"/>
          </w:tcPr>
          <w:p w14:paraId="7C46A251" w14:textId="15A84B54" w:rsidR="006D1687" w:rsidRPr="00A35888" w:rsidRDefault="006D1687" w:rsidP="00A35888">
            <w:pPr>
              <w:spacing w:after="0" w:line="240" w:lineRule="auto"/>
              <w:jc w:val="center"/>
              <w:rPr>
                <w:rFonts w:cs="Calibri"/>
                <w:sz w:val="15"/>
                <w:szCs w:val="15"/>
              </w:rPr>
            </w:pPr>
            <w:r w:rsidRPr="00A35888">
              <w:rPr>
                <w:rFonts w:cs="Calibri"/>
                <w:sz w:val="15"/>
                <w:szCs w:val="15"/>
              </w:rPr>
              <w:t>7%</w:t>
            </w:r>
          </w:p>
          <w:p w14:paraId="3CCDEBF2"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(-68 to 259)***</w:t>
            </w:r>
          </w:p>
        </w:tc>
        <w:tc>
          <w:tcPr>
            <w:tcW w:w="681" w:type="dxa"/>
            <w:tcBorders>
              <w:top w:val="single" w:sz="4" w:space="0" w:color="auto"/>
              <w:left w:val="single" w:sz="4" w:space="0" w:color="auto"/>
              <w:bottom w:val="single" w:sz="4" w:space="0" w:color="auto"/>
              <w:right w:val="single" w:sz="4" w:space="0" w:color="auto"/>
            </w:tcBorders>
            <w:vAlign w:val="bottom"/>
          </w:tcPr>
          <w:p w14:paraId="42E179C2"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0.909</w:t>
            </w:r>
          </w:p>
        </w:tc>
        <w:tc>
          <w:tcPr>
            <w:tcW w:w="1756" w:type="dxa"/>
            <w:tcBorders>
              <w:top w:val="single" w:sz="4" w:space="0" w:color="auto"/>
              <w:left w:val="single" w:sz="4" w:space="0" w:color="auto"/>
              <w:bottom w:val="single" w:sz="4" w:space="0" w:color="auto"/>
              <w:right w:val="single" w:sz="4" w:space="0" w:color="auto"/>
            </w:tcBorders>
            <w:noWrap/>
            <w:vAlign w:val="bottom"/>
          </w:tcPr>
          <w:p w14:paraId="5F08CEF5" w14:textId="745EA2C4" w:rsidR="006D1687" w:rsidRPr="00A35888" w:rsidRDefault="006D1687" w:rsidP="00A35888">
            <w:pPr>
              <w:spacing w:after="0" w:line="240" w:lineRule="auto"/>
              <w:jc w:val="center"/>
              <w:rPr>
                <w:color w:val="000000"/>
                <w:sz w:val="15"/>
                <w:szCs w:val="15"/>
              </w:rPr>
            </w:pPr>
            <w:r w:rsidRPr="00A35888">
              <w:rPr>
                <w:color w:val="000000"/>
                <w:sz w:val="15"/>
                <w:szCs w:val="15"/>
              </w:rPr>
              <w:t>106.55</w:t>
            </w:r>
          </w:p>
          <w:p w14:paraId="6FF871C8" w14:textId="77777777" w:rsidR="006D1687" w:rsidRPr="00A35888" w:rsidRDefault="006D1687" w:rsidP="00A35888">
            <w:pPr>
              <w:spacing w:after="0" w:line="240" w:lineRule="auto"/>
              <w:jc w:val="center"/>
              <w:rPr>
                <w:color w:val="000000"/>
                <w:sz w:val="15"/>
                <w:szCs w:val="15"/>
              </w:rPr>
            </w:pPr>
            <w:r w:rsidRPr="00A35888">
              <w:rPr>
                <w:color w:val="000000"/>
                <w:sz w:val="15"/>
                <w:szCs w:val="15"/>
              </w:rPr>
              <w:t>[106.55, 106.55]</w:t>
            </w:r>
          </w:p>
        </w:tc>
        <w:tc>
          <w:tcPr>
            <w:tcW w:w="1246" w:type="dxa"/>
            <w:tcBorders>
              <w:top w:val="single" w:sz="4" w:space="0" w:color="auto"/>
              <w:left w:val="single" w:sz="4" w:space="0" w:color="auto"/>
              <w:bottom w:val="single" w:sz="4" w:space="0" w:color="auto"/>
              <w:right w:val="single" w:sz="4" w:space="0" w:color="auto"/>
            </w:tcBorders>
            <w:noWrap/>
            <w:vAlign w:val="bottom"/>
          </w:tcPr>
          <w:p w14:paraId="2931EB43" w14:textId="6D971D74" w:rsidR="006D1687" w:rsidRPr="00A35888" w:rsidRDefault="006D1687" w:rsidP="00A35888">
            <w:pPr>
              <w:spacing w:after="0" w:line="240" w:lineRule="auto"/>
              <w:jc w:val="center"/>
              <w:rPr>
                <w:color w:val="000000"/>
                <w:sz w:val="15"/>
                <w:szCs w:val="15"/>
              </w:rPr>
            </w:pPr>
            <w:r w:rsidRPr="00A35888">
              <w:rPr>
                <w:color w:val="000000"/>
                <w:sz w:val="15"/>
                <w:szCs w:val="15"/>
              </w:rPr>
              <w:t>34%</w:t>
            </w:r>
          </w:p>
        </w:tc>
        <w:tc>
          <w:tcPr>
            <w:tcW w:w="792" w:type="dxa"/>
            <w:tcBorders>
              <w:top w:val="single" w:sz="4" w:space="0" w:color="auto"/>
              <w:left w:val="single" w:sz="4" w:space="0" w:color="auto"/>
              <w:bottom w:val="single" w:sz="4" w:space="0" w:color="auto"/>
              <w:right w:val="single" w:sz="8" w:space="0" w:color="auto"/>
            </w:tcBorders>
            <w:vAlign w:val="bottom"/>
          </w:tcPr>
          <w:p w14:paraId="7B1B2880" w14:textId="77777777" w:rsidR="006D1687" w:rsidRPr="00A35888" w:rsidRDefault="006D1687" w:rsidP="00A35888">
            <w:pPr>
              <w:spacing w:after="0" w:line="240" w:lineRule="auto"/>
              <w:jc w:val="center"/>
              <w:rPr>
                <w:color w:val="000000"/>
                <w:sz w:val="15"/>
                <w:szCs w:val="15"/>
              </w:rPr>
            </w:pPr>
            <w:r w:rsidRPr="00A35888">
              <w:rPr>
                <w:color w:val="000000"/>
                <w:sz w:val="15"/>
                <w:szCs w:val="15"/>
              </w:rPr>
              <w:t>-**</w:t>
            </w:r>
          </w:p>
        </w:tc>
      </w:tr>
      <w:tr w:rsidR="006D1687" w:rsidRPr="00F518C9" w14:paraId="553C44FC"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4A3C0111" w14:textId="77777777" w:rsidR="006D1687" w:rsidRPr="00A35888" w:rsidRDefault="006D1687" w:rsidP="00A35888">
            <w:pPr>
              <w:spacing w:after="0" w:line="240" w:lineRule="auto"/>
              <w:jc w:val="center"/>
              <w:rPr>
                <w:color w:val="000000"/>
                <w:sz w:val="15"/>
                <w:szCs w:val="15"/>
              </w:rPr>
            </w:pPr>
            <w:r w:rsidRPr="00A35888">
              <w:rPr>
                <w:color w:val="000000"/>
                <w:sz w:val="15"/>
                <w:szCs w:val="15"/>
              </w:rPr>
              <w:t>Kisumu</w:t>
            </w:r>
          </w:p>
        </w:tc>
        <w:tc>
          <w:tcPr>
            <w:tcW w:w="682" w:type="dxa"/>
            <w:tcBorders>
              <w:top w:val="single" w:sz="4" w:space="0" w:color="auto"/>
              <w:left w:val="single" w:sz="4" w:space="0" w:color="auto"/>
              <w:bottom w:val="single" w:sz="4" w:space="0" w:color="auto"/>
              <w:right w:val="single" w:sz="4" w:space="0" w:color="auto"/>
            </w:tcBorders>
            <w:noWrap/>
            <w:vAlign w:val="bottom"/>
          </w:tcPr>
          <w:p w14:paraId="7B01B30D" w14:textId="5951ECD7" w:rsidR="006D1687" w:rsidRPr="00A35888" w:rsidRDefault="006D1687" w:rsidP="00A35888">
            <w:pPr>
              <w:spacing w:after="0" w:line="240" w:lineRule="auto"/>
              <w:jc w:val="center"/>
              <w:rPr>
                <w:color w:val="000000"/>
                <w:sz w:val="15"/>
                <w:szCs w:val="15"/>
              </w:rPr>
            </w:pPr>
            <w:r w:rsidRPr="00A35888">
              <w:rPr>
                <w:color w:val="000000"/>
                <w:sz w:val="15"/>
                <w:szCs w:val="15"/>
              </w:rPr>
              <w:t>14</w:t>
            </w:r>
          </w:p>
          <w:p w14:paraId="0B3EFDAD" w14:textId="77777777" w:rsidR="006D1687" w:rsidRPr="00A35888" w:rsidRDefault="006D1687" w:rsidP="00A35888">
            <w:pPr>
              <w:spacing w:after="0" w:line="240" w:lineRule="auto"/>
              <w:jc w:val="center"/>
              <w:rPr>
                <w:color w:val="000000"/>
                <w:sz w:val="15"/>
                <w:szCs w:val="15"/>
              </w:rPr>
            </w:pPr>
            <w:r w:rsidRPr="00A35888">
              <w:rPr>
                <w:color w:val="000000"/>
                <w:sz w:val="15"/>
                <w:szCs w:val="15"/>
              </w:rPr>
              <w:t>(8.9)</w:t>
            </w:r>
          </w:p>
        </w:tc>
        <w:tc>
          <w:tcPr>
            <w:tcW w:w="1363" w:type="dxa"/>
            <w:tcBorders>
              <w:top w:val="single" w:sz="4" w:space="0" w:color="auto"/>
              <w:left w:val="single" w:sz="4" w:space="0" w:color="auto"/>
              <w:bottom w:val="single" w:sz="4" w:space="0" w:color="auto"/>
              <w:right w:val="single" w:sz="4" w:space="0" w:color="auto"/>
            </w:tcBorders>
            <w:noWrap/>
            <w:vAlign w:val="bottom"/>
          </w:tcPr>
          <w:p w14:paraId="0A968462" w14:textId="36F7DE21" w:rsidR="006D1687" w:rsidRPr="00A35888" w:rsidRDefault="006D1687" w:rsidP="00A35888">
            <w:pPr>
              <w:spacing w:after="0" w:line="240" w:lineRule="auto"/>
              <w:jc w:val="center"/>
              <w:rPr>
                <w:color w:val="000000"/>
                <w:sz w:val="15"/>
                <w:szCs w:val="15"/>
              </w:rPr>
            </w:pPr>
            <w:r w:rsidRPr="00A35888">
              <w:rPr>
                <w:color w:val="000000"/>
                <w:sz w:val="15"/>
                <w:szCs w:val="15"/>
              </w:rPr>
              <w:t>102.11</w:t>
            </w:r>
          </w:p>
          <w:p w14:paraId="4B614F5C" w14:textId="77777777" w:rsidR="006D1687" w:rsidRPr="00A35888" w:rsidRDefault="006D1687" w:rsidP="00A35888">
            <w:pPr>
              <w:spacing w:after="0" w:line="240" w:lineRule="auto"/>
              <w:jc w:val="center"/>
              <w:rPr>
                <w:color w:val="000000"/>
                <w:sz w:val="15"/>
                <w:szCs w:val="15"/>
              </w:rPr>
            </w:pPr>
            <w:r w:rsidRPr="00A35888">
              <w:rPr>
                <w:color w:val="000000"/>
                <w:sz w:val="15"/>
                <w:szCs w:val="15"/>
              </w:rPr>
              <w:t>(69.55 to 134.67)</w:t>
            </w:r>
          </w:p>
        </w:tc>
        <w:tc>
          <w:tcPr>
            <w:tcW w:w="1364" w:type="dxa"/>
            <w:tcBorders>
              <w:top w:val="single" w:sz="4" w:space="0" w:color="auto"/>
              <w:left w:val="single" w:sz="4" w:space="0" w:color="auto"/>
              <w:bottom w:val="single" w:sz="4" w:space="0" w:color="auto"/>
              <w:right w:val="single" w:sz="4" w:space="0" w:color="auto"/>
            </w:tcBorders>
            <w:noWrap/>
            <w:vAlign w:val="bottom"/>
          </w:tcPr>
          <w:p w14:paraId="6F2E5941" w14:textId="5E1172A6" w:rsidR="006D1687" w:rsidRPr="00A35888" w:rsidRDefault="006D1687" w:rsidP="00A35888">
            <w:pPr>
              <w:spacing w:after="0" w:line="240" w:lineRule="auto"/>
              <w:jc w:val="center"/>
              <w:rPr>
                <w:rFonts w:cs="Calibri"/>
                <w:sz w:val="15"/>
                <w:szCs w:val="15"/>
              </w:rPr>
            </w:pPr>
            <w:r w:rsidRPr="00A35888">
              <w:rPr>
                <w:rFonts w:cs="Calibri"/>
                <w:sz w:val="15"/>
                <w:szCs w:val="15"/>
              </w:rPr>
              <w:t>3%</w:t>
            </w:r>
          </w:p>
          <w:p w14:paraId="602314D6"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(-29 to 49)***</w:t>
            </w:r>
          </w:p>
        </w:tc>
        <w:tc>
          <w:tcPr>
            <w:tcW w:w="681" w:type="dxa"/>
            <w:tcBorders>
              <w:top w:val="single" w:sz="4" w:space="0" w:color="auto"/>
              <w:left w:val="single" w:sz="4" w:space="0" w:color="auto"/>
              <w:bottom w:val="single" w:sz="4" w:space="0" w:color="auto"/>
              <w:right w:val="single" w:sz="4" w:space="0" w:color="auto"/>
            </w:tcBorders>
            <w:vAlign w:val="bottom"/>
          </w:tcPr>
          <w:p w14:paraId="3CE34A42"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0.884</w:t>
            </w:r>
          </w:p>
        </w:tc>
        <w:tc>
          <w:tcPr>
            <w:tcW w:w="1756" w:type="dxa"/>
            <w:tcBorders>
              <w:top w:val="single" w:sz="4" w:space="0" w:color="auto"/>
              <w:left w:val="single" w:sz="4" w:space="0" w:color="auto"/>
              <w:bottom w:val="single" w:sz="4" w:space="0" w:color="auto"/>
              <w:right w:val="single" w:sz="4" w:space="0" w:color="auto"/>
            </w:tcBorders>
            <w:noWrap/>
            <w:vAlign w:val="bottom"/>
          </w:tcPr>
          <w:p w14:paraId="76A48AC2" w14:textId="5E684243" w:rsidR="006D1687" w:rsidRPr="00A35888" w:rsidRDefault="006D1687" w:rsidP="00A35888">
            <w:pPr>
              <w:spacing w:after="0" w:line="240" w:lineRule="auto"/>
              <w:jc w:val="center"/>
              <w:rPr>
                <w:color w:val="000000"/>
                <w:sz w:val="15"/>
                <w:szCs w:val="15"/>
              </w:rPr>
            </w:pPr>
            <w:r w:rsidRPr="00A35888">
              <w:rPr>
                <w:color w:val="000000"/>
                <w:sz w:val="15"/>
                <w:szCs w:val="15"/>
              </w:rPr>
              <w:t>93.23</w:t>
            </w:r>
          </w:p>
          <w:p w14:paraId="216C2AF1" w14:textId="77777777" w:rsidR="006D1687" w:rsidRPr="00A35888" w:rsidRDefault="006D1687" w:rsidP="00A35888">
            <w:pPr>
              <w:spacing w:after="0" w:line="240" w:lineRule="auto"/>
              <w:jc w:val="center"/>
              <w:rPr>
                <w:color w:val="000000"/>
                <w:sz w:val="15"/>
                <w:szCs w:val="15"/>
              </w:rPr>
            </w:pPr>
            <w:r w:rsidRPr="00A35888">
              <w:rPr>
                <w:color w:val="000000"/>
                <w:sz w:val="15"/>
                <w:szCs w:val="15"/>
              </w:rPr>
              <w:t>[60.98, 124.79]</w:t>
            </w:r>
          </w:p>
        </w:tc>
        <w:tc>
          <w:tcPr>
            <w:tcW w:w="1246" w:type="dxa"/>
            <w:tcBorders>
              <w:top w:val="single" w:sz="4" w:space="0" w:color="auto"/>
              <w:left w:val="single" w:sz="4" w:space="0" w:color="auto"/>
              <w:bottom w:val="single" w:sz="4" w:space="0" w:color="auto"/>
              <w:right w:val="single" w:sz="4" w:space="0" w:color="auto"/>
            </w:tcBorders>
            <w:noWrap/>
            <w:vAlign w:val="bottom"/>
          </w:tcPr>
          <w:p w14:paraId="4DB819C5" w14:textId="60C2FD1F" w:rsidR="006D1687" w:rsidRPr="00A35888" w:rsidRDefault="006D1687" w:rsidP="00A35888">
            <w:pPr>
              <w:spacing w:after="0" w:line="240" w:lineRule="auto"/>
              <w:jc w:val="center"/>
              <w:rPr>
                <w:color w:val="000000"/>
                <w:sz w:val="15"/>
                <w:szCs w:val="15"/>
              </w:rPr>
            </w:pPr>
            <w:r w:rsidRPr="00A35888">
              <w:rPr>
                <w:color w:val="000000"/>
                <w:sz w:val="15"/>
                <w:szCs w:val="15"/>
              </w:rPr>
              <w:t>17%</w:t>
            </w:r>
          </w:p>
          <w:p w14:paraId="2AC1799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(-32% to 66%)</w:t>
            </w:r>
          </w:p>
        </w:tc>
        <w:tc>
          <w:tcPr>
            <w:tcW w:w="792" w:type="dxa"/>
            <w:tcBorders>
              <w:top w:val="single" w:sz="4" w:space="0" w:color="auto"/>
              <w:left w:val="single" w:sz="4" w:space="0" w:color="auto"/>
              <w:bottom w:val="single" w:sz="4" w:space="0" w:color="auto"/>
              <w:right w:val="single" w:sz="8" w:space="0" w:color="auto"/>
            </w:tcBorders>
            <w:vAlign w:val="bottom"/>
          </w:tcPr>
          <w:p w14:paraId="5B61E287"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0.550</w:t>
            </w:r>
          </w:p>
        </w:tc>
      </w:tr>
      <w:tr w:rsidR="006D1687" w:rsidRPr="00F518C9" w14:paraId="5C579827"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042F5FA0" w14:textId="77777777" w:rsidR="006D1687" w:rsidRPr="00A35888" w:rsidRDefault="006D1687" w:rsidP="00A35888">
            <w:pPr>
              <w:spacing w:after="0" w:line="240" w:lineRule="auto"/>
              <w:jc w:val="center"/>
              <w:rPr>
                <w:color w:val="000000"/>
                <w:sz w:val="15"/>
                <w:szCs w:val="15"/>
              </w:rPr>
            </w:pPr>
            <w:r w:rsidRPr="00A35888">
              <w:rPr>
                <w:color w:val="000000"/>
                <w:sz w:val="15"/>
                <w:szCs w:val="15"/>
              </w:rPr>
              <w:t>Machakos</w:t>
            </w:r>
          </w:p>
        </w:tc>
        <w:tc>
          <w:tcPr>
            <w:tcW w:w="682" w:type="dxa"/>
            <w:tcBorders>
              <w:top w:val="single" w:sz="4" w:space="0" w:color="auto"/>
              <w:left w:val="single" w:sz="4" w:space="0" w:color="auto"/>
              <w:bottom w:val="single" w:sz="4" w:space="0" w:color="auto"/>
              <w:right w:val="single" w:sz="4" w:space="0" w:color="auto"/>
            </w:tcBorders>
            <w:noWrap/>
            <w:vAlign w:val="bottom"/>
          </w:tcPr>
          <w:p w14:paraId="28743C11" w14:textId="337586F9" w:rsidR="006D1687" w:rsidRPr="00A35888" w:rsidRDefault="006D1687" w:rsidP="00A35888">
            <w:pPr>
              <w:spacing w:after="0" w:line="240" w:lineRule="auto"/>
              <w:jc w:val="center"/>
              <w:rPr>
                <w:color w:val="000000"/>
                <w:sz w:val="15"/>
                <w:szCs w:val="15"/>
              </w:rPr>
            </w:pPr>
            <w:r w:rsidRPr="00A35888">
              <w:rPr>
                <w:color w:val="000000"/>
                <w:sz w:val="15"/>
                <w:szCs w:val="15"/>
              </w:rPr>
              <w:t>1</w:t>
            </w:r>
          </w:p>
          <w:p w14:paraId="0E3121D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(0.6)</w:t>
            </w:r>
          </w:p>
        </w:tc>
        <w:tc>
          <w:tcPr>
            <w:tcW w:w="1363" w:type="dxa"/>
            <w:tcBorders>
              <w:top w:val="single" w:sz="4" w:space="0" w:color="auto"/>
              <w:left w:val="single" w:sz="4" w:space="0" w:color="auto"/>
              <w:bottom w:val="single" w:sz="4" w:space="0" w:color="auto"/>
              <w:right w:val="single" w:sz="4" w:space="0" w:color="auto"/>
            </w:tcBorders>
            <w:noWrap/>
            <w:vAlign w:val="bottom"/>
          </w:tcPr>
          <w:p w14:paraId="0DEBB110" w14:textId="3EC7C9D6" w:rsidR="006D1687" w:rsidRPr="00A35888" w:rsidRDefault="006D1687" w:rsidP="00A35888">
            <w:pPr>
              <w:spacing w:after="0" w:line="240" w:lineRule="auto"/>
              <w:jc w:val="center"/>
              <w:rPr>
                <w:color w:val="000000"/>
                <w:sz w:val="15"/>
                <w:szCs w:val="15"/>
              </w:rPr>
            </w:pPr>
            <w:r w:rsidRPr="00A35888">
              <w:rPr>
                <w:color w:val="000000"/>
                <w:sz w:val="15"/>
                <w:szCs w:val="15"/>
              </w:rPr>
              <w:t>188.65</w:t>
            </w:r>
          </w:p>
          <w:p w14:paraId="25F46DA2"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 to 413.74)</w:t>
            </w:r>
          </w:p>
        </w:tc>
        <w:tc>
          <w:tcPr>
            <w:tcW w:w="1364" w:type="dxa"/>
            <w:tcBorders>
              <w:top w:val="single" w:sz="4" w:space="0" w:color="auto"/>
              <w:left w:val="single" w:sz="4" w:space="0" w:color="auto"/>
              <w:bottom w:val="single" w:sz="4" w:space="0" w:color="auto"/>
              <w:right w:val="single" w:sz="4" w:space="0" w:color="auto"/>
            </w:tcBorders>
            <w:noWrap/>
            <w:vAlign w:val="bottom"/>
          </w:tcPr>
          <w:p w14:paraId="2D1EA9E2" w14:textId="1196E63F" w:rsidR="006D1687" w:rsidRPr="00A35888" w:rsidRDefault="006D1687" w:rsidP="00A35888">
            <w:pPr>
              <w:spacing w:after="0" w:line="240" w:lineRule="auto"/>
              <w:jc w:val="center"/>
              <w:rPr>
                <w:rFonts w:cs="Calibri"/>
                <w:sz w:val="15"/>
                <w:szCs w:val="15"/>
              </w:rPr>
            </w:pPr>
            <w:r w:rsidRPr="00A35888">
              <w:rPr>
                <w:rFonts w:cs="Calibri"/>
                <w:sz w:val="15"/>
                <w:szCs w:val="15"/>
              </w:rPr>
              <w:t>90%</w:t>
            </w:r>
          </w:p>
          <w:p w14:paraId="0C680844"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(-43 to 536)***</w:t>
            </w:r>
          </w:p>
        </w:tc>
        <w:tc>
          <w:tcPr>
            <w:tcW w:w="681" w:type="dxa"/>
            <w:tcBorders>
              <w:top w:val="single" w:sz="4" w:space="0" w:color="auto"/>
              <w:left w:val="single" w:sz="4" w:space="0" w:color="auto"/>
              <w:bottom w:val="single" w:sz="4" w:space="0" w:color="auto"/>
              <w:right w:val="single" w:sz="4" w:space="0" w:color="auto"/>
            </w:tcBorders>
            <w:vAlign w:val="bottom"/>
          </w:tcPr>
          <w:p w14:paraId="0E11BEEC"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0.298</w:t>
            </w:r>
          </w:p>
        </w:tc>
        <w:tc>
          <w:tcPr>
            <w:tcW w:w="1756" w:type="dxa"/>
            <w:tcBorders>
              <w:top w:val="single" w:sz="4" w:space="0" w:color="auto"/>
              <w:left w:val="single" w:sz="4" w:space="0" w:color="auto"/>
              <w:bottom w:val="single" w:sz="4" w:space="0" w:color="auto"/>
              <w:right w:val="single" w:sz="4" w:space="0" w:color="auto"/>
            </w:tcBorders>
            <w:noWrap/>
            <w:vAlign w:val="bottom"/>
          </w:tcPr>
          <w:p w14:paraId="59D60946" w14:textId="650BA7A5" w:rsidR="006D1687" w:rsidRPr="00A35888" w:rsidRDefault="006D1687" w:rsidP="00A35888">
            <w:pPr>
              <w:spacing w:after="0" w:line="240" w:lineRule="auto"/>
              <w:jc w:val="center"/>
              <w:rPr>
                <w:color w:val="000000"/>
                <w:sz w:val="15"/>
                <w:szCs w:val="15"/>
              </w:rPr>
            </w:pPr>
            <w:r w:rsidRPr="00A35888">
              <w:rPr>
                <w:color w:val="000000"/>
                <w:sz w:val="15"/>
                <w:szCs w:val="15"/>
              </w:rPr>
              <w:t>188.65</w:t>
            </w:r>
          </w:p>
          <w:p w14:paraId="032E9C5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[188.65, 188.65]</w:t>
            </w:r>
          </w:p>
        </w:tc>
        <w:tc>
          <w:tcPr>
            <w:tcW w:w="1246" w:type="dxa"/>
            <w:tcBorders>
              <w:top w:val="single" w:sz="4" w:space="0" w:color="auto"/>
              <w:left w:val="single" w:sz="4" w:space="0" w:color="auto"/>
              <w:bottom w:val="single" w:sz="4" w:space="0" w:color="auto"/>
              <w:right w:val="single" w:sz="4" w:space="0" w:color="auto"/>
            </w:tcBorders>
            <w:noWrap/>
            <w:vAlign w:val="bottom"/>
          </w:tcPr>
          <w:p w14:paraId="2E30B49C" w14:textId="0B2B5DF4" w:rsidR="006D1687" w:rsidRPr="00A35888" w:rsidRDefault="006D1687" w:rsidP="00A35888">
            <w:pPr>
              <w:spacing w:after="0" w:line="240" w:lineRule="auto"/>
              <w:jc w:val="center"/>
              <w:rPr>
                <w:color w:val="000000"/>
                <w:sz w:val="15"/>
                <w:szCs w:val="15"/>
              </w:rPr>
            </w:pPr>
            <w:r w:rsidRPr="00A35888">
              <w:rPr>
                <w:color w:val="000000"/>
                <w:sz w:val="15"/>
                <w:szCs w:val="15"/>
              </w:rPr>
              <w:t>137%</w:t>
            </w:r>
          </w:p>
        </w:tc>
        <w:tc>
          <w:tcPr>
            <w:tcW w:w="792" w:type="dxa"/>
            <w:tcBorders>
              <w:top w:val="single" w:sz="4" w:space="0" w:color="auto"/>
              <w:left w:val="single" w:sz="4" w:space="0" w:color="auto"/>
              <w:bottom w:val="single" w:sz="4" w:space="0" w:color="auto"/>
              <w:right w:val="single" w:sz="8" w:space="0" w:color="auto"/>
            </w:tcBorders>
            <w:vAlign w:val="bottom"/>
          </w:tcPr>
          <w:p w14:paraId="1D8D99F2" w14:textId="77777777" w:rsidR="006D1687" w:rsidRPr="00A35888" w:rsidRDefault="006D1687" w:rsidP="00A35888">
            <w:pPr>
              <w:spacing w:after="0" w:line="240" w:lineRule="auto"/>
              <w:jc w:val="center"/>
              <w:rPr>
                <w:color w:val="000000"/>
                <w:sz w:val="15"/>
                <w:szCs w:val="15"/>
              </w:rPr>
            </w:pPr>
            <w:r w:rsidRPr="00A35888">
              <w:rPr>
                <w:color w:val="000000"/>
                <w:sz w:val="15"/>
                <w:szCs w:val="15"/>
              </w:rPr>
              <w:t>-**</w:t>
            </w:r>
          </w:p>
        </w:tc>
      </w:tr>
      <w:tr w:rsidR="006D1687" w:rsidRPr="00F518C9" w14:paraId="6A772D21"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2774F5B3" w14:textId="77777777" w:rsidR="006D1687" w:rsidRPr="00A35888" w:rsidRDefault="006D1687" w:rsidP="00A35888">
            <w:pPr>
              <w:spacing w:after="0" w:line="240" w:lineRule="auto"/>
              <w:jc w:val="center"/>
              <w:rPr>
                <w:color w:val="000000"/>
                <w:sz w:val="15"/>
                <w:szCs w:val="15"/>
              </w:rPr>
            </w:pPr>
            <w:r w:rsidRPr="00A35888">
              <w:rPr>
                <w:color w:val="000000"/>
                <w:sz w:val="15"/>
                <w:szCs w:val="15"/>
              </w:rPr>
              <w:t>Nairobi</w:t>
            </w:r>
          </w:p>
        </w:tc>
        <w:tc>
          <w:tcPr>
            <w:tcW w:w="682" w:type="dxa"/>
            <w:tcBorders>
              <w:top w:val="single" w:sz="4" w:space="0" w:color="auto"/>
              <w:left w:val="single" w:sz="4" w:space="0" w:color="auto"/>
              <w:bottom w:val="single" w:sz="4" w:space="0" w:color="auto"/>
              <w:right w:val="single" w:sz="4" w:space="0" w:color="auto"/>
            </w:tcBorders>
            <w:noWrap/>
            <w:vAlign w:val="bottom"/>
          </w:tcPr>
          <w:p w14:paraId="4D028C39" w14:textId="19C01A88" w:rsidR="006D1687" w:rsidRPr="00A35888" w:rsidRDefault="006D1687" w:rsidP="00A35888">
            <w:pPr>
              <w:spacing w:after="0" w:line="240" w:lineRule="auto"/>
              <w:jc w:val="center"/>
              <w:rPr>
                <w:color w:val="000000"/>
                <w:sz w:val="15"/>
                <w:szCs w:val="15"/>
              </w:rPr>
            </w:pPr>
            <w:r w:rsidRPr="00A35888">
              <w:rPr>
                <w:color w:val="000000"/>
                <w:sz w:val="15"/>
                <w:szCs w:val="15"/>
              </w:rPr>
              <w:t>14</w:t>
            </w:r>
          </w:p>
          <w:p w14:paraId="75CA4962" w14:textId="77777777" w:rsidR="006D1687" w:rsidRPr="00A35888" w:rsidRDefault="006D1687" w:rsidP="00A35888">
            <w:pPr>
              <w:spacing w:after="0" w:line="240" w:lineRule="auto"/>
              <w:jc w:val="center"/>
              <w:rPr>
                <w:color w:val="000000"/>
                <w:sz w:val="15"/>
                <w:szCs w:val="15"/>
              </w:rPr>
            </w:pPr>
            <w:r w:rsidRPr="00A35888">
              <w:rPr>
                <w:color w:val="000000"/>
                <w:sz w:val="15"/>
                <w:szCs w:val="15"/>
              </w:rPr>
              <w:t>(8.9)</w:t>
            </w:r>
          </w:p>
        </w:tc>
        <w:tc>
          <w:tcPr>
            <w:tcW w:w="1363" w:type="dxa"/>
            <w:tcBorders>
              <w:top w:val="single" w:sz="4" w:space="0" w:color="auto"/>
              <w:left w:val="single" w:sz="4" w:space="0" w:color="auto"/>
              <w:bottom w:val="single" w:sz="4" w:space="0" w:color="auto"/>
              <w:right w:val="single" w:sz="4" w:space="0" w:color="auto"/>
            </w:tcBorders>
            <w:noWrap/>
            <w:vAlign w:val="bottom"/>
          </w:tcPr>
          <w:p w14:paraId="6C6E3D45" w14:textId="79C6926B" w:rsidR="006D1687" w:rsidRPr="00A35888" w:rsidRDefault="006D1687" w:rsidP="00A35888">
            <w:pPr>
              <w:spacing w:after="0" w:line="240" w:lineRule="auto"/>
              <w:jc w:val="center"/>
              <w:rPr>
                <w:color w:val="000000"/>
                <w:sz w:val="15"/>
                <w:szCs w:val="15"/>
              </w:rPr>
            </w:pPr>
            <w:r w:rsidRPr="00A35888">
              <w:rPr>
                <w:color w:val="000000"/>
                <w:sz w:val="15"/>
                <w:szCs w:val="15"/>
              </w:rPr>
              <w:t>108.00</w:t>
            </w:r>
          </w:p>
          <w:p w14:paraId="5C3165E4" w14:textId="77777777" w:rsidR="006D1687" w:rsidRPr="00A35888" w:rsidRDefault="006D1687" w:rsidP="00A35888">
            <w:pPr>
              <w:spacing w:after="0" w:line="240" w:lineRule="auto"/>
              <w:jc w:val="center"/>
              <w:rPr>
                <w:color w:val="000000"/>
                <w:sz w:val="15"/>
                <w:szCs w:val="15"/>
              </w:rPr>
            </w:pPr>
            <w:r w:rsidRPr="00A35888">
              <w:rPr>
                <w:color w:val="000000"/>
                <w:sz w:val="15"/>
                <w:szCs w:val="15"/>
              </w:rPr>
              <w:t>(73.56 to 142.44)</w:t>
            </w:r>
          </w:p>
        </w:tc>
        <w:tc>
          <w:tcPr>
            <w:tcW w:w="1364" w:type="dxa"/>
            <w:tcBorders>
              <w:top w:val="single" w:sz="4" w:space="0" w:color="auto"/>
              <w:left w:val="single" w:sz="4" w:space="0" w:color="auto"/>
              <w:bottom w:val="single" w:sz="4" w:space="0" w:color="auto"/>
              <w:right w:val="single" w:sz="4" w:space="0" w:color="auto"/>
            </w:tcBorders>
            <w:noWrap/>
            <w:vAlign w:val="bottom"/>
          </w:tcPr>
          <w:p w14:paraId="6E1ED655" w14:textId="51EC09DB" w:rsidR="006D1687" w:rsidRPr="00A35888" w:rsidRDefault="006D1687" w:rsidP="00A35888">
            <w:pPr>
              <w:spacing w:after="0" w:line="240" w:lineRule="auto"/>
              <w:jc w:val="center"/>
              <w:rPr>
                <w:rFonts w:cs="Calibri"/>
                <w:sz w:val="15"/>
                <w:szCs w:val="15"/>
              </w:rPr>
            </w:pPr>
            <w:r w:rsidRPr="00A35888">
              <w:rPr>
                <w:rFonts w:cs="Calibri"/>
                <w:sz w:val="15"/>
                <w:szCs w:val="15"/>
              </w:rPr>
              <w:t>9%</w:t>
            </w:r>
          </w:p>
          <w:p w14:paraId="30117A68"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(-25 to 58)***</w:t>
            </w:r>
          </w:p>
        </w:tc>
        <w:tc>
          <w:tcPr>
            <w:tcW w:w="681" w:type="dxa"/>
            <w:tcBorders>
              <w:top w:val="single" w:sz="4" w:space="0" w:color="auto"/>
              <w:left w:val="single" w:sz="4" w:space="0" w:color="auto"/>
              <w:bottom w:val="single" w:sz="4" w:space="0" w:color="auto"/>
              <w:right w:val="single" w:sz="4" w:space="0" w:color="auto"/>
            </w:tcBorders>
            <w:vAlign w:val="bottom"/>
          </w:tcPr>
          <w:p w14:paraId="2991C79E"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0.660</w:t>
            </w:r>
          </w:p>
        </w:tc>
        <w:tc>
          <w:tcPr>
            <w:tcW w:w="1756" w:type="dxa"/>
            <w:tcBorders>
              <w:top w:val="single" w:sz="4" w:space="0" w:color="auto"/>
              <w:left w:val="single" w:sz="4" w:space="0" w:color="auto"/>
              <w:bottom w:val="single" w:sz="4" w:space="0" w:color="auto"/>
              <w:right w:val="single" w:sz="4" w:space="0" w:color="auto"/>
            </w:tcBorders>
            <w:noWrap/>
            <w:vAlign w:val="bottom"/>
          </w:tcPr>
          <w:p w14:paraId="58A3B816" w14:textId="6743017B" w:rsidR="006D1687" w:rsidRPr="00A35888" w:rsidRDefault="006D1687" w:rsidP="00A35888">
            <w:pPr>
              <w:spacing w:after="0" w:line="240" w:lineRule="auto"/>
              <w:jc w:val="center"/>
              <w:rPr>
                <w:color w:val="000000"/>
                <w:sz w:val="15"/>
                <w:szCs w:val="15"/>
              </w:rPr>
            </w:pPr>
            <w:r w:rsidRPr="00A35888">
              <w:rPr>
                <w:color w:val="000000"/>
                <w:sz w:val="15"/>
                <w:szCs w:val="15"/>
              </w:rPr>
              <w:t>83.72</w:t>
            </w:r>
          </w:p>
          <w:p w14:paraId="1BDA0CF8"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[54.98, 136.68]</w:t>
            </w:r>
          </w:p>
        </w:tc>
        <w:tc>
          <w:tcPr>
            <w:tcW w:w="1246" w:type="dxa"/>
            <w:tcBorders>
              <w:top w:val="single" w:sz="4" w:space="0" w:color="auto"/>
              <w:left w:val="single" w:sz="4" w:space="0" w:color="auto"/>
              <w:bottom w:val="single" w:sz="4" w:space="0" w:color="auto"/>
              <w:right w:val="single" w:sz="4" w:space="0" w:color="auto"/>
            </w:tcBorders>
            <w:noWrap/>
            <w:vAlign w:val="bottom"/>
          </w:tcPr>
          <w:p w14:paraId="17304BEE" w14:textId="109CAD3E" w:rsidR="006D1687" w:rsidRPr="00A35888" w:rsidRDefault="006D1687" w:rsidP="00A35888">
            <w:pPr>
              <w:spacing w:after="0" w:line="240" w:lineRule="auto"/>
              <w:jc w:val="center"/>
              <w:rPr>
                <w:color w:val="000000"/>
                <w:sz w:val="15"/>
                <w:szCs w:val="15"/>
              </w:rPr>
            </w:pPr>
            <w:r w:rsidRPr="00A35888">
              <w:rPr>
                <w:color w:val="000000"/>
                <w:sz w:val="15"/>
                <w:szCs w:val="15"/>
              </w:rPr>
              <w:t>5%</w:t>
            </w:r>
          </w:p>
          <w:p w14:paraId="32DDA807"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(-51% to 62%)</w:t>
            </w:r>
          </w:p>
        </w:tc>
        <w:tc>
          <w:tcPr>
            <w:tcW w:w="792" w:type="dxa"/>
            <w:tcBorders>
              <w:top w:val="single" w:sz="4" w:space="0" w:color="auto"/>
              <w:left w:val="single" w:sz="4" w:space="0" w:color="auto"/>
              <w:bottom w:val="single" w:sz="4" w:space="0" w:color="auto"/>
              <w:right w:val="single" w:sz="8" w:space="0" w:color="auto"/>
            </w:tcBorders>
            <w:vAlign w:val="bottom"/>
          </w:tcPr>
          <w:p w14:paraId="7C83E1B7"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0.992</w:t>
            </w:r>
          </w:p>
        </w:tc>
      </w:tr>
      <w:tr w:rsidR="006D1687" w:rsidRPr="00F518C9" w14:paraId="11E20904"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790B2A5E" w14:textId="77777777" w:rsidR="006D1687" w:rsidRPr="00A35888" w:rsidRDefault="006D1687" w:rsidP="00A35888">
            <w:pPr>
              <w:spacing w:after="0" w:line="240" w:lineRule="auto"/>
              <w:jc w:val="center"/>
              <w:rPr>
                <w:color w:val="000000"/>
                <w:sz w:val="15"/>
                <w:szCs w:val="15"/>
              </w:rPr>
            </w:pPr>
            <w:r w:rsidRPr="00A35888">
              <w:rPr>
                <w:color w:val="000000"/>
                <w:sz w:val="15"/>
                <w:szCs w:val="15"/>
              </w:rPr>
              <w:t>Nyeri</w:t>
            </w:r>
          </w:p>
        </w:tc>
        <w:tc>
          <w:tcPr>
            <w:tcW w:w="682" w:type="dxa"/>
            <w:tcBorders>
              <w:top w:val="single" w:sz="4" w:space="0" w:color="auto"/>
              <w:left w:val="single" w:sz="4" w:space="0" w:color="auto"/>
              <w:bottom w:val="single" w:sz="4" w:space="0" w:color="auto"/>
              <w:right w:val="single" w:sz="4" w:space="0" w:color="auto"/>
            </w:tcBorders>
            <w:noWrap/>
            <w:vAlign w:val="bottom"/>
          </w:tcPr>
          <w:p w14:paraId="3C65611E" w14:textId="65AEEA07" w:rsidR="006D1687" w:rsidRPr="00A35888" w:rsidRDefault="006D1687" w:rsidP="00A35888">
            <w:pPr>
              <w:spacing w:after="0" w:line="240" w:lineRule="auto"/>
              <w:jc w:val="center"/>
              <w:rPr>
                <w:color w:val="000000"/>
                <w:sz w:val="15"/>
                <w:szCs w:val="15"/>
              </w:rPr>
            </w:pPr>
            <w:r w:rsidRPr="00A35888">
              <w:rPr>
                <w:color w:val="000000"/>
                <w:sz w:val="15"/>
                <w:szCs w:val="15"/>
              </w:rPr>
              <w:t>5</w:t>
            </w:r>
          </w:p>
          <w:p w14:paraId="184B973D" w14:textId="77777777" w:rsidR="006D1687" w:rsidRPr="00A35888" w:rsidRDefault="006D1687" w:rsidP="00A35888">
            <w:pPr>
              <w:spacing w:after="0" w:line="240" w:lineRule="auto"/>
              <w:jc w:val="center"/>
              <w:rPr>
                <w:color w:val="000000"/>
                <w:sz w:val="15"/>
                <w:szCs w:val="15"/>
              </w:rPr>
            </w:pPr>
            <w:r w:rsidRPr="00A35888">
              <w:rPr>
                <w:color w:val="000000"/>
                <w:sz w:val="15"/>
                <w:szCs w:val="15"/>
              </w:rPr>
              <w:t>(3.2)</w:t>
            </w:r>
          </w:p>
        </w:tc>
        <w:tc>
          <w:tcPr>
            <w:tcW w:w="1363" w:type="dxa"/>
            <w:tcBorders>
              <w:top w:val="single" w:sz="4" w:space="0" w:color="auto"/>
              <w:left w:val="single" w:sz="4" w:space="0" w:color="auto"/>
              <w:bottom w:val="single" w:sz="4" w:space="0" w:color="auto"/>
              <w:right w:val="single" w:sz="4" w:space="0" w:color="auto"/>
            </w:tcBorders>
            <w:noWrap/>
            <w:vAlign w:val="bottom"/>
          </w:tcPr>
          <w:p w14:paraId="26F5C2BF" w14:textId="02550BD4" w:rsidR="006D1687" w:rsidRPr="00A35888" w:rsidRDefault="006D1687" w:rsidP="00A35888">
            <w:pPr>
              <w:spacing w:after="0" w:line="240" w:lineRule="auto"/>
              <w:jc w:val="center"/>
              <w:rPr>
                <w:color w:val="000000"/>
                <w:sz w:val="15"/>
                <w:szCs w:val="15"/>
              </w:rPr>
            </w:pPr>
            <w:r w:rsidRPr="00A35888">
              <w:rPr>
                <w:color w:val="000000"/>
                <w:sz w:val="15"/>
                <w:szCs w:val="15"/>
              </w:rPr>
              <w:t>100.01</w:t>
            </w:r>
          </w:p>
          <w:p w14:paraId="3D3CED1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(46.65 to 153.37)</w:t>
            </w:r>
          </w:p>
        </w:tc>
        <w:tc>
          <w:tcPr>
            <w:tcW w:w="1364" w:type="dxa"/>
            <w:tcBorders>
              <w:top w:val="single" w:sz="4" w:space="0" w:color="auto"/>
              <w:left w:val="single" w:sz="4" w:space="0" w:color="auto"/>
              <w:bottom w:val="single" w:sz="4" w:space="0" w:color="auto"/>
              <w:right w:val="single" w:sz="4" w:space="0" w:color="auto"/>
            </w:tcBorders>
            <w:noWrap/>
            <w:vAlign w:val="bottom"/>
          </w:tcPr>
          <w:p w14:paraId="65601458" w14:textId="13B36C1B" w:rsidR="006D1687" w:rsidRPr="00A35888" w:rsidRDefault="006D1687" w:rsidP="00A35888">
            <w:pPr>
              <w:spacing w:after="0" w:line="240" w:lineRule="auto"/>
              <w:jc w:val="center"/>
              <w:rPr>
                <w:rFonts w:cs="Calibri"/>
                <w:sz w:val="15"/>
                <w:szCs w:val="15"/>
              </w:rPr>
            </w:pPr>
            <w:r w:rsidRPr="00A35888">
              <w:rPr>
                <w:rFonts w:cs="Calibri"/>
                <w:sz w:val="15"/>
                <w:szCs w:val="15"/>
              </w:rPr>
              <w:t>1%</w:t>
            </w:r>
          </w:p>
          <w:p w14:paraId="31F96C61"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(-43 to 78)</w:t>
            </w:r>
          </w:p>
        </w:tc>
        <w:tc>
          <w:tcPr>
            <w:tcW w:w="681" w:type="dxa"/>
            <w:tcBorders>
              <w:top w:val="single" w:sz="4" w:space="0" w:color="auto"/>
              <w:left w:val="single" w:sz="4" w:space="0" w:color="auto"/>
              <w:bottom w:val="single" w:sz="4" w:space="0" w:color="auto"/>
              <w:right w:val="single" w:sz="4" w:space="0" w:color="auto"/>
            </w:tcBorders>
            <w:vAlign w:val="bottom"/>
          </w:tcPr>
          <w:p w14:paraId="48BF9B1B"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0.981</w:t>
            </w:r>
          </w:p>
        </w:tc>
        <w:tc>
          <w:tcPr>
            <w:tcW w:w="1756" w:type="dxa"/>
            <w:tcBorders>
              <w:top w:val="single" w:sz="4" w:space="0" w:color="auto"/>
              <w:left w:val="single" w:sz="4" w:space="0" w:color="auto"/>
              <w:bottom w:val="single" w:sz="4" w:space="0" w:color="auto"/>
              <w:right w:val="single" w:sz="4" w:space="0" w:color="auto"/>
            </w:tcBorders>
            <w:noWrap/>
            <w:vAlign w:val="bottom"/>
          </w:tcPr>
          <w:p w14:paraId="79AE3ACA" w14:textId="6547021A" w:rsidR="006D1687" w:rsidRPr="00A35888" w:rsidRDefault="006D1687" w:rsidP="00A35888">
            <w:pPr>
              <w:spacing w:after="0" w:line="240" w:lineRule="auto"/>
              <w:jc w:val="center"/>
              <w:rPr>
                <w:color w:val="000000"/>
                <w:sz w:val="15"/>
                <w:szCs w:val="15"/>
              </w:rPr>
            </w:pPr>
            <w:r w:rsidRPr="00A35888">
              <w:rPr>
                <w:color w:val="000000"/>
                <w:sz w:val="15"/>
                <w:szCs w:val="15"/>
              </w:rPr>
              <w:t>92.79</w:t>
            </w:r>
          </w:p>
          <w:p w14:paraId="2C124B60" w14:textId="77777777" w:rsidR="006D1687" w:rsidRPr="00A35888" w:rsidRDefault="006D1687" w:rsidP="00A35888">
            <w:pPr>
              <w:spacing w:after="0" w:line="240" w:lineRule="auto"/>
              <w:jc w:val="center"/>
              <w:rPr>
                <w:color w:val="000000"/>
                <w:sz w:val="15"/>
                <w:szCs w:val="15"/>
              </w:rPr>
            </w:pPr>
            <w:r w:rsidRPr="00A35888">
              <w:rPr>
                <w:color w:val="000000"/>
                <w:sz w:val="15"/>
                <w:szCs w:val="15"/>
              </w:rPr>
              <w:t>[76.15, 106.60]</w:t>
            </w:r>
          </w:p>
        </w:tc>
        <w:tc>
          <w:tcPr>
            <w:tcW w:w="1246" w:type="dxa"/>
            <w:tcBorders>
              <w:top w:val="single" w:sz="4" w:space="0" w:color="auto"/>
              <w:left w:val="single" w:sz="4" w:space="0" w:color="auto"/>
              <w:bottom w:val="single" w:sz="4" w:space="0" w:color="auto"/>
              <w:right w:val="single" w:sz="4" w:space="0" w:color="auto"/>
            </w:tcBorders>
            <w:noWrap/>
            <w:vAlign w:val="bottom"/>
          </w:tcPr>
          <w:p w14:paraId="54E25C3E" w14:textId="70289C6C" w:rsidR="006D1687" w:rsidRPr="00A35888" w:rsidRDefault="006D1687" w:rsidP="00A35888">
            <w:pPr>
              <w:spacing w:after="0" w:line="240" w:lineRule="auto"/>
              <w:jc w:val="center"/>
              <w:rPr>
                <w:color w:val="000000"/>
                <w:sz w:val="15"/>
                <w:szCs w:val="15"/>
              </w:rPr>
            </w:pPr>
            <w:r w:rsidRPr="00A35888">
              <w:rPr>
                <w:color w:val="000000"/>
                <w:sz w:val="15"/>
                <w:szCs w:val="15"/>
              </w:rPr>
              <w:t>16%</w:t>
            </w:r>
          </w:p>
          <w:p w14:paraId="0AF9A37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(-63% to 96%)</w:t>
            </w:r>
          </w:p>
        </w:tc>
        <w:tc>
          <w:tcPr>
            <w:tcW w:w="792" w:type="dxa"/>
            <w:tcBorders>
              <w:top w:val="single" w:sz="4" w:space="0" w:color="auto"/>
              <w:left w:val="single" w:sz="4" w:space="0" w:color="auto"/>
              <w:bottom w:val="single" w:sz="4" w:space="0" w:color="auto"/>
              <w:right w:val="single" w:sz="8" w:space="0" w:color="auto"/>
            </w:tcBorders>
            <w:vAlign w:val="bottom"/>
          </w:tcPr>
          <w:p w14:paraId="2601107B"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0.880</w:t>
            </w:r>
          </w:p>
        </w:tc>
      </w:tr>
      <w:tr w:rsidR="006D1687" w:rsidRPr="00F518C9" w14:paraId="43A17D0B" w14:textId="77777777" w:rsidTr="00C22D8E">
        <w:trPr>
          <w:trHeight w:val="198"/>
        </w:trPr>
        <w:tc>
          <w:tcPr>
            <w:tcW w:w="1354" w:type="dxa"/>
            <w:tcBorders>
              <w:top w:val="single" w:sz="4" w:space="0" w:color="auto"/>
              <w:left w:val="single" w:sz="8" w:space="0" w:color="auto"/>
              <w:bottom w:val="single" w:sz="4" w:space="0" w:color="auto"/>
              <w:right w:val="single" w:sz="4" w:space="0" w:color="auto"/>
            </w:tcBorders>
            <w:noWrap/>
            <w:vAlign w:val="bottom"/>
          </w:tcPr>
          <w:p w14:paraId="27809920" w14:textId="77777777" w:rsidR="006D1687" w:rsidRPr="00A35888" w:rsidRDefault="006D1687" w:rsidP="00A35888">
            <w:pPr>
              <w:spacing w:after="0" w:line="240" w:lineRule="auto"/>
              <w:jc w:val="center"/>
              <w:rPr>
                <w:color w:val="000000"/>
                <w:sz w:val="15"/>
                <w:szCs w:val="15"/>
              </w:rPr>
            </w:pPr>
            <w:r w:rsidRPr="00A35888">
              <w:rPr>
                <w:color w:val="000000"/>
                <w:sz w:val="15"/>
                <w:szCs w:val="15"/>
              </w:rPr>
              <w:t>Trans Nzoia</w:t>
            </w:r>
          </w:p>
        </w:tc>
        <w:tc>
          <w:tcPr>
            <w:tcW w:w="682" w:type="dxa"/>
            <w:tcBorders>
              <w:top w:val="single" w:sz="4" w:space="0" w:color="auto"/>
              <w:left w:val="single" w:sz="4" w:space="0" w:color="auto"/>
              <w:bottom w:val="single" w:sz="4" w:space="0" w:color="auto"/>
              <w:right w:val="single" w:sz="4" w:space="0" w:color="auto"/>
            </w:tcBorders>
            <w:noWrap/>
            <w:vAlign w:val="bottom"/>
          </w:tcPr>
          <w:p w14:paraId="0B7F1CB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18 (11.5)</w:t>
            </w:r>
          </w:p>
        </w:tc>
        <w:tc>
          <w:tcPr>
            <w:tcW w:w="1363" w:type="dxa"/>
            <w:tcBorders>
              <w:top w:val="single" w:sz="4" w:space="0" w:color="auto"/>
              <w:left w:val="single" w:sz="4" w:space="0" w:color="auto"/>
              <w:bottom w:val="single" w:sz="4" w:space="0" w:color="auto"/>
              <w:right w:val="single" w:sz="4" w:space="0" w:color="auto"/>
            </w:tcBorders>
            <w:noWrap/>
            <w:vAlign w:val="bottom"/>
          </w:tcPr>
          <w:p w14:paraId="267D8C3F" w14:textId="77777777" w:rsidR="006D1687" w:rsidRPr="00A35888" w:rsidRDefault="006D1687" w:rsidP="00A35888">
            <w:pPr>
              <w:spacing w:after="0" w:line="240" w:lineRule="auto"/>
              <w:jc w:val="center"/>
              <w:rPr>
                <w:color w:val="000000"/>
                <w:sz w:val="15"/>
                <w:szCs w:val="15"/>
              </w:rPr>
            </w:pPr>
            <w:r w:rsidRPr="00A35888">
              <w:rPr>
                <w:color w:val="000000"/>
                <w:sz w:val="15"/>
                <w:szCs w:val="15"/>
              </w:rPr>
              <w:t>71.02</w:t>
            </w:r>
          </w:p>
          <w:p w14:paraId="397A18B7" w14:textId="6105DA89" w:rsidR="006D1687" w:rsidRPr="00A35888" w:rsidRDefault="006D1687" w:rsidP="00A35888">
            <w:pPr>
              <w:spacing w:after="0" w:line="240" w:lineRule="auto"/>
              <w:jc w:val="center"/>
              <w:rPr>
                <w:color w:val="000000"/>
                <w:sz w:val="15"/>
                <w:szCs w:val="15"/>
              </w:rPr>
            </w:pPr>
            <w:r w:rsidRPr="00A35888">
              <w:rPr>
                <w:color w:val="000000"/>
                <w:sz w:val="15"/>
                <w:szCs w:val="15"/>
              </w:rPr>
              <w:t>(51.05 to 90.99)</w:t>
            </w:r>
          </w:p>
        </w:tc>
        <w:tc>
          <w:tcPr>
            <w:tcW w:w="1364" w:type="dxa"/>
            <w:tcBorders>
              <w:top w:val="single" w:sz="4" w:space="0" w:color="auto"/>
              <w:left w:val="single" w:sz="4" w:space="0" w:color="auto"/>
              <w:bottom w:val="single" w:sz="4" w:space="0" w:color="auto"/>
              <w:right w:val="single" w:sz="4" w:space="0" w:color="auto"/>
            </w:tcBorders>
            <w:noWrap/>
            <w:vAlign w:val="bottom"/>
          </w:tcPr>
          <w:p w14:paraId="1C12F76E"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-28% (-49 to 1)</w:t>
            </w:r>
          </w:p>
        </w:tc>
        <w:tc>
          <w:tcPr>
            <w:tcW w:w="681" w:type="dxa"/>
            <w:tcBorders>
              <w:top w:val="single" w:sz="4" w:space="0" w:color="auto"/>
              <w:left w:val="single" w:sz="4" w:space="0" w:color="auto"/>
              <w:bottom w:val="single" w:sz="4" w:space="0" w:color="auto"/>
              <w:right w:val="single" w:sz="4" w:space="0" w:color="auto"/>
            </w:tcBorders>
            <w:vAlign w:val="bottom"/>
          </w:tcPr>
          <w:p w14:paraId="1EAAED5C"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0.054</w:t>
            </w:r>
          </w:p>
        </w:tc>
        <w:tc>
          <w:tcPr>
            <w:tcW w:w="1756" w:type="dxa"/>
            <w:tcBorders>
              <w:top w:val="single" w:sz="4" w:space="0" w:color="auto"/>
              <w:left w:val="single" w:sz="4" w:space="0" w:color="auto"/>
              <w:bottom w:val="single" w:sz="4" w:space="0" w:color="auto"/>
              <w:right w:val="single" w:sz="4" w:space="0" w:color="auto"/>
            </w:tcBorders>
            <w:noWrap/>
            <w:vAlign w:val="bottom"/>
          </w:tcPr>
          <w:p w14:paraId="1E60B751" w14:textId="389DAAFD" w:rsidR="006D1687" w:rsidRPr="00A35888" w:rsidRDefault="006D1687" w:rsidP="00A35888">
            <w:pPr>
              <w:spacing w:after="0" w:line="240" w:lineRule="auto"/>
              <w:jc w:val="center"/>
              <w:rPr>
                <w:color w:val="000000"/>
                <w:sz w:val="15"/>
                <w:szCs w:val="15"/>
              </w:rPr>
            </w:pPr>
            <w:r w:rsidRPr="00A35888">
              <w:rPr>
                <w:color w:val="000000"/>
                <w:sz w:val="15"/>
                <w:szCs w:val="15"/>
              </w:rPr>
              <w:t>58.39</w:t>
            </w:r>
          </w:p>
          <w:p w14:paraId="7F65708B"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[50.28, 78.51]</w:t>
            </w:r>
          </w:p>
        </w:tc>
        <w:tc>
          <w:tcPr>
            <w:tcW w:w="1246" w:type="dxa"/>
            <w:tcBorders>
              <w:top w:val="single" w:sz="4" w:space="0" w:color="auto"/>
              <w:left w:val="single" w:sz="4" w:space="0" w:color="auto"/>
              <w:bottom w:val="single" w:sz="4" w:space="0" w:color="auto"/>
              <w:right w:val="single" w:sz="4" w:space="0" w:color="auto"/>
            </w:tcBorders>
            <w:noWrap/>
            <w:vAlign w:val="bottom"/>
          </w:tcPr>
          <w:p w14:paraId="719B87B1" w14:textId="13B570FF" w:rsidR="006D1687" w:rsidRPr="00A35888" w:rsidRDefault="006D1687" w:rsidP="00A35888">
            <w:pPr>
              <w:spacing w:after="0" w:line="240" w:lineRule="auto"/>
              <w:jc w:val="center"/>
              <w:rPr>
                <w:color w:val="000000"/>
                <w:sz w:val="15"/>
                <w:szCs w:val="15"/>
              </w:rPr>
            </w:pPr>
            <w:r w:rsidRPr="00A35888">
              <w:rPr>
                <w:color w:val="000000"/>
                <w:sz w:val="15"/>
                <w:szCs w:val="15"/>
              </w:rPr>
              <w:t>-27%</w:t>
            </w:r>
          </w:p>
          <w:p w14:paraId="76B19399" w14:textId="77777777" w:rsidR="006D1687" w:rsidRPr="00A35888" w:rsidRDefault="006D1687" w:rsidP="00A35888">
            <w:pPr>
              <w:spacing w:after="0" w:line="240" w:lineRule="auto"/>
              <w:jc w:val="center"/>
              <w:rPr>
                <w:color w:val="000000"/>
                <w:sz w:val="15"/>
                <w:szCs w:val="15"/>
              </w:rPr>
            </w:pPr>
            <w:r w:rsidRPr="00A35888">
              <w:rPr>
                <w:color w:val="000000"/>
                <w:sz w:val="15"/>
                <w:szCs w:val="15"/>
              </w:rPr>
              <w:t>(-48% to -5%)</w:t>
            </w:r>
          </w:p>
        </w:tc>
        <w:tc>
          <w:tcPr>
            <w:tcW w:w="792" w:type="dxa"/>
            <w:tcBorders>
              <w:top w:val="single" w:sz="4" w:space="0" w:color="auto"/>
              <w:left w:val="single" w:sz="4" w:space="0" w:color="auto"/>
              <w:bottom w:val="single" w:sz="4" w:space="0" w:color="auto"/>
              <w:right w:val="single" w:sz="8" w:space="0" w:color="auto"/>
            </w:tcBorders>
            <w:vAlign w:val="bottom"/>
          </w:tcPr>
          <w:p w14:paraId="15784FFE"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0.027*</w:t>
            </w:r>
          </w:p>
        </w:tc>
      </w:tr>
      <w:tr w:rsidR="006D1687" w:rsidRPr="00F518C9" w14:paraId="202B5B14" w14:textId="77777777" w:rsidTr="00C22D8E">
        <w:trPr>
          <w:trHeight w:val="198"/>
        </w:trPr>
        <w:tc>
          <w:tcPr>
            <w:tcW w:w="1354" w:type="dxa"/>
            <w:tcBorders>
              <w:top w:val="single" w:sz="4" w:space="0" w:color="auto"/>
              <w:left w:val="single" w:sz="8" w:space="0" w:color="auto"/>
              <w:bottom w:val="single" w:sz="8" w:space="0" w:color="auto"/>
              <w:right w:val="single" w:sz="4" w:space="0" w:color="auto"/>
            </w:tcBorders>
            <w:noWrap/>
            <w:vAlign w:val="bottom"/>
          </w:tcPr>
          <w:p w14:paraId="2546EA8F" w14:textId="77777777" w:rsidR="006D1687" w:rsidRPr="00A35888" w:rsidRDefault="006D1687" w:rsidP="00A35888">
            <w:pPr>
              <w:spacing w:after="0" w:line="240" w:lineRule="auto"/>
              <w:jc w:val="center"/>
              <w:rPr>
                <w:color w:val="000000"/>
                <w:sz w:val="15"/>
                <w:szCs w:val="15"/>
              </w:rPr>
            </w:pPr>
            <w:r w:rsidRPr="00A35888">
              <w:rPr>
                <w:color w:val="000000"/>
                <w:sz w:val="15"/>
                <w:szCs w:val="15"/>
              </w:rPr>
              <w:t>Vihiga</w:t>
            </w:r>
          </w:p>
        </w:tc>
        <w:tc>
          <w:tcPr>
            <w:tcW w:w="682" w:type="dxa"/>
            <w:tcBorders>
              <w:top w:val="single" w:sz="4" w:space="0" w:color="auto"/>
              <w:left w:val="single" w:sz="4" w:space="0" w:color="auto"/>
              <w:bottom w:val="single" w:sz="8" w:space="0" w:color="auto"/>
              <w:right w:val="single" w:sz="4" w:space="0" w:color="auto"/>
            </w:tcBorders>
            <w:noWrap/>
            <w:vAlign w:val="bottom"/>
          </w:tcPr>
          <w:p w14:paraId="2CA14871" w14:textId="32BCAC3F" w:rsidR="006D1687" w:rsidRPr="00A35888" w:rsidRDefault="006D1687" w:rsidP="00A35888">
            <w:pPr>
              <w:spacing w:after="0" w:line="240" w:lineRule="auto"/>
              <w:jc w:val="center"/>
              <w:rPr>
                <w:color w:val="000000"/>
                <w:sz w:val="15"/>
                <w:szCs w:val="15"/>
              </w:rPr>
            </w:pPr>
            <w:r w:rsidRPr="00A35888">
              <w:rPr>
                <w:color w:val="000000"/>
                <w:sz w:val="15"/>
                <w:szCs w:val="15"/>
              </w:rPr>
              <w:t>14</w:t>
            </w:r>
          </w:p>
          <w:p w14:paraId="4264DE62" w14:textId="77777777" w:rsidR="006D1687" w:rsidRPr="00A35888" w:rsidRDefault="006D1687" w:rsidP="00A35888">
            <w:pPr>
              <w:spacing w:after="0" w:line="240" w:lineRule="auto"/>
              <w:jc w:val="center"/>
              <w:rPr>
                <w:color w:val="000000"/>
                <w:sz w:val="15"/>
                <w:szCs w:val="15"/>
              </w:rPr>
            </w:pPr>
            <w:r w:rsidRPr="00A35888">
              <w:rPr>
                <w:color w:val="000000"/>
                <w:sz w:val="15"/>
                <w:szCs w:val="15"/>
              </w:rPr>
              <w:t>(8.9)</w:t>
            </w:r>
          </w:p>
        </w:tc>
        <w:tc>
          <w:tcPr>
            <w:tcW w:w="1363" w:type="dxa"/>
            <w:tcBorders>
              <w:top w:val="single" w:sz="4" w:space="0" w:color="auto"/>
              <w:left w:val="single" w:sz="4" w:space="0" w:color="auto"/>
              <w:bottom w:val="single" w:sz="8" w:space="0" w:color="auto"/>
              <w:right w:val="single" w:sz="4" w:space="0" w:color="auto"/>
            </w:tcBorders>
            <w:noWrap/>
            <w:vAlign w:val="bottom"/>
          </w:tcPr>
          <w:p w14:paraId="32B42C72" w14:textId="0B28BCEA" w:rsidR="006D1687" w:rsidRPr="00A35888" w:rsidRDefault="006D1687" w:rsidP="00A35888">
            <w:pPr>
              <w:spacing w:after="0" w:line="240" w:lineRule="auto"/>
              <w:jc w:val="center"/>
              <w:rPr>
                <w:color w:val="000000"/>
                <w:sz w:val="15"/>
                <w:szCs w:val="15"/>
              </w:rPr>
            </w:pPr>
            <w:r w:rsidRPr="00A35888">
              <w:rPr>
                <w:color w:val="000000"/>
                <w:sz w:val="15"/>
                <w:szCs w:val="15"/>
              </w:rPr>
              <w:t>89.86</w:t>
            </w:r>
          </w:p>
          <w:p w14:paraId="4519D8E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(61.21 to 118.52)</w:t>
            </w:r>
          </w:p>
        </w:tc>
        <w:tc>
          <w:tcPr>
            <w:tcW w:w="1364" w:type="dxa"/>
            <w:tcBorders>
              <w:top w:val="single" w:sz="4" w:space="0" w:color="auto"/>
              <w:left w:val="single" w:sz="4" w:space="0" w:color="auto"/>
              <w:bottom w:val="single" w:sz="8" w:space="0" w:color="auto"/>
              <w:right w:val="single" w:sz="4" w:space="0" w:color="auto"/>
            </w:tcBorders>
            <w:noWrap/>
            <w:vAlign w:val="bottom"/>
          </w:tcPr>
          <w:p w14:paraId="0BA2ADF9" w14:textId="77777777" w:rsidR="006D1687" w:rsidRPr="00A35888" w:rsidRDefault="006D1687" w:rsidP="00A35888">
            <w:pPr>
              <w:spacing w:after="0" w:line="240" w:lineRule="auto"/>
              <w:jc w:val="center"/>
              <w:rPr>
                <w:color w:val="000000"/>
                <w:sz w:val="15"/>
                <w:szCs w:val="15"/>
              </w:rPr>
            </w:pPr>
            <w:r w:rsidRPr="00A35888">
              <w:rPr>
                <w:rFonts w:cs="Calibri"/>
                <w:sz w:val="15"/>
                <w:szCs w:val="15"/>
              </w:rPr>
              <w:t>-10% (-38 to 31)</w:t>
            </w:r>
          </w:p>
        </w:tc>
        <w:tc>
          <w:tcPr>
            <w:tcW w:w="681" w:type="dxa"/>
            <w:tcBorders>
              <w:top w:val="single" w:sz="4" w:space="0" w:color="auto"/>
              <w:left w:val="single" w:sz="4" w:space="0" w:color="auto"/>
              <w:bottom w:val="single" w:sz="8" w:space="0" w:color="auto"/>
              <w:right w:val="single" w:sz="4" w:space="0" w:color="auto"/>
            </w:tcBorders>
            <w:vAlign w:val="bottom"/>
          </w:tcPr>
          <w:p w14:paraId="7AF8E8B1" w14:textId="77777777" w:rsidR="006D1687" w:rsidRPr="00A35888" w:rsidRDefault="006D1687" w:rsidP="00A35888">
            <w:pPr>
              <w:spacing w:after="0" w:line="240" w:lineRule="auto"/>
              <w:jc w:val="center"/>
              <w:rPr>
                <w:b/>
                <w:bCs/>
                <w:color w:val="000000"/>
                <w:sz w:val="15"/>
                <w:szCs w:val="15"/>
              </w:rPr>
            </w:pPr>
            <w:r w:rsidRPr="00A35888">
              <w:rPr>
                <w:color w:val="000000"/>
                <w:sz w:val="15"/>
                <w:szCs w:val="15"/>
              </w:rPr>
              <w:t>0.599</w:t>
            </w:r>
          </w:p>
        </w:tc>
        <w:tc>
          <w:tcPr>
            <w:tcW w:w="1756" w:type="dxa"/>
            <w:tcBorders>
              <w:top w:val="single" w:sz="4" w:space="0" w:color="auto"/>
              <w:left w:val="single" w:sz="4" w:space="0" w:color="auto"/>
              <w:bottom w:val="single" w:sz="8" w:space="0" w:color="auto"/>
              <w:right w:val="single" w:sz="4" w:space="0" w:color="auto"/>
            </w:tcBorders>
            <w:noWrap/>
            <w:vAlign w:val="bottom"/>
          </w:tcPr>
          <w:p w14:paraId="3A03DA31" w14:textId="34E4102F" w:rsidR="006D1687" w:rsidRPr="00A35888" w:rsidRDefault="006D1687" w:rsidP="00A35888">
            <w:pPr>
              <w:spacing w:after="0" w:line="240" w:lineRule="auto"/>
              <w:jc w:val="center"/>
              <w:rPr>
                <w:color w:val="000000"/>
                <w:sz w:val="15"/>
                <w:szCs w:val="15"/>
              </w:rPr>
            </w:pPr>
            <w:r w:rsidRPr="00A35888">
              <w:rPr>
                <w:color w:val="000000"/>
                <w:sz w:val="15"/>
                <w:szCs w:val="15"/>
              </w:rPr>
              <w:t>82.11</w:t>
            </w:r>
          </w:p>
          <w:p w14:paraId="40D6686F" w14:textId="77777777" w:rsidR="006D1687" w:rsidRPr="00A35888" w:rsidRDefault="006D1687" w:rsidP="00A35888">
            <w:pPr>
              <w:spacing w:after="0" w:line="240" w:lineRule="auto"/>
              <w:jc w:val="center"/>
              <w:rPr>
                <w:color w:val="000000"/>
                <w:sz w:val="15"/>
                <w:szCs w:val="15"/>
              </w:rPr>
            </w:pPr>
            <w:r w:rsidRPr="00A35888">
              <w:rPr>
                <w:color w:val="000000"/>
                <w:sz w:val="15"/>
                <w:szCs w:val="15"/>
              </w:rPr>
              <w:t>[54.71, 99.76]</w:t>
            </w:r>
          </w:p>
        </w:tc>
        <w:tc>
          <w:tcPr>
            <w:tcW w:w="1246" w:type="dxa"/>
            <w:tcBorders>
              <w:top w:val="single" w:sz="4" w:space="0" w:color="auto"/>
              <w:left w:val="single" w:sz="4" w:space="0" w:color="auto"/>
              <w:bottom w:val="single" w:sz="8" w:space="0" w:color="auto"/>
              <w:right w:val="single" w:sz="4" w:space="0" w:color="auto"/>
            </w:tcBorders>
            <w:noWrap/>
            <w:vAlign w:val="bottom"/>
          </w:tcPr>
          <w:p w14:paraId="7C7153F8" w14:textId="2C4DB73D" w:rsidR="006D1687" w:rsidRPr="00A35888" w:rsidRDefault="006D1687" w:rsidP="00A35888">
            <w:pPr>
              <w:spacing w:after="0" w:line="240" w:lineRule="auto"/>
              <w:jc w:val="center"/>
              <w:rPr>
                <w:color w:val="000000"/>
                <w:sz w:val="15"/>
                <w:szCs w:val="15"/>
              </w:rPr>
            </w:pPr>
            <w:r w:rsidRPr="00A35888">
              <w:rPr>
                <w:color w:val="000000"/>
                <w:sz w:val="15"/>
                <w:szCs w:val="15"/>
              </w:rPr>
              <w:t>3%</w:t>
            </w:r>
          </w:p>
          <w:p w14:paraId="22AF55A5" w14:textId="77777777" w:rsidR="006D1687" w:rsidRPr="00A35888" w:rsidRDefault="006D1687" w:rsidP="00A35888">
            <w:pPr>
              <w:spacing w:after="0" w:line="240" w:lineRule="auto"/>
              <w:jc w:val="center"/>
              <w:rPr>
                <w:color w:val="000000"/>
                <w:sz w:val="15"/>
                <w:szCs w:val="15"/>
              </w:rPr>
            </w:pPr>
            <w:r w:rsidRPr="00A35888">
              <w:rPr>
                <w:color w:val="000000"/>
                <w:sz w:val="15"/>
                <w:szCs w:val="15"/>
              </w:rPr>
              <w:t>(-34% to 40%)</w:t>
            </w:r>
          </w:p>
        </w:tc>
        <w:tc>
          <w:tcPr>
            <w:tcW w:w="792" w:type="dxa"/>
            <w:tcBorders>
              <w:top w:val="single" w:sz="4" w:space="0" w:color="auto"/>
              <w:left w:val="single" w:sz="4" w:space="0" w:color="auto"/>
              <w:bottom w:val="single" w:sz="8" w:space="0" w:color="auto"/>
              <w:right w:val="single" w:sz="8" w:space="0" w:color="auto"/>
            </w:tcBorders>
            <w:vAlign w:val="bottom"/>
          </w:tcPr>
          <w:p w14:paraId="3B755ADB" w14:textId="77777777" w:rsidR="006D1687" w:rsidRPr="00A35888" w:rsidRDefault="006D1687" w:rsidP="00A35888">
            <w:pPr>
              <w:spacing w:after="0" w:line="240" w:lineRule="auto"/>
              <w:jc w:val="center"/>
              <w:rPr>
                <w:color w:val="000000"/>
                <w:sz w:val="15"/>
                <w:szCs w:val="15"/>
              </w:rPr>
            </w:pPr>
            <w:r w:rsidRPr="00A35888">
              <w:rPr>
                <w:color w:val="000000"/>
                <w:sz w:val="15"/>
                <w:szCs w:val="15"/>
              </w:rPr>
              <w:t>0.741</w:t>
            </w:r>
          </w:p>
        </w:tc>
      </w:tr>
    </w:tbl>
    <w:p w14:paraId="3A51C7BC" w14:textId="77777777" w:rsidR="006D1687" w:rsidRPr="00F518C9" w:rsidRDefault="006D1687" w:rsidP="006D1687">
      <w:pPr>
        <w:spacing w:after="0"/>
        <w:rPr>
          <w:i/>
          <w:iCs/>
          <w:sz w:val="14"/>
          <w:szCs w:val="14"/>
        </w:rPr>
      </w:pPr>
      <w:r w:rsidRPr="00F518C9">
        <w:rPr>
          <w:i/>
          <w:iCs/>
          <w:sz w:val="14"/>
          <w:szCs w:val="14"/>
        </w:rPr>
        <w:t>* Statistically significant at the 5% level (p &lt; 0.05)</w:t>
      </w:r>
    </w:p>
    <w:p w14:paraId="6E685D59" w14:textId="77777777" w:rsidR="006D1687" w:rsidRPr="00F518C9" w:rsidRDefault="006D1687" w:rsidP="006D1687">
      <w:pPr>
        <w:spacing w:after="0"/>
        <w:rPr>
          <w:i/>
          <w:iCs/>
          <w:sz w:val="14"/>
          <w:szCs w:val="14"/>
        </w:rPr>
      </w:pPr>
      <w:r w:rsidRPr="00F518C9">
        <w:rPr>
          <w:i/>
          <w:iCs/>
          <w:sz w:val="14"/>
          <w:szCs w:val="14"/>
        </w:rPr>
        <w:t>** Confidence interval and p-value not reported due to small sample size (n = 1)</w:t>
      </w:r>
    </w:p>
    <w:p w14:paraId="34D2084F" w14:textId="77777777" w:rsidR="006D1687" w:rsidRPr="00F518C9" w:rsidRDefault="006D1687" w:rsidP="006D1687">
      <w:pPr>
        <w:spacing w:after="0"/>
        <w:rPr>
          <w:i/>
          <w:iCs/>
          <w:sz w:val="14"/>
          <w:szCs w:val="14"/>
        </w:rPr>
      </w:pPr>
      <w:r w:rsidRPr="00F518C9">
        <w:rPr>
          <w:i/>
          <w:iCs/>
          <w:sz w:val="14"/>
          <w:szCs w:val="14"/>
        </w:rPr>
        <w:t>***Confidence interval calculated under model assumptions despite a single observation. Interpret with caution.</w:t>
      </w:r>
    </w:p>
    <w:p w14:paraId="7895849B" w14:textId="77777777" w:rsidR="006D1687" w:rsidRPr="00F518C9" w:rsidRDefault="006D1687" w:rsidP="006D1687">
      <w:pPr>
        <w:spacing w:after="0"/>
        <w:rPr>
          <w:i/>
          <w:iCs/>
          <w:sz w:val="14"/>
          <w:szCs w:val="14"/>
        </w:rPr>
      </w:pPr>
      <w:r w:rsidRPr="00F518C9">
        <w:rPr>
          <w:i/>
          <w:iCs/>
          <w:sz w:val="14"/>
          <w:szCs w:val="14"/>
        </w:rPr>
        <w:t>† Interpret p-value with caution due to small sample size (n ≤ 5)</w:t>
      </w:r>
    </w:p>
    <w:p w14:paraId="1B0D1A35" w14:textId="77777777" w:rsidR="006D1687" w:rsidRPr="00F518C9" w:rsidRDefault="006D1687" w:rsidP="006D1687">
      <w:pPr>
        <w:spacing w:after="0"/>
        <w:rPr>
          <w:i/>
          <w:iCs/>
          <w:sz w:val="14"/>
          <w:szCs w:val="14"/>
        </w:rPr>
      </w:pPr>
      <w:r w:rsidRPr="00F518C9">
        <w:rPr>
          <w:i/>
          <w:iCs/>
          <w:sz w:val="14"/>
          <w:szCs w:val="14"/>
        </w:rPr>
        <w:t>NB: For categories where the lower bound of the 95% confidence interval (CI) for cost was negative, the lower limit was set to 0, as negative costs are not realistic.</w:t>
      </w:r>
    </w:p>
    <w:p w14:paraId="60B32C4F" w14:textId="77777777" w:rsidR="006D1687" w:rsidRPr="00F518C9" w:rsidRDefault="006D1687" w:rsidP="006D1687">
      <w:pPr>
        <w:spacing w:after="0"/>
        <w:rPr>
          <w:b/>
          <w:bCs/>
        </w:rPr>
      </w:pPr>
    </w:p>
    <w:p w14:paraId="6A833B02" w14:textId="3287E254" w:rsidR="006D1687" w:rsidRPr="00F518C9" w:rsidRDefault="006D1687" w:rsidP="00503158">
      <w:pPr>
        <w:rPr>
          <w:b/>
          <w:bCs/>
        </w:rPr>
      </w:pPr>
    </w:p>
    <w:p w14:paraId="22028915" w14:textId="77777777" w:rsidR="006D1687" w:rsidRPr="00F518C9" w:rsidRDefault="006D1687">
      <w:pPr>
        <w:rPr>
          <w:b/>
          <w:bCs/>
        </w:rPr>
      </w:pPr>
      <w:r w:rsidRPr="00F518C9">
        <w:rPr>
          <w:b/>
          <w:bCs/>
        </w:rPr>
        <w:br w:type="page"/>
      </w:r>
    </w:p>
    <w:p w14:paraId="4F029E83" w14:textId="77777777" w:rsidR="00A14978" w:rsidRPr="00F518C9" w:rsidRDefault="00A14978" w:rsidP="00503158">
      <w:pPr>
        <w:rPr>
          <w:b/>
          <w:bCs/>
        </w:rPr>
        <w:sectPr w:rsidR="00A14978" w:rsidRPr="00F518C9" w:rsidSect="00D14C26">
          <w:pgSz w:w="11906" w:h="16838"/>
          <w:pgMar w:top="1440" w:right="1440" w:bottom="1440" w:left="1440" w:header="709" w:footer="709" w:gutter="0"/>
          <w:cols w:space="708"/>
          <w:docGrid w:linePitch="360"/>
        </w:sectPr>
      </w:pPr>
    </w:p>
    <w:p w14:paraId="7A069F38" w14:textId="0A4685E3" w:rsidR="00F45822" w:rsidRPr="00F518C9" w:rsidRDefault="00F45822" w:rsidP="005E391C">
      <w:pPr>
        <w:spacing w:after="0"/>
        <w:rPr>
          <w:b/>
          <w:bCs/>
        </w:rPr>
      </w:pPr>
      <w:r w:rsidRPr="00F518C9">
        <w:rPr>
          <w:b/>
          <w:bCs/>
        </w:rPr>
        <w:t xml:space="preserve">Appendix </w:t>
      </w:r>
      <w:r w:rsidR="0010059C" w:rsidRPr="00F518C9">
        <w:rPr>
          <w:b/>
          <w:bCs/>
        </w:rPr>
        <w:t>1</w:t>
      </w:r>
      <w:r w:rsidR="0064386B" w:rsidRPr="00F518C9">
        <w:rPr>
          <w:b/>
          <w:bCs/>
        </w:rPr>
        <w:t>1</w:t>
      </w:r>
      <w:r w:rsidRPr="00F518C9">
        <w:rPr>
          <w:b/>
          <w:bCs/>
        </w:rPr>
        <w:t>:</w:t>
      </w:r>
      <w:r w:rsidR="00B55A18" w:rsidRPr="00F518C9">
        <w:rPr>
          <w:b/>
          <w:bCs/>
        </w:rPr>
        <w:t xml:space="preserve"> </w:t>
      </w:r>
      <w:r w:rsidR="002E79FC" w:rsidRPr="00F518C9">
        <w:rPr>
          <w:b/>
          <w:bCs/>
        </w:rPr>
        <w:t>S</w:t>
      </w:r>
      <w:r w:rsidR="00B55A18" w:rsidRPr="00F518C9">
        <w:rPr>
          <w:b/>
          <w:bCs/>
        </w:rPr>
        <w:t>ensitivity analysis</w:t>
      </w:r>
      <w:r w:rsidR="00206198" w:rsidRPr="00F518C9">
        <w:rPr>
          <w:b/>
          <w:bCs/>
        </w:rPr>
        <w:t xml:space="preserve"> of treatment costs</w:t>
      </w:r>
    </w:p>
    <w:p w14:paraId="2274D911" w14:textId="49D6D536" w:rsidR="00CF37D0" w:rsidRPr="00F518C9" w:rsidRDefault="00EC429D" w:rsidP="005E391C">
      <w:pPr>
        <w:spacing w:after="0"/>
      </w:pPr>
      <w:r w:rsidRPr="00F518C9">
        <w:t>Table S</w:t>
      </w:r>
      <w:r w:rsidR="0010059C" w:rsidRPr="00F518C9">
        <w:t>1</w:t>
      </w:r>
      <w:r w:rsidR="0064386B" w:rsidRPr="00F518C9">
        <w:t>2</w:t>
      </w:r>
      <w:r w:rsidRPr="00F518C9">
        <w:t xml:space="preserve">: Results </w:t>
      </w:r>
      <w:r w:rsidR="00A11FAA" w:rsidRPr="00F518C9">
        <w:t>of sensitivity analysis (Median)</w:t>
      </w:r>
    </w:p>
    <w:tbl>
      <w:tblPr>
        <w:tblW w:w="13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1021"/>
        <w:gridCol w:w="1508"/>
        <w:gridCol w:w="868"/>
        <w:gridCol w:w="1366"/>
        <w:gridCol w:w="1295"/>
        <w:gridCol w:w="1508"/>
        <w:gridCol w:w="1336"/>
        <w:gridCol w:w="1366"/>
      </w:tblGrid>
      <w:tr w:rsidR="007431B1" w:rsidRPr="00F518C9" w14:paraId="464E05A0" w14:textId="77777777" w:rsidTr="00A11FAA">
        <w:trPr>
          <w:trHeight w:val="50"/>
        </w:trPr>
        <w:tc>
          <w:tcPr>
            <w:tcW w:w="13810" w:type="dxa"/>
            <w:gridSpan w:val="9"/>
            <w:shd w:val="clear" w:color="auto" w:fill="D1D1D1" w:themeFill="background2" w:themeFillShade="E6"/>
            <w:noWrap/>
            <w:vAlign w:val="center"/>
          </w:tcPr>
          <w:p w14:paraId="2E8F30C0" w14:textId="6D236034"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Medians</w:t>
            </w:r>
          </w:p>
        </w:tc>
      </w:tr>
      <w:tr w:rsidR="007431B1" w:rsidRPr="00F518C9" w14:paraId="374F02C4" w14:textId="77777777" w:rsidTr="00C36E7F">
        <w:trPr>
          <w:trHeight w:val="50"/>
        </w:trPr>
        <w:tc>
          <w:tcPr>
            <w:tcW w:w="3681" w:type="dxa"/>
            <w:vMerge w:val="restart"/>
            <w:shd w:val="clear" w:color="auto" w:fill="E8E8E8" w:themeFill="background2"/>
            <w:noWrap/>
            <w:vAlign w:val="center"/>
          </w:tcPr>
          <w:p w14:paraId="14A4EFDD" w14:textId="16A9AC94"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p>
        </w:tc>
        <w:tc>
          <w:tcPr>
            <w:tcW w:w="4620" w:type="dxa"/>
            <w:gridSpan w:val="4"/>
            <w:shd w:val="clear" w:color="auto" w:fill="E8E8E8" w:themeFill="background2"/>
            <w:noWrap/>
            <w:vAlign w:val="bottom"/>
            <w:hideMark/>
          </w:tcPr>
          <w:p w14:paraId="16D7DFB5" w14:textId="3F7A98AA" w:rsidR="007431B1" w:rsidRPr="00F518C9" w:rsidRDefault="007431B1" w:rsidP="005E391C">
            <w:pPr>
              <w:spacing w:after="0" w:line="240" w:lineRule="auto"/>
              <w:jc w:val="center"/>
              <w:rPr>
                <w:rFonts w:eastAsia="Times New Roman" w:cs="Times New Roman"/>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Healthcare provider</w:t>
            </w:r>
          </w:p>
        </w:tc>
        <w:tc>
          <w:tcPr>
            <w:tcW w:w="5509" w:type="dxa"/>
            <w:gridSpan w:val="4"/>
            <w:shd w:val="clear" w:color="auto" w:fill="E8E8E8" w:themeFill="background2"/>
            <w:noWrap/>
            <w:vAlign w:val="bottom"/>
            <w:hideMark/>
          </w:tcPr>
          <w:p w14:paraId="0D48A783" w14:textId="0CEF6590" w:rsidR="007431B1" w:rsidRPr="00F518C9" w:rsidRDefault="007431B1" w:rsidP="005E391C">
            <w:pPr>
              <w:spacing w:after="0" w:line="240" w:lineRule="auto"/>
              <w:jc w:val="center"/>
              <w:rPr>
                <w:rFonts w:eastAsia="Times New Roman" w:cs="Times New Roman"/>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Societal</w:t>
            </w:r>
          </w:p>
        </w:tc>
      </w:tr>
      <w:tr w:rsidR="007431B1" w:rsidRPr="00F518C9" w14:paraId="4BF5A904" w14:textId="77777777" w:rsidTr="00C36E7F">
        <w:trPr>
          <w:trHeight w:val="194"/>
        </w:trPr>
        <w:tc>
          <w:tcPr>
            <w:tcW w:w="3681" w:type="dxa"/>
            <w:vMerge/>
            <w:shd w:val="clear" w:color="auto" w:fill="E8E8E8" w:themeFill="background2"/>
            <w:noWrap/>
            <w:vAlign w:val="bottom"/>
            <w:hideMark/>
          </w:tcPr>
          <w:p w14:paraId="6D29D931" w14:textId="77777777" w:rsidR="007431B1" w:rsidRPr="00F518C9" w:rsidRDefault="007431B1" w:rsidP="005E391C">
            <w:pPr>
              <w:spacing w:after="0" w:line="240" w:lineRule="auto"/>
              <w:rPr>
                <w:rFonts w:eastAsia="Times New Roman" w:cs="Times New Roman"/>
                <w:kern w:val="0"/>
                <w:sz w:val="20"/>
                <w:szCs w:val="20"/>
                <w:lang w:eastAsia="en-KE"/>
                <w14:ligatures w14:val="none"/>
              </w:rPr>
            </w:pPr>
          </w:p>
        </w:tc>
        <w:tc>
          <w:tcPr>
            <w:tcW w:w="876" w:type="dxa"/>
            <w:shd w:val="clear" w:color="auto" w:fill="E8E8E8" w:themeFill="background2"/>
            <w:noWrap/>
            <w:vAlign w:val="center"/>
            <w:hideMark/>
          </w:tcPr>
          <w:p w14:paraId="797E0B48"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KES</w:t>
            </w:r>
          </w:p>
        </w:tc>
        <w:tc>
          <w:tcPr>
            <w:tcW w:w="1509" w:type="dxa"/>
            <w:shd w:val="clear" w:color="auto" w:fill="E8E8E8" w:themeFill="background2"/>
            <w:noWrap/>
            <w:vAlign w:val="center"/>
            <w:hideMark/>
          </w:tcPr>
          <w:p w14:paraId="7383CB4E"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difference </w:t>
            </w:r>
          </w:p>
        </w:tc>
        <w:tc>
          <w:tcPr>
            <w:tcW w:w="868" w:type="dxa"/>
            <w:shd w:val="clear" w:color="auto" w:fill="E8E8E8" w:themeFill="background2"/>
            <w:noWrap/>
            <w:vAlign w:val="center"/>
            <w:hideMark/>
          </w:tcPr>
          <w:p w14:paraId="221B5CCF"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USD</w:t>
            </w:r>
          </w:p>
        </w:tc>
        <w:tc>
          <w:tcPr>
            <w:tcW w:w="1367" w:type="dxa"/>
            <w:shd w:val="clear" w:color="auto" w:fill="E8E8E8" w:themeFill="background2"/>
            <w:noWrap/>
            <w:vAlign w:val="center"/>
            <w:hideMark/>
          </w:tcPr>
          <w:p w14:paraId="0EC43337"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difference </w:t>
            </w:r>
          </w:p>
        </w:tc>
        <w:tc>
          <w:tcPr>
            <w:tcW w:w="1296" w:type="dxa"/>
            <w:shd w:val="clear" w:color="auto" w:fill="E8E8E8" w:themeFill="background2"/>
            <w:noWrap/>
            <w:vAlign w:val="center"/>
            <w:hideMark/>
          </w:tcPr>
          <w:p w14:paraId="17ED796F"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KES</w:t>
            </w:r>
          </w:p>
        </w:tc>
        <w:tc>
          <w:tcPr>
            <w:tcW w:w="1509" w:type="dxa"/>
            <w:shd w:val="clear" w:color="auto" w:fill="E8E8E8" w:themeFill="background2"/>
            <w:noWrap/>
            <w:vAlign w:val="center"/>
            <w:hideMark/>
          </w:tcPr>
          <w:p w14:paraId="0C58507F"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difference </w:t>
            </w:r>
          </w:p>
        </w:tc>
        <w:tc>
          <w:tcPr>
            <w:tcW w:w="1337" w:type="dxa"/>
            <w:shd w:val="clear" w:color="auto" w:fill="E8E8E8" w:themeFill="background2"/>
            <w:noWrap/>
            <w:vAlign w:val="center"/>
            <w:hideMark/>
          </w:tcPr>
          <w:p w14:paraId="3314E251"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USD</w:t>
            </w:r>
          </w:p>
        </w:tc>
        <w:tc>
          <w:tcPr>
            <w:tcW w:w="1367" w:type="dxa"/>
            <w:shd w:val="clear" w:color="auto" w:fill="E8E8E8" w:themeFill="background2"/>
            <w:noWrap/>
            <w:vAlign w:val="center"/>
            <w:hideMark/>
          </w:tcPr>
          <w:p w14:paraId="433B1085"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difference </w:t>
            </w:r>
          </w:p>
        </w:tc>
      </w:tr>
      <w:tr w:rsidR="0006046F" w:rsidRPr="00F518C9" w14:paraId="394F5E2C" w14:textId="77777777" w:rsidTr="00C36E7F">
        <w:trPr>
          <w:trHeight w:val="330"/>
        </w:trPr>
        <w:tc>
          <w:tcPr>
            <w:tcW w:w="3681" w:type="dxa"/>
            <w:noWrap/>
            <w:vAlign w:val="bottom"/>
          </w:tcPr>
          <w:p w14:paraId="6D8B99EE" w14:textId="79CA3EC9" w:rsidR="0006046F" w:rsidRPr="00F518C9" w:rsidRDefault="0006046F" w:rsidP="0006046F">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Base case</w:t>
            </w:r>
          </w:p>
        </w:tc>
        <w:tc>
          <w:tcPr>
            <w:tcW w:w="876" w:type="dxa"/>
            <w:noWrap/>
            <w:vAlign w:val="center"/>
          </w:tcPr>
          <w:p w14:paraId="1F9D2AC3" w14:textId="1320BF7D" w:rsidR="0006046F" w:rsidRPr="00F518C9" w:rsidRDefault="0006046F" w:rsidP="0006046F">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10301.24</w:t>
            </w:r>
          </w:p>
        </w:tc>
        <w:tc>
          <w:tcPr>
            <w:tcW w:w="1509" w:type="dxa"/>
            <w:noWrap/>
            <w:vAlign w:val="center"/>
          </w:tcPr>
          <w:p w14:paraId="6B7E3282" w14:textId="55EB3D80" w:rsidR="0006046F" w:rsidRPr="00F518C9" w:rsidRDefault="0006046F" w:rsidP="0006046F">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868" w:type="dxa"/>
            <w:noWrap/>
            <w:vAlign w:val="center"/>
          </w:tcPr>
          <w:p w14:paraId="6364A3DB" w14:textId="5FD8D80A" w:rsidR="0006046F" w:rsidRPr="00F518C9" w:rsidRDefault="0006046F" w:rsidP="0006046F">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79.68</w:t>
            </w:r>
          </w:p>
        </w:tc>
        <w:tc>
          <w:tcPr>
            <w:tcW w:w="1367" w:type="dxa"/>
            <w:noWrap/>
            <w:vAlign w:val="center"/>
          </w:tcPr>
          <w:p w14:paraId="26EEE180" w14:textId="10CF05EF" w:rsidR="0006046F" w:rsidRPr="00F518C9" w:rsidRDefault="0006046F" w:rsidP="0006046F">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1296" w:type="dxa"/>
            <w:noWrap/>
            <w:vAlign w:val="center"/>
          </w:tcPr>
          <w:p w14:paraId="354DB648" w14:textId="75CE02A6" w:rsidR="0006046F" w:rsidRPr="00F518C9" w:rsidRDefault="0006046F" w:rsidP="0006046F">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12533.67</w:t>
            </w:r>
          </w:p>
        </w:tc>
        <w:tc>
          <w:tcPr>
            <w:tcW w:w="1509" w:type="dxa"/>
            <w:noWrap/>
            <w:vAlign w:val="center"/>
          </w:tcPr>
          <w:p w14:paraId="0156A647" w14:textId="27E6E6CF" w:rsidR="0006046F" w:rsidRPr="00F518C9" w:rsidRDefault="0006046F" w:rsidP="0006046F">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1337" w:type="dxa"/>
            <w:noWrap/>
            <w:vAlign w:val="center"/>
          </w:tcPr>
          <w:p w14:paraId="74359528" w14:textId="5EEC9B72" w:rsidR="0006046F" w:rsidRPr="00F518C9" w:rsidRDefault="0006046F" w:rsidP="0006046F">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96.95</w:t>
            </w:r>
          </w:p>
        </w:tc>
        <w:tc>
          <w:tcPr>
            <w:tcW w:w="1367" w:type="dxa"/>
            <w:noWrap/>
            <w:vAlign w:val="center"/>
          </w:tcPr>
          <w:p w14:paraId="46A8158B" w14:textId="464B1FBF" w:rsidR="0006046F" w:rsidRPr="00F518C9" w:rsidRDefault="0006046F" w:rsidP="0006046F">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r>
      <w:tr w:rsidR="00C74E2C" w:rsidRPr="00F518C9" w14:paraId="07ADE5A1" w14:textId="77777777" w:rsidTr="00C36E7F">
        <w:trPr>
          <w:trHeight w:val="330"/>
        </w:trPr>
        <w:tc>
          <w:tcPr>
            <w:tcW w:w="3681" w:type="dxa"/>
            <w:noWrap/>
            <w:vAlign w:val="bottom"/>
            <w:hideMark/>
          </w:tcPr>
          <w:p w14:paraId="2A61CB1B" w14:textId="6CBD51E1" w:rsidR="00C74E2C" w:rsidRPr="00F518C9" w:rsidRDefault="00C74E2C" w:rsidP="00C74E2C">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Staff time (Adjusted)</w:t>
            </w:r>
          </w:p>
        </w:tc>
        <w:tc>
          <w:tcPr>
            <w:tcW w:w="876" w:type="dxa"/>
            <w:noWrap/>
            <w:vAlign w:val="center"/>
            <w:hideMark/>
          </w:tcPr>
          <w:p w14:paraId="04B99DAF" w14:textId="7E4968C8"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19429.49</w:t>
            </w:r>
          </w:p>
        </w:tc>
        <w:tc>
          <w:tcPr>
            <w:tcW w:w="1509" w:type="dxa"/>
            <w:noWrap/>
            <w:vAlign w:val="center"/>
            <w:hideMark/>
          </w:tcPr>
          <w:p w14:paraId="5FE2F201" w14:textId="49C2C3BD"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88.61%</w:t>
            </w:r>
          </w:p>
        </w:tc>
        <w:tc>
          <w:tcPr>
            <w:tcW w:w="868" w:type="dxa"/>
            <w:noWrap/>
            <w:vAlign w:val="center"/>
            <w:hideMark/>
          </w:tcPr>
          <w:p w14:paraId="206AE961" w14:textId="462BBAEC"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150.29</w:t>
            </w:r>
          </w:p>
        </w:tc>
        <w:tc>
          <w:tcPr>
            <w:tcW w:w="1367" w:type="dxa"/>
            <w:noWrap/>
            <w:vAlign w:val="center"/>
            <w:hideMark/>
          </w:tcPr>
          <w:p w14:paraId="4087FFFC" w14:textId="4B103738"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88.62%</w:t>
            </w:r>
          </w:p>
        </w:tc>
        <w:tc>
          <w:tcPr>
            <w:tcW w:w="1296" w:type="dxa"/>
            <w:noWrap/>
            <w:vAlign w:val="center"/>
            <w:hideMark/>
          </w:tcPr>
          <w:p w14:paraId="3C7446E8" w14:textId="0C079E39"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21769.12</w:t>
            </w:r>
          </w:p>
        </w:tc>
        <w:tc>
          <w:tcPr>
            <w:tcW w:w="1509" w:type="dxa"/>
            <w:noWrap/>
            <w:vAlign w:val="center"/>
            <w:hideMark/>
          </w:tcPr>
          <w:p w14:paraId="53D0FC62" w14:textId="0B4A6024"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73.69%</w:t>
            </w:r>
          </w:p>
        </w:tc>
        <w:tc>
          <w:tcPr>
            <w:tcW w:w="1337" w:type="dxa"/>
            <w:noWrap/>
            <w:vAlign w:val="center"/>
            <w:hideMark/>
          </w:tcPr>
          <w:p w14:paraId="136F2E18" w14:textId="0539E065"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168.39</w:t>
            </w:r>
          </w:p>
        </w:tc>
        <w:tc>
          <w:tcPr>
            <w:tcW w:w="1367" w:type="dxa"/>
            <w:noWrap/>
            <w:vAlign w:val="center"/>
            <w:hideMark/>
          </w:tcPr>
          <w:p w14:paraId="2B48172D" w14:textId="08385EA7"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73.69%</w:t>
            </w:r>
          </w:p>
        </w:tc>
      </w:tr>
      <w:tr w:rsidR="00C74E2C" w:rsidRPr="00F518C9" w14:paraId="5C75A7D8" w14:textId="77777777" w:rsidTr="00C36E7F">
        <w:trPr>
          <w:trHeight w:val="330"/>
        </w:trPr>
        <w:tc>
          <w:tcPr>
            <w:tcW w:w="3681" w:type="dxa"/>
            <w:noWrap/>
            <w:vAlign w:val="bottom"/>
            <w:hideMark/>
          </w:tcPr>
          <w:p w14:paraId="354F0185" w14:textId="472FC469" w:rsidR="00C74E2C" w:rsidRPr="00F518C9" w:rsidRDefault="00C74E2C" w:rsidP="00C74E2C">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Bed charges (Upper limit)</w:t>
            </w:r>
          </w:p>
        </w:tc>
        <w:tc>
          <w:tcPr>
            <w:tcW w:w="876" w:type="dxa"/>
            <w:noWrap/>
            <w:vAlign w:val="center"/>
            <w:hideMark/>
          </w:tcPr>
          <w:p w14:paraId="32FA0F5A" w14:textId="199F3AED"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10825.91</w:t>
            </w:r>
          </w:p>
        </w:tc>
        <w:tc>
          <w:tcPr>
            <w:tcW w:w="1509" w:type="dxa"/>
            <w:noWrap/>
            <w:vAlign w:val="center"/>
            <w:hideMark/>
          </w:tcPr>
          <w:p w14:paraId="3E2BC6D6" w14:textId="159BDE98"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5.09%</w:t>
            </w:r>
          </w:p>
        </w:tc>
        <w:tc>
          <w:tcPr>
            <w:tcW w:w="868" w:type="dxa"/>
            <w:noWrap/>
            <w:vAlign w:val="center"/>
            <w:hideMark/>
          </w:tcPr>
          <w:p w14:paraId="3077E319" w14:textId="69D542A8"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83.74</w:t>
            </w:r>
          </w:p>
        </w:tc>
        <w:tc>
          <w:tcPr>
            <w:tcW w:w="1367" w:type="dxa"/>
            <w:noWrap/>
            <w:vAlign w:val="center"/>
            <w:hideMark/>
          </w:tcPr>
          <w:p w14:paraId="02500A61" w14:textId="6ACCFA77"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5.10%</w:t>
            </w:r>
          </w:p>
        </w:tc>
        <w:tc>
          <w:tcPr>
            <w:tcW w:w="1296" w:type="dxa"/>
            <w:noWrap/>
            <w:vAlign w:val="center"/>
            <w:hideMark/>
          </w:tcPr>
          <w:p w14:paraId="53AAEBFA" w14:textId="3E5FDFD9"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13128.06</w:t>
            </w:r>
          </w:p>
        </w:tc>
        <w:tc>
          <w:tcPr>
            <w:tcW w:w="1509" w:type="dxa"/>
            <w:noWrap/>
            <w:vAlign w:val="center"/>
            <w:hideMark/>
          </w:tcPr>
          <w:p w14:paraId="5F2BAD43" w14:textId="576DC171"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4.74%</w:t>
            </w:r>
          </w:p>
        </w:tc>
        <w:tc>
          <w:tcPr>
            <w:tcW w:w="1337" w:type="dxa"/>
            <w:noWrap/>
            <w:vAlign w:val="center"/>
            <w:hideMark/>
          </w:tcPr>
          <w:p w14:paraId="29A2D336" w14:textId="0D79A092"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101.55</w:t>
            </w:r>
          </w:p>
        </w:tc>
        <w:tc>
          <w:tcPr>
            <w:tcW w:w="1367" w:type="dxa"/>
            <w:noWrap/>
            <w:vAlign w:val="center"/>
            <w:hideMark/>
          </w:tcPr>
          <w:p w14:paraId="668D795C" w14:textId="59B12D54"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4.74%</w:t>
            </w:r>
          </w:p>
        </w:tc>
      </w:tr>
      <w:tr w:rsidR="00C74E2C" w:rsidRPr="00F518C9" w14:paraId="1CD79D82" w14:textId="77777777" w:rsidTr="00C36E7F">
        <w:trPr>
          <w:trHeight w:val="330"/>
        </w:trPr>
        <w:tc>
          <w:tcPr>
            <w:tcW w:w="3681" w:type="dxa"/>
            <w:tcBorders>
              <w:bottom w:val="single" w:sz="4" w:space="0" w:color="auto"/>
            </w:tcBorders>
            <w:noWrap/>
            <w:vAlign w:val="bottom"/>
            <w:hideMark/>
          </w:tcPr>
          <w:p w14:paraId="41DEB01A" w14:textId="34BE208D" w:rsidR="00C74E2C" w:rsidRPr="00F518C9" w:rsidRDefault="0078031A" w:rsidP="00C74E2C">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Bed charges (Lower limit)</w:t>
            </w:r>
          </w:p>
        </w:tc>
        <w:tc>
          <w:tcPr>
            <w:tcW w:w="876" w:type="dxa"/>
            <w:tcBorders>
              <w:bottom w:val="single" w:sz="4" w:space="0" w:color="auto"/>
            </w:tcBorders>
            <w:noWrap/>
            <w:vAlign w:val="center"/>
            <w:hideMark/>
          </w:tcPr>
          <w:p w14:paraId="1716A9F8" w14:textId="3C63B129"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10301.24</w:t>
            </w:r>
          </w:p>
        </w:tc>
        <w:tc>
          <w:tcPr>
            <w:tcW w:w="1509" w:type="dxa"/>
            <w:tcBorders>
              <w:bottom w:val="single" w:sz="4" w:space="0" w:color="auto"/>
            </w:tcBorders>
            <w:noWrap/>
            <w:vAlign w:val="center"/>
            <w:hideMark/>
          </w:tcPr>
          <w:p w14:paraId="5B833E5F" w14:textId="566874F3"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868" w:type="dxa"/>
            <w:tcBorders>
              <w:bottom w:val="single" w:sz="4" w:space="0" w:color="auto"/>
            </w:tcBorders>
            <w:noWrap/>
            <w:vAlign w:val="center"/>
            <w:hideMark/>
          </w:tcPr>
          <w:p w14:paraId="54FCB3F4" w14:textId="4F9902D8"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79.68</w:t>
            </w:r>
          </w:p>
        </w:tc>
        <w:tc>
          <w:tcPr>
            <w:tcW w:w="1367" w:type="dxa"/>
            <w:tcBorders>
              <w:bottom w:val="single" w:sz="4" w:space="0" w:color="auto"/>
            </w:tcBorders>
            <w:noWrap/>
            <w:vAlign w:val="center"/>
            <w:hideMark/>
          </w:tcPr>
          <w:p w14:paraId="7D9071A0" w14:textId="241C64A4"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1296" w:type="dxa"/>
            <w:tcBorders>
              <w:bottom w:val="single" w:sz="4" w:space="0" w:color="auto"/>
            </w:tcBorders>
            <w:noWrap/>
            <w:vAlign w:val="center"/>
            <w:hideMark/>
          </w:tcPr>
          <w:p w14:paraId="29640D19" w14:textId="6CC0B411"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12533.67</w:t>
            </w:r>
          </w:p>
        </w:tc>
        <w:tc>
          <w:tcPr>
            <w:tcW w:w="1509" w:type="dxa"/>
            <w:tcBorders>
              <w:bottom w:val="single" w:sz="4" w:space="0" w:color="auto"/>
            </w:tcBorders>
            <w:noWrap/>
            <w:vAlign w:val="center"/>
            <w:hideMark/>
          </w:tcPr>
          <w:p w14:paraId="7E57493A" w14:textId="2E81BB9D"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1337" w:type="dxa"/>
            <w:tcBorders>
              <w:bottom w:val="single" w:sz="4" w:space="0" w:color="auto"/>
            </w:tcBorders>
            <w:noWrap/>
            <w:vAlign w:val="center"/>
            <w:hideMark/>
          </w:tcPr>
          <w:p w14:paraId="75A12B68" w14:textId="2B095326"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96.95</w:t>
            </w:r>
          </w:p>
        </w:tc>
        <w:tc>
          <w:tcPr>
            <w:tcW w:w="1367" w:type="dxa"/>
            <w:tcBorders>
              <w:bottom w:val="single" w:sz="4" w:space="0" w:color="auto"/>
            </w:tcBorders>
            <w:noWrap/>
            <w:vAlign w:val="center"/>
            <w:hideMark/>
          </w:tcPr>
          <w:p w14:paraId="430B2001" w14:textId="46464D5A"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r>
      <w:tr w:rsidR="00BC0820" w:rsidRPr="00F518C9" w14:paraId="5C4BEF57" w14:textId="77777777" w:rsidTr="00C36E7F">
        <w:trPr>
          <w:trHeight w:val="330"/>
        </w:trPr>
        <w:tc>
          <w:tcPr>
            <w:tcW w:w="3681" w:type="dxa"/>
            <w:tcBorders>
              <w:bottom w:val="single" w:sz="4" w:space="0" w:color="auto"/>
            </w:tcBorders>
            <w:noWrap/>
            <w:vAlign w:val="bottom"/>
          </w:tcPr>
          <w:p w14:paraId="6AB8AF89" w14:textId="694A0EE5" w:rsidR="00BC0820" w:rsidRPr="00F518C9" w:rsidRDefault="00BC0820" w:rsidP="00BC0820">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Productivity loss (Lower limit)</w:t>
            </w:r>
          </w:p>
        </w:tc>
        <w:tc>
          <w:tcPr>
            <w:tcW w:w="876" w:type="dxa"/>
            <w:tcBorders>
              <w:bottom w:val="single" w:sz="4" w:space="0" w:color="auto"/>
            </w:tcBorders>
            <w:noWrap/>
            <w:vAlign w:val="center"/>
          </w:tcPr>
          <w:p w14:paraId="4A331DD2" w14:textId="1C81E6D3" w:rsidR="00BC0820" w:rsidRPr="00F518C9" w:rsidRDefault="00BC0820" w:rsidP="00BC0820">
            <w:pPr>
              <w:spacing w:after="0" w:line="240" w:lineRule="auto"/>
              <w:jc w:val="center"/>
              <w:rPr>
                <w:sz w:val="20"/>
                <w:szCs w:val="20"/>
              </w:rPr>
            </w:pPr>
            <w:r w:rsidRPr="00F518C9">
              <w:rPr>
                <w:sz w:val="20"/>
                <w:szCs w:val="20"/>
              </w:rPr>
              <w:t>-</w:t>
            </w:r>
          </w:p>
        </w:tc>
        <w:tc>
          <w:tcPr>
            <w:tcW w:w="1509" w:type="dxa"/>
            <w:tcBorders>
              <w:bottom w:val="single" w:sz="4" w:space="0" w:color="auto"/>
            </w:tcBorders>
            <w:noWrap/>
            <w:vAlign w:val="center"/>
          </w:tcPr>
          <w:p w14:paraId="260BCF37" w14:textId="3E80DC88" w:rsidR="00BC0820" w:rsidRPr="00F518C9" w:rsidRDefault="00BC0820" w:rsidP="00BC0820">
            <w:pPr>
              <w:spacing w:after="0" w:line="240" w:lineRule="auto"/>
              <w:jc w:val="center"/>
              <w:rPr>
                <w:sz w:val="20"/>
                <w:szCs w:val="20"/>
              </w:rPr>
            </w:pPr>
            <w:r w:rsidRPr="00F518C9">
              <w:rPr>
                <w:sz w:val="20"/>
                <w:szCs w:val="20"/>
              </w:rPr>
              <w:t>-</w:t>
            </w:r>
          </w:p>
        </w:tc>
        <w:tc>
          <w:tcPr>
            <w:tcW w:w="868" w:type="dxa"/>
            <w:tcBorders>
              <w:bottom w:val="single" w:sz="4" w:space="0" w:color="auto"/>
            </w:tcBorders>
            <w:noWrap/>
            <w:vAlign w:val="center"/>
          </w:tcPr>
          <w:p w14:paraId="2E194739" w14:textId="709929DD" w:rsidR="00BC0820" w:rsidRPr="00F518C9" w:rsidRDefault="00BC0820" w:rsidP="00BC0820">
            <w:pPr>
              <w:spacing w:after="0" w:line="240" w:lineRule="auto"/>
              <w:jc w:val="center"/>
              <w:rPr>
                <w:sz w:val="20"/>
                <w:szCs w:val="20"/>
              </w:rPr>
            </w:pPr>
            <w:r w:rsidRPr="00F518C9">
              <w:rPr>
                <w:sz w:val="20"/>
                <w:szCs w:val="20"/>
              </w:rPr>
              <w:t>-</w:t>
            </w:r>
          </w:p>
        </w:tc>
        <w:tc>
          <w:tcPr>
            <w:tcW w:w="1367" w:type="dxa"/>
            <w:tcBorders>
              <w:bottom w:val="single" w:sz="4" w:space="0" w:color="auto"/>
            </w:tcBorders>
            <w:noWrap/>
            <w:vAlign w:val="center"/>
          </w:tcPr>
          <w:p w14:paraId="1ACE322C" w14:textId="3EE80908" w:rsidR="00BC0820" w:rsidRPr="00F518C9" w:rsidRDefault="00BC0820" w:rsidP="00BC0820">
            <w:pPr>
              <w:spacing w:after="0" w:line="240" w:lineRule="auto"/>
              <w:jc w:val="center"/>
              <w:rPr>
                <w:sz w:val="20"/>
                <w:szCs w:val="20"/>
              </w:rPr>
            </w:pPr>
            <w:r w:rsidRPr="00F518C9">
              <w:rPr>
                <w:sz w:val="20"/>
                <w:szCs w:val="20"/>
              </w:rPr>
              <w:t>-</w:t>
            </w:r>
          </w:p>
        </w:tc>
        <w:tc>
          <w:tcPr>
            <w:tcW w:w="1296" w:type="dxa"/>
            <w:tcBorders>
              <w:bottom w:val="single" w:sz="4" w:space="0" w:color="auto"/>
            </w:tcBorders>
            <w:noWrap/>
            <w:vAlign w:val="center"/>
          </w:tcPr>
          <w:p w14:paraId="73677B01" w14:textId="4B65A465" w:rsidR="00BC0820" w:rsidRPr="00F518C9" w:rsidRDefault="00BC0820" w:rsidP="00BC0820">
            <w:pPr>
              <w:spacing w:after="0" w:line="240" w:lineRule="auto"/>
              <w:jc w:val="center"/>
              <w:rPr>
                <w:sz w:val="20"/>
                <w:szCs w:val="20"/>
              </w:rPr>
            </w:pPr>
            <w:r w:rsidRPr="00F518C9">
              <w:rPr>
                <w:sz w:val="20"/>
                <w:szCs w:val="20"/>
              </w:rPr>
              <w:t>12258.42</w:t>
            </w:r>
          </w:p>
        </w:tc>
        <w:tc>
          <w:tcPr>
            <w:tcW w:w="1509" w:type="dxa"/>
            <w:tcBorders>
              <w:bottom w:val="single" w:sz="4" w:space="0" w:color="auto"/>
            </w:tcBorders>
            <w:noWrap/>
            <w:vAlign w:val="center"/>
          </w:tcPr>
          <w:p w14:paraId="63E6B7F8" w14:textId="156088F7" w:rsidR="00BC0820" w:rsidRPr="00F518C9" w:rsidRDefault="00BC0820" w:rsidP="00BC0820">
            <w:pPr>
              <w:spacing w:after="0" w:line="240" w:lineRule="auto"/>
              <w:jc w:val="center"/>
              <w:rPr>
                <w:sz w:val="20"/>
                <w:szCs w:val="20"/>
              </w:rPr>
            </w:pPr>
            <w:r w:rsidRPr="00F518C9">
              <w:rPr>
                <w:sz w:val="20"/>
                <w:szCs w:val="20"/>
              </w:rPr>
              <w:t>-2.20%</w:t>
            </w:r>
          </w:p>
        </w:tc>
        <w:tc>
          <w:tcPr>
            <w:tcW w:w="1337" w:type="dxa"/>
            <w:tcBorders>
              <w:bottom w:val="single" w:sz="4" w:space="0" w:color="auto"/>
            </w:tcBorders>
            <w:noWrap/>
            <w:vAlign w:val="center"/>
          </w:tcPr>
          <w:p w14:paraId="252C806F" w14:textId="33733024" w:rsidR="00BC0820" w:rsidRPr="00F518C9" w:rsidRDefault="00BC0820" w:rsidP="00BC0820">
            <w:pPr>
              <w:spacing w:after="0" w:line="240" w:lineRule="auto"/>
              <w:jc w:val="center"/>
              <w:rPr>
                <w:sz w:val="20"/>
                <w:szCs w:val="20"/>
              </w:rPr>
            </w:pPr>
            <w:r w:rsidRPr="00F518C9">
              <w:rPr>
                <w:sz w:val="20"/>
                <w:szCs w:val="20"/>
              </w:rPr>
              <w:t>94.82</w:t>
            </w:r>
          </w:p>
        </w:tc>
        <w:tc>
          <w:tcPr>
            <w:tcW w:w="1367" w:type="dxa"/>
            <w:tcBorders>
              <w:bottom w:val="single" w:sz="4" w:space="0" w:color="auto"/>
            </w:tcBorders>
            <w:noWrap/>
            <w:vAlign w:val="center"/>
          </w:tcPr>
          <w:p w14:paraId="3747E5E9" w14:textId="650AA8B2" w:rsidR="00BC0820" w:rsidRPr="00F518C9" w:rsidRDefault="00BC0820" w:rsidP="00BC0820">
            <w:pPr>
              <w:spacing w:after="0" w:line="240" w:lineRule="auto"/>
              <w:jc w:val="center"/>
              <w:rPr>
                <w:sz w:val="20"/>
                <w:szCs w:val="20"/>
              </w:rPr>
            </w:pPr>
            <w:r w:rsidRPr="00F518C9">
              <w:rPr>
                <w:sz w:val="20"/>
                <w:szCs w:val="20"/>
              </w:rPr>
              <w:t>-2.20%</w:t>
            </w:r>
          </w:p>
        </w:tc>
      </w:tr>
      <w:tr w:rsidR="00BC0820" w:rsidRPr="00F518C9" w14:paraId="466620E5" w14:textId="77777777" w:rsidTr="00C36E7F">
        <w:trPr>
          <w:trHeight w:val="330"/>
        </w:trPr>
        <w:tc>
          <w:tcPr>
            <w:tcW w:w="3681" w:type="dxa"/>
            <w:tcBorders>
              <w:bottom w:val="single" w:sz="4" w:space="0" w:color="auto"/>
            </w:tcBorders>
            <w:noWrap/>
            <w:vAlign w:val="bottom"/>
          </w:tcPr>
          <w:p w14:paraId="29000C11" w14:textId="592A503D" w:rsidR="00BC0820" w:rsidRPr="00F518C9" w:rsidRDefault="00BC0820" w:rsidP="00BC0820">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Productivity loss (Upper limit)</w:t>
            </w:r>
          </w:p>
        </w:tc>
        <w:tc>
          <w:tcPr>
            <w:tcW w:w="876" w:type="dxa"/>
            <w:tcBorders>
              <w:bottom w:val="single" w:sz="4" w:space="0" w:color="auto"/>
            </w:tcBorders>
            <w:noWrap/>
            <w:vAlign w:val="center"/>
          </w:tcPr>
          <w:p w14:paraId="01DBA027" w14:textId="66AF5A96" w:rsidR="00BC0820" w:rsidRPr="00F518C9" w:rsidRDefault="00BC0820" w:rsidP="00BC0820">
            <w:pPr>
              <w:spacing w:after="0" w:line="240" w:lineRule="auto"/>
              <w:jc w:val="center"/>
              <w:rPr>
                <w:sz w:val="20"/>
                <w:szCs w:val="20"/>
              </w:rPr>
            </w:pPr>
            <w:r w:rsidRPr="00F518C9">
              <w:rPr>
                <w:sz w:val="20"/>
                <w:szCs w:val="20"/>
              </w:rPr>
              <w:t>-</w:t>
            </w:r>
          </w:p>
        </w:tc>
        <w:tc>
          <w:tcPr>
            <w:tcW w:w="1509" w:type="dxa"/>
            <w:tcBorders>
              <w:bottom w:val="single" w:sz="4" w:space="0" w:color="auto"/>
            </w:tcBorders>
            <w:noWrap/>
            <w:vAlign w:val="center"/>
          </w:tcPr>
          <w:p w14:paraId="619B9F94" w14:textId="70330ECC" w:rsidR="00BC0820" w:rsidRPr="00F518C9" w:rsidRDefault="00BC0820" w:rsidP="00BC0820">
            <w:pPr>
              <w:spacing w:after="0" w:line="240" w:lineRule="auto"/>
              <w:jc w:val="center"/>
              <w:rPr>
                <w:sz w:val="20"/>
                <w:szCs w:val="20"/>
              </w:rPr>
            </w:pPr>
            <w:r w:rsidRPr="00F518C9">
              <w:rPr>
                <w:sz w:val="20"/>
                <w:szCs w:val="20"/>
              </w:rPr>
              <w:t>-</w:t>
            </w:r>
          </w:p>
        </w:tc>
        <w:tc>
          <w:tcPr>
            <w:tcW w:w="868" w:type="dxa"/>
            <w:tcBorders>
              <w:bottom w:val="single" w:sz="4" w:space="0" w:color="auto"/>
            </w:tcBorders>
            <w:noWrap/>
            <w:vAlign w:val="center"/>
          </w:tcPr>
          <w:p w14:paraId="2A45DF70" w14:textId="71CB8DEF" w:rsidR="00BC0820" w:rsidRPr="00F518C9" w:rsidRDefault="00BC0820" w:rsidP="00BC0820">
            <w:pPr>
              <w:spacing w:after="0" w:line="240" w:lineRule="auto"/>
              <w:jc w:val="center"/>
              <w:rPr>
                <w:sz w:val="20"/>
                <w:szCs w:val="20"/>
              </w:rPr>
            </w:pPr>
            <w:r w:rsidRPr="00F518C9">
              <w:rPr>
                <w:sz w:val="20"/>
                <w:szCs w:val="20"/>
              </w:rPr>
              <w:t>-</w:t>
            </w:r>
          </w:p>
        </w:tc>
        <w:tc>
          <w:tcPr>
            <w:tcW w:w="1367" w:type="dxa"/>
            <w:tcBorders>
              <w:bottom w:val="single" w:sz="4" w:space="0" w:color="auto"/>
            </w:tcBorders>
            <w:noWrap/>
            <w:vAlign w:val="center"/>
          </w:tcPr>
          <w:p w14:paraId="5599A108" w14:textId="29110455" w:rsidR="00BC0820" w:rsidRPr="00F518C9" w:rsidRDefault="00BC0820" w:rsidP="00BC0820">
            <w:pPr>
              <w:spacing w:after="0" w:line="240" w:lineRule="auto"/>
              <w:jc w:val="center"/>
              <w:rPr>
                <w:sz w:val="20"/>
                <w:szCs w:val="20"/>
              </w:rPr>
            </w:pPr>
            <w:r w:rsidRPr="00F518C9">
              <w:rPr>
                <w:sz w:val="20"/>
                <w:szCs w:val="20"/>
              </w:rPr>
              <w:t>-</w:t>
            </w:r>
          </w:p>
        </w:tc>
        <w:tc>
          <w:tcPr>
            <w:tcW w:w="1296" w:type="dxa"/>
            <w:tcBorders>
              <w:bottom w:val="single" w:sz="4" w:space="0" w:color="auto"/>
            </w:tcBorders>
            <w:noWrap/>
            <w:vAlign w:val="center"/>
          </w:tcPr>
          <w:p w14:paraId="01C3857A" w14:textId="64F6A9C6" w:rsidR="00BC0820" w:rsidRPr="00F518C9" w:rsidRDefault="00BC0820" w:rsidP="00BC0820">
            <w:pPr>
              <w:spacing w:after="0" w:line="240" w:lineRule="auto"/>
              <w:jc w:val="center"/>
              <w:rPr>
                <w:sz w:val="20"/>
                <w:szCs w:val="20"/>
              </w:rPr>
            </w:pPr>
            <w:r w:rsidRPr="00F518C9">
              <w:rPr>
                <w:sz w:val="20"/>
                <w:szCs w:val="20"/>
              </w:rPr>
              <w:t>12808.92</w:t>
            </w:r>
          </w:p>
        </w:tc>
        <w:tc>
          <w:tcPr>
            <w:tcW w:w="1509" w:type="dxa"/>
            <w:tcBorders>
              <w:bottom w:val="single" w:sz="4" w:space="0" w:color="auto"/>
            </w:tcBorders>
            <w:noWrap/>
            <w:vAlign w:val="center"/>
          </w:tcPr>
          <w:p w14:paraId="44E45D6E" w14:textId="65DC0D75" w:rsidR="00BC0820" w:rsidRPr="00F518C9" w:rsidRDefault="00BC0820" w:rsidP="00BC0820">
            <w:pPr>
              <w:spacing w:after="0" w:line="240" w:lineRule="auto"/>
              <w:jc w:val="center"/>
              <w:rPr>
                <w:sz w:val="20"/>
                <w:szCs w:val="20"/>
              </w:rPr>
            </w:pPr>
            <w:r w:rsidRPr="00F518C9">
              <w:rPr>
                <w:sz w:val="20"/>
                <w:szCs w:val="20"/>
              </w:rPr>
              <w:t>2.20%</w:t>
            </w:r>
          </w:p>
        </w:tc>
        <w:tc>
          <w:tcPr>
            <w:tcW w:w="1337" w:type="dxa"/>
            <w:tcBorders>
              <w:bottom w:val="single" w:sz="4" w:space="0" w:color="auto"/>
            </w:tcBorders>
            <w:noWrap/>
            <w:vAlign w:val="center"/>
          </w:tcPr>
          <w:p w14:paraId="07E12314" w14:textId="45FD3D5C" w:rsidR="00BC0820" w:rsidRPr="00F518C9" w:rsidRDefault="00BC0820" w:rsidP="00BC0820">
            <w:pPr>
              <w:spacing w:after="0" w:line="240" w:lineRule="auto"/>
              <w:jc w:val="center"/>
              <w:rPr>
                <w:sz w:val="20"/>
                <w:szCs w:val="20"/>
              </w:rPr>
            </w:pPr>
            <w:r w:rsidRPr="00F518C9">
              <w:rPr>
                <w:sz w:val="20"/>
                <w:szCs w:val="20"/>
              </w:rPr>
              <w:t>99.08</w:t>
            </w:r>
          </w:p>
        </w:tc>
        <w:tc>
          <w:tcPr>
            <w:tcW w:w="1367" w:type="dxa"/>
            <w:tcBorders>
              <w:bottom w:val="single" w:sz="4" w:space="0" w:color="auto"/>
            </w:tcBorders>
            <w:noWrap/>
            <w:vAlign w:val="center"/>
          </w:tcPr>
          <w:p w14:paraId="630B5FC6" w14:textId="1F27D5EE" w:rsidR="00BC0820" w:rsidRPr="00F518C9" w:rsidRDefault="00BC0820" w:rsidP="00BC0820">
            <w:pPr>
              <w:spacing w:after="0" w:line="240" w:lineRule="auto"/>
              <w:jc w:val="center"/>
              <w:rPr>
                <w:sz w:val="20"/>
                <w:szCs w:val="20"/>
              </w:rPr>
            </w:pPr>
            <w:r w:rsidRPr="00F518C9">
              <w:rPr>
                <w:sz w:val="20"/>
                <w:szCs w:val="20"/>
              </w:rPr>
              <w:t>2.20%</w:t>
            </w:r>
          </w:p>
        </w:tc>
      </w:tr>
      <w:tr w:rsidR="00BC0820" w:rsidRPr="00F518C9" w14:paraId="37B233C3" w14:textId="77777777" w:rsidTr="00C36E7F">
        <w:trPr>
          <w:trHeight w:val="330"/>
        </w:trPr>
        <w:tc>
          <w:tcPr>
            <w:tcW w:w="3681" w:type="dxa"/>
            <w:tcBorders>
              <w:bottom w:val="single" w:sz="4" w:space="0" w:color="auto"/>
            </w:tcBorders>
            <w:noWrap/>
            <w:vAlign w:val="bottom"/>
          </w:tcPr>
          <w:p w14:paraId="6D60B67C" w14:textId="47552753" w:rsidR="00BC0820" w:rsidRPr="00F518C9" w:rsidRDefault="00BC0820" w:rsidP="00BC0820">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Direct non-medical cost (Lower limit)</w:t>
            </w:r>
          </w:p>
        </w:tc>
        <w:tc>
          <w:tcPr>
            <w:tcW w:w="876" w:type="dxa"/>
            <w:tcBorders>
              <w:bottom w:val="single" w:sz="4" w:space="0" w:color="auto"/>
            </w:tcBorders>
            <w:noWrap/>
            <w:vAlign w:val="center"/>
          </w:tcPr>
          <w:p w14:paraId="324598E0" w14:textId="0CE00A1F" w:rsidR="00BC0820" w:rsidRPr="00F518C9" w:rsidRDefault="00BC0820" w:rsidP="00BC0820">
            <w:pPr>
              <w:spacing w:after="0" w:line="240" w:lineRule="auto"/>
              <w:jc w:val="center"/>
              <w:rPr>
                <w:sz w:val="20"/>
                <w:szCs w:val="20"/>
              </w:rPr>
            </w:pPr>
            <w:r w:rsidRPr="00F518C9">
              <w:rPr>
                <w:sz w:val="20"/>
                <w:szCs w:val="20"/>
              </w:rPr>
              <w:t>-</w:t>
            </w:r>
          </w:p>
        </w:tc>
        <w:tc>
          <w:tcPr>
            <w:tcW w:w="1509" w:type="dxa"/>
            <w:tcBorders>
              <w:bottom w:val="single" w:sz="4" w:space="0" w:color="auto"/>
            </w:tcBorders>
            <w:noWrap/>
            <w:vAlign w:val="center"/>
          </w:tcPr>
          <w:p w14:paraId="33069D85" w14:textId="09F1078E" w:rsidR="00BC0820" w:rsidRPr="00F518C9" w:rsidRDefault="00BC0820" w:rsidP="00BC0820">
            <w:pPr>
              <w:spacing w:after="0" w:line="240" w:lineRule="auto"/>
              <w:jc w:val="center"/>
              <w:rPr>
                <w:sz w:val="20"/>
                <w:szCs w:val="20"/>
              </w:rPr>
            </w:pPr>
            <w:r w:rsidRPr="00F518C9">
              <w:rPr>
                <w:sz w:val="20"/>
                <w:szCs w:val="20"/>
              </w:rPr>
              <w:t>-</w:t>
            </w:r>
          </w:p>
        </w:tc>
        <w:tc>
          <w:tcPr>
            <w:tcW w:w="868" w:type="dxa"/>
            <w:tcBorders>
              <w:bottom w:val="single" w:sz="4" w:space="0" w:color="auto"/>
            </w:tcBorders>
            <w:noWrap/>
            <w:vAlign w:val="center"/>
          </w:tcPr>
          <w:p w14:paraId="1FD5D07C" w14:textId="7EBB8037" w:rsidR="00BC0820" w:rsidRPr="00F518C9" w:rsidRDefault="00BC0820" w:rsidP="00BC0820">
            <w:pPr>
              <w:spacing w:after="0" w:line="240" w:lineRule="auto"/>
              <w:jc w:val="center"/>
              <w:rPr>
                <w:sz w:val="20"/>
                <w:szCs w:val="20"/>
              </w:rPr>
            </w:pPr>
            <w:r w:rsidRPr="00F518C9">
              <w:rPr>
                <w:sz w:val="20"/>
                <w:szCs w:val="20"/>
              </w:rPr>
              <w:t>-</w:t>
            </w:r>
          </w:p>
        </w:tc>
        <w:tc>
          <w:tcPr>
            <w:tcW w:w="1367" w:type="dxa"/>
            <w:tcBorders>
              <w:bottom w:val="single" w:sz="4" w:space="0" w:color="auto"/>
            </w:tcBorders>
            <w:noWrap/>
            <w:vAlign w:val="center"/>
          </w:tcPr>
          <w:p w14:paraId="68ABDE5D" w14:textId="7A32AF92" w:rsidR="00BC0820" w:rsidRPr="00F518C9" w:rsidRDefault="00BC0820" w:rsidP="00BC0820">
            <w:pPr>
              <w:spacing w:after="0" w:line="240" w:lineRule="auto"/>
              <w:jc w:val="center"/>
              <w:rPr>
                <w:sz w:val="20"/>
                <w:szCs w:val="20"/>
              </w:rPr>
            </w:pPr>
            <w:r w:rsidRPr="00F518C9">
              <w:rPr>
                <w:sz w:val="20"/>
                <w:szCs w:val="20"/>
              </w:rPr>
              <w:t>-</w:t>
            </w:r>
          </w:p>
        </w:tc>
        <w:tc>
          <w:tcPr>
            <w:tcW w:w="1296" w:type="dxa"/>
            <w:tcBorders>
              <w:bottom w:val="single" w:sz="4" w:space="0" w:color="auto"/>
            </w:tcBorders>
            <w:noWrap/>
            <w:vAlign w:val="center"/>
          </w:tcPr>
          <w:p w14:paraId="247E9444" w14:textId="5646C754" w:rsidR="00BC0820" w:rsidRPr="00F518C9" w:rsidRDefault="00BC0820" w:rsidP="00BC0820">
            <w:pPr>
              <w:spacing w:after="0" w:line="240" w:lineRule="auto"/>
              <w:jc w:val="center"/>
              <w:rPr>
                <w:sz w:val="20"/>
                <w:szCs w:val="20"/>
              </w:rPr>
            </w:pPr>
            <w:r w:rsidRPr="00F518C9">
              <w:rPr>
                <w:sz w:val="20"/>
                <w:szCs w:val="20"/>
              </w:rPr>
              <w:t>12413.43</w:t>
            </w:r>
          </w:p>
        </w:tc>
        <w:tc>
          <w:tcPr>
            <w:tcW w:w="1509" w:type="dxa"/>
            <w:tcBorders>
              <w:bottom w:val="single" w:sz="4" w:space="0" w:color="auto"/>
            </w:tcBorders>
            <w:noWrap/>
            <w:vAlign w:val="center"/>
          </w:tcPr>
          <w:p w14:paraId="270ABF8F" w14:textId="7459C05F" w:rsidR="00BC0820" w:rsidRPr="00F518C9" w:rsidRDefault="00BC0820" w:rsidP="00BC0820">
            <w:pPr>
              <w:spacing w:after="0" w:line="240" w:lineRule="auto"/>
              <w:jc w:val="center"/>
              <w:rPr>
                <w:sz w:val="20"/>
                <w:szCs w:val="20"/>
              </w:rPr>
            </w:pPr>
            <w:r w:rsidRPr="00F518C9">
              <w:rPr>
                <w:sz w:val="20"/>
                <w:szCs w:val="20"/>
              </w:rPr>
              <w:t>-0.96%</w:t>
            </w:r>
          </w:p>
        </w:tc>
        <w:tc>
          <w:tcPr>
            <w:tcW w:w="1337" w:type="dxa"/>
            <w:tcBorders>
              <w:bottom w:val="single" w:sz="4" w:space="0" w:color="auto"/>
            </w:tcBorders>
            <w:noWrap/>
            <w:vAlign w:val="center"/>
          </w:tcPr>
          <w:p w14:paraId="62639608" w14:textId="3235FB11" w:rsidR="00BC0820" w:rsidRPr="00F518C9" w:rsidRDefault="00BC0820" w:rsidP="00BC0820">
            <w:pPr>
              <w:spacing w:after="0" w:line="240" w:lineRule="auto"/>
              <w:jc w:val="center"/>
              <w:rPr>
                <w:sz w:val="20"/>
                <w:szCs w:val="20"/>
              </w:rPr>
            </w:pPr>
            <w:r w:rsidRPr="00F518C9">
              <w:rPr>
                <w:sz w:val="20"/>
                <w:szCs w:val="20"/>
              </w:rPr>
              <w:t>96.02</w:t>
            </w:r>
          </w:p>
        </w:tc>
        <w:tc>
          <w:tcPr>
            <w:tcW w:w="1367" w:type="dxa"/>
            <w:tcBorders>
              <w:bottom w:val="single" w:sz="4" w:space="0" w:color="auto"/>
            </w:tcBorders>
            <w:noWrap/>
            <w:vAlign w:val="center"/>
          </w:tcPr>
          <w:p w14:paraId="217F9CE1" w14:textId="5BED8D12" w:rsidR="00BC0820" w:rsidRPr="00F518C9" w:rsidRDefault="00BC0820" w:rsidP="00BC0820">
            <w:pPr>
              <w:spacing w:after="0" w:line="240" w:lineRule="auto"/>
              <w:jc w:val="center"/>
              <w:rPr>
                <w:sz w:val="20"/>
                <w:szCs w:val="20"/>
              </w:rPr>
            </w:pPr>
            <w:r w:rsidRPr="00F518C9">
              <w:rPr>
                <w:sz w:val="20"/>
                <w:szCs w:val="20"/>
              </w:rPr>
              <w:t>-0.96%</w:t>
            </w:r>
          </w:p>
        </w:tc>
      </w:tr>
      <w:tr w:rsidR="00BC0820" w:rsidRPr="00F518C9" w14:paraId="43EE93EE" w14:textId="77777777" w:rsidTr="00C36E7F">
        <w:trPr>
          <w:trHeight w:val="330"/>
        </w:trPr>
        <w:tc>
          <w:tcPr>
            <w:tcW w:w="3681" w:type="dxa"/>
            <w:tcBorders>
              <w:bottom w:val="single" w:sz="4" w:space="0" w:color="auto"/>
            </w:tcBorders>
            <w:noWrap/>
            <w:vAlign w:val="bottom"/>
          </w:tcPr>
          <w:p w14:paraId="31CB8833" w14:textId="28D27BF6" w:rsidR="00BC0820" w:rsidRPr="00F518C9" w:rsidRDefault="00BC0820" w:rsidP="00BC0820">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Direct non-medical cost (Upper limit)</w:t>
            </w:r>
          </w:p>
        </w:tc>
        <w:tc>
          <w:tcPr>
            <w:tcW w:w="876" w:type="dxa"/>
            <w:tcBorders>
              <w:bottom w:val="single" w:sz="4" w:space="0" w:color="auto"/>
            </w:tcBorders>
            <w:noWrap/>
            <w:vAlign w:val="center"/>
          </w:tcPr>
          <w:p w14:paraId="6834E564" w14:textId="05865BF8" w:rsidR="00BC0820" w:rsidRPr="00F518C9" w:rsidRDefault="00BC0820" w:rsidP="00BC0820">
            <w:pPr>
              <w:spacing w:after="0" w:line="240" w:lineRule="auto"/>
              <w:jc w:val="center"/>
              <w:rPr>
                <w:sz w:val="20"/>
                <w:szCs w:val="20"/>
              </w:rPr>
            </w:pPr>
            <w:r w:rsidRPr="00F518C9">
              <w:rPr>
                <w:sz w:val="20"/>
                <w:szCs w:val="20"/>
              </w:rPr>
              <w:t>-</w:t>
            </w:r>
          </w:p>
        </w:tc>
        <w:tc>
          <w:tcPr>
            <w:tcW w:w="1509" w:type="dxa"/>
            <w:tcBorders>
              <w:bottom w:val="single" w:sz="4" w:space="0" w:color="auto"/>
            </w:tcBorders>
            <w:noWrap/>
            <w:vAlign w:val="center"/>
          </w:tcPr>
          <w:p w14:paraId="50511780" w14:textId="0E82EA2D" w:rsidR="00BC0820" w:rsidRPr="00F518C9" w:rsidRDefault="00BC0820" w:rsidP="00BC0820">
            <w:pPr>
              <w:spacing w:after="0" w:line="240" w:lineRule="auto"/>
              <w:jc w:val="center"/>
              <w:rPr>
                <w:sz w:val="20"/>
                <w:szCs w:val="20"/>
              </w:rPr>
            </w:pPr>
            <w:r w:rsidRPr="00F518C9">
              <w:rPr>
                <w:sz w:val="20"/>
                <w:szCs w:val="20"/>
              </w:rPr>
              <w:t>-</w:t>
            </w:r>
          </w:p>
        </w:tc>
        <w:tc>
          <w:tcPr>
            <w:tcW w:w="868" w:type="dxa"/>
            <w:tcBorders>
              <w:bottom w:val="single" w:sz="4" w:space="0" w:color="auto"/>
            </w:tcBorders>
            <w:noWrap/>
            <w:vAlign w:val="center"/>
          </w:tcPr>
          <w:p w14:paraId="51FF7219" w14:textId="4F5E72D9" w:rsidR="00BC0820" w:rsidRPr="00F518C9" w:rsidRDefault="00BC0820" w:rsidP="00BC0820">
            <w:pPr>
              <w:spacing w:after="0" w:line="240" w:lineRule="auto"/>
              <w:jc w:val="center"/>
              <w:rPr>
                <w:sz w:val="20"/>
                <w:szCs w:val="20"/>
              </w:rPr>
            </w:pPr>
            <w:r w:rsidRPr="00F518C9">
              <w:rPr>
                <w:sz w:val="20"/>
                <w:szCs w:val="20"/>
              </w:rPr>
              <w:t>-</w:t>
            </w:r>
          </w:p>
        </w:tc>
        <w:tc>
          <w:tcPr>
            <w:tcW w:w="1367" w:type="dxa"/>
            <w:tcBorders>
              <w:bottom w:val="single" w:sz="4" w:space="0" w:color="auto"/>
            </w:tcBorders>
            <w:noWrap/>
            <w:vAlign w:val="center"/>
          </w:tcPr>
          <w:p w14:paraId="4FC918CD" w14:textId="7568D901" w:rsidR="00BC0820" w:rsidRPr="00F518C9" w:rsidRDefault="00BC0820" w:rsidP="00BC0820">
            <w:pPr>
              <w:spacing w:after="0" w:line="240" w:lineRule="auto"/>
              <w:jc w:val="center"/>
              <w:rPr>
                <w:sz w:val="20"/>
                <w:szCs w:val="20"/>
              </w:rPr>
            </w:pPr>
            <w:r w:rsidRPr="00F518C9">
              <w:rPr>
                <w:sz w:val="20"/>
                <w:szCs w:val="20"/>
              </w:rPr>
              <w:t>-</w:t>
            </w:r>
          </w:p>
        </w:tc>
        <w:tc>
          <w:tcPr>
            <w:tcW w:w="1296" w:type="dxa"/>
            <w:tcBorders>
              <w:bottom w:val="single" w:sz="4" w:space="0" w:color="auto"/>
            </w:tcBorders>
            <w:noWrap/>
            <w:vAlign w:val="center"/>
          </w:tcPr>
          <w:p w14:paraId="70C943A4" w14:textId="4349D9D5" w:rsidR="00BC0820" w:rsidRPr="00F518C9" w:rsidRDefault="00BC0820" w:rsidP="00BC0820">
            <w:pPr>
              <w:spacing w:after="0" w:line="240" w:lineRule="auto"/>
              <w:jc w:val="center"/>
              <w:rPr>
                <w:sz w:val="20"/>
                <w:szCs w:val="20"/>
              </w:rPr>
            </w:pPr>
            <w:r w:rsidRPr="00F518C9">
              <w:rPr>
                <w:sz w:val="20"/>
                <w:szCs w:val="20"/>
              </w:rPr>
              <w:t>12603.06</w:t>
            </w:r>
          </w:p>
        </w:tc>
        <w:tc>
          <w:tcPr>
            <w:tcW w:w="1509" w:type="dxa"/>
            <w:tcBorders>
              <w:bottom w:val="single" w:sz="4" w:space="0" w:color="auto"/>
            </w:tcBorders>
            <w:noWrap/>
            <w:vAlign w:val="center"/>
          </w:tcPr>
          <w:p w14:paraId="7434DC3E" w14:textId="0336A89C" w:rsidR="00BC0820" w:rsidRPr="00F518C9" w:rsidRDefault="00BC0820" w:rsidP="00BC0820">
            <w:pPr>
              <w:spacing w:after="0" w:line="240" w:lineRule="auto"/>
              <w:jc w:val="center"/>
              <w:rPr>
                <w:sz w:val="20"/>
                <w:szCs w:val="20"/>
              </w:rPr>
            </w:pPr>
            <w:r w:rsidRPr="00F518C9">
              <w:rPr>
                <w:sz w:val="20"/>
                <w:szCs w:val="20"/>
              </w:rPr>
              <w:t>0.55%</w:t>
            </w:r>
          </w:p>
        </w:tc>
        <w:tc>
          <w:tcPr>
            <w:tcW w:w="1337" w:type="dxa"/>
            <w:tcBorders>
              <w:bottom w:val="single" w:sz="4" w:space="0" w:color="auto"/>
            </w:tcBorders>
            <w:noWrap/>
            <w:vAlign w:val="center"/>
          </w:tcPr>
          <w:p w14:paraId="2AF2257E" w14:textId="62EF0F2F" w:rsidR="00BC0820" w:rsidRPr="00F518C9" w:rsidRDefault="00BC0820" w:rsidP="00BC0820">
            <w:pPr>
              <w:spacing w:after="0" w:line="240" w:lineRule="auto"/>
              <w:jc w:val="center"/>
              <w:rPr>
                <w:sz w:val="20"/>
                <w:szCs w:val="20"/>
              </w:rPr>
            </w:pPr>
            <w:r w:rsidRPr="00F518C9">
              <w:rPr>
                <w:sz w:val="20"/>
                <w:szCs w:val="20"/>
              </w:rPr>
              <w:t>97.49</w:t>
            </w:r>
          </w:p>
        </w:tc>
        <w:tc>
          <w:tcPr>
            <w:tcW w:w="1367" w:type="dxa"/>
            <w:tcBorders>
              <w:bottom w:val="single" w:sz="4" w:space="0" w:color="auto"/>
            </w:tcBorders>
            <w:noWrap/>
            <w:vAlign w:val="center"/>
          </w:tcPr>
          <w:p w14:paraId="26952D10" w14:textId="082665DB" w:rsidR="00BC0820" w:rsidRPr="00F518C9" w:rsidRDefault="00BC0820" w:rsidP="00BC0820">
            <w:pPr>
              <w:spacing w:after="0" w:line="240" w:lineRule="auto"/>
              <w:jc w:val="center"/>
              <w:rPr>
                <w:sz w:val="20"/>
                <w:szCs w:val="20"/>
              </w:rPr>
            </w:pPr>
            <w:r w:rsidRPr="00F518C9">
              <w:rPr>
                <w:sz w:val="20"/>
                <w:szCs w:val="20"/>
              </w:rPr>
              <w:t>0.55%</w:t>
            </w:r>
          </w:p>
        </w:tc>
      </w:tr>
      <w:tr w:rsidR="007431B1" w:rsidRPr="00F518C9" w14:paraId="0FF4ECEA" w14:textId="77777777" w:rsidTr="007431B1">
        <w:trPr>
          <w:trHeight w:val="330"/>
        </w:trPr>
        <w:tc>
          <w:tcPr>
            <w:tcW w:w="13810" w:type="dxa"/>
            <w:gridSpan w:val="9"/>
            <w:tcBorders>
              <w:left w:val="nil"/>
              <w:right w:val="nil"/>
            </w:tcBorders>
            <w:noWrap/>
            <w:vAlign w:val="bottom"/>
          </w:tcPr>
          <w:p w14:paraId="2FA2F5E6" w14:textId="77777777" w:rsidR="002E79FC" w:rsidRPr="00F518C9" w:rsidRDefault="002E79FC" w:rsidP="002E79FC">
            <w:pPr>
              <w:spacing w:after="0" w:line="240" w:lineRule="auto"/>
              <w:rPr>
                <w:rFonts w:eastAsia="Times New Roman" w:cs="Times New Roman"/>
                <w:kern w:val="0"/>
                <w:sz w:val="20"/>
                <w:szCs w:val="20"/>
                <w:lang w:eastAsia="en-KE"/>
                <w14:ligatures w14:val="none"/>
              </w:rPr>
            </w:pPr>
          </w:p>
          <w:p w14:paraId="0D83C5EC" w14:textId="0BEA15A3" w:rsidR="00A11FAA" w:rsidRPr="00F518C9" w:rsidRDefault="00A11FAA" w:rsidP="00A11FAA">
            <w:pPr>
              <w:spacing w:after="0"/>
            </w:pPr>
            <w:r w:rsidRPr="00F518C9">
              <w:t>Table S1</w:t>
            </w:r>
            <w:r w:rsidR="0064386B" w:rsidRPr="00F518C9">
              <w:t>3</w:t>
            </w:r>
            <w:r w:rsidRPr="00F518C9">
              <w:t>: Results of sensitivity analysis (Mean)</w:t>
            </w:r>
          </w:p>
          <w:p w14:paraId="32D77D76" w14:textId="77777777" w:rsidR="002E79FC" w:rsidRPr="00F518C9" w:rsidRDefault="002E79FC" w:rsidP="005E391C">
            <w:pPr>
              <w:spacing w:after="0" w:line="240" w:lineRule="auto"/>
              <w:jc w:val="center"/>
              <w:rPr>
                <w:rFonts w:eastAsia="Times New Roman" w:cs="Times New Roman"/>
                <w:kern w:val="0"/>
                <w:sz w:val="20"/>
                <w:szCs w:val="20"/>
                <w:lang w:eastAsia="en-KE"/>
                <w14:ligatures w14:val="none"/>
              </w:rPr>
            </w:pPr>
          </w:p>
        </w:tc>
      </w:tr>
      <w:tr w:rsidR="007431B1" w:rsidRPr="00F518C9" w14:paraId="330E86AF" w14:textId="77777777" w:rsidTr="00A11FAA">
        <w:trPr>
          <w:trHeight w:val="50"/>
        </w:trPr>
        <w:tc>
          <w:tcPr>
            <w:tcW w:w="13810" w:type="dxa"/>
            <w:gridSpan w:val="9"/>
            <w:shd w:val="clear" w:color="auto" w:fill="D1D1D1" w:themeFill="background2" w:themeFillShade="E6"/>
            <w:noWrap/>
            <w:vAlign w:val="bottom"/>
            <w:hideMark/>
          </w:tcPr>
          <w:p w14:paraId="63724D5B" w14:textId="423186B4" w:rsidR="007431B1" w:rsidRPr="00F518C9" w:rsidRDefault="007431B1" w:rsidP="005E391C">
            <w:pPr>
              <w:spacing w:after="0" w:line="240" w:lineRule="auto"/>
              <w:jc w:val="center"/>
              <w:rPr>
                <w:rFonts w:eastAsia="Times New Roman" w:cs="Times New Roman"/>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Means</w:t>
            </w:r>
          </w:p>
        </w:tc>
      </w:tr>
      <w:tr w:rsidR="007431B1" w:rsidRPr="00F518C9" w14:paraId="075F1C75" w14:textId="77777777" w:rsidTr="00C36E7F">
        <w:trPr>
          <w:trHeight w:val="50"/>
        </w:trPr>
        <w:tc>
          <w:tcPr>
            <w:tcW w:w="3681" w:type="dxa"/>
            <w:vMerge w:val="restart"/>
            <w:shd w:val="clear" w:color="auto" w:fill="E8E8E8" w:themeFill="background2"/>
            <w:noWrap/>
            <w:vAlign w:val="center"/>
            <w:hideMark/>
          </w:tcPr>
          <w:p w14:paraId="4F51AD42" w14:textId="30062D01"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p>
        </w:tc>
        <w:tc>
          <w:tcPr>
            <w:tcW w:w="4620" w:type="dxa"/>
            <w:gridSpan w:val="4"/>
            <w:shd w:val="clear" w:color="auto" w:fill="E8E8E8" w:themeFill="background2"/>
            <w:noWrap/>
            <w:vAlign w:val="bottom"/>
            <w:hideMark/>
          </w:tcPr>
          <w:p w14:paraId="22228E0E" w14:textId="755DD3D6" w:rsidR="007431B1" w:rsidRPr="00F518C9" w:rsidRDefault="007431B1" w:rsidP="005E391C">
            <w:pPr>
              <w:spacing w:after="0" w:line="240" w:lineRule="auto"/>
              <w:jc w:val="center"/>
              <w:rPr>
                <w:rFonts w:eastAsia="Times New Roman" w:cs="Times New Roman"/>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Healthcare provider</w:t>
            </w:r>
          </w:p>
        </w:tc>
        <w:tc>
          <w:tcPr>
            <w:tcW w:w="5509" w:type="dxa"/>
            <w:gridSpan w:val="4"/>
            <w:shd w:val="clear" w:color="auto" w:fill="E8E8E8" w:themeFill="background2"/>
            <w:noWrap/>
            <w:vAlign w:val="bottom"/>
            <w:hideMark/>
          </w:tcPr>
          <w:p w14:paraId="4C8437D7" w14:textId="5C4FBD9E" w:rsidR="007431B1" w:rsidRPr="00F518C9" w:rsidRDefault="007431B1" w:rsidP="005E391C">
            <w:pPr>
              <w:spacing w:after="0" w:line="240" w:lineRule="auto"/>
              <w:jc w:val="center"/>
              <w:rPr>
                <w:rFonts w:eastAsia="Times New Roman" w:cs="Times New Roman"/>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Societal</w:t>
            </w:r>
          </w:p>
        </w:tc>
      </w:tr>
      <w:tr w:rsidR="007431B1" w:rsidRPr="00F518C9" w14:paraId="0CEACE2F" w14:textId="77777777" w:rsidTr="00C36E7F">
        <w:trPr>
          <w:trHeight w:val="50"/>
        </w:trPr>
        <w:tc>
          <w:tcPr>
            <w:tcW w:w="3681" w:type="dxa"/>
            <w:vMerge/>
            <w:shd w:val="clear" w:color="auto" w:fill="E8E8E8" w:themeFill="background2"/>
            <w:noWrap/>
            <w:vAlign w:val="bottom"/>
            <w:hideMark/>
          </w:tcPr>
          <w:p w14:paraId="66D376D0" w14:textId="77777777" w:rsidR="007431B1" w:rsidRPr="00F518C9" w:rsidRDefault="007431B1" w:rsidP="005E391C">
            <w:pPr>
              <w:spacing w:after="0" w:line="240" w:lineRule="auto"/>
              <w:rPr>
                <w:rFonts w:eastAsia="Times New Roman" w:cs="Times New Roman"/>
                <w:kern w:val="0"/>
                <w:sz w:val="20"/>
                <w:szCs w:val="20"/>
                <w:lang w:eastAsia="en-KE"/>
                <w14:ligatures w14:val="none"/>
              </w:rPr>
            </w:pPr>
          </w:p>
        </w:tc>
        <w:tc>
          <w:tcPr>
            <w:tcW w:w="876" w:type="dxa"/>
            <w:shd w:val="clear" w:color="auto" w:fill="E8E8E8" w:themeFill="background2"/>
            <w:noWrap/>
            <w:vAlign w:val="center"/>
            <w:hideMark/>
          </w:tcPr>
          <w:p w14:paraId="5982003F"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KES</w:t>
            </w:r>
          </w:p>
        </w:tc>
        <w:tc>
          <w:tcPr>
            <w:tcW w:w="1509" w:type="dxa"/>
            <w:shd w:val="clear" w:color="auto" w:fill="E8E8E8" w:themeFill="background2"/>
            <w:noWrap/>
            <w:vAlign w:val="center"/>
            <w:hideMark/>
          </w:tcPr>
          <w:p w14:paraId="6B50664C"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difference </w:t>
            </w:r>
          </w:p>
        </w:tc>
        <w:tc>
          <w:tcPr>
            <w:tcW w:w="868" w:type="dxa"/>
            <w:shd w:val="clear" w:color="auto" w:fill="E8E8E8" w:themeFill="background2"/>
            <w:noWrap/>
            <w:vAlign w:val="center"/>
            <w:hideMark/>
          </w:tcPr>
          <w:p w14:paraId="067163A7"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USD</w:t>
            </w:r>
          </w:p>
        </w:tc>
        <w:tc>
          <w:tcPr>
            <w:tcW w:w="1367" w:type="dxa"/>
            <w:shd w:val="clear" w:color="auto" w:fill="E8E8E8" w:themeFill="background2"/>
            <w:noWrap/>
            <w:vAlign w:val="center"/>
            <w:hideMark/>
          </w:tcPr>
          <w:p w14:paraId="4708C2D4"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difference </w:t>
            </w:r>
          </w:p>
        </w:tc>
        <w:tc>
          <w:tcPr>
            <w:tcW w:w="1296" w:type="dxa"/>
            <w:shd w:val="clear" w:color="auto" w:fill="E8E8E8" w:themeFill="background2"/>
            <w:noWrap/>
            <w:vAlign w:val="center"/>
            <w:hideMark/>
          </w:tcPr>
          <w:p w14:paraId="36270B98"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KES</w:t>
            </w:r>
          </w:p>
        </w:tc>
        <w:tc>
          <w:tcPr>
            <w:tcW w:w="1509" w:type="dxa"/>
            <w:shd w:val="clear" w:color="auto" w:fill="E8E8E8" w:themeFill="background2"/>
            <w:noWrap/>
            <w:vAlign w:val="center"/>
            <w:hideMark/>
          </w:tcPr>
          <w:p w14:paraId="12F49220"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difference </w:t>
            </w:r>
          </w:p>
        </w:tc>
        <w:tc>
          <w:tcPr>
            <w:tcW w:w="1337" w:type="dxa"/>
            <w:shd w:val="clear" w:color="auto" w:fill="E8E8E8" w:themeFill="background2"/>
            <w:noWrap/>
            <w:vAlign w:val="center"/>
            <w:hideMark/>
          </w:tcPr>
          <w:p w14:paraId="4B96892D"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USD</w:t>
            </w:r>
          </w:p>
        </w:tc>
        <w:tc>
          <w:tcPr>
            <w:tcW w:w="1367" w:type="dxa"/>
            <w:shd w:val="clear" w:color="auto" w:fill="E8E8E8" w:themeFill="background2"/>
            <w:noWrap/>
            <w:vAlign w:val="center"/>
            <w:hideMark/>
          </w:tcPr>
          <w:p w14:paraId="69195BFC" w14:textId="77777777" w:rsidR="007431B1" w:rsidRPr="00F518C9" w:rsidRDefault="007431B1" w:rsidP="005E391C">
            <w:pPr>
              <w:spacing w:after="0" w:line="240" w:lineRule="auto"/>
              <w:jc w:val="center"/>
              <w:rPr>
                <w:rFonts w:eastAsia="Times New Roman" w:cs="Times New Roman"/>
                <w:b/>
                <w:bCs/>
                <w:color w:val="000000"/>
                <w:kern w:val="0"/>
                <w:sz w:val="20"/>
                <w:szCs w:val="20"/>
                <w:lang w:eastAsia="en-KE"/>
                <w14:ligatures w14:val="none"/>
              </w:rPr>
            </w:pPr>
            <w:r w:rsidRPr="00F518C9">
              <w:rPr>
                <w:rFonts w:eastAsia="Times New Roman" w:cs="Times New Roman"/>
                <w:b/>
                <w:bCs/>
                <w:color w:val="000000"/>
                <w:kern w:val="0"/>
                <w:sz w:val="20"/>
                <w:szCs w:val="20"/>
                <w:lang w:eastAsia="en-KE"/>
                <w14:ligatures w14:val="none"/>
              </w:rPr>
              <w:t xml:space="preserve">% difference </w:t>
            </w:r>
          </w:p>
        </w:tc>
      </w:tr>
      <w:tr w:rsidR="00C74E2C" w:rsidRPr="00F518C9" w14:paraId="67E282CF" w14:textId="77777777" w:rsidTr="00C36E7F">
        <w:trPr>
          <w:trHeight w:val="330"/>
        </w:trPr>
        <w:tc>
          <w:tcPr>
            <w:tcW w:w="3681" w:type="dxa"/>
            <w:noWrap/>
            <w:vAlign w:val="bottom"/>
          </w:tcPr>
          <w:p w14:paraId="7CC79EA3" w14:textId="03DCAFE2" w:rsidR="00C74E2C" w:rsidRPr="00F518C9" w:rsidRDefault="00C74E2C" w:rsidP="00C74E2C">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Base case</w:t>
            </w:r>
          </w:p>
        </w:tc>
        <w:tc>
          <w:tcPr>
            <w:tcW w:w="876" w:type="dxa"/>
            <w:noWrap/>
            <w:vAlign w:val="center"/>
          </w:tcPr>
          <w:p w14:paraId="111DD1D9" w14:textId="6979A58A"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12337.71</w:t>
            </w:r>
          </w:p>
        </w:tc>
        <w:tc>
          <w:tcPr>
            <w:tcW w:w="1509" w:type="dxa"/>
            <w:noWrap/>
            <w:vAlign w:val="center"/>
          </w:tcPr>
          <w:p w14:paraId="40082469" w14:textId="30A5B61B"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868" w:type="dxa"/>
            <w:noWrap/>
            <w:vAlign w:val="center"/>
          </w:tcPr>
          <w:p w14:paraId="13699AED" w14:textId="42C9EB1E"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95.43</w:t>
            </w:r>
          </w:p>
        </w:tc>
        <w:tc>
          <w:tcPr>
            <w:tcW w:w="1367" w:type="dxa"/>
            <w:noWrap/>
            <w:vAlign w:val="center"/>
          </w:tcPr>
          <w:p w14:paraId="55693436" w14:textId="5D8E484F"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1296" w:type="dxa"/>
            <w:noWrap/>
            <w:vAlign w:val="center"/>
          </w:tcPr>
          <w:p w14:paraId="4004EBB6" w14:textId="5A143E62"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15661.75</w:t>
            </w:r>
          </w:p>
        </w:tc>
        <w:tc>
          <w:tcPr>
            <w:tcW w:w="1509" w:type="dxa"/>
            <w:noWrap/>
            <w:vAlign w:val="center"/>
          </w:tcPr>
          <w:p w14:paraId="17D374C5" w14:textId="79CE6052"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1337" w:type="dxa"/>
            <w:noWrap/>
            <w:vAlign w:val="center"/>
          </w:tcPr>
          <w:p w14:paraId="26336044" w14:textId="5369CF4C"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121.15</w:t>
            </w:r>
          </w:p>
        </w:tc>
        <w:tc>
          <w:tcPr>
            <w:tcW w:w="1367" w:type="dxa"/>
            <w:noWrap/>
            <w:vAlign w:val="center"/>
          </w:tcPr>
          <w:p w14:paraId="1C00DB1C" w14:textId="1925BA59" w:rsidR="00C74E2C" w:rsidRPr="00F518C9" w:rsidRDefault="00C74E2C" w:rsidP="00C74E2C">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r>
      <w:tr w:rsidR="00563B55" w:rsidRPr="00F518C9" w14:paraId="2A904C1A" w14:textId="77777777" w:rsidTr="00C36E7F">
        <w:trPr>
          <w:trHeight w:val="330"/>
        </w:trPr>
        <w:tc>
          <w:tcPr>
            <w:tcW w:w="3681" w:type="dxa"/>
            <w:noWrap/>
            <w:vAlign w:val="bottom"/>
            <w:hideMark/>
          </w:tcPr>
          <w:p w14:paraId="26F48950" w14:textId="74BAF478" w:rsidR="00563B55" w:rsidRPr="00F518C9" w:rsidRDefault="00563B55" w:rsidP="00563B55">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Staff time (Adjusted)</w:t>
            </w:r>
          </w:p>
        </w:tc>
        <w:tc>
          <w:tcPr>
            <w:tcW w:w="876" w:type="dxa"/>
            <w:noWrap/>
            <w:vAlign w:val="center"/>
            <w:hideMark/>
          </w:tcPr>
          <w:p w14:paraId="0E448A4C" w14:textId="439CD4E5"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23157.93</w:t>
            </w:r>
          </w:p>
        </w:tc>
        <w:tc>
          <w:tcPr>
            <w:tcW w:w="1509" w:type="dxa"/>
            <w:noWrap/>
            <w:vAlign w:val="center"/>
            <w:hideMark/>
          </w:tcPr>
          <w:p w14:paraId="767A3CFA" w14:textId="08979C4B"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87.70%</w:t>
            </w:r>
          </w:p>
        </w:tc>
        <w:tc>
          <w:tcPr>
            <w:tcW w:w="868" w:type="dxa"/>
            <w:noWrap/>
            <w:vAlign w:val="center"/>
            <w:hideMark/>
          </w:tcPr>
          <w:p w14:paraId="4A824BF0" w14:textId="138D616A"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179.13</w:t>
            </w:r>
          </w:p>
        </w:tc>
        <w:tc>
          <w:tcPr>
            <w:tcW w:w="1367" w:type="dxa"/>
            <w:noWrap/>
            <w:vAlign w:val="center"/>
            <w:hideMark/>
          </w:tcPr>
          <w:p w14:paraId="03A81F9E" w14:textId="4D36D4DF"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87.71%</w:t>
            </w:r>
          </w:p>
        </w:tc>
        <w:tc>
          <w:tcPr>
            <w:tcW w:w="1296" w:type="dxa"/>
            <w:noWrap/>
            <w:vAlign w:val="center"/>
            <w:hideMark/>
          </w:tcPr>
          <w:p w14:paraId="63D19350" w14:textId="21E94ABF"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26587.14</w:t>
            </w:r>
          </w:p>
        </w:tc>
        <w:tc>
          <w:tcPr>
            <w:tcW w:w="1509" w:type="dxa"/>
            <w:noWrap/>
            <w:vAlign w:val="center"/>
            <w:hideMark/>
          </w:tcPr>
          <w:p w14:paraId="7A0D56A0" w14:textId="2ED340D1"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69.76%</w:t>
            </w:r>
          </w:p>
        </w:tc>
        <w:tc>
          <w:tcPr>
            <w:tcW w:w="1337" w:type="dxa"/>
            <w:noWrap/>
            <w:vAlign w:val="center"/>
            <w:hideMark/>
          </w:tcPr>
          <w:p w14:paraId="6CC12DE9" w14:textId="033949EE"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205.66</w:t>
            </w:r>
          </w:p>
        </w:tc>
        <w:tc>
          <w:tcPr>
            <w:tcW w:w="1367" w:type="dxa"/>
            <w:noWrap/>
            <w:vAlign w:val="center"/>
            <w:hideMark/>
          </w:tcPr>
          <w:p w14:paraId="4A0B322A" w14:textId="73B4DFC1"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69.76%</w:t>
            </w:r>
          </w:p>
        </w:tc>
      </w:tr>
      <w:tr w:rsidR="00563B55" w:rsidRPr="00F518C9" w14:paraId="5462DC3F" w14:textId="77777777" w:rsidTr="00C36E7F">
        <w:trPr>
          <w:trHeight w:val="330"/>
        </w:trPr>
        <w:tc>
          <w:tcPr>
            <w:tcW w:w="3681" w:type="dxa"/>
            <w:noWrap/>
            <w:vAlign w:val="bottom"/>
            <w:hideMark/>
          </w:tcPr>
          <w:p w14:paraId="7CC448EC" w14:textId="75102773" w:rsidR="00563B55" w:rsidRPr="00F518C9" w:rsidRDefault="00563B55" w:rsidP="00563B55">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Bed charges (Upper limit)</w:t>
            </w:r>
          </w:p>
        </w:tc>
        <w:tc>
          <w:tcPr>
            <w:tcW w:w="876" w:type="dxa"/>
            <w:noWrap/>
            <w:vAlign w:val="center"/>
            <w:hideMark/>
          </w:tcPr>
          <w:p w14:paraId="112E90E1" w14:textId="5E44A124"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12960.32</w:t>
            </w:r>
          </w:p>
        </w:tc>
        <w:tc>
          <w:tcPr>
            <w:tcW w:w="1509" w:type="dxa"/>
            <w:noWrap/>
            <w:vAlign w:val="center"/>
            <w:hideMark/>
          </w:tcPr>
          <w:p w14:paraId="4278C70E" w14:textId="7531079E"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5.05%</w:t>
            </w:r>
          </w:p>
        </w:tc>
        <w:tc>
          <w:tcPr>
            <w:tcW w:w="868" w:type="dxa"/>
            <w:noWrap/>
            <w:vAlign w:val="center"/>
            <w:hideMark/>
          </w:tcPr>
          <w:p w14:paraId="2E792A38" w14:textId="540B48F1"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100.25</w:t>
            </w:r>
          </w:p>
        </w:tc>
        <w:tc>
          <w:tcPr>
            <w:tcW w:w="1367" w:type="dxa"/>
            <w:noWrap/>
            <w:vAlign w:val="center"/>
            <w:hideMark/>
          </w:tcPr>
          <w:p w14:paraId="795580C7" w14:textId="4970928D"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5.05%</w:t>
            </w:r>
          </w:p>
        </w:tc>
        <w:tc>
          <w:tcPr>
            <w:tcW w:w="1296" w:type="dxa"/>
            <w:noWrap/>
            <w:vAlign w:val="center"/>
            <w:hideMark/>
          </w:tcPr>
          <w:p w14:paraId="603A5BB6" w14:textId="366E361F"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16389.66</w:t>
            </w:r>
          </w:p>
        </w:tc>
        <w:tc>
          <w:tcPr>
            <w:tcW w:w="1509" w:type="dxa"/>
            <w:noWrap/>
            <w:vAlign w:val="center"/>
            <w:hideMark/>
          </w:tcPr>
          <w:p w14:paraId="39DD340D" w14:textId="6C2551B4"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4.65%</w:t>
            </w:r>
          </w:p>
        </w:tc>
        <w:tc>
          <w:tcPr>
            <w:tcW w:w="1337" w:type="dxa"/>
            <w:noWrap/>
            <w:vAlign w:val="center"/>
            <w:hideMark/>
          </w:tcPr>
          <w:p w14:paraId="7622B5E1" w14:textId="4A68819B"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126.78</w:t>
            </w:r>
          </w:p>
        </w:tc>
        <w:tc>
          <w:tcPr>
            <w:tcW w:w="1367" w:type="dxa"/>
            <w:noWrap/>
            <w:vAlign w:val="center"/>
            <w:hideMark/>
          </w:tcPr>
          <w:p w14:paraId="2CA86CCE" w14:textId="262ABC90"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4.65%</w:t>
            </w:r>
          </w:p>
        </w:tc>
      </w:tr>
      <w:tr w:rsidR="00563B55" w:rsidRPr="00F518C9" w14:paraId="009EF445" w14:textId="77777777" w:rsidTr="00C36E7F">
        <w:trPr>
          <w:trHeight w:val="401"/>
        </w:trPr>
        <w:tc>
          <w:tcPr>
            <w:tcW w:w="3681" w:type="dxa"/>
            <w:noWrap/>
            <w:vAlign w:val="bottom"/>
            <w:hideMark/>
          </w:tcPr>
          <w:p w14:paraId="3F260FB9" w14:textId="4BD2A5BC" w:rsidR="00563B55" w:rsidRPr="00F518C9" w:rsidRDefault="0078031A" w:rsidP="00563B55">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Bed charges (Lower limit)</w:t>
            </w:r>
          </w:p>
        </w:tc>
        <w:tc>
          <w:tcPr>
            <w:tcW w:w="876" w:type="dxa"/>
            <w:noWrap/>
            <w:vAlign w:val="center"/>
            <w:hideMark/>
          </w:tcPr>
          <w:p w14:paraId="323608AB" w14:textId="13EB5CC7"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12337.71</w:t>
            </w:r>
          </w:p>
        </w:tc>
        <w:tc>
          <w:tcPr>
            <w:tcW w:w="1509" w:type="dxa"/>
            <w:noWrap/>
            <w:vAlign w:val="center"/>
            <w:hideMark/>
          </w:tcPr>
          <w:p w14:paraId="5DF76781" w14:textId="581CB5AE"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868" w:type="dxa"/>
            <w:noWrap/>
            <w:vAlign w:val="center"/>
            <w:hideMark/>
          </w:tcPr>
          <w:p w14:paraId="774AA277" w14:textId="2C5DA572"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95.43</w:t>
            </w:r>
          </w:p>
        </w:tc>
        <w:tc>
          <w:tcPr>
            <w:tcW w:w="1367" w:type="dxa"/>
            <w:noWrap/>
            <w:vAlign w:val="center"/>
            <w:hideMark/>
          </w:tcPr>
          <w:p w14:paraId="0547B0EF" w14:textId="77668AB3"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1296" w:type="dxa"/>
            <w:noWrap/>
            <w:vAlign w:val="center"/>
            <w:hideMark/>
          </w:tcPr>
          <w:p w14:paraId="2A5B847C" w14:textId="49E4F9F5"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15661.75</w:t>
            </w:r>
          </w:p>
        </w:tc>
        <w:tc>
          <w:tcPr>
            <w:tcW w:w="1509" w:type="dxa"/>
            <w:noWrap/>
            <w:vAlign w:val="center"/>
            <w:hideMark/>
          </w:tcPr>
          <w:p w14:paraId="13F663B7" w14:textId="30C04EE8"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c>
          <w:tcPr>
            <w:tcW w:w="1337" w:type="dxa"/>
            <w:noWrap/>
            <w:vAlign w:val="center"/>
            <w:hideMark/>
          </w:tcPr>
          <w:p w14:paraId="6E5C0EB6" w14:textId="7E7F2547"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121.15</w:t>
            </w:r>
          </w:p>
        </w:tc>
        <w:tc>
          <w:tcPr>
            <w:tcW w:w="1367" w:type="dxa"/>
            <w:noWrap/>
            <w:vAlign w:val="center"/>
            <w:hideMark/>
          </w:tcPr>
          <w:p w14:paraId="5CAD54E6" w14:textId="3DB9280F" w:rsidR="00563B55" w:rsidRPr="00F518C9" w:rsidRDefault="00563B55" w:rsidP="00563B55">
            <w:pPr>
              <w:spacing w:after="0" w:line="240" w:lineRule="auto"/>
              <w:jc w:val="center"/>
              <w:rPr>
                <w:rFonts w:eastAsia="Times New Roman" w:cs="Times New Roman"/>
                <w:color w:val="000000"/>
                <w:kern w:val="0"/>
                <w:sz w:val="20"/>
                <w:szCs w:val="20"/>
                <w:lang w:eastAsia="en-KE"/>
                <w14:ligatures w14:val="none"/>
              </w:rPr>
            </w:pPr>
            <w:r w:rsidRPr="00F518C9">
              <w:rPr>
                <w:sz w:val="20"/>
                <w:szCs w:val="20"/>
              </w:rPr>
              <w:t>0.00%</w:t>
            </w:r>
          </w:p>
        </w:tc>
      </w:tr>
      <w:tr w:rsidR="00563B55" w:rsidRPr="00F518C9" w14:paraId="27910EE0" w14:textId="77777777" w:rsidTr="00C36E7F">
        <w:trPr>
          <w:trHeight w:val="401"/>
        </w:trPr>
        <w:tc>
          <w:tcPr>
            <w:tcW w:w="3681" w:type="dxa"/>
            <w:noWrap/>
            <w:vAlign w:val="bottom"/>
          </w:tcPr>
          <w:p w14:paraId="12EB84F3" w14:textId="40E75399" w:rsidR="00563B55" w:rsidRPr="00F518C9" w:rsidRDefault="00563B55" w:rsidP="00563B55">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Productivity loss (Lower limit)</w:t>
            </w:r>
          </w:p>
        </w:tc>
        <w:tc>
          <w:tcPr>
            <w:tcW w:w="876" w:type="dxa"/>
            <w:noWrap/>
            <w:vAlign w:val="center"/>
          </w:tcPr>
          <w:p w14:paraId="705815A6" w14:textId="36E689FC" w:rsidR="00563B55" w:rsidRPr="00F518C9" w:rsidRDefault="00563B55" w:rsidP="00563B55">
            <w:pPr>
              <w:spacing w:after="0" w:line="240" w:lineRule="auto"/>
              <w:jc w:val="center"/>
              <w:rPr>
                <w:sz w:val="20"/>
                <w:szCs w:val="20"/>
              </w:rPr>
            </w:pPr>
            <w:r w:rsidRPr="00F518C9">
              <w:rPr>
                <w:sz w:val="20"/>
                <w:szCs w:val="20"/>
              </w:rPr>
              <w:t>-</w:t>
            </w:r>
          </w:p>
        </w:tc>
        <w:tc>
          <w:tcPr>
            <w:tcW w:w="1509" w:type="dxa"/>
            <w:noWrap/>
            <w:vAlign w:val="center"/>
          </w:tcPr>
          <w:p w14:paraId="7E43640F" w14:textId="454857E5" w:rsidR="00563B55" w:rsidRPr="00F518C9" w:rsidRDefault="00563B55" w:rsidP="00563B55">
            <w:pPr>
              <w:spacing w:after="0" w:line="240" w:lineRule="auto"/>
              <w:jc w:val="center"/>
              <w:rPr>
                <w:sz w:val="20"/>
                <w:szCs w:val="20"/>
              </w:rPr>
            </w:pPr>
            <w:r w:rsidRPr="00F518C9">
              <w:rPr>
                <w:sz w:val="20"/>
                <w:szCs w:val="20"/>
              </w:rPr>
              <w:t>-</w:t>
            </w:r>
          </w:p>
        </w:tc>
        <w:tc>
          <w:tcPr>
            <w:tcW w:w="868" w:type="dxa"/>
            <w:noWrap/>
            <w:vAlign w:val="center"/>
          </w:tcPr>
          <w:p w14:paraId="7A627CDF" w14:textId="0360D3BF" w:rsidR="00563B55" w:rsidRPr="00F518C9" w:rsidRDefault="00563B55" w:rsidP="00563B55">
            <w:pPr>
              <w:spacing w:after="0" w:line="240" w:lineRule="auto"/>
              <w:jc w:val="center"/>
              <w:rPr>
                <w:sz w:val="20"/>
                <w:szCs w:val="20"/>
              </w:rPr>
            </w:pPr>
            <w:r w:rsidRPr="00F518C9">
              <w:rPr>
                <w:sz w:val="20"/>
                <w:szCs w:val="20"/>
              </w:rPr>
              <w:t>-</w:t>
            </w:r>
          </w:p>
        </w:tc>
        <w:tc>
          <w:tcPr>
            <w:tcW w:w="1367" w:type="dxa"/>
            <w:noWrap/>
            <w:vAlign w:val="center"/>
          </w:tcPr>
          <w:p w14:paraId="2F5D66BB" w14:textId="34A7FAEA" w:rsidR="00563B55" w:rsidRPr="00F518C9" w:rsidRDefault="00563B55" w:rsidP="00563B55">
            <w:pPr>
              <w:spacing w:after="0" w:line="240" w:lineRule="auto"/>
              <w:jc w:val="center"/>
              <w:rPr>
                <w:sz w:val="20"/>
                <w:szCs w:val="20"/>
              </w:rPr>
            </w:pPr>
            <w:r w:rsidRPr="00F518C9">
              <w:rPr>
                <w:sz w:val="20"/>
                <w:szCs w:val="20"/>
              </w:rPr>
              <w:t>-</w:t>
            </w:r>
          </w:p>
        </w:tc>
        <w:tc>
          <w:tcPr>
            <w:tcW w:w="1296" w:type="dxa"/>
            <w:noWrap/>
            <w:vAlign w:val="center"/>
          </w:tcPr>
          <w:p w14:paraId="2D3AE72E" w14:textId="057EF70B" w:rsidR="00563B55" w:rsidRPr="00F518C9" w:rsidRDefault="00563B55" w:rsidP="00563B55">
            <w:pPr>
              <w:spacing w:after="0" w:line="240" w:lineRule="auto"/>
              <w:jc w:val="center"/>
              <w:rPr>
                <w:sz w:val="20"/>
                <w:szCs w:val="20"/>
              </w:rPr>
            </w:pPr>
            <w:r w:rsidRPr="00F518C9">
              <w:rPr>
                <w:sz w:val="20"/>
                <w:szCs w:val="20"/>
              </w:rPr>
              <w:t>15252.40</w:t>
            </w:r>
          </w:p>
        </w:tc>
        <w:tc>
          <w:tcPr>
            <w:tcW w:w="1509" w:type="dxa"/>
            <w:noWrap/>
            <w:vAlign w:val="center"/>
          </w:tcPr>
          <w:p w14:paraId="47C3A1FB" w14:textId="72D80808" w:rsidR="00563B55" w:rsidRPr="00F518C9" w:rsidRDefault="00563B55" w:rsidP="00563B55">
            <w:pPr>
              <w:spacing w:after="0" w:line="240" w:lineRule="auto"/>
              <w:jc w:val="center"/>
              <w:rPr>
                <w:sz w:val="20"/>
                <w:szCs w:val="20"/>
              </w:rPr>
            </w:pPr>
            <w:r w:rsidRPr="00F518C9">
              <w:rPr>
                <w:sz w:val="20"/>
                <w:szCs w:val="20"/>
              </w:rPr>
              <w:t>-2.61%</w:t>
            </w:r>
          </w:p>
        </w:tc>
        <w:tc>
          <w:tcPr>
            <w:tcW w:w="1337" w:type="dxa"/>
            <w:noWrap/>
            <w:vAlign w:val="center"/>
          </w:tcPr>
          <w:p w14:paraId="372A04F5" w14:textId="64B90D18" w:rsidR="00563B55" w:rsidRPr="00F518C9" w:rsidRDefault="00563B55" w:rsidP="00563B55">
            <w:pPr>
              <w:spacing w:after="0" w:line="240" w:lineRule="auto"/>
              <w:jc w:val="center"/>
              <w:rPr>
                <w:sz w:val="20"/>
                <w:szCs w:val="20"/>
              </w:rPr>
            </w:pPr>
            <w:r w:rsidRPr="00F518C9">
              <w:rPr>
                <w:sz w:val="20"/>
                <w:szCs w:val="20"/>
              </w:rPr>
              <w:t>117.98</w:t>
            </w:r>
          </w:p>
        </w:tc>
        <w:tc>
          <w:tcPr>
            <w:tcW w:w="1367" w:type="dxa"/>
            <w:noWrap/>
            <w:vAlign w:val="center"/>
          </w:tcPr>
          <w:p w14:paraId="620CFE9F" w14:textId="2A384B08" w:rsidR="00563B55" w:rsidRPr="00F518C9" w:rsidRDefault="00563B55" w:rsidP="00563B55">
            <w:pPr>
              <w:spacing w:after="0" w:line="240" w:lineRule="auto"/>
              <w:jc w:val="center"/>
              <w:rPr>
                <w:sz w:val="20"/>
                <w:szCs w:val="20"/>
              </w:rPr>
            </w:pPr>
            <w:r w:rsidRPr="00F518C9">
              <w:rPr>
                <w:sz w:val="20"/>
                <w:szCs w:val="20"/>
              </w:rPr>
              <w:t>-2.61%</w:t>
            </w:r>
          </w:p>
        </w:tc>
      </w:tr>
      <w:tr w:rsidR="00563B55" w:rsidRPr="00F518C9" w14:paraId="7CAFEE9F" w14:textId="77777777" w:rsidTr="00C36E7F">
        <w:trPr>
          <w:trHeight w:val="401"/>
        </w:trPr>
        <w:tc>
          <w:tcPr>
            <w:tcW w:w="3681" w:type="dxa"/>
            <w:noWrap/>
            <w:vAlign w:val="bottom"/>
          </w:tcPr>
          <w:p w14:paraId="39BF00AE" w14:textId="4CA3284E" w:rsidR="00563B55" w:rsidRPr="00F518C9" w:rsidRDefault="00563B55" w:rsidP="00563B55">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Productivity loss (Upper limit)</w:t>
            </w:r>
          </w:p>
        </w:tc>
        <w:tc>
          <w:tcPr>
            <w:tcW w:w="876" w:type="dxa"/>
            <w:noWrap/>
            <w:vAlign w:val="center"/>
          </w:tcPr>
          <w:p w14:paraId="6F89EC4C" w14:textId="2B51A326" w:rsidR="00563B55" w:rsidRPr="00F518C9" w:rsidRDefault="00563B55" w:rsidP="00563B55">
            <w:pPr>
              <w:spacing w:after="0" w:line="240" w:lineRule="auto"/>
              <w:jc w:val="center"/>
              <w:rPr>
                <w:sz w:val="20"/>
                <w:szCs w:val="20"/>
              </w:rPr>
            </w:pPr>
            <w:r w:rsidRPr="00F518C9">
              <w:rPr>
                <w:sz w:val="20"/>
                <w:szCs w:val="20"/>
              </w:rPr>
              <w:t>-</w:t>
            </w:r>
          </w:p>
        </w:tc>
        <w:tc>
          <w:tcPr>
            <w:tcW w:w="1509" w:type="dxa"/>
            <w:noWrap/>
            <w:vAlign w:val="center"/>
          </w:tcPr>
          <w:p w14:paraId="193B1EB1" w14:textId="75ECAEDC" w:rsidR="00563B55" w:rsidRPr="00F518C9" w:rsidRDefault="00563B55" w:rsidP="00563B55">
            <w:pPr>
              <w:spacing w:after="0" w:line="240" w:lineRule="auto"/>
              <w:jc w:val="center"/>
              <w:rPr>
                <w:sz w:val="20"/>
                <w:szCs w:val="20"/>
              </w:rPr>
            </w:pPr>
            <w:r w:rsidRPr="00F518C9">
              <w:rPr>
                <w:sz w:val="20"/>
                <w:szCs w:val="20"/>
              </w:rPr>
              <w:t>-</w:t>
            </w:r>
          </w:p>
        </w:tc>
        <w:tc>
          <w:tcPr>
            <w:tcW w:w="868" w:type="dxa"/>
            <w:noWrap/>
            <w:vAlign w:val="center"/>
          </w:tcPr>
          <w:p w14:paraId="0C15222D" w14:textId="71EAFE70" w:rsidR="00563B55" w:rsidRPr="00F518C9" w:rsidRDefault="00563B55" w:rsidP="00563B55">
            <w:pPr>
              <w:spacing w:after="0" w:line="240" w:lineRule="auto"/>
              <w:jc w:val="center"/>
              <w:rPr>
                <w:sz w:val="20"/>
                <w:szCs w:val="20"/>
              </w:rPr>
            </w:pPr>
            <w:r w:rsidRPr="00F518C9">
              <w:rPr>
                <w:sz w:val="20"/>
                <w:szCs w:val="20"/>
              </w:rPr>
              <w:t>-</w:t>
            </w:r>
          </w:p>
        </w:tc>
        <w:tc>
          <w:tcPr>
            <w:tcW w:w="1367" w:type="dxa"/>
            <w:noWrap/>
            <w:vAlign w:val="center"/>
          </w:tcPr>
          <w:p w14:paraId="21CCE2D4" w14:textId="13FD27C2" w:rsidR="00563B55" w:rsidRPr="00F518C9" w:rsidRDefault="00563B55" w:rsidP="00563B55">
            <w:pPr>
              <w:spacing w:after="0" w:line="240" w:lineRule="auto"/>
              <w:jc w:val="center"/>
              <w:rPr>
                <w:sz w:val="20"/>
                <w:szCs w:val="20"/>
              </w:rPr>
            </w:pPr>
            <w:r w:rsidRPr="00F518C9">
              <w:rPr>
                <w:sz w:val="20"/>
                <w:szCs w:val="20"/>
              </w:rPr>
              <w:t>-</w:t>
            </w:r>
          </w:p>
        </w:tc>
        <w:tc>
          <w:tcPr>
            <w:tcW w:w="1296" w:type="dxa"/>
            <w:noWrap/>
            <w:vAlign w:val="center"/>
          </w:tcPr>
          <w:p w14:paraId="4C26A79F" w14:textId="2A4E0D3B" w:rsidR="00563B55" w:rsidRPr="00F518C9" w:rsidRDefault="00563B55" w:rsidP="00563B55">
            <w:pPr>
              <w:spacing w:after="0" w:line="240" w:lineRule="auto"/>
              <w:jc w:val="center"/>
              <w:rPr>
                <w:sz w:val="20"/>
                <w:szCs w:val="20"/>
              </w:rPr>
            </w:pPr>
            <w:r w:rsidRPr="00F518C9">
              <w:rPr>
                <w:sz w:val="20"/>
                <w:szCs w:val="20"/>
              </w:rPr>
              <w:t>16071.09</w:t>
            </w:r>
          </w:p>
        </w:tc>
        <w:tc>
          <w:tcPr>
            <w:tcW w:w="1509" w:type="dxa"/>
            <w:noWrap/>
            <w:vAlign w:val="center"/>
          </w:tcPr>
          <w:p w14:paraId="01F958FB" w14:textId="0F5E628F" w:rsidR="00563B55" w:rsidRPr="00F518C9" w:rsidRDefault="00563B55" w:rsidP="00563B55">
            <w:pPr>
              <w:spacing w:after="0" w:line="240" w:lineRule="auto"/>
              <w:jc w:val="center"/>
              <w:rPr>
                <w:sz w:val="20"/>
                <w:szCs w:val="20"/>
              </w:rPr>
            </w:pPr>
            <w:r w:rsidRPr="00F518C9">
              <w:rPr>
                <w:sz w:val="20"/>
                <w:szCs w:val="20"/>
              </w:rPr>
              <w:t>2.61%</w:t>
            </w:r>
          </w:p>
        </w:tc>
        <w:tc>
          <w:tcPr>
            <w:tcW w:w="1337" w:type="dxa"/>
            <w:noWrap/>
            <w:vAlign w:val="center"/>
          </w:tcPr>
          <w:p w14:paraId="55D73CF8" w14:textId="32F7BE6C" w:rsidR="00563B55" w:rsidRPr="00F518C9" w:rsidRDefault="00563B55" w:rsidP="00563B55">
            <w:pPr>
              <w:spacing w:after="0" w:line="240" w:lineRule="auto"/>
              <w:jc w:val="center"/>
              <w:rPr>
                <w:sz w:val="20"/>
                <w:szCs w:val="20"/>
              </w:rPr>
            </w:pPr>
            <w:r w:rsidRPr="00F518C9">
              <w:rPr>
                <w:sz w:val="20"/>
                <w:szCs w:val="20"/>
              </w:rPr>
              <w:t>124.31</w:t>
            </w:r>
          </w:p>
        </w:tc>
        <w:tc>
          <w:tcPr>
            <w:tcW w:w="1367" w:type="dxa"/>
            <w:noWrap/>
            <w:vAlign w:val="center"/>
          </w:tcPr>
          <w:p w14:paraId="3D4AE13E" w14:textId="65511118" w:rsidR="00563B55" w:rsidRPr="00F518C9" w:rsidRDefault="00563B55" w:rsidP="00563B55">
            <w:pPr>
              <w:spacing w:after="0" w:line="240" w:lineRule="auto"/>
              <w:jc w:val="center"/>
              <w:rPr>
                <w:sz w:val="20"/>
                <w:szCs w:val="20"/>
              </w:rPr>
            </w:pPr>
            <w:r w:rsidRPr="00F518C9">
              <w:rPr>
                <w:sz w:val="20"/>
                <w:szCs w:val="20"/>
              </w:rPr>
              <w:t>2.61%</w:t>
            </w:r>
          </w:p>
        </w:tc>
      </w:tr>
      <w:tr w:rsidR="00563B55" w:rsidRPr="00F518C9" w14:paraId="0C8E9E9C" w14:textId="77777777" w:rsidTr="00C36E7F">
        <w:trPr>
          <w:trHeight w:val="401"/>
        </w:trPr>
        <w:tc>
          <w:tcPr>
            <w:tcW w:w="3681" w:type="dxa"/>
            <w:noWrap/>
            <w:vAlign w:val="bottom"/>
          </w:tcPr>
          <w:p w14:paraId="70C770DD" w14:textId="7209BA14" w:rsidR="00563B55" w:rsidRPr="00F518C9" w:rsidRDefault="00563B55" w:rsidP="00563B55">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Direct non-medical cost (Lower limit)</w:t>
            </w:r>
          </w:p>
        </w:tc>
        <w:tc>
          <w:tcPr>
            <w:tcW w:w="876" w:type="dxa"/>
            <w:noWrap/>
            <w:vAlign w:val="center"/>
          </w:tcPr>
          <w:p w14:paraId="2E41C280" w14:textId="2639741A" w:rsidR="00563B55" w:rsidRPr="00F518C9" w:rsidRDefault="00563B55" w:rsidP="00563B55">
            <w:pPr>
              <w:spacing w:after="0" w:line="240" w:lineRule="auto"/>
              <w:jc w:val="center"/>
              <w:rPr>
                <w:sz w:val="20"/>
                <w:szCs w:val="20"/>
              </w:rPr>
            </w:pPr>
            <w:r w:rsidRPr="00F518C9">
              <w:rPr>
                <w:sz w:val="20"/>
                <w:szCs w:val="20"/>
              </w:rPr>
              <w:t>-</w:t>
            </w:r>
          </w:p>
        </w:tc>
        <w:tc>
          <w:tcPr>
            <w:tcW w:w="1509" w:type="dxa"/>
            <w:noWrap/>
            <w:vAlign w:val="center"/>
          </w:tcPr>
          <w:p w14:paraId="2BCF77DA" w14:textId="76CCB49A" w:rsidR="00563B55" w:rsidRPr="00F518C9" w:rsidRDefault="00563B55" w:rsidP="00563B55">
            <w:pPr>
              <w:spacing w:after="0" w:line="240" w:lineRule="auto"/>
              <w:jc w:val="center"/>
              <w:rPr>
                <w:sz w:val="20"/>
                <w:szCs w:val="20"/>
              </w:rPr>
            </w:pPr>
            <w:r w:rsidRPr="00F518C9">
              <w:rPr>
                <w:sz w:val="20"/>
                <w:szCs w:val="20"/>
              </w:rPr>
              <w:t>-</w:t>
            </w:r>
          </w:p>
        </w:tc>
        <w:tc>
          <w:tcPr>
            <w:tcW w:w="868" w:type="dxa"/>
            <w:noWrap/>
            <w:vAlign w:val="center"/>
          </w:tcPr>
          <w:p w14:paraId="5135A762" w14:textId="5F2FFB08" w:rsidR="00563B55" w:rsidRPr="00F518C9" w:rsidRDefault="00563B55" w:rsidP="00563B55">
            <w:pPr>
              <w:spacing w:after="0" w:line="240" w:lineRule="auto"/>
              <w:jc w:val="center"/>
              <w:rPr>
                <w:sz w:val="20"/>
                <w:szCs w:val="20"/>
              </w:rPr>
            </w:pPr>
            <w:r w:rsidRPr="00F518C9">
              <w:rPr>
                <w:sz w:val="20"/>
                <w:szCs w:val="20"/>
              </w:rPr>
              <w:t>-</w:t>
            </w:r>
          </w:p>
        </w:tc>
        <w:tc>
          <w:tcPr>
            <w:tcW w:w="1367" w:type="dxa"/>
            <w:noWrap/>
            <w:vAlign w:val="center"/>
          </w:tcPr>
          <w:p w14:paraId="1263357E" w14:textId="4EBE54EC" w:rsidR="00563B55" w:rsidRPr="00F518C9" w:rsidRDefault="00563B55" w:rsidP="00563B55">
            <w:pPr>
              <w:spacing w:after="0" w:line="240" w:lineRule="auto"/>
              <w:jc w:val="center"/>
              <w:rPr>
                <w:sz w:val="20"/>
                <w:szCs w:val="20"/>
              </w:rPr>
            </w:pPr>
            <w:r w:rsidRPr="00F518C9">
              <w:rPr>
                <w:sz w:val="20"/>
                <w:szCs w:val="20"/>
              </w:rPr>
              <w:t>-</w:t>
            </w:r>
          </w:p>
        </w:tc>
        <w:tc>
          <w:tcPr>
            <w:tcW w:w="1296" w:type="dxa"/>
            <w:noWrap/>
            <w:vAlign w:val="center"/>
          </w:tcPr>
          <w:p w14:paraId="0307E2EB" w14:textId="7A3494D6" w:rsidR="00563B55" w:rsidRPr="00F518C9" w:rsidRDefault="00563B55" w:rsidP="00563B55">
            <w:pPr>
              <w:spacing w:after="0" w:line="240" w:lineRule="auto"/>
              <w:jc w:val="center"/>
              <w:rPr>
                <w:sz w:val="20"/>
                <w:szCs w:val="20"/>
              </w:rPr>
            </w:pPr>
            <w:r w:rsidRPr="00F518C9">
              <w:rPr>
                <w:sz w:val="20"/>
                <w:szCs w:val="20"/>
              </w:rPr>
              <w:t>15511.09</w:t>
            </w:r>
          </w:p>
        </w:tc>
        <w:tc>
          <w:tcPr>
            <w:tcW w:w="1509" w:type="dxa"/>
            <w:noWrap/>
            <w:vAlign w:val="center"/>
          </w:tcPr>
          <w:p w14:paraId="6098F110" w14:textId="4E3ED472" w:rsidR="00563B55" w:rsidRPr="00F518C9" w:rsidRDefault="00563B55" w:rsidP="00563B55">
            <w:pPr>
              <w:spacing w:after="0" w:line="240" w:lineRule="auto"/>
              <w:jc w:val="center"/>
              <w:rPr>
                <w:sz w:val="20"/>
                <w:szCs w:val="20"/>
              </w:rPr>
            </w:pPr>
            <w:r w:rsidRPr="00F518C9">
              <w:rPr>
                <w:sz w:val="20"/>
                <w:szCs w:val="20"/>
              </w:rPr>
              <w:t>-0.96%</w:t>
            </w:r>
          </w:p>
        </w:tc>
        <w:tc>
          <w:tcPr>
            <w:tcW w:w="1337" w:type="dxa"/>
            <w:noWrap/>
            <w:vAlign w:val="center"/>
          </w:tcPr>
          <w:p w14:paraId="6664ECA5" w14:textId="5B68F93F" w:rsidR="00563B55" w:rsidRPr="00F518C9" w:rsidRDefault="00563B55" w:rsidP="00563B55">
            <w:pPr>
              <w:spacing w:after="0" w:line="240" w:lineRule="auto"/>
              <w:jc w:val="center"/>
              <w:rPr>
                <w:sz w:val="20"/>
                <w:szCs w:val="20"/>
              </w:rPr>
            </w:pPr>
            <w:r w:rsidRPr="00F518C9">
              <w:rPr>
                <w:sz w:val="20"/>
                <w:szCs w:val="20"/>
              </w:rPr>
              <w:t>119.98</w:t>
            </w:r>
          </w:p>
        </w:tc>
        <w:tc>
          <w:tcPr>
            <w:tcW w:w="1367" w:type="dxa"/>
            <w:noWrap/>
            <w:vAlign w:val="center"/>
          </w:tcPr>
          <w:p w14:paraId="48D7741F" w14:textId="652ECBF0" w:rsidR="00563B55" w:rsidRPr="00F518C9" w:rsidRDefault="00563B55" w:rsidP="00563B55">
            <w:pPr>
              <w:spacing w:after="0" w:line="240" w:lineRule="auto"/>
              <w:jc w:val="center"/>
              <w:rPr>
                <w:sz w:val="20"/>
                <w:szCs w:val="20"/>
              </w:rPr>
            </w:pPr>
            <w:r w:rsidRPr="00F518C9">
              <w:rPr>
                <w:sz w:val="20"/>
                <w:szCs w:val="20"/>
              </w:rPr>
              <w:t>-0.96%</w:t>
            </w:r>
          </w:p>
        </w:tc>
      </w:tr>
      <w:tr w:rsidR="00563B55" w:rsidRPr="00F518C9" w14:paraId="38EBE09A" w14:textId="77777777" w:rsidTr="00C36E7F">
        <w:trPr>
          <w:trHeight w:val="401"/>
        </w:trPr>
        <w:tc>
          <w:tcPr>
            <w:tcW w:w="3681" w:type="dxa"/>
            <w:noWrap/>
            <w:vAlign w:val="bottom"/>
          </w:tcPr>
          <w:p w14:paraId="255D0222" w14:textId="4F529F29" w:rsidR="00563B55" w:rsidRPr="00F518C9" w:rsidRDefault="00563B55" w:rsidP="00563B55">
            <w:pPr>
              <w:spacing w:after="0" w:line="240" w:lineRule="auto"/>
              <w:rPr>
                <w:rFonts w:eastAsia="Times New Roman" w:cs="Times New Roman"/>
                <w:b/>
                <w:bCs/>
                <w:color w:val="000000"/>
                <w:kern w:val="0"/>
                <w:sz w:val="20"/>
                <w:szCs w:val="20"/>
                <w:lang w:eastAsia="en-KE"/>
                <w14:ligatures w14:val="none"/>
              </w:rPr>
            </w:pPr>
            <w:r w:rsidRPr="00F518C9">
              <w:rPr>
                <w:b/>
                <w:bCs/>
                <w:color w:val="000000"/>
                <w:sz w:val="20"/>
                <w:szCs w:val="20"/>
              </w:rPr>
              <w:t>Direct non-medical cost (Upper limit)</w:t>
            </w:r>
          </w:p>
        </w:tc>
        <w:tc>
          <w:tcPr>
            <w:tcW w:w="876" w:type="dxa"/>
            <w:noWrap/>
            <w:vAlign w:val="center"/>
          </w:tcPr>
          <w:p w14:paraId="7C27A512" w14:textId="0527E28A" w:rsidR="00563B55" w:rsidRPr="00F518C9" w:rsidRDefault="00563B55" w:rsidP="00563B55">
            <w:pPr>
              <w:spacing w:after="0" w:line="240" w:lineRule="auto"/>
              <w:jc w:val="center"/>
              <w:rPr>
                <w:sz w:val="20"/>
                <w:szCs w:val="20"/>
              </w:rPr>
            </w:pPr>
            <w:r w:rsidRPr="00F518C9">
              <w:rPr>
                <w:sz w:val="20"/>
                <w:szCs w:val="20"/>
              </w:rPr>
              <w:t>-</w:t>
            </w:r>
          </w:p>
        </w:tc>
        <w:tc>
          <w:tcPr>
            <w:tcW w:w="1509" w:type="dxa"/>
            <w:noWrap/>
            <w:vAlign w:val="center"/>
          </w:tcPr>
          <w:p w14:paraId="17F491C3" w14:textId="662A7A7C" w:rsidR="00563B55" w:rsidRPr="00F518C9" w:rsidRDefault="00563B55" w:rsidP="00563B55">
            <w:pPr>
              <w:spacing w:after="0" w:line="240" w:lineRule="auto"/>
              <w:jc w:val="center"/>
              <w:rPr>
                <w:sz w:val="20"/>
                <w:szCs w:val="20"/>
              </w:rPr>
            </w:pPr>
            <w:r w:rsidRPr="00F518C9">
              <w:rPr>
                <w:sz w:val="20"/>
                <w:szCs w:val="20"/>
              </w:rPr>
              <w:t>-</w:t>
            </w:r>
          </w:p>
        </w:tc>
        <w:tc>
          <w:tcPr>
            <w:tcW w:w="868" w:type="dxa"/>
            <w:noWrap/>
            <w:vAlign w:val="center"/>
          </w:tcPr>
          <w:p w14:paraId="1C88A0D0" w14:textId="39B59200" w:rsidR="00563B55" w:rsidRPr="00F518C9" w:rsidRDefault="00563B55" w:rsidP="00563B55">
            <w:pPr>
              <w:spacing w:after="0" w:line="240" w:lineRule="auto"/>
              <w:jc w:val="center"/>
              <w:rPr>
                <w:sz w:val="20"/>
                <w:szCs w:val="20"/>
              </w:rPr>
            </w:pPr>
            <w:r w:rsidRPr="00F518C9">
              <w:rPr>
                <w:sz w:val="20"/>
                <w:szCs w:val="20"/>
              </w:rPr>
              <w:t>-</w:t>
            </w:r>
          </w:p>
        </w:tc>
        <w:tc>
          <w:tcPr>
            <w:tcW w:w="1367" w:type="dxa"/>
            <w:noWrap/>
            <w:vAlign w:val="center"/>
          </w:tcPr>
          <w:p w14:paraId="408DFD2A" w14:textId="06A9C34A" w:rsidR="00563B55" w:rsidRPr="00F518C9" w:rsidRDefault="00563B55" w:rsidP="00563B55">
            <w:pPr>
              <w:spacing w:after="0" w:line="240" w:lineRule="auto"/>
              <w:jc w:val="center"/>
              <w:rPr>
                <w:sz w:val="20"/>
                <w:szCs w:val="20"/>
              </w:rPr>
            </w:pPr>
            <w:r w:rsidRPr="00F518C9">
              <w:rPr>
                <w:sz w:val="20"/>
                <w:szCs w:val="20"/>
              </w:rPr>
              <w:t>-</w:t>
            </w:r>
          </w:p>
        </w:tc>
        <w:tc>
          <w:tcPr>
            <w:tcW w:w="1296" w:type="dxa"/>
            <w:noWrap/>
            <w:vAlign w:val="center"/>
          </w:tcPr>
          <w:p w14:paraId="2236178A" w14:textId="2FB0D418" w:rsidR="00563B55" w:rsidRPr="00F518C9" w:rsidRDefault="00563B55" w:rsidP="00563B55">
            <w:pPr>
              <w:spacing w:after="0" w:line="240" w:lineRule="auto"/>
              <w:jc w:val="center"/>
              <w:rPr>
                <w:sz w:val="20"/>
                <w:szCs w:val="20"/>
              </w:rPr>
            </w:pPr>
            <w:r w:rsidRPr="00F518C9">
              <w:rPr>
                <w:sz w:val="20"/>
                <w:szCs w:val="20"/>
              </w:rPr>
              <w:t>15766.57</w:t>
            </w:r>
          </w:p>
        </w:tc>
        <w:tc>
          <w:tcPr>
            <w:tcW w:w="1509" w:type="dxa"/>
            <w:noWrap/>
            <w:vAlign w:val="center"/>
          </w:tcPr>
          <w:p w14:paraId="1031D676" w14:textId="2DC55B49" w:rsidR="00563B55" w:rsidRPr="00F518C9" w:rsidRDefault="00563B55" w:rsidP="00563B55">
            <w:pPr>
              <w:spacing w:after="0" w:line="240" w:lineRule="auto"/>
              <w:jc w:val="center"/>
              <w:rPr>
                <w:sz w:val="20"/>
                <w:szCs w:val="20"/>
              </w:rPr>
            </w:pPr>
            <w:r w:rsidRPr="00F518C9">
              <w:rPr>
                <w:sz w:val="20"/>
                <w:szCs w:val="20"/>
              </w:rPr>
              <w:t>0.67%</w:t>
            </w:r>
          </w:p>
        </w:tc>
        <w:tc>
          <w:tcPr>
            <w:tcW w:w="1337" w:type="dxa"/>
            <w:noWrap/>
            <w:vAlign w:val="center"/>
          </w:tcPr>
          <w:p w14:paraId="62FD31B9" w14:textId="074BCCB3" w:rsidR="00563B55" w:rsidRPr="00F518C9" w:rsidRDefault="00563B55" w:rsidP="00563B55">
            <w:pPr>
              <w:spacing w:after="0" w:line="240" w:lineRule="auto"/>
              <w:jc w:val="center"/>
              <w:rPr>
                <w:sz w:val="20"/>
                <w:szCs w:val="20"/>
              </w:rPr>
            </w:pPr>
            <w:r w:rsidRPr="00F518C9">
              <w:rPr>
                <w:sz w:val="20"/>
                <w:szCs w:val="20"/>
              </w:rPr>
              <w:t>121.96</w:t>
            </w:r>
          </w:p>
        </w:tc>
        <w:tc>
          <w:tcPr>
            <w:tcW w:w="1367" w:type="dxa"/>
            <w:noWrap/>
            <w:vAlign w:val="center"/>
          </w:tcPr>
          <w:p w14:paraId="266983A4" w14:textId="01F8A5F4" w:rsidR="00563B55" w:rsidRPr="00F518C9" w:rsidRDefault="00563B55" w:rsidP="00563B55">
            <w:pPr>
              <w:spacing w:after="0" w:line="240" w:lineRule="auto"/>
              <w:jc w:val="center"/>
              <w:rPr>
                <w:sz w:val="20"/>
                <w:szCs w:val="20"/>
              </w:rPr>
            </w:pPr>
            <w:r w:rsidRPr="00F518C9">
              <w:rPr>
                <w:sz w:val="20"/>
                <w:szCs w:val="20"/>
              </w:rPr>
              <w:t>0.67%</w:t>
            </w:r>
          </w:p>
        </w:tc>
      </w:tr>
    </w:tbl>
    <w:p w14:paraId="2542275D" w14:textId="1077DB45" w:rsidR="00D058F3" w:rsidRPr="00F518C9" w:rsidRDefault="00D058F3" w:rsidP="005E391C">
      <w:pPr>
        <w:spacing w:after="0"/>
        <w:rPr>
          <w:b/>
          <w:bCs/>
        </w:rPr>
        <w:sectPr w:rsidR="00D058F3" w:rsidRPr="00F518C9" w:rsidSect="00A14978">
          <w:pgSz w:w="16838" w:h="11906" w:orient="landscape"/>
          <w:pgMar w:top="1440" w:right="1440" w:bottom="1440" w:left="1440" w:header="709" w:footer="709" w:gutter="0"/>
          <w:cols w:space="708"/>
          <w:docGrid w:linePitch="360"/>
        </w:sectPr>
      </w:pPr>
    </w:p>
    <w:p w14:paraId="3573B695" w14:textId="61B4EEF3" w:rsidR="004B7FD8" w:rsidRPr="00F518C9" w:rsidRDefault="00DB5F8F" w:rsidP="0064386B">
      <w:pPr>
        <w:rPr>
          <w:rFonts w:eastAsiaTheme="minorEastAsia"/>
          <w:b/>
          <w:bCs/>
        </w:rPr>
      </w:pPr>
      <w:r w:rsidRPr="00F518C9">
        <w:rPr>
          <w:noProof/>
        </w:rPr>
        <w:drawing>
          <wp:anchor distT="0" distB="0" distL="114300" distR="114300" simplePos="0" relativeHeight="251656704" behindDoc="1" locked="0" layoutInCell="1" allowOverlap="1" wp14:anchorId="7FE42B3D" wp14:editId="6A4B9380">
            <wp:simplePos x="0" y="0"/>
            <wp:positionH relativeFrom="margin">
              <wp:align>right</wp:align>
            </wp:positionH>
            <wp:positionV relativeFrom="paragraph">
              <wp:posOffset>3486150</wp:posOffset>
            </wp:positionV>
            <wp:extent cx="5731510" cy="3127375"/>
            <wp:effectExtent l="0" t="0" r="2540" b="15875"/>
            <wp:wrapTight wrapText="bothSides">
              <wp:wrapPolygon edited="0">
                <wp:start x="0" y="0"/>
                <wp:lineTo x="0" y="21578"/>
                <wp:lineTo x="21538" y="21578"/>
                <wp:lineTo x="21538" y="0"/>
                <wp:lineTo x="0" y="0"/>
              </wp:wrapPolygon>
            </wp:wrapTight>
            <wp:docPr id="218115821" name="Chart 1">
              <a:extLst xmlns:a="http://schemas.openxmlformats.org/drawingml/2006/main">
                <a:ext uri="{FF2B5EF4-FFF2-40B4-BE49-F238E27FC236}">
                  <a16:creationId xmlns:a16="http://schemas.microsoft.com/office/drawing/2014/main" id="{F71360B1-BAE3-CCD6-2619-BACFB9A1ED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Pr="00F518C9">
        <w:rPr>
          <w:noProof/>
        </w:rPr>
        <w:drawing>
          <wp:anchor distT="0" distB="0" distL="114300" distR="114300" simplePos="0" relativeHeight="251690496" behindDoc="1" locked="0" layoutInCell="1" allowOverlap="1" wp14:anchorId="2C577012" wp14:editId="71F6EE65">
            <wp:simplePos x="0" y="0"/>
            <wp:positionH relativeFrom="margin">
              <wp:align>center</wp:align>
            </wp:positionH>
            <wp:positionV relativeFrom="paragraph">
              <wp:posOffset>323850</wp:posOffset>
            </wp:positionV>
            <wp:extent cx="5725795" cy="3178175"/>
            <wp:effectExtent l="0" t="0" r="8255" b="3175"/>
            <wp:wrapTight wrapText="bothSides">
              <wp:wrapPolygon edited="0">
                <wp:start x="0" y="0"/>
                <wp:lineTo x="0" y="21492"/>
                <wp:lineTo x="21559" y="21492"/>
                <wp:lineTo x="21559" y="0"/>
                <wp:lineTo x="0" y="0"/>
              </wp:wrapPolygon>
            </wp:wrapTight>
            <wp:docPr id="460161958" name="Chart 1">
              <a:extLst xmlns:a="http://schemas.openxmlformats.org/drawingml/2006/main">
                <a:ext uri="{FF2B5EF4-FFF2-40B4-BE49-F238E27FC236}">
                  <a16:creationId xmlns:a16="http://schemas.microsoft.com/office/drawing/2014/main" id="{2B47D055-35C7-7AF5-906B-BAAE639D50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4B7FD8" w:rsidRPr="00F518C9">
        <w:rPr>
          <w:rFonts w:eastAsiaTheme="minorEastAsia"/>
          <w:b/>
          <w:bCs/>
        </w:rPr>
        <w:t xml:space="preserve">Appendix </w:t>
      </w:r>
      <w:r w:rsidR="0086007D" w:rsidRPr="00F518C9">
        <w:rPr>
          <w:rFonts w:eastAsiaTheme="minorEastAsia"/>
          <w:b/>
          <w:bCs/>
        </w:rPr>
        <w:t>1</w:t>
      </w:r>
      <w:r w:rsidR="0010059C" w:rsidRPr="00F518C9">
        <w:rPr>
          <w:rFonts w:eastAsiaTheme="minorEastAsia"/>
          <w:b/>
          <w:bCs/>
        </w:rPr>
        <w:t>2</w:t>
      </w:r>
      <w:r w:rsidR="004B7FD8" w:rsidRPr="00F518C9">
        <w:rPr>
          <w:rFonts w:eastAsiaTheme="minorEastAsia"/>
          <w:b/>
          <w:bCs/>
        </w:rPr>
        <w:t>:</w:t>
      </w:r>
      <w:r w:rsidR="00FA3E23" w:rsidRPr="00F518C9">
        <w:rPr>
          <w:rFonts w:eastAsiaTheme="minorEastAsia"/>
          <w:b/>
          <w:bCs/>
        </w:rPr>
        <w:t xml:space="preserve"> </w:t>
      </w:r>
      <w:r w:rsidR="00A104B5" w:rsidRPr="00F518C9">
        <w:rPr>
          <w:rFonts w:eastAsiaTheme="minorEastAsia"/>
          <w:b/>
          <w:bCs/>
        </w:rPr>
        <w:t>CHE results</w:t>
      </w:r>
    </w:p>
    <w:p w14:paraId="5C6C96F5" w14:textId="57F7A1BF" w:rsidR="004B7FD8" w:rsidRPr="00F518C9" w:rsidRDefault="00A104B5">
      <w:pPr>
        <w:rPr>
          <w:rFonts w:eastAsiaTheme="minorEastAsia"/>
        </w:rPr>
      </w:pPr>
      <w:r w:rsidRPr="00F518C9">
        <w:rPr>
          <w:rFonts w:eastAsiaTheme="minorEastAsia"/>
        </w:rPr>
        <w:t xml:space="preserve">Figure S1: </w:t>
      </w:r>
      <w:r w:rsidRPr="00F518C9">
        <w:t>Percentage of rural and urban households with CHE by quintile</w:t>
      </w:r>
      <w:r w:rsidRPr="00F518C9">
        <w:rPr>
          <w:rFonts w:eastAsiaTheme="minorEastAsia"/>
        </w:rPr>
        <w:t xml:space="preserve"> </w:t>
      </w:r>
      <w:r w:rsidR="004B7FD8" w:rsidRPr="00F518C9">
        <w:rPr>
          <w:rFonts w:eastAsiaTheme="minorEastAsia"/>
        </w:rPr>
        <w:br w:type="page"/>
      </w:r>
    </w:p>
    <w:p w14:paraId="69089EEB" w14:textId="77777777" w:rsidR="006F666B" w:rsidRPr="00F518C9" w:rsidRDefault="006F666B" w:rsidP="006F666B">
      <w:pPr>
        <w:spacing w:after="0"/>
        <w:rPr>
          <w:rFonts w:eastAsiaTheme="minorEastAsia"/>
          <w:b/>
          <w:bCs/>
        </w:rPr>
      </w:pPr>
      <w:r w:rsidRPr="00F518C9">
        <w:rPr>
          <w:rFonts w:eastAsiaTheme="minorEastAsia"/>
          <w:b/>
          <w:bCs/>
        </w:rPr>
        <w:t xml:space="preserve">  References</w:t>
      </w:r>
    </w:p>
    <w:p w14:paraId="38B86BA2" w14:textId="77777777" w:rsidR="00AA04F7" w:rsidRPr="00AA04F7" w:rsidRDefault="006F666B" w:rsidP="00AA04F7">
      <w:pPr>
        <w:pStyle w:val="Bibliography"/>
        <w:rPr>
          <w:rFonts w:ascii="Aptos" w:hAnsi="Aptos"/>
        </w:rPr>
      </w:pPr>
      <w:r w:rsidRPr="00F518C9">
        <w:rPr>
          <w:rFonts w:eastAsiaTheme="minorEastAsia"/>
          <w:b/>
          <w:bCs/>
        </w:rPr>
        <w:fldChar w:fldCharType="begin"/>
      </w:r>
      <w:r w:rsidR="00AA04F7">
        <w:rPr>
          <w:rFonts w:eastAsiaTheme="minorEastAsia"/>
          <w:b/>
          <w:bCs/>
        </w:rPr>
        <w:instrText xml:space="preserve"> ADDIN ZOTERO_BIBL {"uncited":[],"omitted":[],"custom":[]} CSL_BIBLIOGRAPHY </w:instrText>
      </w:r>
      <w:r w:rsidRPr="00F518C9">
        <w:rPr>
          <w:rFonts w:eastAsiaTheme="minorEastAsia"/>
          <w:b/>
          <w:bCs/>
        </w:rPr>
        <w:fldChar w:fldCharType="separate"/>
      </w:r>
      <w:r w:rsidR="00AA04F7" w:rsidRPr="00AA04F7">
        <w:rPr>
          <w:rFonts w:ascii="Aptos" w:hAnsi="Aptos"/>
        </w:rPr>
        <w:t xml:space="preserve">1 </w:t>
      </w:r>
      <w:r w:rsidR="00AA04F7" w:rsidRPr="00AA04F7">
        <w:rPr>
          <w:rFonts w:ascii="Aptos" w:hAnsi="Aptos"/>
        </w:rPr>
        <w:tab/>
        <w:t>World Bank Open Data - Out-of-pocket expenditure (% of current health expenditure) - Kenya. World Bank Open Data. https://data.worldbank.org/indicator/SH.XPD.OOPC.CH.ZS?locations=KE (accessed 6 October 2025)</w:t>
      </w:r>
    </w:p>
    <w:p w14:paraId="16060324" w14:textId="77777777" w:rsidR="00AA04F7" w:rsidRPr="00AA04F7" w:rsidRDefault="00AA04F7" w:rsidP="00AA04F7">
      <w:pPr>
        <w:pStyle w:val="Bibliography"/>
        <w:rPr>
          <w:rFonts w:ascii="Aptos" w:hAnsi="Aptos"/>
        </w:rPr>
      </w:pPr>
      <w:r w:rsidRPr="00AA04F7">
        <w:rPr>
          <w:rFonts w:ascii="Aptos" w:hAnsi="Aptos"/>
        </w:rPr>
        <w:t xml:space="preserve">2 </w:t>
      </w:r>
      <w:r w:rsidRPr="00AA04F7">
        <w:rPr>
          <w:rFonts w:ascii="Aptos" w:hAnsi="Aptos"/>
        </w:rPr>
        <w:tab/>
        <w:t>Kenya National Bureau of Statistics (KNBS). The Kenya Poverty Report 2022. Nairobi, Kenya: Kenya National Bureau of Statistics 2024.</w:t>
      </w:r>
    </w:p>
    <w:p w14:paraId="7FB33505" w14:textId="77777777" w:rsidR="00AA04F7" w:rsidRPr="00AA04F7" w:rsidRDefault="00AA04F7" w:rsidP="00AA04F7">
      <w:pPr>
        <w:pStyle w:val="Bibliography"/>
        <w:rPr>
          <w:rFonts w:ascii="Aptos" w:hAnsi="Aptos"/>
        </w:rPr>
      </w:pPr>
      <w:r w:rsidRPr="00AA04F7">
        <w:rPr>
          <w:rFonts w:ascii="Aptos" w:hAnsi="Aptos"/>
        </w:rPr>
        <w:t xml:space="preserve">3 </w:t>
      </w:r>
      <w:r w:rsidRPr="00AA04F7">
        <w:rPr>
          <w:rFonts w:ascii="Aptos" w:hAnsi="Aptos"/>
        </w:rPr>
        <w:tab/>
      </w:r>
      <w:r w:rsidRPr="00AA04F7">
        <w:rPr>
          <w:rFonts w:ascii="Aptos" w:hAnsi="Aptos"/>
          <w:i/>
          <w:iCs/>
        </w:rPr>
        <w:t>2019 Kenya population and housing census</w:t>
      </w:r>
      <w:r w:rsidRPr="00AA04F7">
        <w:rPr>
          <w:rFonts w:ascii="Aptos" w:hAnsi="Aptos"/>
        </w:rPr>
        <w:t>. Nairobi: Kenya National Bureau of Statistics 2019.</w:t>
      </w:r>
    </w:p>
    <w:p w14:paraId="190602D2" w14:textId="77777777" w:rsidR="00AA04F7" w:rsidRPr="00AA04F7" w:rsidRDefault="00AA04F7" w:rsidP="00AA04F7">
      <w:pPr>
        <w:pStyle w:val="Bibliography"/>
        <w:rPr>
          <w:rFonts w:ascii="Aptos" w:hAnsi="Aptos"/>
        </w:rPr>
      </w:pPr>
      <w:r w:rsidRPr="00AA04F7">
        <w:rPr>
          <w:rFonts w:ascii="Aptos" w:hAnsi="Aptos"/>
        </w:rPr>
        <w:t xml:space="preserve">4 </w:t>
      </w:r>
      <w:r w:rsidRPr="00AA04F7">
        <w:rPr>
          <w:rFonts w:ascii="Aptos" w:hAnsi="Aptos"/>
        </w:rPr>
        <w:tab/>
      </w:r>
      <w:r w:rsidRPr="00AA04F7">
        <w:rPr>
          <w:rFonts w:ascii="Aptos" w:hAnsi="Aptos"/>
          <w:i/>
          <w:iCs/>
        </w:rPr>
        <w:t>Kenya demographic and health survey, 2022</w:t>
      </w:r>
      <w:r w:rsidRPr="00AA04F7">
        <w:rPr>
          <w:rFonts w:ascii="Aptos" w:hAnsi="Aptos"/>
        </w:rPr>
        <w:t>. Nairobi, Kenya: Kenya Nationa Bureau of Statistics 2023.</w:t>
      </w:r>
    </w:p>
    <w:p w14:paraId="16A6EB76" w14:textId="77777777" w:rsidR="00AA04F7" w:rsidRPr="00AA04F7" w:rsidRDefault="00AA04F7" w:rsidP="00AA04F7">
      <w:pPr>
        <w:pStyle w:val="Bibliography"/>
        <w:rPr>
          <w:rFonts w:ascii="Aptos" w:hAnsi="Aptos"/>
        </w:rPr>
      </w:pPr>
      <w:r w:rsidRPr="00AA04F7">
        <w:rPr>
          <w:rFonts w:ascii="Aptos" w:hAnsi="Aptos"/>
        </w:rPr>
        <w:t xml:space="preserve">5 </w:t>
      </w:r>
      <w:r w:rsidRPr="00AA04F7">
        <w:rPr>
          <w:rFonts w:ascii="Aptos" w:hAnsi="Aptos"/>
        </w:rPr>
        <w:tab/>
      </w:r>
      <w:r w:rsidRPr="00AA04F7">
        <w:rPr>
          <w:rFonts w:ascii="Aptos" w:hAnsi="Aptos"/>
          <w:i/>
          <w:iCs/>
        </w:rPr>
        <w:t>Providing, managing and promoting quality statistics (Economic Survery 2024)</w:t>
      </w:r>
      <w:r w:rsidRPr="00AA04F7">
        <w:rPr>
          <w:rFonts w:ascii="Aptos" w:hAnsi="Aptos"/>
        </w:rPr>
        <w:t>. Nairobi, Kenya: Kenya National Bureau of Statistics 2024.</w:t>
      </w:r>
    </w:p>
    <w:p w14:paraId="1CA3D80C" w14:textId="77777777" w:rsidR="00AA04F7" w:rsidRPr="00AA04F7" w:rsidRDefault="00AA04F7" w:rsidP="00AA04F7">
      <w:pPr>
        <w:pStyle w:val="Bibliography"/>
        <w:rPr>
          <w:rFonts w:ascii="Aptos" w:hAnsi="Aptos"/>
        </w:rPr>
      </w:pPr>
      <w:r w:rsidRPr="00AA04F7">
        <w:rPr>
          <w:rFonts w:ascii="Aptos" w:hAnsi="Aptos"/>
        </w:rPr>
        <w:t xml:space="preserve">6 </w:t>
      </w:r>
      <w:r w:rsidRPr="00AA04F7">
        <w:rPr>
          <w:rFonts w:ascii="Aptos" w:hAnsi="Aptos"/>
        </w:rPr>
        <w:tab/>
        <w:t>Employment to population ratio, 15+, total (%) (modeled ILO estimate). World Bank Open Data. https://data.worldbank.org/indicator/SL.EMP.TOTL.SP.ZS (accessed 2 October 2025)</w:t>
      </w:r>
    </w:p>
    <w:p w14:paraId="6125CDA1" w14:textId="3624A7D7" w:rsidR="004B7FD8" w:rsidRPr="00F518C9" w:rsidRDefault="006F666B" w:rsidP="006F666B">
      <w:pPr>
        <w:spacing w:after="0"/>
        <w:rPr>
          <w:rFonts w:eastAsiaTheme="minorEastAsia"/>
          <w:b/>
          <w:bCs/>
        </w:rPr>
      </w:pPr>
      <w:r w:rsidRPr="00F518C9">
        <w:rPr>
          <w:rFonts w:eastAsiaTheme="minorEastAsia"/>
          <w:b/>
          <w:bCs/>
        </w:rPr>
        <w:fldChar w:fldCharType="end"/>
      </w:r>
    </w:p>
    <w:sectPr w:rsidR="004B7FD8" w:rsidRPr="00F518C9" w:rsidSect="002521AB">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0B6C1" w14:textId="77777777" w:rsidR="00783AB9" w:rsidRDefault="00783AB9" w:rsidP="00CC0371">
      <w:pPr>
        <w:spacing w:after="0" w:line="240" w:lineRule="auto"/>
      </w:pPr>
      <w:r>
        <w:separator/>
      </w:r>
    </w:p>
  </w:endnote>
  <w:endnote w:type="continuationSeparator" w:id="0">
    <w:p w14:paraId="0E72BC8E" w14:textId="77777777" w:rsidR="00783AB9" w:rsidRDefault="00783AB9" w:rsidP="00CC0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02072"/>
      <w:docPartObj>
        <w:docPartGallery w:val="Page Numbers (Bottom of Page)"/>
        <w:docPartUnique/>
      </w:docPartObj>
    </w:sdtPr>
    <w:sdtEndPr>
      <w:rPr>
        <w:noProof/>
      </w:rPr>
    </w:sdtEndPr>
    <w:sdtContent>
      <w:p w14:paraId="4A786CFA" w14:textId="1D9657EF" w:rsidR="00B10D4B" w:rsidRDefault="00B10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1D17BB" w14:textId="77777777" w:rsidR="00B10D4B" w:rsidRDefault="00B10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298B6" w14:textId="77777777" w:rsidR="00783AB9" w:rsidRDefault="00783AB9" w:rsidP="00CC0371">
      <w:pPr>
        <w:spacing w:after="0" w:line="240" w:lineRule="auto"/>
      </w:pPr>
      <w:r>
        <w:separator/>
      </w:r>
    </w:p>
  </w:footnote>
  <w:footnote w:type="continuationSeparator" w:id="0">
    <w:p w14:paraId="4A652279" w14:textId="77777777" w:rsidR="00783AB9" w:rsidRDefault="00783AB9" w:rsidP="00CC03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2429B"/>
    <w:multiLevelType w:val="multilevel"/>
    <w:tmpl w:val="F67EF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0012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3D"/>
    <w:rsid w:val="00001001"/>
    <w:rsid w:val="000020F2"/>
    <w:rsid w:val="0001254B"/>
    <w:rsid w:val="0001359B"/>
    <w:rsid w:val="000162BB"/>
    <w:rsid w:val="00016773"/>
    <w:rsid w:val="000212B2"/>
    <w:rsid w:val="00023C50"/>
    <w:rsid w:val="000243C9"/>
    <w:rsid w:val="00033A22"/>
    <w:rsid w:val="00042957"/>
    <w:rsid w:val="0004676B"/>
    <w:rsid w:val="00050158"/>
    <w:rsid w:val="0006046F"/>
    <w:rsid w:val="000644B4"/>
    <w:rsid w:val="00066EDB"/>
    <w:rsid w:val="00070A4B"/>
    <w:rsid w:val="00075F60"/>
    <w:rsid w:val="000766F2"/>
    <w:rsid w:val="00086C51"/>
    <w:rsid w:val="000878D9"/>
    <w:rsid w:val="00091DFC"/>
    <w:rsid w:val="00092E64"/>
    <w:rsid w:val="00094462"/>
    <w:rsid w:val="000A0A4F"/>
    <w:rsid w:val="000A5764"/>
    <w:rsid w:val="000B4BB2"/>
    <w:rsid w:val="000D0895"/>
    <w:rsid w:val="000F7998"/>
    <w:rsid w:val="0010059C"/>
    <w:rsid w:val="00102EB8"/>
    <w:rsid w:val="00116D22"/>
    <w:rsid w:val="00117494"/>
    <w:rsid w:val="00121497"/>
    <w:rsid w:val="00127EE5"/>
    <w:rsid w:val="00136524"/>
    <w:rsid w:val="00137887"/>
    <w:rsid w:val="00137A87"/>
    <w:rsid w:val="00143717"/>
    <w:rsid w:val="0015013C"/>
    <w:rsid w:val="00156949"/>
    <w:rsid w:val="00156F95"/>
    <w:rsid w:val="00161EAF"/>
    <w:rsid w:val="00164196"/>
    <w:rsid w:val="001727FA"/>
    <w:rsid w:val="00174102"/>
    <w:rsid w:val="001744EB"/>
    <w:rsid w:val="00174B67"/>
    <w:rsid w:val="001769A4"/>
    <w:rsid w:val="00186878"/>
    <w:rsid w:val="00186E8E"/>
    <w:rsid w:val="00192432"/>
    <w:rsid w:val="0019303F"/>
    <w:rsid w:val="0019597F"/>
    <w:rsid w:val="001A4459"/>
    <w:rsid w:val="001B28E5"/>
    <w:rsid w:val="001B3A96"/>
    <w:rsid w:val="001B79E6"/>
    <w:rsid w:val="001C43BD"/>
    <w:rsid w:val="001C70D3"/>
    <w:rsid w:val="001D0486"/>
    <w:rsid w:val="001D13F4"/>
    <w:rsid w:val="001D17DE"/>
    <w:rsid w:val="001D4641"/>
    <w:rsid w:val="001E2480"/>
    <w:rsid w:val="001E39E4"/>
    <w:rsid w:val="001E3CFF"/>
    <w:rsid w:val="001E5BE4"/>
    <w:rsid w:val="001F12BC"/>
    <w:rsid w:val="001F20CF"/>
    <w:rsid w:val="001F31B9"/>
    <w:rsid w:val="001F6E76"/>
    <w:rsid w:val="001F7663"/>
    <w:rsid w:val="001F797D"/>
    <w:rsid w:val="00202A4C"/>
    <w:rsid w:val="00203A93"/>
    <w:rsid w:val="00206198"/>
    <w:rsid w:val="00213AC4"/>
    <w:rsid w:val="00214F73"/>
    <w:rsid w:val="002161C1"/>
    <w:rsid w:val="00216691"/>
    <w:rsid w:val="0021719C"/>
    <w:rsid w:val="0022111C"/>
    <w:rsid w:val="002213DE"/>
    <w:rsid w:val="00227180"/>
    <w:rsid w:val="00234B71"/>
    <w:rsid w:val="00235E12"/>
    <w:rsid w:val="002505F8"/>
    <w:rsid w:val="002521AB"/>
    <w:rsid w:val="002628A6"/>
    <w:rsid w:val="002656B3"/>
    <w:rsid w:val="00273613"/>
    <w:rsid w:val="00275CF9"/>
    <w:rsid w:val="0028095D"/>
    <w:rsid w:val="00280DB8"/>
    <w:rsid w:val="0028168C"/>
    <w:rsid w:val="002846A9"/>
    <w:rsid w:val="00294080"/>
    <w:rsid w:val="00294318"/>
    <w:rsid w:val="00297331"/>
    <w:rsid w:val="002A14FC"/>
    <w:rsid w:val="002C1425"/>
    <w:rsid w:val="002C2D00"/>
    <w:rsid w:val="002C307E"/>
    <w:rsid w:val="002C3F03"/>
    <w:rsid w:val="002C51E1"/>
    <w:rsid w:val="002C6885"/>
    <w:rsid w:val="002D3AED"/>
    <w:rsid w:val="002D7D3D"/>
    <w:rsid w:val="002E79FC"/>
    <w:rsid w:val="002F49D0"/>
    <w:rsid w:val="002F60C9"/>
    <w:rsid w:val="002F673F"/>
    <w:rsid w:val="0031442E"/>
    <w:rsid w:val="00314648"/>
    <w:rsid w:val="0031537B"/>
    <w:rsid w:val="003157C4"/>
    <w:rsid w:val="00315B1A"/>
    <w:rsid w:val="003250B5"/>
    <w:rsid w:val="00331FBB"/>
    <w:rsid w:val="00337C67"/>
    <w:rsid w:val="0034105E"/>
    <w:rsid w:val="0036286C"/>
    <w:rsid w:val="00363B63"/>
    <w:rsid w:val="0036530D"/>
    <w:rsid w:val="00374593"/>
    <w:rsid w:val="00374AB8"/>
    <w:rsid w:val="0038057B"/>
    <w:rsid w:val="003836DE"/>
    <w:rsid w:val="00392D58"/>
    <w:rsid w:val="003952F2"/>
    <w:rsid w:val="003953D8"/>
    <w:rsid w:val="003C1D61"/>
    <w:rsid w:val="003C3905"/>
    <w:rsid w:val="003C7A05"/>
    <w:rsid w:val="003D5A6F"/>
    <w:rsid w:val="003E0ADE"/>
    <w:rsid w:val="003E5392"/>
    <w:rsid w:val="003E630C"/>
    <w:rsid w:val="0040193A"/>
    <w:rsid w:val="00403687"/>
    <w:rsid w:val="00411568"/>
    <w:rsid w:val="00415D07"/>
    <w:rsid w:val="00415DE5"/>
    <w:rsid w:val="004224A7"/>
    <w:rsid w:val="0043175B"/>
    <w:rsid w:val="0043278A"/>
    <w:rsid w:val="004331A6"/>
    <w:rsid w:val="00433C09"/>
    <w:rsid w:val="004351A6"/>
    <w:rsid w:val="00442069"/>
    <w:rsid w:val="004463F9"/>
    <w:rsid w:val="004519B2"/>
    <w:rsid w:val="00451CA8"/>
    <w:rsid w:val="00464E29"/>
    <w:rsid w:val="00467E4C"/>
    <w:rsid w:val="0047273A"/>
    <w:rsid w:val="0047396F"/>
    <w:rsid w:val="00481200"/>
    <w:rsid w:val="004817BD"/>
    <w:rsid w:val="00481983"/>
    <w:rsid w:val="00487E34"/>
    <w:rsid w:val="004900F2"/>
    <w:rsid w:val="00491199"/>
    <w:rsid w:val="004A6CC0"/>
    <w:rsid w:val="004B573A"/>
    <w:rsid w:val="004B7FD8"/>
    <w:rsid w:val="004C31A7"/>
    <w:rsid w:val="004C401E"/>
    <w:rsid w:val="004C4465"/>
    <w:rsid w:val="004D23D4"/>
    <w:rsid w:val="004D50FE"/>
    <w:rsid w:val="004E0455"/>
    <w:rsid w:val="004E5AD7"/>
    <w:rsid w:val="004E61F5"/>
    <w:rsid w:val="004F06CB"/>
    <w:rsid w:val="004F08F9"/>
    <w:rsid w:val="004F1CA3"/>
    <w:rsid w:val="00503158"/>
    <w:rsid w:val="00505851"/>
    <w:rsid w:val="00513D2E"/>
    <w:rsid w:val="00521F1F"/>
    <w:rsid w:val="0053059B"/>
    <w:rsid w:val="00533087"/>
    <w:rsid w:val="005336AE"/>
    <w:rsid w:val="0053534B"/>
    <w:rsid w:val="005378C1"/>
    <w:rsid w:val="005445AD"/>
    <w:rsid w:val="00544823"/>
    <w:rsid w:val="00552197"/>
    <w:rsid w:val="005638A3"/>
    <w:rsid w:val="005639A9"/>
    <w:rsid w:val="00563AF5"/>
    <w:rsid w:val="00563B55"/>
    <w:rsid w:val="00572EFE"/>
    <w:rsid w:val="00574FF9"/>
    <w:rsid w:val="0058035A"/>
    <w:rsid w:val="00580F6D"/>
    <w:rsid w:val="005817FB"/>
    <w:rsid w:val="005822E8"/>
    <w:rsid w:val="00587B41"/>
    <w:rsid w:val="00587FF3"/>
    <w:rsid w:val="005B56B7"/>
    <w:rsid w:val="005C4FF7"/>
    <w:rsid w:val="005C6E1D"/>
    <w:rsid w:val="005D75B4"/>
    <w:rsid w:val="005E0C9B"/>
    <w:rsid w:val="005E391C"/>
    <w:rsid w:val="005E42E6"/>
    <w:rsid w:val="005E6E39"/>
    <w:rsid w:val="005F16FE"/>
    <w:rsid w:val="005F3E7E"/>
    <w:rsid w:val="00603353"/>
    <w:rsid w:val="0060679A"/>
    <w:rsid w:val="006140BA"/>
    <w:rsid w:val="00615B21"/>
    <w:rsid w:val="00623833"/>
    <w:rsid w:val="00625A67"/>
    <w:rsid w:val="006272D1"/>
    <w:rsid w:val="006346A0"/>
    <w:rsid w:val="00642885"/>
    <w:rsid w:val="0064386B"/>
    <w:rsid w:val="00645439"/>
    <w:rsid w:val="00651334"/>
    <w:rsid w:val="00661A61"/>
    <w:rsid w:val="006625DF"/>
    <w:rsid w:val="0066368A"/>
    <w:rsid w:val="00666630"/>
    <w:rsid w:val="00667EFF"/>
    <w:rsid w:val="00670E19"/>
    <w:rsid w:val="0067346C"/>
    <w:rsid w:val="00680B0D"/>
    <w:rsid w:val="00681915"/>
    <w:rsid w:val="00684682"/>
    <w:rsid w:val="00686A49"/>
    <w:rsid w:val="00687B77"/>
    <w:rsid w:val="00687CDE"/>
    <w:rsid w:val="00695124"/>
    <w:rsid w:val="00697771"/>
    <w:rsid w:val="006A2189"/>
    <w:rsid w:val="006A5EA7"/>
    <w:rsid w:val="006B1A7F"/>
    <w:rsid w:val="006B30BF"/>
    <w:rsid w:val="006C4B42"/>
    <w:rsid w:val="006D1687"/>
    <w:rsid w:val="006D4213"/>
    <w:rsid w:val="006D436E"/>
    <w:rsid w:val="006E4533"/>
    <w:rsid w:val="006E5514"/>
    <w:rsid w:val="006F5655"/>
    <w:rsid w:val="006F666B"/>
    <w:rsid w:val="007007C1"/>
    <w:rsid w:val="00701023"/>
    <w:rsid w:val="00702759"/>
    <w:rsid w:val="00707EEC"/>
    <w:rsid w:val="00712B11"/>
    <w:rsid w:val="00717801"/>
    <w:rsid w:val="00722594"/>
    <w:rsid w:val="00722FAC"/>
    <w:rsid w:val="007362AD"/>
    <w:rsid w:val="00736465"/>
    <w:rsid w:val="00736EC5"/>
    <w:rsid w:val="00737A39"/>
    <w:rsid w:val="007431B1"/>
    <w:rsid w:val="00744FF0"/>
    <w:rsid w:val="00751466"/>
    <w:rsid w:val="0076074A"/>
    <w:rsid w:val="00761455"/>
    <w:rsid w:val="007657B3"/>
    <w:rsid w:val="00766E0D"/>
    <w:rsid w:val="00772A3F"/>
    <w:rsid w:val="007732BB"/>
    <w:rsid w:val="007753AA"/>
    <w:rsid w:val="00775645"/>
    <w:rsid w:val="00776C95"/>
    <w:rsid w:val="00777D62"/>
    <w:rsid w:val="0078031A"/>
    <w:rsid w:val="00783AB9"/>
    <w:rsid w:val="007857F2"/>
    <w:rsid w:val="007A2478"/>
    <w:rsid w:val="007A3B49"/>
    <w:rsid w:val="007A7695"/>
    <w:rsid w:val="007B5A14"/>
    <w:rsid w:val="007B5F2D"/>
    <w:rsid w:val="007C38B9"/>
    <w:rsid w:val="007D1EEA"/>
    <w:rsid w:val="007D40EE"/>
    <w:rsid w:val="007D5BD3"/>
    <w:rsid w:val="007F26BB"/>
    <w:rsid w:val="007F3D53"/>
    <w:rsid w:val="007F670D"/>
    <w:rsid w:val="007F7439"/>
    <w:rsid w:val="0080309D"/>
    <w:rsid w:val="00806681"/>
    <w:rsid w:val="0080751B"/>
    <w:rsid w:val="00815DBB"/>
    <w:rsid w:val="00816E0C"/>
    <w:rsid w:val="0082253B"/>
    <w:rsid w:val="0082411F"/>
    <w:rsid w:val="00826E3B"/>
    <w:rsid w:val="00837823"/>
    <w:rsid w:val="008439AD"/>
    <w:rsid w:val="00844150"/>
    <w:rsid w:val="008513B7"/>
    <w:rsid w:val="00852B0D"/>
    <w:rsid w:val="00855D07"/>
    <w:rsid w:val="00856BD0"/>
    <w:rsid w:val="0086007D"/>
    <w:rsid w:val="00865ABD"/>
    <w:rsid w:val="00873E71"/>
    <w:rsid w:val="008753E1"/>
    <w:rsid w:val="00876731"/>
    <w:rsid w:val="008817CD"/>
    <w:rsid w:val="008A4670"/>
    <w:rsid w:val="008B7A07"/>
    <w:rsid w:val="008C5A10"/>
    <w:rsid w:val="008D06C9"/>
    <w:rsid w:val="008D3D34"/>
    <w:rsid w:val="008E0907"/>
    <w:rsid w:val="008E2FAB"/>
    <w:rsid w:val="008F5B1E"/>
    <w:rsid w:val="00904349"/>
    <w:rsid w:val="00905708"/>
    <w:rsid w:val="009074D4"/>
    <w:rsid w:val="00920338"/>
    <w:rsid w:val="00921A90"/>
    <w:rsid w:val="0092606A"/>
    <w:rsid w:val="00926C14"/>
    <w:rsid w:val="00931D0A"/>
    <w:rsid w:val="00932259"/>
    <w:rsid w:val="00933D5A"/>
    <w:rsid w:val="00937391"/>
    <w:rsid w:val="00957603"/>
    <w:rsid w:val="00960A6C"/>
    <w:rsid w:val="0096553D"/>
    <w:rsid w:val="00972FCF"/>
    <w:rsid w:val="0097496D"/>
    <w:rsid w:val="00983D40"/>
    <w:rsid w:val="00986851"/>
    <w:rsid w:val="009970FC"/>
    <w:rsid w:val="009A0F47"/>
    <w:rsid w:val="009A16A0"/>
    <w:rsid w:val="009A5905"/>
    <w:rsid w:val="009A7DE9"/>
    <w:rsid w:val="009B66DD"/>
    <w:rsid w:val="009B74ED"/>
    <w:rsid w:val="009C54CF"/>
    <w:rsid w:val="009D000D"/>
    <w:rsid w:val="009D4A06"/>
    <w:rsid w:val="009E2214"/>
    <w:rsid w:val="009F442E"/>
    <w:rsid w:val="009F621B"/>
    <w:rsid w:val="009F6A58"/>
    <w:rsid w:val="009F7D7A"/>
    <w:rsid w:val="00A104B5"/>
    <w:rsid w:val="00A11FAA"/>
    <w:rsid w:val="00A13888"/>
    <w:rsid w:val="00A14978"/>
    <w:rsid w:val="00A14D58"/>
    <w:rsid w:val="00A16D49"/>
    <w:rsid w:val="00A21582"/>
    <w:rsid w:val="00A21D56"/>
    <w:rsid w:val="00A23D8D"/>
    <w:rsid w:val="00A25419"/>
    <w:rsid w:val="00A35888"/>
    <w:rsid w:val="00A456B7"/>
    <w:rsid w:val="00A535A1"/>
    <w:rsid w:val="00A560F0"/>
    <w:rsid w:val="00A61311"/>
    <w:rsid w:val="00A63CDD"/>
    <w:rsid w:val="00A67903"/>
    <w:rsid w:val="00A736CF"/>
    <w:rsid w:val="00A90D24"/>
    <w:rsid w:val="00AA04F7"/>
    <w:rsid w:val="00AA548A"/>
    <w:rsid w:val="00AA6581"/>
    <w:rsid w:val="00AA7FD3"/>
    <w:rsid w:val="00AB0D47"/>
    <w:rsid w:val="00AB109A"/>
    <w:rsid w:val="00AB3444"/>
    <w:rsid w:val="00AC64D3"/>
    <w:rsid w:val="00AC730D"/>
    <w:rsid w:val="00AD394E"/>
    <w:rsid w:val="00AD522F"/>
    <w:rsid w:val="00AD535A"/>
    <w:rsid w:val="00AD73F2"/>
    <w:rsid w:val="00AE0A5F"/>
    <w:rsid w:val="00AE416E"/>
    <w:rsid w:val="00AE6ABB"/>
    <w:rsid w:val="00AF09DC"/>
    <w:rsid w:val="00B022B4"/>
    <w:rsid w:val="00B02BA4"/>
    <w:rsid w:val="00B10D4B"/>
    <w:rsid w:val="00B13294"/>
    <w:rsid w:val="00B13BC4"/>
    <w:rsid w:val="00B2008B"/>
    <w:rsid w:val="00B202DE"/>
    <w:rsid w:val="00B22F8D"/>
    <w:rsid w:val="00B23D63"/>
    <w:rsid w:val="00B26668"/>
    <w:rsid w:val="00B370B7"/>
    <w:rsid w:val="00B4088A"/>
    <w:rsid w:val="00B447B9"/>
    <w:rsid w:val="00B44F45"/>
    <w:rsid w:val="00B47F14"/>
    <w:rsid w:val="00B5144D"/>
    <w:rsid w:val="00B55A18"/>
    <w:rsid w:val="00B61671"/>
    <w:rsid w:val="00B62B63"/>
    <w:rsid w:val="00B65E27"/>
    <w:rsid w:val="00B72D90"/>
    <w:rsid w:val="00B75CD7"/>
    <w:rsid w:val="00B772C8"/>
    <w:rsid w:val="00B8075C"/>
    <w:rsid w:val="00B82A1A"/>
    <w:rsid w:val="00B846DE"/>
    <w:rsid w:val="00BA6EF8"/>
    <w:rsid w:val="00BB3BC4"/>
    <w:rsid w:val="00BB49FB"/>
    <w:rsid w:val="00BB7F50"/>
    <w:rsid w:val="00BC0820"/>
    <w:rsid w:val="00BC1BB0"/>
    <w:rsid w:val="00BC3C86"/>
    <w:rsid w:val="00BD3852"/>
    <w:rsid w:val="00BD7804"/>
    <w:rsid w:val="00BE0583"/>
    <w:rsid w:val="00BE1D46"/>
    <w:rsid w:val="00BE31F4"/>
    <w:rsid w:val="00BE5306"/>
    <w:rsid w:val="00BF79AF"/>
    <w:rsid w:val="00C07502"/>
    <w:rsid w:val="00C15FEF"/>
    <w:rsid w:val="00C16169"/>
    <w:rsid w:val="00C17034"/>
    <w:rsid w:val="00C20B82"/>
    <w:rsid w:val="00C24338"/>
    <w:rsid w:val="00C262DC"/>
    <w:rsid w:val="00C26A06"/>
    <w:rsid w:val="00C278AC"/>
    <w:rsid w:val="00C31631"/>
    <w:rsid w:val="00C31688"/>
    <w:rsid w:val="00C3539B"/>
    <w:rsid w:val="00C3613B"/>
    <w:rsid w:val="00C36E7F"/>
    <w:rsid w:val="00C4105A"/>
    <w:rsid w:val="00C41080"/>
    <w:rsid w:val="00C4458B"/>
    <w:rsid w:val="00C576DF"/>
    <w:rsid w:val="00C60376"/>
    <w:rsid w:val="00C6447F"/>
    <w:rsid w:val="00C64FB3"/>
    <w:rsid w:val="00C7016D"/>
    <w:rsid w:val="00C7071B"/>
    <w:rsid w:val="00C7493B"/>
    <w:rsid w:val="00C74E2C"/>
    <w:rsid w:val="00C76EC2"/>
    <w:rsid w:val="00C9039E"/>
    <w:rsid w:val="00C9703A"/>
    <w:rsid w:val="00C97D43"/>
    <w:rsid w:val="00CA09B4"/>
    <w:rsid w:val="00CB1C70"/>
    <w:rsid w:val="00CB6AB7"/>
    <w:rsid w:val="00CC0371"/>
    <w:rsid w:val="00CC26F1"/>
    <w:rsid w:val="00CC46B7"/>
    <w:rsid w:val="00CC59DD"/>
    <w:rsid w:val="00CC654C"/>
    <w:rsid w:val="00CC6D43"/>
    <w:rsid w:val="00CC6D5C"/>
    <w:rsid w:val="00CD05CF"/>
    <w:rsid w:val="00CD70C7"/>
    <w:rsid w:val="00CE4EBB"/>
    <w:rsid w:val="00CE53EF"/>
    <w:rsid w:val="00CF302C"/>
    <w:rsid w:val="00CF37D0"/>
    <w:rsid w:val="00D02052"/>
    <w:rsid w:val="00D058F3"/>
    <w:rsid w:val="00D05D88"/>
    <w:rsid w:val="00D11751"/>
    <w:rsid w:val="00D12050"/>
    <w:rsid w:val="00D12D2B"/>
    <w:rsid w:val="00D1409B"/>
    <w:rsid w:val="00D14C26"/>
    <w:rsid w:val="00D164EB"/>
    <w:rsid w:val="00D30955"/>
    <w:rsid w:val="00D317B5"/>
    <w:rsid w:val="00D34179"/>
    <w:rsid w:val="00D37ECD"/>
    <w:rsid w:val="00D40ACE"/>
    <w:rsid w:val="00D44A22"/>
    <w:rsid w:val="00D4535A"/>
    <w:rsid w:val="00D55AF8"/>
    <w:rsid w:val="00D55EEB"/>
    <w:rsid w:val="00D60744"/>
    <w:rsid w:val="00D67AB7"/>
    <w:rsid w:val="00D717E8"/>
    <w:rsid w:val="00D72960"/>
    <w:rsid w:val="00D72BE8"/>
    <w:rsid w:val="00D804E5"/>
    <w:rsid w:val="00D83124"/>
    <w:rsid w:val="00D8488E"/>
    <w:rsid w:val="00D86861"/>
    <w:rsid w:val="00D87396"/>
    <w:rsid w:val="00D87C64"/>
    <w:rsid w:val="00D972E0"/>
    <w:rsid w:val="00DA1C50"/>
    <w:rsid w:val="00DB3576"/>
    <w:rsid w:val="00DB3E71"/>
    <w:rsid w:val="00DB5F8F"/>
    <w:rsid w:val="00DC63AB"/>
    <w:rsid w:val="00DD05B5"/>
    <w:rsid w:val="00DD758A"/>
    <w:rsid w:val="00DE7E00"/>
    <w:rsid w:val="00DF218A"/>
    <w:rsid w:val="00E2597A"/>
    <w:rsid w:val="00E301CD"/>
    <w:rsid w:val="00E3063C"/>
    <w:rsid w:val="00E36871"/>
    <w:rsid w:val="00E51D1B"/>
    <w:rsid w:val="00E62528"/>
    <w:rsid w:val="00E630B2"/>
    <w:rsid w:val="00E6731B"/>
    <w:rsid w:val="00E75E84"/>
    <w:rsid w:val="00E76B9D"/>
    <w:rsid w:val="00E867B2"/>
    <w:rsid w:val="00E977F5"/>
    <w:rsid w:val="00EC035B"/>
    <w:rsid w:val="00EC1CB9"/>
    <w:rsid w:val="00EC429D"/>
    <w:rsid w:val="00EC6DB1"/>
    <w:rsid w:val="00ED3059"/>
    <w:rsid w:val="00EE321C"/>
    <w:rsid w:val="00EE366B"/>
    <w:rsid w:val="00EE403F"/>
    <w:rsid w:val="00EF00C7"/>
    <w:rsid w:val="00EF166D"/>
    <w:rsid w:val="00EF2335"/>
    <w:rsid w:val="00EF6CD8"/>
    <w:rsid w:val="00EF7CBF"/>
    <w:rsid w:val="00F037EF"/>
    <w:rsid w:val="00F1534C"/>
    <w:rsid w:val="00F236C1"/>
    <w:rsid w:val="00F244CA"/>
    <w:rsid w:val="00F250B6"/>
    <w:rsid w:val="00F3164F"/>
    <w:rsid w:val="00F31770"/>
    <w:rsid w:val="00F31D26"/>
    <w:rsid w:val="00F44BE1"/>
    <w:rsid w:val="00F45822"/>
    <w:rsid w:val="00F470AF"/>
    <w:rsid w:val="00F518C9"/>
    <w:rsid w:val="00F540E9"/>
    <w:rsid w:val="00F54D6C"/>
    <w:rsid w:val="00F56148"/>
    <w:rsid w:val="00F56E79"/>
    <w:rsid w:val="00F57A3D"/>
    <w:rsid w:val="00F61A4C"/>
    <w:rsid w:val="00F677F1"/>
    <w:rsid w:val="00F7014B"/>
    <w:rsid w:val="00F74F87"/>
    <w:rsid w:val="00F7552D"/>
    <w:rsid w:val="00F76929"/>
    <w:rsid w:val="00F80AAA"/>
    <w:rsid w:val="00F8408D"/>
    <w:rsid w:val="00F857BD"/>
    <w:rsid w:val="00F85D1C"/>
    <w:rsid w:val="00F8736B"/>
    <w:rsid w:val="00F914E9"/>
    <w:rsid w:val="00F95C35"/>
    <w:rsid w:val="00F963BE"/>
    <w:rsid w:val="00FA0235"/>
    <w:rsid w:val="00FA3E23"/>
    <w:rsid w:val="00FA62C9"/>
    <w:rsid w:val="00FB017D"/>
    <w:rsid w:val="00FB20BA"/>
    <w:rsid w:val="00FB4465"/>
    <w:rsid w:val="00FB60CD"/>
    <w:rsid w:val="00FB6666"/>
    <w:rsid w:val="00FC7FD7"/>
    <w:rsid w:val="00FD0490"/>
    <w:rsid w:val="00FD4E64"/>
    <w:rsid w:val="00FD6969"/>
    <w:rsid w:val="00FE21F2"/>
    <w:rsid w:val="00FE3D7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4E2B6"/>
  <w15:chartTrackingRefBased/>
  <w15:docId w15:val="{CE8A9196-3A11-4678-9248-549DDF111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5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5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5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5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5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5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5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5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5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5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5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5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5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53D"/>
    <w:rPr>
      <w:rFonts w:eastAsiaTheme="majorEastAsia" w:cstheme="majorBidi"/>
      <w:color w:val="272727" w:themeColor="text1" w:themeTint="D8"/>
    </w:rPr>
  </w:style>
  <w:style w:type="paragraph" w:styleId="Title">
    <w:name w:val="Title"/>
    <w:basedOn w:val="Normal"/>
    <w:next w:val="Normal"/>
    <w:link w:val="TitleChar"/>
    <w:uiPriority w:val="10"/>
    <w:qFormat/>
    <w:rsid w:val="00965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5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53D"/>
    <w:pPr>
      <w:spacing w:before="160"/>
      <w:jc w:val="center"/>
    </w:pPr>
    <w:rPr>
      <w:i/>
      <w:iCs/>
      <w:color w:val="404040" w:themeColor="text1" w:themeTint="BF"/>
    </w:rPr>
  </w:style>
  <w:style w:type="character" w:customStyle="1" w:styleId="QuoteChar">
    <w:name w:val="Quote Char"/>
    <w:basedOn w:val="DefaultParagraphFont"/>
    <w:link w:val="Quote"/>
    <w:uiPriority w:val="29"/>
    <w:rsid w:val="0096553D"/>
    <w:rPr>
      <w:i/>
      <w:iCs/>
      <w:color w:val="404040" w:themeColor="text1" w:themeTint="BF"/>
    </w:rPr>
  </w:style>
  <w:style w:type="paragraph" w:styleId="ListParagraph">
    <w:name w:val="List Paragraph"/>
    <w:basedOn w:val="Normal"/>
    <w:uiPriority w:val="34"/>
    <w:qFormat/>
    <w:rsid w:val="0096553D"/>
    <w:pPr>
      <w:ind w:left="720"/>
      <w:contextualSpacing/>
    </w:pPr>
  </w:style>
  <w:style w:type="character" w:styleId="IntenseEmphasis">
    <w:name w:val="Intense Emphasis"/>
    <w:basedOn w:val="DefaultParagraphFont"/>
    <w:uiPriority w:val="21"/>
    <w:qFormat/>
    <w:rsid w:val="0096553D"/>
    <w:rPr>
      <w:i/>
      <w:iCs/>
      <w:color w:val="0F4761" w:themeColor="accent1" w:themeShade="BF"/>
    </w:rPr>
  </w:style>
  <w:style w:type="paragraph" w:styleId="IntenseQuote">
    <w:name w:val="Intense Quote"/>
    <w:basedOn w:val="Normal"/>
    <w:next w:val="Normal"/>
    <w:link w:val="IntenseQuoteChar"/>
    <w:uiPriority w:val="30"/>
    <w:qFormat/>
    <w:rsid w:val="00965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53D"/>
    <w:rPr>
      <w:i/>
      <w:iCs/>
      <w:color w:val="0F4761" w:themeColor="accent1" w:themeShade="BF"/>
    </w:rPr>
  </w:style>
  <w:style w:type="character" w:styleId="IntenseReference">
    <w:name w:val="Intense Reference"/>
    <w:basedOn w:val="DefaultParagraphFont"/>
    <w:uiPriority w:val="32"/>
    <w:qFormat/>
    <w:rsid w:val="0096553D"/>
    <w:rPr>
      <w:b/>
      <w:bCs/>
      <w:smallCaps/>
      <w:color w:val="0F4761" w:themeColor="accent1" w:themeShade="BF"/>
      <w:spacing w:val="5"/>
    </w:rPr>
  </w:style>
  <w:style w:type="paragraph" w:styleId="Footer">
    <w:name w:val="footer"/>
    <w:basedOn w:val="Normal"/>
    <w:link w:val="FooterChar"/>
    <w:uiPriority w:val="99"/>
    <w:unhideWhenUsed/>
    <w:rsid w:val="00CC03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371"/>
  </w:style>
  <w:style w:type="paragraph" w:styleId="Revision">
    <w:name w:val="Revision"/>
    <w:hidden/>
    <w:uiPriority w:val="99"/>
    <w:semiHidden/>
    <w:rsid w:val="007D40EE"/>
    <w:pPr>
      <w:spacing w:after="0" w:line="240" w:lineRule="auto"/>
    </w:pPr>
  </w:style>
  <w:style w:type="character" w:styleId="CommentReference">
    <w:name w:val="annotation reference"/>
    <w:basedOn w:val="DefaultParagraphFont"/>
    <w:uiPriority w:val="99"/>
    <w:semiHidden/>
    <w:unhideWhenUsed/>
    <w:rsid w:val="00FA62C9"/>
    <w:rPr>
      <w:sz w:val="16"/>
      <w:szCs w:val="16"/>
    </w:rPr>
  </w:style>
  <w:style w:type="paragraph" w:styleId="CommentText">
    <w:name w:val="annotation text"/>
    <w:basedOn w:val="Normal"/>
    <w:link w:val="CommentTextChar"/>
    <w:uiPriority w:val="99"/>
    <w:unhideWhenUsed/>
    <w:rsid w:val="00FA62C9"/>
    <w:pPr>
      <w:spacing w:line="240" w:lineRule="auto"/>
    </w:pPr>
    <w:rPr>
      <w:sz w:val="20"/>
      <w:szCs w:val="20"/>
    </w:rPr>
  </w:style>
  <w:style w:type="character" w:customStyle="1" w:styleId="CommentTextChar">
    <w:name w:val="Comment Text Char"/>
    <w:basedOn w:val="DefaultParagraphFont"/>
    <w:link w:val="CommentText"/>
    <w:uiPriority w:val="99"/>
    <w:rsid w:val="00FA62C9"/>
    <w:rPr>
      <w:sz w:val="20"/>
      <w:szCs w:val="20"/>
    </w:rPr>
  </w:style>
  <w:style w:type="paragraph" w:styleId="CommentSubject">
    <w:name w:val="annotation subject"/>
    <w:basedOn w:val="CommentText"/>
    <w:next w:val="CommentText"/>
    <w:link w:val="CommentSubjectChar"/>
    <w:uiPriority w:val="99"/>
    <w:semiHidden/>
    <w:unhideWhenUsed/>
    <w:rsid w:val="00FA62C9"/>
    <w:rPr>
      <w:b/>
      <w:bCs/>
    </w:rPr>
  </w:style>
  <w:style w:type="character" w:customStyle="1" w:styleId="CommentSubjectChar">
    <w:name w:val="Comment Subject Char"/>
    <w:basedOn w:val="CommentTextChar"/>
    <w:link w:val="CommentSubject"/>
    <w:uiPriority w:val="99"/>
    <w:semiHidden/>
    <w:rsid w:val="00FA62C9"/>
    <w:rPr>
      <w:b/>
      <w:bCs/>
      <w:sz w:val="20"/>
      <w:szCs w:val="20"/>
    </w:rPr>
  </w:style>
  <w:style w:type="character" w:styleId="PlaceholderText">
    <w:name w:val="Placeholder Text"/>
    <w:basedOn w:val="DefaultParagraphFont"/>
    <w:uiPriority w:val="99"/>
    <w:semiHidden/>
    <w:rsid w:val="002D7D3D"/>
    <w:rPr>
      <w:color w:val="666666"/>
    </w:rPr>
  </w:style>
  <w:style w:type="paragraph" w:styleId="Bibliography">
    <w:name w:val="Bibliography"/>
    <w:basedOn w:val="Normal"/>
    <w:next w:val="Normal"/>
    <w:uiPriority w:val="37"/>
    <w:unhideWhenUsed/>
    <w:rsid w:val="000B4BB2"/>
    <w:pPr>
      <w:tabs>
        <w:tab w:val="left" w:pos="264"/>
      </w:tabs>
      <w:spacing w:after="240" w:line="240" w:lineRule="auto"/>
      <w:ind w:left="264" w:hanging="264"/>
    </w:pPr>
  </w:style>
  <w:style w:type="paragraph" w:styleId="Header">
    <w:name w:val="header"/>
    <w:basedOn w:val="Normal"/>
    <w:link w:val="HeaderChar"/>
    <w:uiPriority w:val="99"/>
    <w:unhideWhenUsed/>
    <w:rsid w:val="00B10D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0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58733">
      <w:bodyDiv w:val="1"/>
      <w:marLeft w:val="0"/>
      <w:marRight w:val="0"/>
      <w:marTop w:val="0"/>
      <w:marBottom w:val="0"/>
      <w:divBdr>
        <w:top w:val="none" w:sz="0" w:space="0" w:color="auto"/>
        <w:left w:val="none" w:sz="0" w:space="0" w:color="auto"/>
        <w:bottom w:val="none" w:sz="0" w:space="0" w:color="auto"/>
        <w:right w:val="none" w:sz="0" w:space="0" w:color="auto"/>
      </w:divBdr>
    </w:div>
    <w:div w:id="222764259">
      <w:bodyDiv w:val="1"/>
      <w:marLeft w:val="0"/>
      <w:marRight w:val="0"/>
      <w:marTop w:val="0"/>
      <w:marBottom w:val="0"/>
      <w:divBdr>
        <w:top w:val="none" w:sz="0" w:space="0" w:color="auto"/>
        <w:left w:val="none" w:sz="0" w:space="0" w:color="auto"/>
        <w:bottom w:val="none" w:sz="0" w:space="0" w:color="auto"/>
        <w:right w:val="none" w:sz="0" w:space="0" w:color="auto"/>
      </w:divBdr>
    </w:div>
    <w:div w:id="308020402">
      <w:bodyDiv w:val="1"/>
      <w:marLeft w:val="0"/>
      <w:marRight w:val="0"/>
      <w:marTop w:val="0"/>
      <w:marBottom w:val="0"/>
      <w:divBdr>
        <w:top w:val="none" w:sz="0" w:space="0" w:color="auto"/>
        <w:left w:val="none" w:sz="0" w:space="0" w:color="auto"/>
        <w:bottom w:val="none" w:sz="0" w:space="0" w:color="auto"/>
        <w:right w:val="none" w:sz="0" w:space="0" w:color="auto"/>
      </w:divBdr>
    </w:div>
    <w:div w:id="381296505">
      <w:bodyDiv w:val="1"/>
      <w:marLeft w:val="0"/>
      <w:marRight w:val="0"/>
      <w:marTop w:val="0"/>
      <w:marBottom w:val="0"/>
      <w:divBdr>
        <w:top w:val="none" w:sz="0" w:space="0" w:color="auto"/>
        <w:left w:val="none" w:sz="0" w:space="0" w:color="auto"/>
        <w:bottom w:val="none" w:sz="0" w:space="0" w:color="auto"/>
        <w:right w:val="none" w:sz="0" w:space="0" w:color="auto"/>
      </w:divBdr>
    </w:div>
    <w:div w:id="672418947">
      <w:bodyDiv w:val="1"/>
      <w:marLeft w:val="0"/>
      <w:marRight w:val="0"/>
      <w:marTop w:val="0"/>
      <w:marBottom w:val="0"/>
      <w:divBdr>
        <w:top w:val="none" w:sz="0" w:space="0" w:color="auto"/>
        <w:left w:val="none" w:sz="0" w:space="0" w:color="auto"/>
        <w:bottom w:val="none" w:sz="0" w:space="0" w:color="auto"/>
        <w:right w:val="none" w:sz="0" w:space="0" w:color="auto"/>
      </w:divBdr>
    </w:div>
    <w:div w:id="893194492">
      <w:bodyDiv w:val="1"/>
      <w:marLeft w:val="0"/>
      <w:marRight w:val="0"/>
      <w:marTop w:val="0"/>
      <w:marBottom w:val="0"/>
      <w:divBdr>
        <w:top w:val="none" w:sz="0" w:space="0" w:color="auto"/>
        <w:left w:val="none" w:sz="0" w:space="0" w:color="auto"/>
        <w:bottom w:val="none" w:sz="0" w:space="0" w:color="auto"/>
        <w:right w:val="none" w:sz="0" w:space="0" w:color="auto"/>
      </w:divBdr>
    </w:div>
    <w:div w:id="948924958">
      <w:bodyDiv w:val="1"/>
      <w:marLeft w:val="0"/>
      <w:marRight w:val="0"/>
      <w:marTop w:val="0"/>
      <w:marBottom w:val="0"/>
      <w:divBdr>
        <w:top w:val="none" w:sz="0" w:space="0" w:color="auto"/>
        <w:left w:val="none" w:sz="0" w:space="0" w:color="auto"/>
        <w:bottom w:val="none" w:sz="0" w:space="0" w:color="auto"/>
        <w:right w:val="none" w:sz="0" w:space="0" w:color="auto"/>
      </w:divBdr>
    </w:div>
    <w:div w:id="1187207612">
      <w:bodyDiv w:val="1"/>
      <w:marLeft w:val="0"/>
      <w:marRight w:val="0"/>
      <w:marTop w:val="0"/>
      <w:marBottom w:val="0"/>
      <w:divBdr>
        <w:top w:val="none" w:sz="0" w:space="0" w:color="auto"/>
        <w:left w:val="none" w:sz="0" w:space="0" w:color="auto"/>
        <w:bottom w:val="none" w:sz="0" w:space="0" w:color="auto"/>
        <w:right w:val="none" w:sz="0" w:space="0" w:color="auto"/>
      </w:divBdr>
    </w:div>
    <w:div w:id="1276331836">
      <w:bodyDiv w:val="1"/>
      <w:marLeft w:val="0"/>
      <w:marRight w:val="0"/>
      <w:marTop w:val="0"/>
      <w:marBottom w:val="0"/>
      <w:divBdr>
        <w:top w:val="none" w:sz="0" w:space="0" w:color="auto"/>
        <w:left w:val="none" w:sz="0" w:space="0" w:color="auto"/>
        <w:bottom w:val="none" w:sz="0" w:space="0" w:color="auto"/>
        <w:right w:val="none" w:sz="0" w:space="0" w:color="auto"/>
      </w:divBdr>
    </w:div>
    <w:div w:id="1314721378">
      <w:bodyDiv w:val="1"/>
      <w:marLeft w:val="0"/>
      <w:marRight w:val="0"/>
      <w:marTop w:val="0"/>
      <w:marBottom w:val="0"/>
      <w:divBdr>
        <w:top w:val="none" w:sz="0" w:space="0" w:color="auto"/>
        <w:left w:val="none" w:sz="0" w:space="0" w:color="auto"/>
        <w:bottom w:val="none" w:sz="0" w:space="0" w:color="auto"/>
        <w:right w:val="none" w:sz="0" w:space="0" w:color="auto"/>
      </w:divBdr>
    </w:div>
    <w:div w:id="1349990311">
      <w:bodyDiv w:val="1"/>
      <w:marLeft w:val="0"/>
      <w:marRight w:val="0"/>
      <w:marTop w:val="0"/>
      <w:marBottom w:val="0"/>
      <w:divBdr>
        <w:top w:val="none" w:sz="0" w:space="0" w:color="auto"/>
        <w:left w:val="none" w:sz="0" w:space="0" w:color="auto"/>
        <w:bottom w:val="none" w:sz="0" w:space="0" w:color="auto"/>
        <w:right w:val="none" w:sz="0" w:space="0" w:color="auto"/>
      </w:divBdr>
    </w:div>
    <w:div w:id="1418213660">
      <w:bodyDiv w:val="1"/>
      <w:marLeft w:val="0"/>
      <w:marRight w:val="0"/>
      <w:marTop w:val="0"/>
      <w:marBottom w:val="0"/>
      <w:divBdr>
        <w:top w:val="none" w:sz="0" w:space="0" w:color="auto"/>
        <w:left w:val="none" w:sz="0" w:space="0" w:color="auto"/>
        <w:bottom w:val="none" w:sz="0" w:space="0" w:color="auto"/>
        <w:right w:val="none" w:sz="0" w:space="0" w:color="auto"/>
      </w:divBdr>
    </w:div>
    <w:div w:id="1565141332">
      <w:bodyDiv w:val="1"/>
      <w:marLeft w:val="0"/>
      <w:marRight w:val="0"/>
      <w:marTop w:val="0"/>
      <w:marBottom w:val="0"/>
      <w:divBdr>
        <w:top w:val="none" w:sz="0" w:space="0" w:color="auto"/>
        <w:left w:val="none" w:sz="0" w:space="0" w:color="auto"/>
        <w:bottom w:val="none" w:sz="0" w:space="0" w:color="auto"/>
        <w:right w:val="none" w:sz="0" w:space="0" w:color="auto"/>
      </w:divBdr>
    </w:div>
    <w:div w:id="1750347217">
      <w:bodyDiv w:val="1"/>
      <w:marLeft w:val="0"/>
      <w:marRight w:val="0"/>
      <w:marTop w:val="0"/>
      <w:marBottom w:val="0"/>
      <w:divBdr>
        <w:top w:val="none" w:sz="0" w:space="0" w:color="auto"/>
        <w:left w:val="none" w:sz="0" w:space="0" w:color="auto"/>
        <w:bottom w:val="none" w:sz="0" w:space="0" w:color="auto"/>
        <w:right w:val="none" w:sz="0" w:space="0" w:color="auto"/>
      </w:divBdr>
    </w:div>
    <w:div w:id="1801530449">
      <w:bodyDiv w:val="1"/>
      <w:marLeft w:val="0"/>
      <w:marRight w:val="0"/>
      <w:marTop w:val="0"/>
      <w:marBottom w:val="0"/>
      <w:divBdr>
        <w:top w:val="none" w:sz="0" w:space="0" w:color="auto"/>
        <w:left w:val="none" w:sz="0" w:space="0" w:color="auto"/>
        <w:bottom w:val="none" w:sz="0" w:space="0" w:color="auto"/>
        <w:right w:val="none" w:sz="0" w:space="0" w:color="auto"/>
      </w:divBdr>
    </w:div>
    <w:div w:id="1857884409">
      <w:bodyDiv w:val="1"/>
      <w:marLeft w:val="0"/>
      <w:marRight w:val="0"/>
      <w:marTop w:val="0"/>
      <w:marBottom w:val="0"/>
      <w:divBdr>
        <w:top w:val="none" w:sz="0" w:space="0" w:color="auto"/>
        <w:left w:val="none" w:sz="0" w:space="0" w:color="auto"/>
        <w:bottom w:val="none" w:sz="0" w:space="0" w:color="auto"/>
        <w:right w:val="none" w:sz="0" w:space="0" w:color="auto"/>
      </w:divBdr>
    </w:div>
    <w:div w:id="2059552624">
      <w:bodyDiv w:val="1"/>
      <w:marLeft w:val="0"/>
      <w:marRight w:val="0"/>
      <w:marTop w:val="0"/>
      <w:marBottom w:val="0"/>
      <w:divBdr>
        <w:top w:val="none" w:sz="0" w:space="0" w:color="auto"/>
        <w:left w:val="none" w:sz="0" w:space="0" w:color="auto"/>
        <w:bottom w:val="none" w:sz="0" w:space="0" w:color="auto"/>
        <w:right w:val="none" w:sz="0" w:space="0" w:color="auto"/>
      </w:divBdr>
    </w:div>
    <w:div w:id="210726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https://kemriwellcometrust-my.sharepoint.com/personal/pmandaliya_kemri-wellcome_org/Documents/Documents/Vaccine%20Project/CIN%20Costing%20Studies/CIN%20Costing%20Pric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emriwellcometrust-my.sharepoint.com/personal/pmandaliya_kemri-wellcome_org/Documents/Documents/Vaccine%20Project/CIN%20Costing%20Studies/CIN%20Costing%20Pric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Urban</a:t>
            </a:r>
            <a:r>
              <a:rPr lang="en-US" b="1" baseline="0"/>
              <a:t> households</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111715760768104"/>
          <c:y val="0.10892393780726647"/>
          <c:w val="0.87450881181398965"/>
          <c:h val="0.59671673528118629"/>
        </c:manualLayout>
      </c:layout>
      <c:barChart>
        <c:barDir val="col"/>
        <c:grouping val="clustered"/>
        <c:varyColors val="0"/>
        <c:ser>
          <c:idx val="0"/>
          <c:order val="0"/>
          <c:tx>
            <c:strRef>
              <c:f>'CHE graph'!$B$10</c:f>
              <c:strCache>
                <c:ptCount val="1"/>
                <c:pt idx="0">
                  <c:v>20% OOP</c:v>
                </c:pt>
              </c:strCache>
            </c:strRef>
          </c:tx>
          <c:spPr>
            <a:solidFill>
              <a:schemeClr val="accent2">
                <a:tint val="50000"/>
              </a:schemeClr>
            </a:solidFill>
            <a:ln>
              <a:noFill/>
            </a:ln>
            <a:effectLst/>
          </c:spPr>
          <c:invertIfNegative val="0"/>
          <c:cat>
            <c:strRef>
              <c:f>'CHE graph'!$A$11:$A$15</c:f>
              <c:strCache>
                <c:ptCount val="5"/>
                <c:pt idx="0">
                  <c:v>Q1
(Poorest)</c:v>
                </c:pt>
                <c:pt idx="1">
                  <c:v>Q2
(Poorer)</c:v>
                </c:pt>
                <c:pt idx="2">
                  <c:v>Q3
(Middle)</c:v>
                </c:pt>
                <c:pt idx="3">
                  <c:v>Q4
(Richer)</c:v>
                </c:pt>
                <c:pt idx="4">
                  <c:v>Q5
(Richest)</c:v>
                </c:pt>
              </c:strCache>
            </c:strRef>
          </c:cat>
          <c:val>
            <c:numRef>
              <c:f>'CHE graph'!$B$11:$B$15</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0-92B2-4A6B-A1EF-E58DA5D2BD6E}"/>
            </c:ext>
          </c:extLst>
        </c:ser>
        <c:ser>
          <c:idx val="1"/>
          <c:order val="1"/>
          <c:tx>
            <c:strRef>
              <c:f>'CHE graph'!$C$10</c:f>
              <c:strCache>
                <c:ptCount val="1"/>
                <c:pt idx="0">
                  <c:v>24.2% OOP</c:v>
                </c:pt>
              </c:strCache>
            </c:strRef>
          </c:tx>
          <c:spPr>
            <a:solidFill>
              <a:schemeClr val="accent2">
                <a:tint val="70000"/>
              </a:schemeClr>
            </a:solidFill>
            <a:ln>
              <a:noFill/>
            </a:ln>
            <a:effectLst/>
          </c:spPr>
          <c:invertIfNegative val="0"/>
          <c:cat>
            <c:strRef>
              <c:f>'CHE graph'!$A$11:$A$15</c:f>
              <c:strCache>
                <c:ptCount val="5"/>
                <c:pt idx="0">
                  <c:v>Q1
(Poorest)</c:v>
                </c:pt>
                <c:pt idx="1">
                  <c:v>Q2
(Poorer)</c:v>
                </c:pt>
                <c:pt idx="2">
                  <c:v>Q3
(Middle)</c:v>
                </c:pt>
                <c:pt idx="3">
                  <c:v>Q4
(Richer)</c:v>
                </c:pt>
                <c:pt idx="4">
                  <c:v>Q5
(Richest)</c:v>
                </c:pt>
              </c:strCache>
            </c:strRef>
          </c:cat>
          <c:val>
            <c:numRef>
              <c:f>'CHE graph'!$C$11:$C$15</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92B2-4A6B-A1EF-E58DA5D2BD6E}"/>
            </c:ext>
          </c:extLst>
        </c:ser>
        <c:ser>
          <c:idx val="2"/>
          <c:order val="2"/>
          <c:tx>
            <c:strRef>
              <c:f>'CHE graph'!$D$10</c:f>
              <c:strCache>
                <c:ptCount val="1"/>
                <c:pt idx="0">
                  <c:v>40% OOP</c:v>
                </c:pt>
              </c:strCache>
            </c:strRef>
          </c:tx>
          <c:spPr>
            <a:solidFill>
              <a:schemeClr val="accent2">
                <a:tint val="90000"/>
              </a:schemeClr>
            </a:solidFill>
            <a:ln>
              <a:noFill/>
            </a:ln>
            <a:effectLst/>
          </c:spPr>
          <c:invertIfNegative val="0"/>
          <c:cat>
            <c:strRef>
              <c:f>'CHE graph'!$A$11:$A$15</c:f>
              <c:strCache>
                <c:ptCount val="5"/>
                <c:pt idx="0">
                  <c:v>Q1
(Poorest)</c:v>
                </c:pt>
                <c:pt idx="1">
                  <c:v>Q2
(Poorer)</c:v>
                </c:pt>
                <c:pt idx="2">
                  <c:v>Q3
(Middle)</c:v>
                </c:pt>
                <c:pt idx="3">
                  <c:v>Q4
(Richer)</c:v>
                </c:pt>
                <c:pt idx="4">
                  <c:v>Q5
(Richest)</c:v>
                </c:pt>
              </c:strCache>
            </c:strRef>
          </c:cat>
          <c:val>
            <c:numRef>
              <c:f>'CHE graph'!$D$11:$D$15</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92B2-4A6B-A1EF-E58DA5D2BD6E}"/>
            </c:ext>
          </c:extLst>
        </c:ser>
        <c:ser>
          <c:idx val="3"/>
          <c:order val="3"/>
          <c:tx>
            <c:strRef>
              <c:f>'CHE graph'!$E$10</c:f>
              <c:strCache>
                <c:ptCount val="1"/>
                <c:pt idx="0">
                  <c:v>60% OOP</c:v>
                </c:pt>
              </c:strCache>
            </c:strRef>
          </c:tx>
          <c:spPr>
            <a:solidFill>
              <a:schemeClr val="accent2">
                <a:shade val="90000"/>
              </a:schemeClr>
            </a:solidFill>
            <a:ln>
              <a:noFill/>
            </a:ln>
            <a:effectLst/>
          </c:spPr>
          <c:invertIfNegative val="0"/>
          <c:cat>
            <c:strRef>
              <c:f>'CHE graph'!$A$11:$A$15</c:f>
              <c:strCache>
                <c:ptCount val="5"/>
                <c:pt idx="0">
                  <c:v>Q1
(Poorest)</c:v>
                </c:pt>
                <c:pt idx="1">
                  <c:v>Q2
(Poorer)</c:v>
                </c:pt>
                <c:pt idx="2">
                  <c:v>Q3
(Middle)</c:v>
                </c:pt>
                <c:pt idx="3">
                  <c:v>Q4
(Richer)</c:v>
                </c:pt>
                <c:pt idx="4">
                  <c:v>Q5
(Richest)</c:v>
                </c:pt>
              </c:strCache>
            </c:strRef>
          </c:cat>
          <c:val>
            <c:numRef>
              <c:f>'CHE graph'!$E$11:$E$15</c:f>
              <c:numCache>
                <c:formatCode>General</c:formatCode>
                <c:ptCount val="5"/>
                <c:pt idx="0">
                  <c:v>11.8</c:v>
                </c:pt>
                <c:pt idx="1">
                  <c:v>0</c:v>
                </c:pt>
                <c:pt idx="2">
                  <c:v>0</c:v>
                </c:pt>
                <c:pt idx="3">
                  <c:v>0</c:v>
                </c:pt>
                <c:pt idx="4">
                  <c:v>0</c:v>
                </c:pt>
              </c:numCache>
            </c:numRef>
          </c:val>
          <c:extLst>
            <c:ext xmlns:c16="http://schemas.microsoft.com/office/drawing/2014/chart" uri="{C3380CC4-5D6E-409C-BE32-E72D297353CC}">
              <c16:uniqueId val="{00000003-92B2-4A6B-A1EF-E58DA5D2BD6E}"/>
            </c:ext>
          </c:extLst>
        </c:ser>
        <c:ser>
          <c:idx val="4"/>
          <c:order val="4"/>
          <c:tx>
            <c:strRef>
              <c:f>'CHE graph'!$F$10</c:f>
              <c:strCache>
                <c:ptCount val="1"/>
                <c:pt idx="0">
                  <c:v>80% OOP</c:v>
                </c:pt>
              </c:strCache>
            </c:strRef>
          </c:tx>
          <c:spPr>
            <a:solidFill>
              <a:schemeClr val="accent2">
                <a:shade val="70000"/>
              </a:schemeClr>
            </a:solidFill>
            <a:ln>
              <a:noFill/>
            </a:ln>
            <a:effectLst/>
          </c:spPr>
          <c:invertIfNegative val="0"/>
          <c:cat>
            <c:strRef>
              <c:f>'CHE graph'!$A$11:$A$15</c:f>
              <c:strCache>
                <c:ptCount val="5"/>
                <c:pt idx="0">
                  <c:v>Q1
(Poorest)</c:v>
                </c:pt>
                <c:pt idx="1">
                  <c:v>Q2
(Poorer)</c:v>
                </c:pt>
                <c:pt idx="2">
                  <c:v>Q3
(Middle)</c:v>
                </c:pt>
                <c:pt idx="3">
                  <c:v>Q4
(Richer)</c:v>
                </c:pt>
                <c:pt idx="4">
                  <c:v>Q5
(Richest)</c:v>
                </c:pt>
              </c:strCache>
            </c:strRef>
          </c:cat>
          <c:val>
            <c:numRef>
              <c:f>'CHE graph'!$F$11:$F$15</c:f>
              <c:numCache>
                <c:formatCode>General</c:formatCode>
                <c:ptCount val="5"/>
                <c:pt idx="0">
                  <c:v>20.6</c:v>
                </c:pt>
                <c:pt idx="1">
                  <c:v>0</c:v>
                </c:pt>
                <c:pt idx="2">
                  <c:v>0</c:v>
                </c:pt>
                <c:pt idx="3">
                  <c:v>0</c:v>
                </c:pt>
                <c:pt idx="4">
                  <c:v>0</c:v>
                </c:pt>
              </c:numCache>
            </c:numRef>
          </c:val>
          <c:extLst>
            <c:ext xmlns:c16="http://schemas.microsoft.com/office/drawing/2014/chart" uri="{C3380CC4-5D6E-409C-BE32-E72D297353CC}">
              <c16:uniqueId val="{00000004-92B2-4A6B-A1EF-E58DA5D2BD6E}"/>
            </c:ext>
          </c:extLst>
        </c:ser>
        <c:ser>
          <c:idx val="5"/>
          <c:order val="5"/>
          <c:tx>
            <c:strRef>
              <c:f>'CHE graph'!$G$10</c:f>
              <c:strCache>
                <c:ptCount val="1"/>
                <c:pt idx="0">
                  <c:v>100% OOP</c:v>
                </c:pt>
              </c:strCache>
            </c:strRef>
          </c:tx>
          <c:spPr>
            <a:solidFill>
              <a:schemeClr val="accent2">
                <a:shade val="50000"/>
              </a:schemeClr>
            </a:solidFill>
            <a:ln>
              <a:noFill/>
            </a:ln>
            <a:effectLst/>
          </c:spPr>
          <c:invertIfNegative val="0"/>
          <c:cat>
            <c:strRef>
              <c:f>'CHE graph'!$A$11:$A$15</c:f>
              <c:strCache>
                <c:ptCount val="5"/>
                <c:pt idx="0">
                  <c:v>Q1
(Poorest)</c:v>
                </c:pt>
                <c:pt idx="1">
                  <c:v>Q2
(Poorer)</c:v>
                </c:pt>
                <c:pt idx="2">
                  <c:v>Q3
(Middle)</c:v>
                </c:pt>
                <c:pt idx="3">
                  <c:v>Q4
(Richer)</c:v>
                </c:pt>
                <c:pt idx="4">
                  <c:v>Q5
(Richest)</c:v>
                </c:pt>
              </c:strCache>
            </c:strRef>
          </c:cat>
          <c:val>
            <c:numRef>
              <c:f>'CHE graph'!$G$11:$G$15</c:f>
              <c:numCache>
                <c:formatCode>General</c:formatCode>
                <c:ptCount val="5"/>
                <c:pt idx="0">
                  <c:v>26.5</c:v>
                </c:pt>
                <c:pt idx="1">
                  <c:v>0</c:v>
                </c:pt>
                <c:pt idx="2">
                  <c:v>0</c:v>
                </c:pt>
                <c:pt idx="3">
                  <c:v>0</c:v>
                </c:pt>
                <c:pt idx="4">
                  <c:v>0</c:v>
                </c:pt>
              </c:numCache>
            </c:numRef>
          </c:val>
          <c:extLst>
            <c:ext xmlns:c16="http://schemas.microsoft.com/office/drawing/2014/chart" uri="{C3380CC4-5D6E-409C-BE32-E72D297353CC}">
              <c16:uniqueId val="{00000005-92B2-4A6B-A1EF-E58DA5D2BD6E}"/>
            </c:ext>
          </c:extLst>
        </c:ser>
        <c:dLbls>
          <c:showLegendKey val="0"/>
          <c:showVal val="0"/>
          <c:showCatName val="0"/>
          <c:showSerName val="0"/>
          <c:showPercent val="0"/>
          <c:showBubbleSize val="0"/>
        </c:dLbls>
        <c:gapWidth val="219"/>
        <c:overlap val="-27"/>
        <c:axId val="1904888832"/>
        <c:axId val="1904886912"/>
      </c:barChart>
      <c:catAx>
        <c:axId val="1904888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sz="1000" b="1" i="0" u="none" strike="noStrike" kern="1200" baseline="0">
                    <a:solidFill>
                      <a:sysClr val="windowText" lastClr="000000">
                        <a:lumMod val="65000"/>
                        <a:lumOff val="35000"/>
                      </a:sysClr>
                    </a:solidFill>
                  </a:rPr>
                  <a:t>Household wealth quintile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K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1904886912"/>
        <c:crosses val="autoZero"/>
        <c:auto val="1"/>
        <c:lblAlgn val="ctr"/>
        <c:lblOffset val="100"/>
        <c:noMultiLvlLbl val="0"/>
      </c:catAx>
      <c:valAx>
        <c:axId val="1904886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sz="1000" b="1" i="0" u="none" strike="noStrike" kern="1200" baseline="0">
                    <a:solidFill>
                      <a:sysClr val="windowText" lastClr="000000">
                        <a:lumMod val="65000"/>
                        <a:lumOff val="35000"/>
                      </a:sysClr>
                    </a:solidFill>
                  </a:rPr>
                  <a:t>Percentage of housholds facing CHE</a:t>
                </a:r>
              </a:p>
            </c:rich>
          </c:tx>
          <c:layout>
            <c:manualLayout>
              <c:xMode val="edge"/>
              <c:yMode val="edge"/>
              <c:x val="0"/>
              <c:y val="1.8934911242603551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K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1904888832"/>
        <c:crosses val="autoZero"/>
        <c:crossBetween val="between"/>
      </c:valAx>
      <c:spPr>
        <a:noFill/>
        <a:ln>
          <a:noFill/>
        </a:ln>
        <a:effectLst/>
      </c:spPr>
    </c:plotArea>
    <c:legend>
      <c:legendPos val="b"/>
      <c:layout>
        <c:manualLayout>
          <c:xMode val="edge"/>
          <c:yMode val="edge"/>
          <c:x val="0.10770704404249491"/>
          <c:y val="0.90591660066160351"/>
          <c:w val="0.78458591191501015"/>
          <c:h val="7.988221590644364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Rural households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manualLayout>
          <c:layoutTarget val="inner"/>
          <c:xMode val="edge"/>
          <c:yMode val="edge"/>
          <c:x val="0.11054482390654922"/>
          <c:y val="0.12012648768554282"/>
          <c:w val="0.86505681743757856"/>
          <c:h val="0.57058060050186032"/>
        </c:manualLayout>
      </c:layout>
      <c:barChart>
        <c:barDir val="col"/>
        <c:grouping val="clustered"/>
        <c:varyColors val="0"/>
        <c:ser>
          <c:idx val="0"/>
          <c:order val="0"/>
          <c:tx>
            <c:strRef>
              <c:f>'CHE graph'!$B$2</c:f>
              <c:strCache>
                <c:ptCount val="1"/>
                <c:pt idx="0">
                  <c:v>20% OOP</c:v>
                </c:pt>
              </c:strCache>
            </c:strRef>
          </c:tx>
          <c:spPr>
            <a:solidFill>
              <a:schemeClr val="accent2">
                <a:tint val="50000"/>
              </a:schemeClr>
            </a:solidFill>
            <a:ln>
              <a:noFill/>
            </a:ln>
            <a:effectLst/>
          </c:spPr>
          <c:invertIfNegative val="0"/>
          <c:cat>
            <c:strRef>
              <c:f>'CHE graph'!$A$3:$A$7</c:f>
              <c:strCache>
                <c:ptCount val="5"/>
                <c:pt idx="0">
                  <c:v>Q1
(Poorest)</c:v>
                </c:pt>
                <c:pt idx="1">
                  <c:v>Q2
(Poorer)</c:v>
                </c:pt>
                <c:pt idx="2">
                  <c:v>Q3
(Middle)</c:v>
                </c:pt>
                <c:pt idx="3">
                  <c:v>Q4
(Richer)</c:v>
                </c:pt>
                <c:pt idx="4">
                  <c:v>Q5
(Richest)</c:v>
                </c:pt>
              </c:strCache>
            </c:strRef>
          </c:cat>
          <c:val>
            <c:numRef>
              <c:f>'CHE graph'!$B$3:$B$7</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0-DDE0-4424-A988-E3ECC03FA89A}"/>
            </c:ext>
          </c:extLst>
        </c:ser>
        <c:ser>
          <c:idx val="1"/>
          <c:order val="1"/>
          <c:tx>
            <c:strRef>
              <c:f>'CHE graph'!$C$2</c:f>
              <c:strCache>
                <c:ptCount val="1"/>
                <c:pt idx="0">
                  <c:v>24.2% OOP</c:v>
                </c:pt>
              </c:strCache>
            </c:strRef>
          </c:tx>
          <c:spPr>
            <a:solidFill>
              <a:schemeClr val="accent2">
                <a:tint val="70000"/>
              </a:schemeClr>
            </a:solidFill>
            <a:ln>
              <a:noFill/>
            </a:ln>
            <a:effectLst/>
          </c:spPr>
          <c:invertIfNegative val="0"/>
          <c:cat>
            <c:strRef>
              <c:f>'CHE graph'!$A$3:$A$7</c:f>
              <c:strCache>
                <c:ptCount val="5"/>
                <c:pt idx="0">
                  <c:v>Q1
(Poorest)</c:v>
                </c:pt>
                <c:pt idx="1">
                  <c:v>Q2
(Poorer)</c:v>
                </c:pt>
                <c:pt idx="2">
                  <c:v>Q3
(Middle)</c:v>
                </c:pt>
                <c:pt idx="3">
                  <c:v>Q4
(Richer)</c:v>
                </c:pt>
                <c:pt idx="4">
                  <c:v>Q5
(Richest)</c:v>
                </c:pt>
              </c:strCache>
            </c:strRef>
          </c:cat>
          <c:val>
            <c:numRef>
              <c:f>'CHE graph'!$C$3:$C$7</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DDE0-4424-A988-E3ECC03FA89A}"/>
            </c:ext>
          </c:extLst>
        </c:ser>
        <c:ser>
          <c:idx val="2"/>
          <c:order val="2"/>
          <c:tx>
            <c:strRef>
              <c:f>'CHE graph'!$D$2</c:f>
              <c:strCache>
                <c:ptCount val="1"/>
                <c:pt idx="0">
                  <c:v>40% OOP</c:v>
                </c:pt>
              </c:strCache>
            </c:strRef>
          </c:tx>
          <c:spPr>
            <a:solidFill>
              <a:schemeClr val="accent2">
                <a:tint val="90000"/>
              </a:schemeClr>
            </a:solidFill>
            <a:ln>
              <a:noFill/>
            </a:ln>
            <a:effectLst/>
          </c:spPr>
          <c:invertIfNegative val="0"/>
          <c:cat>
            <c:strRef>
              <c:f>'CHE graph'!$A$3:$A$7</c:f>
              <c:strCache>
                <c:ptCount val="5"/>
                <c:pt idx="0">
                  <c:v>Q1
(Poorest)</c:v>
                </c:pt>
                <c:pt idx="1">
                  <c:v>Q2
(Poorer)</c:v>
                </c:pt>
                <c:pt idx="2">
                  <c:v>Q3
(Middle)</c:v>
                </c:pt>
                <c:pt idx="3">
                  <c:v>Q4
(Richer)</c:v>
                </c:pt>
                <c:pt idx="4">
                  <c:v>Q5
(Richest)</c:v>
                </c:pt>
              </c:strCache>
            </c:strRef>
          </c:cat>
          <c:val>
            <c:numRef>
              <c:f>'CHE graph'!$D$3:$D$7</c:f>
              <c:numCache>
                <c:formatCode>General</c:formatCode>
                <c:ptCount val="5"/>
                <c:pt idx="0">
                  <c:v>0.8</c:v>
                </c:pt>
                <c:pt idx="1">
                  <c:v>0</c:v>
                </c:pt>
                <c:pt idx="2">
                  <c:v>0</c:v>
                </c:pt>
                <c:pt idx="3">
                  <c:v>0</c:v>
                </c:pt>
                <c:pt idx="4">
                  <c:v>0</c:v>
                </c:pt>
              </c:numCache>
            </c:numRef>
          </c:val>
          <c:extLst>
            <c:ext xmlns:c16="http://schemas.microsoft.com/office/drawing/2014/chart" uri="{C3380CC4-5D6E-409C-BE32-E72D297353CC}">
              <c16:uniqueId val="{00000002-DDE0-4424-A988-E3ECC03FA89A}"/>
            </c:ext>
          </c:extLst>
        </c:ser>
        <c:ser>
          <c:idx val="3"/>
          <c:order val="3"/>
          <c:tx>
            <c:strRef>
              <c:f>'CHE graph'!$E$2</c:f>
              <c:strCache>
                <c:ptCount val="1"/>
                <c:pt idx="0">
                  <c:v>60% OOP</c:v>
                </c:pt>
              </c:strCache>
            </c:strRef>
          </c:tx>
          <c:spPr>
            <a:solidFill>
              <a:schemeClr val="accent2">
                <a:shade val="90000"/>
              </a:schemeClr>
            </a:solidFill>
            <a:ln>
              <a:noFill/>
            </a:ln>
            <a:effectLst/>
          </c:spPr>
          <c:invertIfNegative val="0"/>
          <c:cat>
            <c:strRef>
              <c:f>'CHE graph'!$A$3:$A$7</c:f>
              <c:strCache>
                <c:ptCount val="5"/>
                <c:pt idx="0">
                  <c:v>Q1
(Poorest)</c:v>
                </c:pt>
                <c:pt idx="1">
                  <c:v>Q2
(Poorer)</c:v>
                </c:pt>
                <c:pt idx="2">
                  <c:v>Q3
(Middle)</c:v>
                </c:pt>
                <c:pt idx="3">
                  <c:v>Q4
(Richer)</c:v>
                </c:pt>
                <c:pt idx="4">
                  <c:v>Q5
(Richest)</c:v>
                </c:pt>
              </c:strCache>
            </c:strRef>
          </c:cat>
          <c:val>
            <c:numRef>
              <c:f>'CHE graph'!$E$3:$E$7</c:f>
              <c:numCache>
                <c:formatCode>General</c:formatCode>
                <c:ptCount val="5"/>
                <c:pt idx="0">
                  <c:v>7.3</c:v>
                </c:pt>
                <c:pt idx="1">
                  <c:v>0.8</c:v>
                </c:pt>
                <c:pt idx="2">
                  <c:v>0.8</c:v>
                </c:pt>
                <c:pt idx="3">
                  <c:v>0</c:v>
                </c:pt>
                <c:pt idx="4">
                  <c:v>0</c:v>
                </c:pt>
              </c:numCache>
            </c:numRef>
          </c:val>
          <c:extLst>
            <c:ext xmlns:c16="http://schemas.microsoft.com/office/drawing/2014/chart" uri="{C3380CC4-5D6E-409C-BE32-E72D297353CC}">
              <c16:uniqueId val="{00000003-DDE0-4424-A988-E3ECC03FA89A}"/>
            </c:ext>
          </c:extLst>
        </c:ser>
        <c:ser>
          <c:idx val="4"/>
          <c:order val="4"/>
          <c:tx>
            <c:strRef>
              <c:f>'CHE graph'!$F$2</c:f>
              <c:strCache>
                <c:ptCount val="1"/>
                <c:pt idx="0">
                  <c:v>80% OOP</c:v>
                </c:pt>
              </c:strCache>
            </c:strRef>
          </c:tx>
          <c:spPr>
            <a:solidFill>
              <a:schemeClr val="accent2">
                <a:shade val="70000"/>
              </a:schemeClr>
            </a:solidFill>
            <a:ln>
              <a:noFill/>
            </a:ln>
            <a:effectLst/>
          </c:spPr>
          <c:invertIfNegative val="0"/>
          <c:cat>
            <c:strRef>
              <c:f>'CHE graph'!$A$3:$A$7</c:f>
              <c:strCache>
                <c:ptCount val="5"/>
                <c:pt idx="0">
                  <c:v>Q1
(Poorest)</c:v>
                </c:pt>
                <c:pt idx="1">
                  <c:v>Q2
(Poorer)</c:v>
                </c:pt>
                <c:pt idx="2">
                  <c:v>Q3
(Middle)</c:v>
                </c:pt>
                <c:pt idx="3">
                  <c:v>Q4
(Richer)</c:v>
                </c:pt>
                <c:pt idx="4">
                  <c:v>Q5
(Richest)</c:v>
                </c:pt>
              </c:strCache>
            </c:strRef>
          </c:cat>
          <c:val>
            <c:numRef>
              <c:f>'CHE graph'!$F$3:$F$7</c:f>
              <c:numCache>
                <c:formatCode>General</c:formatCode>
                <c:ptCount val="5"/>
                <c:pt idx="0">
                  <c:v>12.2</c:v>
                </c:pt>
                <c:pt idx="1">
                  <c:v>7.3</c:v>
                </c:pt>
                <c:pt idx="2">
                  <c:v>1.6</c:v>
                </c:pt>
                <c:pt idx="3">
                  <c:v>0.8</c:v>
                </c:pt>
                <c:pt idx="4">
                  <c:v>0</c:v>
                </c:pt>
              </c:numCache>
            </c:numRef>
          </c:val>
          <c:extLst>
            <c:ext xmlns:c16="http://schemas.microsoft.com/office/drawing/2014/chart" uri="{C3380CC4-5D6E-409C-BE32-E72D297353CC}">
              <c16:uniqueId val="{00000004-DDE0-4424-A988-E3ECC03FA89A}"/>
            </c:ext>
          </c:extLst>
        </c:ser>
        <c:ser>
          <c:idx val="5"/>
          <c:order val="5"/>
          <c:tx>
            <c:strRef>
              <c:f>'CHE graph'!$G$2</c:f>
              <c:strCache>
                <c:ptCount val="1"/>
                <c:pt idx="0">
                  <c:v>100% OOP</c:v>
                </c:pt>
              </c:strCache>
            </c:strRef>
          </c:tx>
          <c:spPr>
            <a:solidFill>
              <a:schemeClr val="accent2">
                <a:shade val="50000"/>
              </a:schemeClr>
            </a:solidFill>
            <a:ln>
              <a:noFill/>
            </a:ln>
            <a:effectLst/>
          </c:spPr>
          <c:invertIfNegative val="0"/>
          <c:cat>
            <c:strRef>
              <c:f>'CHE graph'!$A$3:$A$7</c:f>
              <c:strCache>
                <c:ptCount val="5"/>
                <c:pt idx="0">
                  <c:v>Q1
(Poorest)</c:v>
                </c:pt>
                <c:pt idx="1">
                  <c:v>Q2
(Poorer)</c:v>
                </c:pt>
                <c:pt idx="2">
                  <c:v>Q3
(Middle)</c:v>
                </c:pt>
                <c:pt idx="3">
                  <c:v>Q4
(Richer)</c:v>
                </c:pt>
                <c:pt idx="4">
                  <c:v>Q5
(Richest)</c:v>
                </c:pt>
              </c:strCache>
            </c:strRef>
          </c:cat>
          <c:val>
            <c:numRef>
              <c:f>'CHE graph'!$G$3:$G$7</c:f>
              <c:numCache>
                <c:formatCode>General</c:formatCode>
                <c:ptCount val="5"/>
                <c:pt idx="0">
                  <c:v>23.6</c:v>
                </c:pt>
                <c:pt idx="1">
                  <c:v>9.8000000000000007</c:v>
                </c:pt>
                <c:pt idx="2">
                  <c:v>6.5</c:v>
                </c:pt>
                <c:pt idx="3">
                  <c:v>0.8</c:v>
                </c:pt>
                <c:pt idx="4">
                  <c:v>0</c:v>
                </c:pt>
              </c:numCache>
            </c:numRef>
          </c:val>
          <c:extLst>
            <c:ext xmlns:c16="http://schemas.microsoft.com/office/drawing/2014/chart" uri="{C3380CC4-5D6E-409C-BE32-E72D297353CC}">
              <c16:uniqueId val="{00000005-DDE0-4424-A988-E3ECC03FA89A}"/>
            </c:ext>
          </c:extLst>
        </c:ser>
        <c:dLbls>
          <c:showLegendKey val="0"/>
          <c:showVal val="0"/>
          <c:showCatName val="0"/>
          <c:showSerName val="0"/>
          <c:showPercent val="0"/>
          <c:showBubbleSize val="0"/>
        </c:dLbls>
        <c:gapWidth val="219"/>
        <c:overlap val="-27"/>
        <c:axId val="1964310416"/>
        <c:axId val="1964310896"/>
      </c:barChart>
      <c:catAx>
        <c:axId val="1964310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b="1"/>
                  <a:t>Household</a:t>
                </a:r>
                <a:r>
                  <a:rPr lang="nb-NO" b="1" baseline="0"/>
                  <a:t> wealth quintile</a:t>
                </a:r>
                <a:endParaRPr lang="nb-NO" b="1"/>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1964310896"/>
        <c:crosses val="autoZero"/>
        <c:auto val="1"/>
        <c:lblAlgn val="ctr"/>
        <c:lblOffset val="100"/>
        <c:noMultiLvlLbl val="0"/>
      </c:catAx>
      <c:valAx>
        <c:axId val="1964310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b="1"/>
                  <a:t>Percentage of housholds facing CHE</a:t>
                </a:r>
              </a:p>
            </c:rich>
          </c:tx>
          <c:layout>
            <c:manualLayout>
              <c:xMode val="edge"/>
              <c:yMode val="edge"/>
              <c:x val="1.1090163025396473E-2"/>
              <c:y val="0"/>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K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1964310416"/>
        <c:crosses val="autoZero"/>
        <c:crossBetween val="between"/>
      </c:valAx>
      <c:spPr>
        <a:noFill/>
        <a:ln>
          <a:noFill/>
        </a:ln>
        <a:effectLst/>
      </c:spPr>
    </c:plotArea>
    <c:legend>
      <c:legendPos val="b"/>
      <c:layout>
        <c:manualLayout>
          <c:xMode val="edge"/>
          <c:yMode val="edge"/>
          <c:x val="0.1073154033632011"/>
          <c:y val="0.90569338974976887"/>
          <c:w val="0.78536901862536124"/>
          <c:h val="8.007173480539131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Reversed" id="22">
  <a:schemeClr val="accent2"/>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8BD6F-5D1F-488D-94D0-BDEF91519128}">
  <ds:schemaRefs>
    <ds:schemaRef ds:uri="http://schemas.openxmlformats.org/officeDocument/2006/bibliography"/>
  </ds:schemaRefs>
</ds:datastoreItem>
</file>

<file path=docMetadata/LabelInfo.xml><?xml version="1.0" encoding="utf-8"?>
<clbl:labelList xmlns:clbl="http://schemas.microsoft.com/office/2020/mipLabelMetadata">
  <clbl:label id="{bbfd84fa-c8fb-4de8-be61-8d55740345b8}" enabled="1" method="Privileged" siteId="{a5c0a820-c887-4727-ac66-403237d8c389}"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4796</Words>
  <Characters>27102</Characters>
  <Application>Microsoft Office Word</Application>
  <DocSecurity>0</DocSecurity>
  <Lines>846</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 Mandaliya</dc:creator>
  <cp:keywords/>
  <dc:description/>
  <cp:lastModifiedBy>Prashant Mandaliya</cp:lastModifiedBy>
  <cp:revision>6</cp:revision>
  <dcterms:created xsi:type="dcterms:W3CDTF">2025-12-10T09:09:00Z</dcterms:created>
  <dcterms:modified xsi:type="dcterms:W3CDTF">2025-12-10T09:26:00Z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378e9df3-0747-4a87-8709-1628a1e29043</vt:lpwstr>
  </property>
  <property fmtid="{D5CDD505-2E9C-101B-9397-08002B2CF9AE}" pid="3" name="ZOTERO_PREF_1">
    <vt:lpwstr>&lt;data data-version="3" zotero-version="7.0.30"&gt;&lt;session id="ILqbhrrm"/&gt;&lt;style id="http://www.zotero.org/styles/bmj" hasBibliography="1" bibliographyStyleHasBeenSet="1"/&gt;&lt;prefs&gt;&lt;pref name="fieldType" value="Field"/&gt;&lt;pref name="automaticJournalAbbreviations</vt:lpwstr>
  </property>
  <property fmtid="{D5CDD505-2E9C-101B-9397-08002B2CF9AE}" pid="4" name="ZOTERO_PREF_2">
    <vt:lpwstr>" value="true"/&gt;&lt;/prefs&gt;&lt;/data&gt;</vt:lpwstr>
  </property>
</Properties>
</file>