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975" w:rsidRPr="000632DA" w:rsidRDefault="003A7E57" w:rsidP="00383B2A">
      <w:pPr>
        <w:pStyle w:val="Beschriftung"/>
        <w:keepNext/>
        <w:spacing w:after="0"/>
        <w:ind w:right="-709"/>
        <w:outlineLvl w:val="0"/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Supplementary Table</w:t>
      </w:r>
      <w:r w:rsidR="00FF7975" w:rsidRPr="000632DA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 </w:t>
      </w:r>
      <w:r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6</w:t>
      </w:r>
      <w:r w:rsidR="00FF7975" w:rsidRPr="000632DA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: Change in primary and secondary endpoint scores during double-blind treatment</w:t>
      </w:r>
    </w:p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283"/>
        <w:gridCol w:w="1276"/>
        <w:gridCol w:w="1276"/>
        <w:gridCol w:w="1559"/>
        <w:gridCol w:w="709"/>
        <w:gridCol w:w="992"/>
        <w:gridCol w:w="850"/>
        <w:gridCol w:w="709"/>
        <w:gridCol w:w="709"/>
      </w:tblGrid>
      <w:tr w:rsidR="00FF7975" w:rsidRPr="00793F1D" w:rsidTr="00383B2A">
        <w:tc>
          <w:tcPr>
            <w:tcW w:w="988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793F1D">
              <w:rPr>
                <w:b/>
                <w:sz w:val="18"/>
                <w:szCs w:val="18"/>
                <w:lang w:val="en-US"/>
              </w:rPr>
              <w:t>Randomiza</w:t>
            </w:r>
            <w:r>
              <w:rPr>
                <w:b/>
                <w:sz w:val="18"/>
                <w:szCs w:val="18"/>
                <w:lang w:val="en-US"/>
              </w:rPr>
              <w:t>-</w:t>
            </w:r>
            <w:r w:rsidRPr="00793F1D">
              <w:rPr>
                <w:b/>
                <w:sz w:val="18"/>
                <w:szCs w:val="18"/>
                <w:lang w:val="en-US"/>
              </w:rPr>
              <w:t>tion</w:t>
            </w:r>
            <w:proofErr w:type="spellEnd"/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Termination visit 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Mean change (95% CI) from R to TV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p-value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1,a</w:t>
            </w:r>
          </w:p>
        </w:tc>
        <w:tc>
          <w:tcPr>
            <w:tcW w:w="992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Mean difference (95% CI)</w:t>
            </w:r>
          </w:p>
        </w:tc>
        <w:tc>
          <w:tcPr>
            <w:tcW w:w="850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p-value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Effect size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1,b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Effect size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2,b</w:t>
            </w: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MDS-UPDRS</w:t>
            </w:r>
            <w:r>
              <w:rPr>
                <w:sz w:val="18"/>
                <w:szCs w:val="18"/>
                <w:lang w:val="en-US"/>
              </w:rPr>
              <w:t>-</w:t>
            </w:r>
            <w:r w:rsidRPr="00793F1D">
              <w:rPr>
                <w:sz w:val="18"/>
                <w:szCs w:val="18"/>
                <w:lang w:val="en-US"/>
              </w:rPr>
              <w:t>I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8.58 ±5.81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11.21 ± 6.20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2.63 (1.53; 3.74)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0.002</w:t>
            </w:r>
          </w:p>
        </w:tc>
        <w:tc>
          <w:tcPr>
            <w:tcW w:w="992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1.63 (0.09; 3.18)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0.030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1.15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0.66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9.63 ±5.35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10.63 ±5.64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 (-0.16; 2.16)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0.280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0.42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NMSS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35.16 ±24.07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46.16 ±29.47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11.00 (4.68; 17.32)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0.004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6.95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(-0.66; 14.55)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0.147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0.84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0.58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44.42 ±30.45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48.47 ±31.12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4.05 (-0.65; 8.75)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0.096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0.42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CGI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4.95 ±0.71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(0.09; 0.96)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0.019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0.37 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4.42 ±0.61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MDS-UPDRS</w:t>
            </w:r>
            <w:r>
              <w:rPr>
                <w:sz w:val="18"/>
                <w:szCs w:val="18"/>
                <w:lang w:val="en-US"/>
              </w:rPr>
              <w:t>-</w:t>
            </w:r>
            <w:r w:rsidRPr="00793F1D">
              <w:rPr>
                <w:sz w:val="18"/>
                <w:szCs w:val="18"/>
                <w:lang w:val="en-US"/>
              </w:rPr>
              <w:t>II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10.11 ±4.37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11.00 ±5.37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0.90 (-0.35; 2.14)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0.234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0.42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(-1.03; 1.87)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0.584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0.35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0.19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9.95 ±5.85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10.42 ±</w:t>
            </w:r>
            <w:bookmarkStart w:id="0" w:name="_GoBack"/>
            <w:bookmarkEnd w:id="0"/>
            <w:r w:rsidRPr="00793F1D">
              <w:rPr>
                <w:sz w:val="18"/>
                <w:szCs w:val="18"/>
                <w:lang w:val="en-US"/>
              </w:rPr>
              <w:t>5.92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0.47 (-0.37; 1.31)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0.458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0.27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rPr>
          <w:trHeight w:val="240"/>
        </w:trPr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MDS-UPDRS</w:t>
            </w:r>
            <w:r>
              <w:rPr>
                <w:sz w:val="18"/>
                <w:szCs w:val="18"/>
                <w:lang w:val="en-US"/>
              </w:rPr>
              <w:t>-</w:t>
            </w:r>
            <w:r w:rsidRPr="00793F1D">
              <w:rPr>
                <w:sz w:val="18"/>
                <w:szCs w:val="18"/>
                <w:lang w:val="en-US"/>
              </w:rPr>
              <w:t>III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24.47 ±9.52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27.11 ±7.66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2.63 (0.25; 5.02)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0.034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2.11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(-1.42; 5.63)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0.420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0.39</w:t>
            </w:r>
          </w:p>
        </w:tc>
      </w:tr>
      <w:tr w:rsidR="00FF7975" w:rsidRPr="00793F1D" w:rsidTr="00383B2A">
        <w:trPr>
          <w:trHeight w:val="101"/>
        </w:trPr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24.95 ±11.39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25.47 ±11.47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(-2.24; 3.29)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0.09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MDS-UPDRS Motor Score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34.58 ±11.76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38.11 ±10.99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3.53 (0.78; 6.28)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0.018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2.53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(-1.52; 6.57)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0.339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0.62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0.44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34.90 ±16.17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35.89 ±16.58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 (-2.16; 4.16)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0.790</w:t>
            </w:r>
          </w:p>
        </w:tc>
        <w:tc>
          <w:tcPr>
            <w:tcW w:w="992" w:type="dxa"/>
            <w:vMerge/>
            <w:shd w:val="clear" w:color="auto" w:fill="auto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0.15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ESS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8.26 ±4.64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7.47 ±4.36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-0.79 (-1.85; 0.27)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0.260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-0.05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(-1.55; 1.45)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0.918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-0.36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-0.02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8.68 ±3.74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7.95 ±4.06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-0.74 (-1.87; 0.40)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0.368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-0.31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FSS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34.11 ±13.10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34.11 ±17.56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(-5.26; 5.26)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4.00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(-3.53; 11.53)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0.364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0.35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34.05 ±8.92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30.05 ±10.14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-4.00 (-9.77; 1.77)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0.358</w:t>
            </w:r>
          </w:p>
        </w:tc>
        <w:tc>
          <w:tcPr>
            <w:tcW w:w="992" w:type="dxa"/>
            <w:vMerge/>
            <w:shd w:val="clear" w:color="auto" w:fill="auto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-0.33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HADS-A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4.74 ±3.96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4.79 ±4.09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0.05 (-1.09 1.19)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83B2A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 xml:space="preserve">0.21 </w:t>
            </w:r>
          </w:p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(-1.34; 1.76)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0.779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0.02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-0.09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6.26 ±2.96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6.53 ±4.65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0.26 (-0.87; 1.40)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/>
            <w:shd w:val="clear" w:color="auto" w:fill="auto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0.11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rPr>
          <w:trHeight w:val="140"/>
        </w:trPr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HADS-D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5.00 ±2.93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5.16 ±3.70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0.16 (-0.71; 1.03)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83B2A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 xml:space="preserve">0.16 </w:t>
            </w:r>
          </w:p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(-1.46; 1.77)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0.790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0.09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-0.07</w:t>
            </w:r>
          </w:p>
        </w:tc>
      </w:tr>
      <w:tr w:rsidR="00FF7975" w:rsidRPr="00793F1D" w:rsidTr="00383B2A">
        <w:trPr>
          <w:trHeight w:val="85"/>
        </w:trPr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5.63 ±4.00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5.95 ±3.89</w:t>
            </w:r>
          </w:p>
        </w:tc>
        <w:tc>
          <w:tcPr>
            <w:tcW w:w="1559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0.32 (-1.11; 1.74)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/>
            <w:shd w:val="clear" w:color="auto" w:fill="auto"/>
          </w:tcPr>
          <w:p w:rsidR="00FF7975" w:rsidRPr="00793F1D" w:rsidRDefault="00FF7975" w:rsidP="00AD102F">
            <w:pPr>
              <w:spacing w:line="240" w:lineRule="auto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0.11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color w:val="FF0000"/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MoCA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28.11 ±2.13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28.11 ±1.45</w:t>
            </w:r>
          </w:p>
        </w:tc>
        <w:tc>
          <w:tcPr>
            <w:tcW w:w="1559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0.00 (-0.63; 0.62)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-0.74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(-1.81; 0.46)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93F1D">
              <w:rPr>
                <w:color w:val="000000" w:themeColor="text1"/>
                <w:sz w:val="18"/>
                <w:szCs w:val="18"/>
                <w:lang w:val="en-US"/>
              </w:rPr>
              <w:t>0.00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-0.44</w:t>
            </w:r>
          </w:p>
        </w:tc>
      </w:tr>
      <w:tr w:rsidR="00FF7975" w:rsidRPr="00793F1D" w:rsidTr="00383B2A">
        <w:trPr>
          <w:trHeight w:val="134"/>
        </w:trPr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28.05 ±2.15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28.79 ±1.36</w:t>
            </w:r>
          </w:p>
        </w:tc>
        <w:tc>
          <w:tcPr>
            <w:tcW w:w="1559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0.74 (-0.18; 1.66)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0.112</w:t>
            </w:r>
          </w:p>
        </w:tc>
        <w:tc>
          <w:tcPr>
            <w:tcW w:w="992" w:type="dxa"/>
            <w:vMerge/>
            <w:shd w:val="clear" w:color="auto" w:fill="auto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0.39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PDQ-39 SI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23.26 ±16.73</w:t>
            </w:r>
          </w:p>
        </w:tc>
        <w:tc>
          <w:tcPr>
            <w:tcW w:w="1276" w:type="dxa"/>
          </w:tcPr>
          <w:p w:rsidR="00FF7975" w:rsidRPr="00027638" w:rsidRDefault="00A021BE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22.79 ±17.79</w:t>
            </w:r>
          </w:p>
        </w:tc>
        <w:tc>
          <w:tcPr>
            <w:tcW w:w="1559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-0.47 (-3.21; 2.28)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0.03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(-3.59; 3.64)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0.907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-0.08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23.06 ±11.13</w:t>
            </w:r>
          </w:p>
        </w:tc>
        <w:tc>
          <w:tcPr>
            <w:tcW w:w="1276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22.57 ±12.83</w:t>
            </w:r>
          </w:p>
        </w:tc>
        <w:tc>
          <w:tcPr>
            <w:tcW w:w="1559" w:type="dxa"/>
          </w:tcPr>
          <w:p w:rsidR="00FF7975" w:rsidRPr="00027638" w:rsidRDefault="00FF7975" w:rsidP="00AD102F">
            <w:pPr>
              <w:spacing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27638">
              <w:rPr>
                <w:color w:val="000000" w:themeColor="text1"/>
                <w:sz w:val="18"/>
                <w:szCs w:val="18"/>
                <w:lang w:val="en-US"/>
              </w:rPr>
              <w:t>-0.49 (-3.04; 2.05)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0.842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-0.09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rPr>
          <w:trHeight w:val="74"/>
        </w:trPr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KPPS Total Score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18.53 ±16.18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21.37 ±20.62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2.84 (-5.19; 10.87)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1.00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(-7.76; 9.76)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0.671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0.17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0.10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16.42 ±10.89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18.00 ±13.00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1.58 (-2.73; 5.89)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0.18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QUIP-RS Total Score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 ±2.33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1.05 ±3.21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 (-0.64; 0.74)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0.74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(-0.29; 1.76)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0.181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0.04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0.47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0.89 ±1.76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 ±0.63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-0.68 (-1.49; 0.12)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0.186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-0.41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FF7975" w:rsidRPr="00793F1D" w:rsidTr="00383B2A">
        <w:tc>
          <w:tcPr>
            <w:tcW w:w="988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VAS of Pain (mm)</w:t>
            </w: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36.42 ±25.26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38.58 ±25.30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2.16 (-8.40; 12.71)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 w:val="restart"/>
          </w:tcPr>
          <w:p w:rsidR="00383B2A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-4.42 </w:t>
            </w:r>
          </w:p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(-20.02; 11.17)</w:t>
            </w:r>
          </w:p>
        </w:tc>
        <w:tc>
          <w:tcPr>
            <w:tcW w:w="850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0.965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0.10</w:t>
            </w:r>
          </w:p>
        </w:tc>
        <w:tc>
          <w:tcPr>
            <w:tcW w:w="709" w:type="dxa"/>
            <w:vMerge w:val="restart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-0.19</w:t>
            </w:r>
          </w:p>
        </w:tc>
      </w:tr>
      <w:tr w:rsidR="00FF7975" w:rsidRPr="00793F1D" w:rsidTr="00383B2A">
        <w:tc>
          <w:tcPr>
            <w:tcW w:w="988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33.68±24.21</w:t>
            </w:r>
          </w:p>
        </w:tc>
        <w:tc>
          <w:tcPr>
            <w:tcW w:w="1276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40.26 ±23.91</w:t>
            </w:r>
          </w:p>
        </w:tc>
        <w:tc>
          <w:tcPr>
            <w:tcW w:w="155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6.58 (-5.65; 18.81)</w:t>
            </w: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2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0.26</w:t>
            </w:r>
          </w:p>
        </w:tc>
        <w:tc>
          <w:tcPr>
            <w:tcW w:w="709" w:type="dxa"/>
            <w:vMerge/>
          </w:tcPr>
          <w:p w:rsidR="00FF7975" w:rsidRPr="00793F1D" w:rsidRDefault="00FF7975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</w:tbl>
    <w:p w:rsidR="00FF7975" w:rsidRPr="00FF061F" w:rsidRDefault="00FF7975" w:rsidP="00FF7975">
      <w:pPr>
        <w:spacing w:line="240" w:lineRule="auto"/>
        <w:rPr>
          <w:sz w:val="16"/>
          <w:szCs w:val="16"/>
          <w:lang w:val="en-US"/>
        </w:rPr>
      </w:pPr>
      <w:r w:rsidRPr="00FF061F">
        <w:rPr>
          <w:sz w:val="16"/>
          <w:szCs w:val="16"/>
          <w:lang w:val="en-US"/>
        </w:rPr>
        <w:t>Data of continuous variables are presented as mean ± standard deviation (endpoint scores at randomization and termination) or mean (95% CI) (change of endpoint scores).</w:t>
      </w:r>
    </w:p>
    <w:p w:rsidR="00FF7975" w:rsidRPr="00FF061F" w:rsidRDefault="00FF7975" w:rsidP="00FF7975">
      <w:pPr>
        <w:spacing w:line="240" w:lineRule="auto"/>
        <w:rPr>
          <w:sz w:val="16"/>
          <w:szCs w:val="16"/>
          <w:lang w:val="en-US"/>
        </w:rPr>
      </w:pPr>
      <w:r w:rsidRPr="00FF061F">
        <w:rPr>
          <w:sz w:val="16"/>
          <w:szCs w:val="16"/>
          <w:vertAlign w:val="superscript"/>
          <w:lang w:val="en-US"/>
        </w:rPr>
        <w:t xml:space="preserve">1 </w:t>
      </w:r>
      <w:r w:rsidRPr="00FF061F">
        <w:rPr>
          <w:sz w:val="16"/>
          <w:szCs w:val="16"/>
          <w:lang w:val="en-US"/>
        </w:rPr>
        <w:t xml:space="preserve">Within group comparison. </w:t>
      </w:r>
      <w:r w:rsidRPr="00FF061F">
        <w:rPr>
          <w:sz w:val="16"/>
          <w:szCs w:val="16"/>
          <w:vertAlign w:val="superscript"/>
          <w:lang w:val="en-US"/>
        </w:rPr>
        <w:t>2</w:t>
      </w:r>
      <w:r w:rsidRPr="00FF061F">
        <w:rPr>
          <w:sz w:val="16"/>
          <w:szCs w:val="16"/>
          <w:lang w:val="en-US"/>
        </w:rPr>
        <w:t xml:space="preserve"> Between group comparison. For all p-values, significance level was set at p≤0.05. </w:t>
      </w:r>
    </w:p>
    <w:p w:rsidR="00FF7975" w:rsidRPr="00FF061F" w:rsidRDefault="00FF7975" w:rsidP="00FF7975">
      <w:pPr>
        <w:spacing w:line="240" w:lineRule="auto"/>
        <w:rPr>
          <w:sz w:val="16"/>
          <w:szCs w:val="16"/>
          <w:lang w:val="en-US"/>
        </w:rPr>
      </w:pPr>
      <w:r w:rsidRPr="00FF061F">
        <w:rPr>
          <w:sz w:val="16"/>
          <w:szCs w:val="16"/>
          <w:vertAlign w:val="superscript"/>
          <w:lang w:val="en-US"/>
        </w:rPr>
        <w:t xml:space="preserve">a </w:t>
      </w:r>
      <w:r w:rsidRPr="00FF061F">
        <w:rPr>
          <w:sz w:val="16"/>
          <w:szCs w:val="16"/>
          <w:lang w:val="en-US"/>
        </w:rPr>
        <w:t xml:space="preserve">p-value corrected for multiple testing (multiplied by 2). </w:t>
      </w:r>
      <w:r w:rsidRPr="00FF061F">
        <w:rPr>
          <w:sz w:val="16"/>
          <w:szCs w:val="16"/>
          <w:vertAlign w:val="superscript"/>
          <w:lang w:val="en-US"/>
        </w:rPr>
        <w:t xml:space="preserve">b </w:t>
      </w:r>
      <w:r w:rsidRPr="00FF061F">
        <w:rPr>
          <w:sz w:val="16"/>
          <w:szCs w:val="16"/>
          <w:lang w:val="en-US"/>
        </w:rPr>
        <w:t>Effect size according to Cohen´s D for all variables except for the CGI-I (φ coefficient).</w:t>
      </w:r>
    </w:p>
    <w:p w:rsidR="00FF7975" w:rsidRPr="00FF061F" w:rsidRDefault="00FF7975" w:rsidP="00FF7975">
      <w:pPr>
        <w:spacing w:line="240" w:lineRule="auto"/>
        <w:rPr>
          <w:sz w:val="16"/>
          <w:szCs w:val="16"/>
          <w:lang w:val="en-US"/>
        </w:rPr>
      </w:pPr>
      <w:r w:rsidRPr="00FF061F">
        <w:rPr>
          <w:sz w:val="16"/>
          <w:szCs w:val="16"/>
          <w:lang w:val="en-US"/>
        </w:rPr>
        <w:t xml:space="preserve">Abbreviations: MDS-UPDRS, Movement Disorder Society- Unified Parkinson´s Disease Rating Scale; NMSS, Non-Motor Symptoms Scale; CGI-I, Clinical Global Impression – Improvement Scale; ESS, Epworth Sleepiness Scale; FSS, Fatigue Severity Scale; HADS-A/D, Hospital anxiety and depression scale- Anxiety/Depression; MoCA, Montreal Cognitive Assessment; PDQ-39, Parkinson´s Disease Questionnaire-39; SI, Summary Index; Dim., Dimension; KPPS, King´s Parkinson´s Disease Pain Scale; D, (Sub-)Domain; QUIP-RS, Questionnaire for Impulsive-Compulsive Disorders in Parkinson's Disease - Rating Scale; VAS, Visual Analogue Scale; mm, millimeters; R, Randomization; TV, Termination Visit; CI, confidence interval; P, Placebo; V, </w:t>
      </w:r>
      <w:proofErr w:type="spellStart"/>
      <w:r w:rsidRPr="00FF061F">
        <w:rPr>
          <w:sz w:val="16"/>
          <w:szCs w:val="16"/>
          <w:lang w:val="en-US"/>
        </w:rPr>
        <w:t>Verum</w:t>
      </w:r>
      <w:proofErr w:type="spellEnd"/>
      <w:r w:rsidRPr="00FF061F">
        <w:rPr>
          <w:sz w:val="16"/>
          <w:szCs w:val="16"/>
          <w:lang w:val="en-US"/>
        </w:rPr>
        <w:t>; NA, not applicable. Higher Score values indicate worse outcome in all scales and questionnaires but in the MoCA.</w:t>
      </w:r>
    </w:p>
    <w:p w:rsidR="00FF7975" w:rsidRPr="000632DA" w:rsidRDefault="00FF7975" w:rsidP="00FF7975">
      <w:pPr>
        <w:rPr>
          <w:lang w:val="en-US" w:eastAsia="en-US"/>
        </w:rPr>
      </w:pPr>
    </w:p>
    <w:p w:rsidR="00FF7975" w:rsidRPr="000632DA" w:rsidRDefault="00FF7975" w:rsidP="00FF7975">
      <w:pPr>
        <w:spacing w:line="240" w:lineRule="auto"/>
        <w:rPr>
          <w:sz w:val="20"/>
          <w:szCs w:val="20"/>
          <w:lang w:val="en-US"/>
        </w:rPr>
      </w:pPr>
    </w:p>
    <w:p w:rsidR="00BE51FC" w:rsidRPr="00FF7975" w:rsidRDefault="00BE51FC">
      <w:pPr>
        <w:rPr>
          <w:lang w:val="en-US"/>
        </w:rPr>
      </w:pPr>
    </w:p>
    <w:sectPr w:rsidR="00BE51FC" w:rsidRPr="00FF7975" w:rsidSect="00383B2A"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975"/>
    <w:rsid w:val="00027638"/>
    <w:rsid w:val="001201F3"/>
    <w:rsid w:val="00383B2A"/>
    <w:rsid w:val="003A7E57"/>
    <w:rsid w:val="00834CBC"/>
    <w:rsid w:val="00A021BE"/>
    <w:rsid w:val="00BE51FC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0BA3"/>
  <w15:chartTrackingRefBased/>
  <w15:docId w15:val="{AC854496-B20D-415A-A30F-8A7832FF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F797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F7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FF7975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Peball</dc:creator>
  <cp:keywords/>
  <dc:description/>
  <cp:lastModifiedBy>allgemeiner User </cp:lastModifiedBy>
  <cp:revision>8</cp:revision>
  <dcterms:created xsi:type="dcterms:W3CDTF">2020-05-18T17:24:00Z</dcterms:created>
  <dcterms:modified xsi:type="dcterms:W3CDTF">2020-08-26T06:05:00Z</dcterms:modified>
</cp:coreProperties>
</file>