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9A4AA3">
      <w:pPr>
        <w:pStyle w:val="SupplementaryMaterial"/>
        <w:rPr>
          <w:b w:val="0"/>
        </w:rPr>
      </w:pPr>
      <w:r w:rsidRPr="001549D3">
        <w:t>Supplementary Material</w:t>
      </w:r>
    </w:p>
    <w:p w14:paraId="3445533C" w14:textId="6296E1DD" w:rsidR="009A4AA3" w:rsidRDefault="009A4AA3" w:rsidP="009A4AA3">
      <w:pPr>
        <w:keepNext/>
        <w:rPr>
          <w:rFonts w:cs="Times New Roman"/>
          <w:szCs w:val="24"/>
        </w:rPr>
      </w:pPr>
    </w:p>
    <w:p w14:paraId="795EFBD6" w14:textId="77777777" w:rsidR="009A4AA3" w:rsidRPr="00D35A06" w:rsidRDefault="009A4AA3" w:rsidP="009A4AA3">
      <w:pPr>
        <w:spacing w:after="0"/>
        <w:jc w:val="both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6C93BAAE" wp14:editId="7A6D8F62">
            <wp:extent cx="5731510" cy="3289300"/>
            <wp:effectExtent l="0" t="0" r="2540" b="635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03EEC" w14:textId="1FE939C5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  <w:r w:rsidRPr="00D35A06">
        <w:rPr>
          <w:rFonts w:cs="Times New Roman"/>
          <w:b/>
          <w:bCs/>
          <w:szCs w:val="24"/>
        </w:rPr>
        <w:t xml:space="preserve">Supplementary Fig 1. Comparison of </w:t>
      </w:r>
      <w:r w:rsidR="00DB7E1B">
        <w:rPr>
          <w:rFonts w:cs="Times New Roman"/>
          <w:b/>
          <w:bCs/>
          <w:szCs w:val="24"/>
          <w:lang w:val="en-CH"/>
        </w:rPr>
        <w:t xml:space="preserve">the binding specificity of </w:t>
      </w:r>
      <w:r w:rsidRPr="00D35A06">
        <w:rPr>
          <w:rFonts w:cs="Times New Roman"/>
          <w:b/>
          <w:bCs/>
          <w:szCs w:val="24"/>
        </w:rPr>
        <w:t>different CB</w:t>
      </w:r>
      <w:r w:rsidRPr="00D35A06">
        <w:rPr>
          <w:rFonts w:cs="Times New Roman"/>
          <w:b/>
          <w:bCs/>
          <w:szCs w:val="24"/>
          <w:vertAlign w:val="subscript"/>
        </w:rPr>
        <w:t>2</w:t>
      </w:r>
      <w:r w:rsidRPr="00D35A06">
        <w:rPr>
          <w:rFonts w:cs="Times New Roman"/>
          <w:b/>
          <w:bCs/>
          <w:szCs w:val="24"/>
        </w:rPr>
        <w:t>R tracers by autoradiography</w:t>
      </w:r>
      <w:r w:rsidRPr="00D35A06">
        <w:rPr>
          <w:rFonts w:cs="Times New Roman"/>
          <w:bCs/>
          <w:szCs w:val="24"/>
        </w:rPr>
        <w:t xml:space="preserve"> </w:t>
      </w:r>
      <w:r w:rsidRPr="00DB7E1B">
        <w:rPr>
          <w:rFonts w:cs="Times New Roman"/>
          <w:b/>
          <w:szCs w:val="24"/>
        </w:rPr>
        <w:t xml:space="preserve">in </w:t>
      </w:r>
      <w:proofErr w:type="spellStart"/>
      <w:r w:rsidR="00DB7E1B" w:rsidRPr="00DB7E1B">
        <w:rPr>
          <w:rFonts w:cs="Times New Roman"/>
          <w:b/>
          <w:color w:val="4F81BD" w:themeColor="accent1"/>
          <w:szCs w:val="24"/>
          <w:lang w:val="en-CH"/>
        </w:rPr>
        <w:t>arcA</w:t>
      </w:r>
      <w:proofErr w:type="spellEnd"/>
      <w:r w:rsidR="00DB7E1B" w:rsidRPr="00DB7E1B">
        <w:rPr>
          <w:rFonts w:ascii="Symbol" w:hAnsi="Symbol" w:cs="Times New Roman"/>
          <w:b/>
          <w:color w:val="4F81BD" w:themeColor="accent1"/>
          <w:szCs w:val="24"/>
          <w:lang w:val="en-CH"/>
        </w:rPr>
        <w:t>b</w:t>
      </w:r>
      <w:r w:rsidR="00DB7E1B" w:rsidRPr="00DB7E1B">
        <w:rPr>
          <w:rFonts w:cs="Times New Roman"/>
          <w:b/>
          <w:color w:val="4F81BD" w:themeColor="accent1"/>
          <w:szCs w:val="24"/>
          <w:lang w:val="en-CH"/>
        </w:rPr>
        <w:t xml:space="preserve"> and </w:t>
      </w:r>
      <w:proofErr w:type="spellStart"/>
      <w:r w:rsidR="00DB7E1B" w:rsidRPr="00DB7E1B">
        <w:rPr>
          <w:rFonts w:cs="Times New Roman"/>
          <w:b/>
          <w:color w:val="4F81BD" w:themeColor="accent1"/>
          <w:szCs w:val="24"/>
          <w:lang w:val="en-CH"/>
        </w:rPr>
        <w:t>nontransgenic</w:t>
      </w:r>
      <w:proofErr w:type="spellEnd"/>
      <w:r w:rsidR="00DB7E1B" w:rsidRPr="00DB7E1B">
        <w:rPr>
          <w:rFonts w:cs="Times New Roman"/>
          <w:b/>
          <w:color w:val="4F81BD" w:themeColor="accent1"/>
          <w:szCs w:val="24"/>
          <w:lang w:val="en-CH"/>
        </w:rPr>
        <w:t xml:space="preserve"> </w:t>
      </w:r>
      <w:r w:rsidRPr="00DB7E1B">
        <w:rPr>
          <w:rFonts w:cs="Times New Roman"/>
          <w:b/>
          <w:szCs w:val="24"/>
        </w:rPr>
        <w:t>mouse brain</w:t>
      </w:r>
      <w:r w:rsidR="00DB7E1B" w:rsidRPr="00DB7E1B">
        <w:rPr>
          <w:rFonts w:cs="Times New Roman"/>
          <w:b/>
          <w:color w:val="4F81BD" w:themeColor="accent1"/>
          <w:szCs w:val="24"/>
          <w:lang w:val="en-CH"/>
        </w:rPr>
        <w:t>s</w:t>
      </w:r>
      <w:r w:rsidRPr="00DB7E1B">
        <w:rPr>
          <w:rFonts w:cs="Times New Roman"/>
          <w:b/>
          <w:color w:val="4F81BD" w:themeColor="accent1"/>
          <w:szCs w:val="24"/>
        </w:rPr>
        <w:t xml:space="preserve"> </w:t>
      </w:r>
      <w:r w:rsidRPr="00DB7E1B">
        <w:rPr>
          <w:rFonts w:cs="Times New Roman"/>
          <w:bCs/>
          <w:color w:val="4F81BD" w:themeColor="accent1"/>
          <w:szCs w:val="24"/>
        </w:rPr>
        <w:t xml:space="preserve"> </w:t>
      </w:r>
      <w:r w:rsidRPr="00D35A06">
        <w:rPr>
          <w:rFonts w:cs="Times New Roman"/>
          <w:bCs/>
          <w:szCs w:val="24"/>
        </w:rPr>
        <w:t xml:space="preserve">(a-c) Representative </w:t>
      </w:r>
      <w:r w:rsidR="00DB7E1B" w:rsidRPr="00DB7E1B">
        <w:rPr>
          <w:rFonts w:cs="Times New Roman"/>
          <w:bCs/>
          <w:color w:val="4F81BD" w:themeColor="accent1"/>
          <w:szCs w:val="24"/>
          <w:lang w:val="en-CH"/>
        </w:rPr>
        <w:t xml:space="preserve">total binding </w:t>
      </w:r>
      <w:r w:rsidR="001369B5">
        <w:rPr>
          <w:rFonts w:cs="Times New Roman"/>
          <w:bCs/>
          <w:color w:val="4F81BD" w:themeColor="accent1"/>
          <w:szCs w:val="24"/>
          <w:lang w:val="en-CH"/>
        </w:rPr>
        <w:t xml:space="preserve">(baseline) and nonspecific binding (+blocker </w:t>
      </w:r>
      <w:r w:rsidR="001369B5" w:rsidRPr="001369B5">
        <w:rPr>
          <w:rFonts w:cs="Times New Roman"/>
          <w:bCs/>
          <w:color w:val="4F81BD" w:themeColor="accent1"/>
          <w:szCs w:val="24"/>
          <w:lang w:val="en-CH"/>
        </w:rPr>
        <w:t>GW405833</w:t>
      </w:r>
      <w:r w:rsidR="001369B5">
        <w:rPr>
          <w:rFonts w:cs="Times New Roman"/>
          <w:bCs/>
          <w:color w:val="4F81BD" w:themeColor="accent1"/>
          <w:szCs w:val="24"/>
          <w:lang w:val="en-CH"/>
        </w:rPr>
        <w:t xml:space="preserve">) </w:t>
      </w:r>
      <w:r w:rsidR="00DB7E1B" w:rsidRPr="00DB7E1B">
        <w:rPr>
          <w:rFonts w:cs="Times New Roman"/>
          <w:bCs/>
          <w:color w:val="4F81BD" w:themeColor="accent1"/>
          <w:szCs w:val="24"/>
          <w:lang w:val="en-CH"/>
        </w:rPr>
        <w:t xml:space="preserve">of </w:t>
      </w:r>
      <w:r w:rsidRPr="00D35A06">
        <w:rPr>
          <w:rFonts w:cs="Times New Roman"/>
          <w:bCs/>
          <w:szCs w:val="24"/>
        </w:rPr>
        <w:t>[</w:t>
      </w:r>
      <w:r w:rsidRPr="00D35A06">
        <w:rPr>
          <w:rFonts w:cs="Times New Roman"/>
          <w:bCs/>
          <w:szCs w:val="24"/>
          <w:vertAlign w:val="superscript"/>
        </w:rPr>
        <w:t>11</w:t>
      </w:r>
      <w:r w:rsidRPr="00D35A06">
        <w:rPr>
          <w:rFonts w:cs="Times New Roman"/>
          <w:bCs/>
          <w:szCs w:val="24"/>
        </w:rPr>
        <w:t>C]RS-028, [</w:t>
      </w:r>
      <w:r w:rsidRPr="00D35A06">
        <w:rPr>
          <w:rFonts w:cs="Times New Roman"/>
          <w:bCs/>
          <w:szCs w:val="24"/>
          <w:vertAlign w:val="superscript"/>
        </w:rPr>
        <w:t>1</w:t>
      </w:r>
      <w:r>
        <w:rPr>
          <w:rFonts w:cs="Times New Roman"/>
          <w:bCs/>
          <w:szCs w:val="24"/>
          <w:vertAlign w:val="superscript"/>
        </w:rPr>
        <w:t>1</w:t>
      </w:r>
      <w:r>
        <w:rPr>
          <w:rFonts w:cs="Times New Roman"/>
          <w:bCs/>
          <w:szCs w:val="24"/>
        </w:rPr>
        <w:t>C</w:t>
      </w:r>
      <w:r w:rsidRPr="00D35A06">
        <w:rPr>
          <w:rFonts w:cs="Times New Roman"/>
          <w:bCs/>
          <w:szCs w:val="24"/>
        </w:rPr>
        <w:t>]RS</w:t>
      </w:r>
      <w:r>
        <w:rPr>
          <w:rFonts w:cs="Times New Roman"/>
          <w:bCs/>
          <w:szCs w:val="24"/>
        </w:rPr>
        <w:t>R</w:t>
      </w:r>
      <w:r w:rsidRPr="00D35A06">
        <w:rPr>
          <w:rFonts w:cs="Times New Roman"/>
          <w:bCs/>
          <w:szCs w:val="24"/>
        </w:rPr>
        <w:t>-056 and [</w:t>
      </w:r>
      <w:r w:rsidRPr="00D35A06">
        <w:rPr>
          <w:rFonts w:cs="Times New Roman"/>
          <w:bCs/>
          <w:szCs w:val="24"/>
          <w:vertAlign w:val="superscript"/>
        </w:rPr>
        <w:t>18</w:t>
      </w:r>
      <w:r w:rsidRPr="00D35A06">
        <w:rPr>
          <w:rFonts w:cs="Times New Roman"/>
          <w:bCs/>
          <w:szCs w:val="24"/>
        </w:rPr>
        <w:t xml:space="preserve">F]RoSMA-18-d6 autoradiographic </w:t>
      </w:r>
      <w:r w:rsidR="00306286">
        <w:rPr>
          <w:rFonts w:cs="Times New Roman"/>
          <w:bCs/>
          <w:szCs w:val="24"/>
        </w:rPr>
        <w:t xml:space="preserve"> </w:t>
      </w:r>
      <w:r w:rsidRPr="00D35A06">
        <w:rPr>
          <w:rFonts w:cs="Times New Roman"/>
          <w:bCs/>
          <w:szCs w:val="24"/>
        </w:rPr>
        <w:t xml:space="preserve">images of sagittal brain sections of </w:t>
      </w:r>
      <w:r w:rsidR="00306286" w:rsidRPr="002924ED">
        <w:rPr>
          <w:rFonts w:cs="Times New Roman"/>
          <w:bCs/>
          <w:color w:val="4F81BD" w:themeColor="accent1"/>
          <w:szCs w:val="24"/>
        </w:rPr>
        <w:t>same</w:t>
      </w:r>
      <w:r w:rsidR="00306286">
        <w:rPr>
          <w:rFonts w:cs="Times New Roman"/>
          <w:bCs/>
          <w:szCs w:val="24"/>
        </w:rPr>
        <w:t xml:space="preserve"> </w:t>
      </w:r>
      <w:proofErr w:type="spellStart"/>
      <w:r w:rsidRPr="00D35A06">
        <w:rPr>
          <w:rFonts w:cs="Times New Roman"/>
          <w:bCs/>
          <w:szCs w:val="24"/>
        </w:rPr>
        <w:t>arcA</w:t>
      </w:r>
      <w:proofErr w:type="spellEnd"/>
      <w:r w:rsidRPr="00D35A06">
        <w:rPr>
          <w:rFonts w:ascii="Symbol" w:hAnsi="Symbol" w:cs="Times New Roman"/>
          <w:bCs/>
          <w:szCs w:val="24"/>
        </w:rPr>
        <w:sym w:font="Symbol" w:char="F062"/>
      </w:r>
      <w:r w:rsidRPr="00D35A06">
        <w:rPr>
          <w:rFonts w:cs="Times New Roman"/>
          <w:bCs/>
          <w:szCs w:val="24"/>
        </w:rPr>
        <w:t xml:space="preserve"> and </w:t>
      </w:r>
      <w:proofErr w:type="spellStart"/>
      <w:r w:rsidRPr="00D35A06">
        <w:rPr>
          <w:rFonts w:cs="Times New Roman"/>
          <w:bCs/>
          <w:szCs w:val="24"/>
        </w:rPr>
        <w:t>nontransgenic</w:t>
      </w:r>
      <w:proofErr w:type="spellEnd"/>
      <w:r w:rsidRPr="00D35A06">
        <w:rPr>
          <w:rFonts w:cs="Times New Roman"/>
          <w:bCs/>
          <w:szCs w:val="24"/>
        </w:rPr>
        <w:t xml:space="preserve"> littermates (NTL) mice</w:t>
      </w:r>
      <w:r w:rsidR="00306286">
        <w:rPr>
          <w:rFonts w:cs="Times New Roman"/>
          <w:bCs/>
          <w:szCs w:val="24"/>
        </w:rPr>
        <w:t xml:space="preserve"> </w:t>
      </w:r>
      <w:r w:rsidR="00306286" w:rsidRPr="00306286">
        <w:rPr>
          <w:rFonts w:eastAsiaTheme="minorHAnsi" w:cs="Times New Roman"/>
          <w:bCs/>
          <w:color w:val="4F81BD" w:themeColor="accent1"/>
          <w:szCs w:val="24"/>
        </w:rPr>
        <w:t>at 17</w:t>
      </w:r>
      <w:r w:rsidR="002924ED">
        <w:rPr>
          <w:rFonts w:eastAsiaTheme="minorHAnsi" w:cs="Times New Roman"/>
          <w:bCs/>
          <w:color w:val="4F81BD" w:themeColor="accent1"/>
          <w:szCs w:val="24"/>
          <w:lang w:val="en-CH"/>
        </w:rPr>
        <w:t xml:space="preserve"> </w:t>
      </w:r>
      <w:r w:rsidR="00306286" w:rsidRPr="00306286">
        <w:rPr>
          <w:rFonts w:eastAsiaTheme="minorHAnsi" w:cs="Times New Roman"/>
          <w:bCs/>
          <w:color w:val="4F81BD" w:themeColor="accent1"/>
          <w:szCs w:val="24"/>
        </w:rPr>
        <w:t>months of age (n = 6</w:t>
      </w:r>
      <w:r w:rsidR="002924ED">
        <w:rPr>
          <w:rFonts w:eastAsiaTheme="minorHAnsi" w:cs="Times New Roman"/>
          <w:bCs/>
          <w:color w:val="4F81BD" w:themeColor="accent1"/>
          <w:szCs w:val="24"/>
          <w:lang w:val="en-CH"/>
        </w:rPr>
        <w:t xml:space="preserve"> per tracer</w:t>
      </w:r>
      <w:r w:rsidR="00306286" w:rsidRPr="00306286">
        <w:rPr>
          <w:rFonts w:eastAsiaTheme="minorHAnsi" w:cs="Times New Roman"/>
          <w:bCs/>
          <w:color w:val="4F81BD" w:themeColor="accent1"/>
          <w:szCs w:val="24"/>
        </w:rPr>
        <w:t>)</w:t>
      </w:r>
      <w:r w:rsidRPr="00306286">
        <w:rPr>
          <w:rFonts w:cs="Times New Roman"/>
          <w:bCs/>
          <w:color w:val="4F81BD" w:themeColor="accent1"/>
          <w:szCs w:val="24"/>
        </w:rPr>
        <w:t xml:space="preserve">. </w:t>
      </w:r>
      <w:r w:rsidRPr="00D35A06">
        <w:rPr>
          <w:rFonts w:cs="Times New Roman"/>
          <w:bCs/>
          <w:szCs w:val="24"/>
        </w:rPr>
        <w:t>(d) Analysis of the percentage of specific binding of [</w:t>
      </w:r>
      <w:r w:rsidRPr="00D35A06">
        <w:rPr>
          <w:rFonts w:cs="Times New Roman"/>
          <w:bCs/>
          <w:szCs w:val="24"/>
          <w:vertAlign w:val="superscript"/>
        </w:rPr>
        <w:t>11</w:t>
      </w:r>
      <w:r w:rsidRPr="00D35A06">
        <w:rPr>
          <w:rFonts w:cs="Times New Roman"/>
          <w:bCs/>
          <w:szCs w:val="24"/>
        </w:rPr>
        <w:t>C]RS-028, [</w:t>
      </w:r>
      <w:r w:rsidRPr="00D35A06">
        <w:rPr>
          <w:rFonts w:cs="Times New Roman"/>
          <w:bCs/>
          <w:szCs w:val="24"/>
          <w:vertAlign w:val="superscript"/>
        </w:rPr>
        <w:t>1</w:t>
      </w:r>
      <w:r>
        <w:rPr>
          <w:rFonts w:cs="Times New Roman"/>
          <w:bCs/>
          <w:szCs w:val="24"/>
          <w:vertAlign w:val="superscript"/>
        </w:rPr>
        <w:t>1</w:t>
      </w:r>
      <w:r>
        <w:rPr>
          <w:rFonts w:cs="Times New Roman"/>
          <w:bCs/>
          <w:szCs w:val="24"/>
        </w:rPr>
        <w:t>C</w:t>
      </w:r>
      <w:r w:rsidRPr="00D35A06">
        <w:rPr>
          <w:rFonts w:cs="Times New Roman"/>
          <w:bCs/>
          <w:szCs w:val="24"/>
        </w:rPr>
        <w:t>]RS</w:t>
      </w:r>
      <w:r>
        <w:rPr>
          <w:rFonts w:cs="Times New Roman"/>
          <w:bCs/>
          <w:szCs w:val="24"/>
        </w:rPr>
        <w:t>R</w:t>
      </w:r>
      <w:r w:rsidRPr="00D35A06">
        <w:rPr>
          <w:rFonts w:cs="Times New Roman"/>
          <w:bCs/>
          <w:szCs w:val="24"/>
        </w:rPr>
        <w:t>-056 and [</w:t>
      </w:r>
      <w:r w:rsidRPr="00D35A06">
        <w:rPr>
          <w:rFonts w:cs="Times New Roman"/>
          <w:bCs/>
          <w:szCs w:val="24"/>
          <w:vertAlign w:val="superscript"/>
        </w:rPr>
        <w:t>18</w:t>
      </w:r>
      <w:r w:rsidRPr="00D35A06">
        <w:rPr>
          <w:rFonts w:cs="Times New Roman"/>
          <w:bCs/>
          <w:szCs w:val="24"/>
        </w:rPr>
        <w:t>F]RoSMA-18-d6.</w:t>
      </w:r>
    </w:p>
    <w:p w14:paraId="5AAAB914" w14:textId="77777777" w:rsidR="009A4AA3" w:rsidRPr="00D35A06" w:rsidRDefault="009A4AA3" w:rsidP="009A4AA3">
      <w:pPr>
        <w:rPr>
          <w:rFonts w:cs="Times New Roman"/>
          <w:szCs w:val="24"/>
        </w:rPr>
      </w:pPr>
      <w:r w:rsidRPr="00D35A06">
        <w:rPr>
          <w:rFonts w:cs="Times New Roman"/>
          <w:szCs w:val="24"/>
        </w:rPr>
        <w:br w:type="page"/>
      </w:r>
    </w:p>
    <w:p w14:paraId="628B09D5" w14:textId="77777777" w:rsidR="009A4AA3" w:rsidRPr="00D35A06" w:rsidRDefault="009A4AA3" w:rsidP="009A4AA3">
      <w:pPr>
        <w:spacing w:after="0"/>
        <w:jc w:val="center"/>
        <w:rPr>
          <w:rFonts w:cs="Times New Roman"/>
          <w:b/>
          <w:bCs/>
          <w:szCs w:val="24"/>
        </w:rPr>
      </w:pPr>
      <w:r w:rsidRPr="00D35A06">
        <w:rPr>
          <w:noProof/>
        </w:rPr>
        <w:lastRenderedPageBreak/>
        <w:drawing>
          <wp:inline distT="0" distB="0" distL="0" distR="0" wp14:anchorId="58228B46" wp14:editId="4045F331">
            <wp:extent cx="4183380" cy="2965352"/>
            <wp:effectExtent l="0" t="0" r="7620" b="6985"/>
            <wp:docPr id="3" name="Picture 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755359" name="Picture 7" descr="Background patter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487" cy="296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1ADB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  <w:r w:rsidRPr="00D35A06">
        <w:rPr>
          <w:rFonts w:cs="Times New Roman"/>
          <w:b/>
          <w:bCs/>
          <w:szCs w:val="24"/>
        </w:rPr>
        <w:t>Supplementary Fig. 2 Illustration of region-of-interest analysis for CB</w:t>
      </w:r>
      <w:r w:rsidRPr="00D35A06">
        <w:rPr>
          <w:rFonts w:cs="Times New Roman"/>
          <w:b/>
          <w:bCs/>
          <w:szCs w:val="24"/>
          <w:vertAlign w:val="subscript"/>
        </w:rPr>
        <w:t>2</w:t>
      </w:r>
      <w:r w:rsidRPr="00D35A06">
        <w:rPr>
          <w:rFonts w:cs="Times New Roman"/>
          <w:b/>
          <w:bCs/>
          <w:szCs w:val="24"/>
        </w:rPr>
        <w:t xml:space="preserve">R distribution </w:t>
      </w:r>
      <w:r w:rsidRPr="00D35A06">
        <w:rPr>
          <w:rFonts w:cs="Times New Roman"/>
          <w:szCs w:val="24"/>
        </w:rPr>
        <w:t>(</w:t>
      </w:r>
      <w:r w:rsidRPr="00D35A06">
        <w:rPr>
          <w:rFonts w:cs="Times New Roman"/>
          <w:b/>
          <w:bCs/>
          <w:szCs w:val="24"/>
        </w:rPr>
        <w:t>a, b</w:t>
      </w:r>
      <w:r w:rsidRPr="00D35A06">
        <w:rPr>
          <w:rFonts w:cs="Times New Roman"/>
          <w:bCs/>
          <w:szCs w:val="24"/>
        </w:rPr>
        <w:t xml:space="preserve">) </w:t>
      </w:r>
      <w:r w:rsidRPr="00D35A06">
        <w:rPr>
          <w:rFonts w:eastAsia="DengXian" w:cs="Times New Roman"/>
          <w:bCs/>
          <w:szCs w:val="24"/>
        </w:rPr>
        <w:t>On microglia, astrocytes</w:t>
      </w:r>
      <w:r w:rsidRPr="00D35A06">
        <w:rPr>
          <w:rFonts w:cs="Times New Roman"/>
          <w:bCs/>
          <w:szCs w:val="24"/>
        </w:rPr>
        <w:t>, inside A</w:t>
      </w:r>
      <w:r w:rsidRPr="00D35A06">
        <w:rPr>
          <w:rFonts w:ascii="Symbol" w:hAnsi="Symbol" w:cs="Times New Roman"/>
          <w:bCs/>
          <w:szCs w:val="24"/>
        </w:rPr>
        <w:sym w:font="Symbol" w:char="F062"/>
      </w:r>
      <w:r w:rsidRPr="00D35A06">
        <w:rPr>
          <w:rFonts w:cs="Times New Roman"/>
          <w:bCs/>
          <w:szCs w:val="24"/>
        </w:rPr>
        <w:t xml:space="preserve"> </w:t>
      </w:r>
      <w:r w:rsidRPr="00D35A06">
        <w:rPr>
          <w:rFonts w:eastAsia="DengXian" w:cs="Times New Roman"/>
          <w:bCs/>
          <w:szCs w:val="24"/>
        </w:rPr>
        <w:t>plaques</w:t>
      </w:r>
      <w:r w:rsidRPr="00D35A06">
        <w:rPr>
          <w:rFonts w:cs="Times New Roman"/>
          <w:bCs/>
          <w:szCs w:val="24"/>
        </w:rPr>
        <w:t xml:space="preserve"> of brain tissue sections of </w:t>
      </w:r>
      <w:proofErr w:type="spellStart"/>
      <w:r w:rsidRPr="00D35A06">
        <w:rPr>
          <w:rFonts w:cs="Times New Roman"/>
          <w:bCs/>
          <w:szCs w:val="24"/>
        </w:rPr>
        <w:t>arcA</w:t>
      </w:r>
      <w:proofErr w:type="spellEnd"/>
      <w:r w:rsidRPr="00D35A06">
        <w:rPr>
          <w:rFonts w:ascii="Symbol" w:hAnsi="Symbol" w:cs="Times New Roman"/>
          <w:bCs/>
          <w:szCs w:val="24"/>
        </w:rPr>
        <w:sym w:font="Symbol" w:char="F062"/>
      </w:r>
      <w:r w:rsidRPr="00D35A06">
        <w:rPr>
          <w:rFonts w:cs="Times New Roman"/>
          <w:bCs/>
          <w:szCs w:val="24"/>
        </w:rPr>
        <w:t xml:space="preserve"> </w:t>
      </w:r>
      <w:r w:rsidRPr="00D35A06">
        <w:rPr>
          <w:rFonts w:eastAsia="DengXian" w:cs="Times New Roman"/>
          <w:bCs/>
          <w:szCs w:val="24"/>
        </w:rPr>
        <w:t>mice</w:t>
      </w:r>
      <w:r w:rsidRPr="00D35A06">
        <w:rPr>
          <w:rFonts w:cs="Times New Roman"/>
          <w:bCs/>
          <w:szCs w:val="24"/>
        </w:rPr>
        <w:t xml:space="preserve"> stained using 6E10 (A</w:t>
      </w:r>
      <w:r w:rsidRPr="00D35A06">
        <w:rPr>
          <w:rFonts w:ascii="Symbol" w:hAnsi="Symbol" w:cs="Times New Roman"/>
          <w:bCs/>
          <w:szCs w:val="24"/>
        </w:rPr>
        <w:sym w:font="Symbol" w:char="F062"/>
      </w:r>
      <w:r w:rsidRPr="00D35A06">
        <w:rPr>
          <w:rFonts w:cs="Times New Roman"/>
          <w:bCs/>
          <w:szCs w:val="24"/>
        </w:rPr>
        <w:t xml:space="preserve"> antibody, green),</w:t>
      </w:r>
      <w:r w:rsidRPr="00D35A06">
        <w:rPr>
          <w:rFonts w:eastAsia="DengXian" w:cs="Times New Roman"/>
          <w:bCs/>
          <w:szCs w:val="24"/>
        </w:rPr>
        <w:t xml:space="preserve"> Iba1 (</w:t>
      </w:r>
      <w:r w:rsidRPr="00D35A06">
        <w:rPr>
          <w:rFonts w:cs="Times New Roman"/>
          <w:bCs/>
          <w:szCs w:val="24"/>
        </w:rPr>
        <w:t xml:space="preserve">red) or GFAP (red), </w:t>
      </w:r>
      <w:r w:rsidRPr="00D35A06">
        <w:rPr>
          <w:rFonts w:eastAsia="DengXian" w:cs="Times New Roman"/>
          <w:bCs/>
          <w:szCs w:val="24"/>
        </w:rPr>
        <w:t>and</w:t>
      </w:r>
      <w:r w:rsidRPr="00D35A06">
        <w:rPr>
          <w:rFonts w:cs="Times New Roman"/>
          <w:bCs/>
          <w:szCs w:val="24"/>
        </w:rPr>
        <w:t xml:space="preserve"> CB</w:t>
      </w:r>
      <w:r w:rsidRPr="00D35A06">
        <w:rPr>
          <w:rFonts w:cs="Times New Roman"/>
          <w:bCs/>
          <w:szCs w:val="24"/>
          <w:vertAlign w:val="subscript"/>
        </w:rPr>
        <w:t>2</w:t>
      </w:r>
      <w:r w:rsidRPr="00D35A06">
        <w:rPr>
          <w:rFonts w:cs="Times New Roman"/>
          <w:bCs/>
          <w:szCs w:val="24"/>
        </w:rPr>
        <w:t xml:space="preserve">R (cyan). Scale bar = 20 </w:t>
      </w:r>
      <w:r w:rsidRPr="00D35A06">
        <w:rPr>
          <w:rFonts w:ascii="Symbol" w:hAnsi="Symbol" w:cs="Times New Roman"/>
          <w:bCs/>
          <w:szCs w:val="24"/>
        </w:rPr>
        <w:sym w:font="Symbol" w:char="F06D"/>
      </w:r>
      <w:r w:rsidRPr="00D35A06">
        <w:rPr>
          <w:rFonts w:cs="Times New Roman"/>
          <w:bCs/>
          <w:szCs w:val="24"/>
        </w:rPr>
        <w:t>m.</w:t>
      </w:r>
    </w:p>
    <w:p w14:paraId="5DE3FB4E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0E2CBE93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6597BBB5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0908F256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37459014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02B52A02" w14:textId="243B071C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078C7D64" w14:textId="33B30BFE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76DFDE9F" w14:textId="056C6151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29DE151A" w14:textId="47DC5485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6AA3567E" w14:textId="173A1A5C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2B11F531" w14:textId="6AF8345C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4EFDAC46" w14:textId="74C6E732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0DA06D57" w14:textId="5E8F65F7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3E4799E2" w14:textId="5BE7552E" w:rsidR="009A4AA3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54BBBCFF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7B1940ED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12DCB8C4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38A8FA90" w14:textId="77777777" w:rsidR="009A4AA3" w:rsidRPr="00D35A06" w:rsidRDefault="009A4AA3" w:rsidP="009A4AA3">
      <w:pPr>
        <w:spacing w:after="0"/>
        <w:jc w:val="both"/>
        <w:rPr>
          <w:rFonts w:cs="Times New Roman"/>
          <w:bCs/>
          <w:szCs w:val="24"/>
        </w:rPr>
      </w:pPr>
    </w:p>
    <w:p w14:paraId="529A42FB" w14:textId="77777777" w:rsidR="009A4AA3" w:rsidRPr="00D35A06" w:rsidRDefault="009A4AA3" w:rsidP="009A4AA3">
      <w:pPr>
        <w:spacing w:after="0"/>
        <w:jc w:val="both"/>
        <w:rPr>
          <w:rFonts w:cs="Times New Roman"/>
          <w:b/>
          <w:szCs w:val="24"/>
        </w:rPr>
      </w:pPr>
      <w:r w:rsidRPr="00D35A06">
        <w:rPr>
          <w:rFonts w:cs="Times New Roman"/>
          <w:b/>
          <w:szCs w:val="24"/>
        </w:rPr>
        <w:lastRenderedPageBreak/>
        <w:t>Suppl. Table 1: Primers used for the quantitative polymerase chain reaction assay on mouse brain tissue</w:t>
      </w:r>
    </w:p>
    <w:p w14:paraId="03086843" w14:textId="77777777" w:rsidR="009A4AA3" w:rsidRPr="00D35A06" w:rsidRDefault="009A4AA3" w:rsidP="009A4AA3">
      <w:pPr>
        <w:spacing w:after="0"/>
        <w:jc w:val="both"/>
        <w:rPr>
          <w:rFonts w:cs="Times New Roman"/>
          <w:b/>
          <w:szCs w:val="24"/>
        </w:rPr>
      </w:pPr>
    </w:p>
    <w:tbl>
      <w:tblPr>
        <w:tblStyle w:val="TableGrid"/>
        <w:tblW w:w="893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63"/>
      </w:tblGrid>
      <w:tr w:rsidR="009A4AA3" w:rsidRPr="00D35A06" w14:paraId="6BB59012" w14:textId="77777777" w:rsidTr="004950A6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9473FB" w14:textId="77777777" w:rsidR="009A4AA3" w:rsidRPr="00D35A06" w:rsidRDefault="009A4AA3" w:rsidP="009A4AA3">
            <w:pPr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mRNA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325360" w14:textId="77777777" w:rsidR="009A4AA3" w:rsidRPr="00D35A06" w:rsidRDefault="009A4AA3" w:rsidP="009A4AA3">
            <w:pPr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Primer</w:t>
            </w:r>
          </w:p>
        </w:tc>
      </w:tr>
      <w:tr w:rsidR="009A4AA3" w:rsidRPr="00D35A06" w14:paraId="7936E7F8" w14:textId="77777777" w:rsidTr="004950A6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64E8AB" w14:textId="77777777" w:rsidR="009A4AA3" w:rsidRPr="00D35A06" w:rsidRDefault="009A4AA3" w:rsidP="009A4AA3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D35A06">
              <w:rPr>
                <w:rFonts w:cs="Times New Roman"/>
                <w:i/>
                <w:iCs/>
                <w:szCs w:val="24"/>
              </w:rPr>
              <w:t>Actb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3EB1C6" w14:textId="77777777" w:rsidR="009A4AA3" w:rsidRPr="00D35A06" w:rsidRDefault="009A4AA3" w:rsidP="009A4AA3">
            <w:pPr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forward 5′-AGACCTCTATGCCAACACAGT-3′, reverse 5′-TGCTAGGAGCCAGAGCAGTAA-3′</w:t>
            </w:r>
          </w:p>
        </w:tc>
      </w:tr>
      <w:tr w:rsidR="009A4AA3" w:rsidRPr="00D35A06" w14:paraId="22A7CAB4" w14:textId="77777777" w:rsidTr="004950A6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6E1CA4" w14:textId="77777777" w:rsidR="009A4AA3" w:rsidRPr="00D35A06" w:rsidRDefault="009A4AA3" w:rsidP="009A4AA3">
            <w:pPr>
              <w:jc w:val="both"/>
              <w:rPr>
                <w:rFonts w:cs="Times New Roman"/>
                <w:i/>
                <w:iCs/>
                <w:szCs w:val="24"/>
              </w:rPr>
            </w:pPr>
            <w:r w:rsidRPr="00D35A06">
              <w:rPr>
                <w:rFonts w:cs="Times New Roman"/>
                <w:i/>
                <w:iCs/>
                <w:szCs w:val="24"/>
              </w:rPr>
              <w:t>Cnr2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4D89AE" w14:textId="77777777" w:rsidR="009A4AA3" w:rsidRPr="00D35A06" w:rsidRDefault="009A4AA3" w:rsidP="009A4AA3">
            <w:pPr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forward 5′-CTACAAAGCTCTAGTCACCCGT-3′, reverse 5′-CCATGAGCGGCAGGTAAGAAA-3’</w:t>
            </w:r>
          </w:p>
        </w:tc>
      </w:tr>
    </w:tbl>
    <w:p w14:paraId="1A1823D9" w14:textId="77777777" w:rsidR="009A4AA3" w:rsidRPr="00D35A06" w:rsidRDefault="009A4AA3" w:rsidP="009A4AA3">
      <w:pPr>
        <w:spacing w:after="0"/>
        <w:jc w:val="both"/>
        <w:rPr>
          <w:rFonts w:cs="Times New Roman"/>
          <w:b/>
          <w:bCs/>
          <w:szCs w:val="24"/>
        </w:rPr>
      </w:pPr>
    </w:p>
    <w:p w14:paraId="2B24081C" w14:textId="77777777" w:rsidR="009A4AA3" w:rsidRDefault="009A4AA3" w:rsidP="009A4AA3"/>
    <w:p w14:paraId="2057F091" w14:textId="77777777" w:rsidR="009A4AA3" w:rsidRDefault="009A4AA3" w:rsidP="009A4AA3">
      <w:r>
        <w:br w:type="page"/>
      </w:r>
    </w:p>
    <w:p w14:paraId="68B4AEB5" w14:textId="77777777" w:rsidR="009A4AA3" w:rsidRPr="00D35A06" w:rsidRDefault="009A4AA3" w:rsidP="009A4AA3">
      <w:pPr>
        <w:spacing w:after="0"/>
        <w:jc w:val="both"/>
        <w:rPr>
          <w:rFonts w:cs="Times New Roman"/>
          <w:szCs w:val="24"/>
        </w:rPr>
      </w:pPr>
      <w:r w:rsidRPr="00D35A06">
        <w:rPr>
          <w:rFonts w:cs="Times New Roman"/>
          <w:b/>
          <w:bCs/>
          <w:szCs w:val="24"/>
        </w:rPr>
        <w:lastRenderedPageBreak/>
        <w:t>Suppl. Table 2 Summary of antibodies and chemicals used in staining</w:t>
      </w:r>
    </w:p>
    <w:tbl>
      <w:tblPr>
        <w:tblStyle w:val="TableGrid"/>
        <w:tblpPr w:leftFromText="180" w:rightFromText="180" w:vertAnchor="page" w:horzAnchor="margin" w:tblpY="1993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1275"/>
        <w:gridCol w:w="2835"/>
      </w:tblGrid>
      <w:tr w:rsidR="009A4AA3" w:rsidRPr="00D35A06" w14:paraId="330D9937" w14:textId="77777777" w:rsidTr="004950A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69F5341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D35A06">
              <w:rPr>
                <w:b/>
                <w:bCs/>
              </w:rPr>
              <w:t>Name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949EE55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D35A06">
              <w:rPr>
                <w:b/>
                <w:bCs/>
              </w:rPr>
              <w:t>Catalog no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4490754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D35A06">
              <w:rPr>
                <w:b/>
                <w:bCs/>
              </w:rPr>
              <w:t>Dilution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0AAC9D5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D35A06">
              <w:rPr>
                <w:b/>
                <w:bCs/>
              </w:rPr>
              <w:t>Supplier</w:t>
            </w:r>
          </w:p>
        </w:tc>
      </w:tr>
      <w:tr w:rsidR="009A4AA3" w:rsidRPr="00D35A06" w14:paraId="30B30560" w14:textId="77777777" w:rsidTr="004950A6">
        <w:tc>
          <w:tcPr>
            <w:tcW w:w="2127" w:type="dxa"/>
            <w:tcBorders>
              <w:top w:val="single" w:sz="4" w:space="0" w:color="auto"/>
            </w:tcBorders>
          </w:tcPr>
          <w:p w14:paraId="2BBBAC99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6E10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D931D9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803001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C5A463B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1:1000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E453946" w14:textId="77777777" w:rsidR="009A4AA3" w:rsidRPr="00D35A06" w:rsidRDefault="009A4AA3" w:rsidP="009A4AA3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D35A06">
              <w:rPr>
                <w:sz w:val="24"/>
                <w:szCs w:val="24"/>
              </w:rPr>
              <w:t>Biolegend</w:t>
            </w:r>
            <w:proofErr w:type="spellEnd"/>
          </w:p>
        </w:tc>
      </w:tr>
      <w:tr w:rsidR="009A4AA3" w:rsidRPr="00D35A06" w14:paraId="4746F17E" w14:textId="77777777" w:rsidTr="004950A6">
        <w:tc>
          <w:tcPr>
            <w:tcW w:w="2127" w:type="dxa"/>
          </w:tcPr>
          <w:p w14:paraId="5EE210A2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CD68</w:t>
            </w:r>
          </w:p>
        </w:tc>
        <w:tc>
          <w:tcPr>
            <w:tcW w:w="2835" w:type="dxa"/>
          </w:tcPr>
          <w:p w14:paraId="21A5121C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Ab213363</w:t>
            </w:r>
          </w:p>
        </w:tc>
        <w:tc>
          <w:tcPr>
            <w:tcW w:w="1275" w:type="dxa"/>
          </w:tcPr>
          <w:p w14:paraId="54B48E4B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1:1000</w:t>
            </w:r>
          </w:p>
        </w:tc>
        <w:tc>
          <w:tcPr>
            <w:tcW w:w="2835" w:type="dxa"/>
          </w:tcPr>
          <w:p w14:paraId="2DC3B015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Abcam</w:t>
            </w:r>
          </w:p>
        </w:tc>
      </w:tr>
      <w:tr w:rsidR="009A4AA3" w:rsidRPr="00D35A06" w14:paraId="503CD5B9" w14:textId="77777777" w:rsidTr="004950A6">
        <w:trPr>
          <w:trHeight w:val="172"/>
        </w:trPr>
        <w:tc>
          <w:tcPr>
            <w:tcW w:w="2127" w:type="dxa"/>
          </w:tcPr>
          <w:p w14:paraId="07AB3CC7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Iba1</w:t>
            </w:r>
          </w:p>
        </w:tc>
        <w:tc>
          <w:tcPr>
            <w:tcW w:w="2835" w:type="dxa"/>
          </w:tcPr>
          <w:p w14:paraId="4F475524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PA527436</w:t>
            </w:r>
          </w:p>
        </w:tc>
        <w:tc>
          <w:tcPr>
            <w:tcW w:w="1275" w:type="dxa"/>
          </w:tcPr>
          <w:p w14:paraId="7E9A1E6A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1:1000</w:t>
            </w:r>
          </w:p>
        </w:tc>
        <w:tc>
          <w:tcPr>
            <w:tcW w:w="2835" w:type="dxa"/>
          </w:tcPr>
          <w:p w14:paraId="798DCEA0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Invitrogen</w:t>
            </w:r>
          </w:p>
        </w:tc>
      </w:tr>
      <w:tr w:rsidR="009A4AA3" w:rsidRPr="00D35A06" w14:paraId="1F222B68" w14:textId="77777777" w:rsidTr="004950A6">
        <w:tc>
          <w:tcPr>
            <w:tcW w:w="2127" w:type="dxa"/>
          </w:tcPr>
          <w:p w14:paraId="48DFEEF3" w14:textId="77777777" w:rsidR="009A4AA3" w:rsidRPr="00D35A06" w:rsidRDefault="009A4AA3" w:rsidP="009A4AA3">
            <w:pPr>
              <w:ind w:right="-19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Anti-CB</w:t>
            </w:r>
            <w:r w:rsidRPr="00D35A06">
              <w:rPr>
                <w:rFonts w:cs="Times New Roman"/>
                <w:szCs w:val="24"/>
                <w:vertAlign w:val="subscript"/>
              </w:rPr>
              <w:t>2</w:t>
            </w:r>
            <w:r w:rsidRPr="00D35A06">
              <w:rPr>
                <w:rFonts w:cs="Times New Roman"/>
                <w:szCs w:val="24"/>
              </w:rPr>
              <w:t>R</w:t>
            </w:r>
          </w:p>
        </w:tc>
        <w:tc>
          <w:tcPr>
            <w:tcW w:w="2835" w:type="dxa"/>
          </w:tcPr>
          <w:p w14:paraId="51DECAD3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STJ500369</w:t>
            </w:r>
          </w:p>
        </w:tc>
        <w:tc>
          <w:tcPr>
            <w:tcW w:w="1275" w:type="dxa"/>
          </w:tcPr>
          <w:p w14:paraId="6B17E5BA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1:1000</w:t>
            </w:r>
          </w:p>
        </w:tc>
        <w:tc>
          <w:tcPr>
            <w:tcW w:w="2835" w:type="dxa"/>
          </w:tcPr>
          <w:p w14:paraId="0ED5120D" w14:textId="77777777" w:rsidR="009A4AA3" w:rsidRPr="00D35A06" w:rsidRDefault="009A4AA3" w:rsidP="009A4AA3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St John’s Laboratory</w:t>
            </w:r>
          </w:p>
        </w:tc>
      </w:tr>
      <w:tr w:rsidR="009A4AA3" w:rsidRPr="00D35A06" w14:paraId="55C7B819" w14:textId="77777777" w:rsidTr="004950A6">
        <w:tc>
          <w:tcPr>
            <w:tcW w:w="2127" w:type="dxa"/>
          </w:tcPr>
          <w:p w14:paraId="7CE7EE79" w14:textId="77777777" w:rsidR="009A4AA3" w:rsidRPr="00D35A06" w:rsidRDefault="009A4AA3" w:rsidP="009A4AA3">
            <w:pPr>
              <w:ind w:right="-19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Anti-GFAP</w:t>
            </w:r>
          </w:p>
        </w:tc>
        <w:tc>
          <w:tcPr>
            <w:tcW w:w="2835" w:type="dxa"/>
          </w:tcPr>
          <w:p w14:paraId="68B492EA" w14:textId="77777777" w:rsidR="009A4AA3" w:rsidRPr="00D35A06" w:rsidRDefault="009A4AA3" w:rsidP="009A4AA3">
            <w:pPr>
              <w:pStyle w:val="mb0"/>
              <w:tabs>
                <w:tab w:val="left" w:pos="1641"/>
              </w:tabs>
              <w:spacing w:before="0" w:beforeAutospacing="0" w:after="0" w:afterAutospacing="0"/>
              <w:jc w:val="both"/>
            </w:pPr>
            <w:r w:rsidRPr="00D35A06">
              <w:t>BP5082</w:t>
            </w:r>
          </w:p>
        </w:tc>
        <w:tc>
          <w:tcPr>
            <w:tcW w:w="1275" w:type="dxa"/>
          </w:tcPr>
          <w:p w14:paraId="7274F7B1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1:1000</w:t>
            </w:r>
          </w:p>
        </w:tc>
        <w:tc>
          <w:tcPr>
            <w:tcW w:w="2835" w:type="dxa"/>
          </w:tcPr>
          <w:p w14:paraId="0C4F3598" w14:textId="77777777" w:rsidR="009A4AA3" w:rsidRPr="00D35A06" w:rsidRDefault="009A4AA3" w:rsidP="009A4AA3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Acris/</w:t>
            </w:r>
            <w:proofErr w:type="spellStart"/>
            <w:r w:rsidRPr="00D35A06">
              <w:rPr>
                <w:rFonts w:cs="Times New Roman"/>
                <w:szCs w:val="24"/>
              </w:rPr>
              <w:t>Origene</w:t>
            </w:r>
            <w:proofErr w:type="spellEnd"/>
          </w:p>
        </w:tc>
      </w:tr>
      <w:tr w:rsidR="009A4AA3" w:rsidRPr="00D35A06" w14:paraId="26EAE55C" w14:textId="77777777" w:rsidTr="004950A6">
        <w:tc>
          <w:tcPr>
            <w:tcW w:w="2127" w:type="dxa"/>
          </w:tcPr>
          <w:p w14:paraId="69EE738B" w14:textId="77777777" w:rsidR="009A4AA3" w:rsidRPr="00D35A06" w:rsidRDefault="009A4AA3" w:rsidP="009A4AA3">
            <w:pPr>
              <w:ind w:right="-19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Alexa-488</w:t>
            </w:r>
          </w:p>
        </w:tc>
        <w:tc>
          <w:tcPr>
            <w:tcW w:w="2835" w:type="dxa"/>
          </w:tcPr>
          <w:p w14:paraId="7BD37AE0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A32723</w:t>
            </w:r>
          </w:p>
        </w:tc>
        <w:tc>
          <w:tcPr>
            <w:tcW w:w="1275" w:type="dxa"/>
          </w:tcPr>
          <w:p w14:paraId="7B1DEC57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1:200</w:t>
            </w:r>
          </w:p>
        </w:tc>
        <w:tc>
          <w:tcPr>
            <w:tcW w:w="2835" w:type="dxa"/>
          </w:tcPr>
          <w:p w14:paraId="4600C74E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Invitrogen</w:t>
            </w:r>
          </w:p>
        </w:tc>
      </w:tr>
      <w:tr w:rsidR="009A4AA3" w:rsidRPr="00D35A06" w14:paraId="412ECF75" w14:textId="77777777" w:rsidTr="004950A6">
        <w:tc>
          <w:tcPr>
            <w:tcW w:w="2127" w:type="dxa"/>
          </w:tcPr>
          <w:p w14:paraId="1C6DD516" w14:textId="77777777" w:rsidR="009A4AA3" w:rsidRPr="00D35A06" w:rsidRDefault="009A4AA3" w:rsidP="009A4AA3">
            <w:pPr>
              <w:ind w:right="-19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Alexa-555</w:t>
            </w:r>
          </w:p>
        </w:tc>
        <w:tc>
          <w:tcPr>
            <w:tcW w:w="2835" w:type="dxa"/>
          </w:tcPr>
          <w:p w14:paraId="3C947E97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A31570</w:t>
            </w:r>
          </w:p>
        </w:tc>
        <w:tc>
          <w:tcPr>
            <w:tcW w:w="1275" w:type="dxa"/>
          </w:tcPr>
          <w:p w14:paraId="27C93947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1:200</w:t>
            </w:r>
          </w:p>
        </w:tc>
        <w:tc>
          <w:tcPr>
            <w:tcW w:w="2835" w:type="dxa"/>
          </w:tcPr>
          <w:p w14:paraId="6DA72B23" w14:textId="77777777" w:rsidR="009A4AA3" w:rsidRPr="00D35A06" w:rsidRDefault="009A4AA3" w:rsidP="009A4AA3">
            <w:pPr>
              <w:pStyle w:val="BodyText"/>
              <w:tabs>
                <w:tab w:val="left" w:pos="1880"/>
                <w:tab w:val="left" w:pos="3107"/>
                <w:tab w:val="left" w:pos="4482"/>
                <w:tab w:val="left" w:pos="5927"/>
              </w:tabs>
              <w:spacing w:line="240" w:lineRule="auto"/>
            </w:pPr>
            <w:r w:rsidRPr="00D35A06">
              <w:t>Invitrogen</w:t>
            </w:r>
          </w:p>
        </w:tc>
      </w:tr>
      <w:tr w:rsidR="009A4AA3" w:rsidRPr="00D35A06" w14:paraId="199B395C" w14:textId="77777777" w:rsidTr="004950A6">
        <w:tc>
          <w:tcPr>
            <w:tcW w:w="2127" w:type="dxa"/>
          </w:tcPr>
          <w:p w14:paraId="3BD98B27" w14:textId="77777777" w:rsidR="009A4AA3" w:rsidRPr="00D35A06" w:rsidRDefault="009A4AA3" w:rsidP="009A4AA3">
            <w:pPr>
              <w:ind w:right="-19"/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Alexa-647</w:t>
            </w:r>
          </w:p>
        </w:tc>
        <w:tc>
          <w:tcPr>
            <w:tcW w:w="2835" w:type="dxa"/>
          </w:tcPr>
          <w:p w14:paraId="23BC343B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A32795</w:t>
            </w:r>
          </w:p>
        </w:tc>
        <w:tc>
          <w:tcPr>
            <w:tcW w:w="1275" w:type="dxa"/>
          </w:tcPr>
          <w:p w14:paraId="062C85D7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1:200</w:t>
            </w:r>
          </w:p>
        </w:tc>
        <w:tc>
          <w:tcPr>
            <w:tcW w:w="2835" w:type="dxa"/>
          </w:tcPr>
          <w:p w14:paraId="75174ABD" w14:textId="77777777" w:rsidR="009A4AA3" w:rsidRPr="00D35A06" w:rsidRDefault="009A4AA3" w:rsidP="009A4AA3">
            <w:pPr>
              <w:pStyle w:val="BodyText"/>
              <w:tabs>
                <w:tab w:val="left" w:pos="1880"/>
                <w:tab w:val="left" w:pos="3107"/>
                <w:tab w:val="left" w:pos="4482"/>
                <w:tab w:val="left" w:pos="5927"/>
              </w:tabs>
              <w:spacing w:line="240" w:lineRule="auto"/>
            </w:pPr>
            <w:r w:rsidRPr="00D35A06">
              <w:t>Invitrogen</w:t>
            </w:r>
          </w:p>
        </w:tc>
      </w:tr>
      <w:tr w:rsidR="009A4AA3" w:rsidRPr="00D35A06" w14:paraId="73398B23" w14:textId="77777777" w:rsidTr="004950A6">
        <w:tc>
          <w:tcPr>
            <w:tcW w:w="2127" w:type="dxa"/>
          </w:tcPr>
          <w:p w14:paraId="72F44C45" w14:textId="77777777" w:rsidR="009A4AA3" w:rsidRPr="00D35A06" w:rsidRDefault="009A4AA3" w:rsidP="009A4AA3">
            <w:pPr>
              <w:jc w:val="both"/>
              <w:rPr>
                <w:rFonts w:cs="Times New Roman"/>
                <w:szCs w:val="24"/>
              </w:rPr>
            </w:pPr>
            <w:r w:rsidRPr="00D35A06">
              <w:rPr>
                <w:rFonts w:cs="Times New Roman"/>
                <w:szCs w:val="24"/>
              </w:rPr>
              <w:t>DAPI</w:t>
            </w:r>
          </w:p>
        </w:tc>
        <w:tc>
          <w:tcPr>
            <w:tcW w:w="2835" w:type="dxa"/>
          </w:tcPr>
          <w:p w14:paraId="211EE8B5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D1306</w:t>
            </w:r>
          </w:p>
        </w:tc>
        <w:tc>
          <w:tcPr>
            <w:tcW w:w="1275" w:type="dxa"/>
          </w:tcPr>
          <w:p w14:paraId="39D22220" w14:textId="77777777" w:rsidR="009A4AA3" w:rsidRPr="00D35A06" w:rsidRDefault="009A4AA3" w:rsidP="009A4AA3">
            <w:pPr>
              <w:pStyle w:val="mb0"/>
              <w:spacing w:before="0" w:beforeAutospacing="0" w:after="0" w:afterAutospacing="0"/>
              <w:jc w:val="both"/>
            </w:pPr>
            <w:r w:rsidRPr="00D35A06">
              <w:t>1:1000</w:t>
            </w:r>
          </w:p>
        </w:tc>
        <w:tc>
          <w:tcPr>
            <w:tcW w:w="2835" w:type="dxa"/>
          </w:tcPr>
          <w:p w14:paraId="4D73EC35" w14:textId="77777777" w:rsidR="009A4AA3" w:rsidRPr="00D35A06" w:rsidRDefault="009A4AA3" w:rsidP="009A4AA3">
            <w:pPr>
              <w:pStyle w:val="BodyText"/>
              <w:spacing w:line="240" w:lineRule="auto"/>
            </w:pPr>
            <w:r w:rsidRPr="00D35A06">
              <w:t>Sigma–Aldrich</w:t>
            </w:r>
          </w:p>
        </w:tc>
      </w:tr>
    </w:tbl>
    <w:p w14:paraId="019BAE69" w14:textId="77777777" w:rsidR="009A4AA3" w:rsidRPr="00D35A06" w:rsidRDefault="009A4AA3" w:rsidP="009A4AA3">
      <w:pPr>
        <w:spacing w:after="0"/>
        <w:jc w:val="both"/>
        <w:rPr>
          <w:rFonts w:cs="Times New Roman"/>
          <w:b/>
          <w:bCs/>
          <w:szCs w:val="24"/>
        </w:rPr>
      </w:pPr>
    </w:p>
    <w:p w14:paraId="4C7EACD0" w14:textId="77777777" w:rsidR="009A4AA3" w:rsidRPr="00D35A06" w:rsidRDefault="009A4AA3" w:rsidP="009A4AA3">
      <w:pPr>
        <w:spacing w:after="0"/>
        <w:jc w:val="both"/>
        <w:rPr>
          <w:rFonts w:cs="Times New Roman"/>
          <w:b/>
          <w:szCs w:val="24"/>
        </w:rPr>
      </w:pPr>
    </w:p>
    <w:p w14:paraId="32B88A05" w14:textId="77777777" w:rsidR="009A4AA3" w:rsidRDefault="009A4AA3" w:rsidP="009A4AA3"/>
    <w:p w14:paraId="5163B68C" w14:textId="77777777" w:rsidR="009A4AA3" w:rsidRPr="002B4A57" w:rsidRDefault="009A4AA3" w:rsidP="009A4AA3">
      <w:pPr>
        <w:keepNext/>
        <w:rPr>
          <w:rFonts w:cs="Times New Roman"/>
          <w:b/>
          <w:szCs w:val="24"/>
        </w:rPr>
      </w:pPr>
    </w:p>
    <w:p w14:paraId="7B65BC41" w14:textId="77777777" w:rsidR="00DE23E8" w:rsidRPr="001549D3" w:rsidRDefault="00DE23E8" w:rsidP="009A4AA3">
      <w:pPr>
        <w:spacing w:before="240"/>
      </w:pPr>
    </w:p>
    <w:sectPr w:rsidR="00DE23E8" w:rsidRPr="001549D3" w:rsidSect="0093429D">
      <w:headerReference w:type="even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A6886" w14:textId="77777777" w:rsidR="00522880" w:rsidRDefault="00522880" w:rsidP="00117666">
      <w:pPr>
        <w:spacing w:after="0"/>
      </w:pPr>
      <w:r>
        <w:separator/>
      </w:r>
    </w:p>
  </w:endnote>
  <w:endnote w:type="continuationSeparator" w:id="0">
    <w:p w14:paraId="076717EE" w14:textId="77777777" w:rsidR="00522880" w:rsidRDefault="0052288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A802E" w14:textId="77777777" w:rsidR="00522880" w:rsidRDefault="00522880" w:rsidP="00117666">
      <w:pPr>
        <w:spacing w:after="0"/>
      </w:pPr>
      <w:r>
        <w:separator/>
      </w:r>
    </w:p>
  </w:footnote>
  <w:footnote w:type="continuationSeparator" w:id="0">
    <w:p w14:paraId="3FECF123" w14:textId="77777777" w:rsidR="00522880" w:rsidRDefault="0052288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825437113">
    <w:abstractNumId w:val="0"/>
  </w:num>
  <w:num w:numId="2" w16cid:durableId="466045957">
    <w:abstractNumId w:val="4"/>
  </w:num>
  <w:num w:numId="3" w16cid:durableId="2119904887">
    <w:abstractNumId w:val="1"/>
  </w:num>
  <w:num w:numId="4" w16cid:durableId="1153447129">
    <w:abstractNumId w:val="5"/>
  </w:num>
  <w:num w:numId="5" w16cid:durableId="1980377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09798793">
    <w:abstractNumId w:val="3"/>
  </w:num>
  <w:num w:numId="7" w16cid:durableId="1336376793">
    <w:abstractNumId w:val="6"/>
  </w:num>
  <w:num w:numId="8" w16cid:durableId="343018757">
    <w:abstractNumId w:val="6"/>
  </w:num>
  <w:num w:numId="9" w16cid:durableId="352460284">
    <w:abstractNumId w:val="6"/>
  </w:num>
  <w:num w:numId="10" w16cid:durableId="2103599194">
    <w:abstractNumId w:val="6"/>
  </w:num>
  <w:num w:numId="11" w16cid:durableId="1480344849">
    <w:abstractNumId w:val="6"/>
  </w:num>
  <w:num w:numId="12" w16cid:durableId="841889998">
    <w:abstractNumId w:val="6"/>
  </w:num>
  <w:num w:numId="13" w16cid:durableId="437800385">
    <w:abstractNumId w:val="3"/>
  </w:num>
  <w:num w:numId="14" w16cid:durableId="1398430358">
    <w:abstractNumId w:val="2"/>
  </w:num>
  <w:num w:numId="15" w16cid:durableId="60834634">
    <w:abstractNumId w:val="2"/>
  </w:num>
  <w:num w:numId="16" w16cid:durableId="2146195796">
    <w:abstractNumId w:val="2"/>
  </w:num>
  <w:num w:numId="17" w16cid:durableId="703867413">
    <w:abstractNumId w:val="2"/>
  </w:num>
  <w:num w:numId="18" w16cid:durableId="1544321775">
    <w:abstractNumId w:val="2"/>
  </w:num>
  <w:num w:numId="19" w16cid:durableId="1320159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trackRevisio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369B5"/>
    <w:rsid w:val="001549D3"/>
    <w:rsid w:val="00160065"/>
    <w:rsid w:val="00177D84"/>
    <w:rsid w:val="00267D18"/>
    <w:rsid w:val="00274347"/>
    <w:rsid w:val="002868E2"/>
    <w:rsid w:val="002869C3"/>
    <w:rsid w:val="002924ED"/>
    <w:rsid w:val="002936E4"/>
    <w:rsid w:val="002B4A57"/>
    <w:rsid w:val="002C74CA"/>
    <w:rsid w:val="00306286"/>
    <w:rsid w:val="003123F4"/>
    <w:rsid w:val="003544FB"/>
    <w:rsid w:val="003D2F2D"/>
    <w:rsid w:val="00401590"/>
    <w:rsid w:val="00447801"/>
    <w:rsid w:val="00451212"/>
    <w:rsid w:val="00452E9C"/>
    <w:rsid w:val="004735C8"/>
    <w:rsid w:val="004947A6"/>
    <w:rsid w:val="004961FF"/>
    <w:rsid w:val="00517A89"/>
    <w:rsid w:val="00522880"/>
    <w:rsid w:val="005250F2"/>
    <w:rsid w:val="00577BDA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64E71"/>
    <w:rsid w:val="00970F7D"/>
    <w:rsid w:val="00994A3D"/>
    <w:rsid w:val="009A4AA3"/>
    <w:rsid w:val="009C2B12"/>
    <w:rsid w:val="00A174D9"/>
    <w:rsid w:val="00AA4D24"/>
    <w:rsid w:val="00AB6715"/>
    <w:rsid w:val="00B1671E"/>
    <w:rsid w:val="00B25EB8"/>
    <w:rsid w:val="00B37F4D"/>
    <w:rsid w:val="00BB2D20"/>
    <w:rsid w:val="00C52A7B"/>
    <w:rsid w:val="00C56BAF"/>
    <w:rsid w:val="00C679AA"/>
    <w:rsid w:val="00C75972"/>
    <w:rsid w:val="00CD066B"/>
    <w:rsid w:val="00CE4FEE"/>
    <w:rsid w:val="00D060CF"/>
    <w:rsid w:val="00DB59C3"/>
    <w:rsid w:val="00DB7E1B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151FE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customStyle="1" w:styleId="mb0">
    <w:name w:val="mb0"/>
    <w:basedOn w:val="Normal"/>
    <w:rsid w:val="009A4AA3"/>
    <w:pPr>
      <w:spacing w:before="100" w:beforeAutospacing="1" w:after="100" w:afterAutospacing="1"/>
    </w:pPr>
    <w:rPr>
      <w:rFonts w:eastAsia="Times New Roman" w:cs="Times New Roman"/>
      <w:szCs w:val="24"/>
      <w:lang w:eastAsia="zh-CN"/>
    </w:rPr>
  </w:style>
  <w:style w:type="paragraph" w:styleId="BodyText">
    <w:name w:val="Body Text"/>
    <w:basedOn w:val="Normal"/>
    <w:link w:val="BodyTextChar"/>
    <w:rsid w:val="009A4AA3"/>
    <w:pPr>
      <w:spacing w:before="0" w:after="0" w:line="480" w:lineRule="auto"/>
      <w:jc w:val="both"/>
    </w:pPr>
    <w:rPr>
      <w:rFonts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9A4AA3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A4AA3"/>
    <w:pPr>
      <w:widowControl w:val="0"/>
      <w:autoSpaceDE w:val="0"/>
      <w:autoSpaceDN w:val="0"/>
      <w:spacing w:before="0" w:after="0"/>
    </w:pPr>
    <w:rPr>
      <w:rFonts w:eastAsia="Times New Roman" w:cs="Times New Roman"/>
      <w:sz w:val="22"/>
    </w:rPr>
  </w:style>
  <w:style w:type="paragraph" w:styleId="Revision">
    <w:name w:val="Revision"/>
    <w:hidden/>
    <w:uiPriority w:val="99"/>
    <w:semiHidden/>
    <w:rsid w:val="00306286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NI rui qing</cp:lastModifiedBy>
  <cp:revision>11</cp:revision>
  <cp:lastPrinted>2013-10-03T12:51:00Z</cp:lastPrinted>
  <dcterms:created xsi:type="dcterms:W3CDTF">2018-11-23T08:58:00Z</dcterms:created>
  <dcterms:modified xsi:type="dcterms:W3CDTF">2022-09-11T12:17:00Z</dcterms:modified>
</cp:coreProperties>
</file>