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C2F" w:rsidRDefault="00F83C2F" w:rsidP="00F83C2F">
      <w:pPr>
        <w:bidi w:val="0"/>
        <w:jc w:val="center"/>
        <w:rPr>
          <w:rFonts w:asciiTheme="majorBidi" w:hAnsiTheme="majorBidi" w:cstheme="majorBidi"/>
          <w:b/>
          <w:bCs/>
          <w:sz w:val="24"/>
          <w:szCs w:val="24"/>
        </w:rPr>
      </w:pPr>
      <w:r w:rsidRPr="00F83C2F">
        <w:rPr>
          <w:rFonts w:asciiTheme="majorBidi" w:hAnsiTheme="majorBidi" w:cstheme="majorBidi"/>
          <w:b/>
          <w:bCs/>
          <w:sz w:val="24"/>
          <w:szCs w:val="24"/>
        </w:rPr>
        <w:t>Cannabis for Ulcerative colitis</w:t>
      </w:r>
    </w:p>
    <w:p w:rsidR="00F83C2F" w:rsidRDefault="00F83C2F" w:rsidP="00F83C2F">
      <w:pPr>
        <w:bidi w:val="0"/>
        <w:jc w:val="center"/>
        <w:rPr>
          <w:rFonts w:asciiTheme="majorBidi" w:hAnsiTheme="majorBidi" w:cstheme="majorBidi"/>
          <w:b/>
          <w:bCs/>
          <w:sz w:val="24"/>
          <w:szCs w:val="24"/>
        </w:rPr>
      </w:pPr>
      <w:r>
        <w:rPr>
          <w:rFonts w:asciiTheme="majorBidi" w:hAnsiTheme="majorBidi" w:cstheme="majorBidi"/>
          <w:b/>
          <w:bCs/>
          <w:sz w:val="24"/>
          <w:szCs w:val="24"/>
        </w:rPr>
        <w:t>Version 1.3</w:t>
      </w:r>
    </w:p>
    <w:p w:rsidR="00F83C2F" w:rsidRDefault="00F83C2F" w:rsidP="00F83C2F">
      <w:pPr>
        <w:bidi w:val="0"/>
        <w:jc w:val="center"/>
        <w:rPr>
          <w:rFonts w:asciiTheme="majorBidi" w:hAnsiTheme="majorBidi" w:cstheme="majorBidi"/>
          <w:b/>
          <w:bCs/>
          <w:sz w:val="24"/>
          <w:szCs w:val="24"/>
        </w:rPr>
      </w:pPr>
      <w:r>
        <w:rPr>
          <w:rFonts w:asciiTheme="majorBidi" w:hAnsiTheme="majorBidi" w:cstheme="majorBidi"/>
          <w:b/>
          <w:bCs/>
          <w:sz w:val="24"/>
          <w:szCs w:val="24"/>
        </w:rPr>
        <w:t>Submitted to the ethical committee of Meir hospital   31 March 2014</w:t>
      </w:r>
    </w:p>
    <w:p w:rsidR="00F83C2F" w:rsidRDefault="00F83C2F" w:rsidP="00F83C2F">
      <w:pPr>
        <w:bidi w:val="0"/>
        <w:jc w:val="center"/>
        <w:rPr>
          <w:rFonts w:asciiTheme="majorBidi" w:hAnsiTheme="majorBidi" w:cstheme="majorBidi"/>
          <w:b/>
          <w:bCs/>
          <w:sz w:val="24"/>
          <w:szCs w:val="24"/>
        </w:rPr>
      </w:pPr>
      <w:r>
        <w:rPr>
          <w:rFonts w:asciiTheme="majorBidi" w:hAnsiTheme="majorBidi" w:cstheme="majorBidi"/>
          <w:b/>
          <w:bCs/>
          <w:sz w:val="24"/>
          <w:szCs w:val="24"/>
        </w:rPr>
        <w:t>Approved 5 June 2014</w:t>
      </w:r>
    </w:p>
    <w:p w:rsidR="00962B8A" w:rsidRDefault="00962B8A" w:rsidP="00B51B40">
      <w:pPr>
        <w:bidi w:val="0"/>
        <w:rPr>
          <w:rFonts w:asciiTheme="majorBidi" w:hAnsiTheme="majorBidi" w:cstheme="majorBidi"/>
          <w:b/>
          <w:bCs/>
          <w:sz w:val="24"/>
          <w:szCs w:val="24"/>
        </w:rPr>
      </w:pPr>
      <w:r>
        <w:rPr>
          <w:rFonts w:asciiTheme="majorBidi" w:hAnsiTheme="majorBidi" w:cstheme="majorBidi"/>
          <w:b/>
          <w:bCs/>
          <w:sz w:val="24"/>
          <w:szCs w:val="24"/>
        </w:rPr>
        <w:t>Principle investigator: Dr Timna Naftali</w:t>
      </w:r>
    </w:p>
    <w:p w:rsidR="00962B8A" w:rsidRDefault="00962B8A" w:rsidP="00B51B40">
      <w:pPr>
        <w:bidi w:val="0"/>
        <w:rPr>
          <w:rFonts w:asciiTheme="majorBidi" w:hAnsiTheme="majorBidi" w:cstheme="majorBidi"/>
          <w:b/>
          <w:bCs/>
          <w:sz w:val="24"/>
          <w:szCs w:val="24"/>
        </w:rPr>
      </w:pPr>
      <w:r>
        <w:rPr>
          <w:rFonts w:asciiTheme="majorBidi" w:hAnsiTheme="majorBidi" w:cstheme="majorBidi"/>
          <w:b/>
          <w:bCs/>
          <w:sz w:val="24"/>
          <w:szCs w:val="24"/>
        </w:rPr>
        <w:t>Institute of gadtroenterology and Hepatology, Meir Hospital,  59 Tchernichovsky St, Kfar Saba, Israel</w:t>
      </w:r>
    </w:p>
    <w:p w:rsidR="00962B8A" w:rsidRDefault="00962B8A" w:rsidP="00B51B40">
      <w:pPr>
        <w:bidi w:val="0"/>
        <w:rPr>
          <w:rFonts w:asciiTheme="majorBidi" w:hAnsiTheme="majorBidi" w:cstheme="majorBidi"/>
          <w:b/>
          <w:bCs/>
          <w:sz w:val="24"/>
          <w:szCs w:val="24"/>
        </w:rPr>
      </w:pPr>
      <w:r>
        <w:rPr>
          <w:rFonts w:asciiTheme="majorBidi" w:hAnsiTheme="majorBidi" w:cstheme="majorBidi"/>
          <w:b/>
          <w:bCs/>
          <w:sz w:val="24"/>
          <w:szCs w:val="24"/>
        </w:rPr>
        <w:t>Tel: 972-97472580</w:t>
      </w:r>
    </w:p>
    <w:p w:rsidR="00962B8A" w:rsidRDefault="00962B8A" w:rsidP="00B51B40">
      <w:pPr>
        <w:bidi w:val="0"/>
        <w:rPr>
          <w:rFonts w:asciiTheme="majorBidi" w:hAnsiTheme="majorBidi" w:cstheme="majorBidi"/>
          <w:b/>
          <w:bCs/>
          <w:sz w:val="24"/>
          <w:szCs w:val="24"/>
        </w:rPr>
      </w:pPr>
      <w:r>
        <w:rPr>
          <w:rFonts w:asciiTheme="majorBidi" w:hAnsiTheme="majorBidi" w:cstheme="majorBidi"/>
          <w:b/>
          <w:bCs/>
          <w:sz w:val="24"/>
          <w:szCs w:val="24"/>
        </w:rPr>
        <w:t>Email:timna.naftali@clalit.org.il</w:t>
      </w:r>
    </w:p>
    <w:p w:rsidR="00B45198" w:rsidRDefault="00B45198" w:rsidP="00B45198">
      <w:pPr>
        <w:bidi w:val="0"/>
        <w:spacing w:line="480" w:lineRule="auto"/>
        <w:rPr>
          <w:rFonts w:asciiTheme="majorBidi" w:hAnsiTheme="majorBidi" w:cstheme="majorBidi"/>
          <w:b/>
          <w:bCs/>
          <w:sz w:val="24"/>
          <w:szCs w:val="24"/>
        </w:rPr>
      </w:pPr>
      <w:r>
        <w:rPr>
          <w:rFonts w:asciiTheme="majorBidi" w:hAnsiTheme="majorBidi" w:cstheme="majorBidi"/>
          <w:b/>
          <w:bCs/>
          <w:sz w:val="24"/>
          <w:szCs w:val="24"/>
        </w:rPr>
        <w:t>Co-investigators:</w:t>
      </w:r>
    </w:p>
    <w:tbl>
      <w:tblPr>
        <w:tblStyle w:val="ac"/>
        <w:tblW w:w="9039" w:type="dxa"/>
        <w:tblLook w:val="04A0"/>
      </w:tblPr>
      <w:tblGrid>
        <w:gridCol w:w="2069"/>
        <w:gridCol w:w="1583"/>
        <w:gridCol w:w="5387"/>
      </w:tblGrid>
      <w:tr w:rsidR="00837FA8" w:rsidRPr="0028015E" w:rsidTr="00B152D9">
        <w:tc>
          <w:tcPr>
            <w:tcW w:w="2069" w:type="dxa"/>
          </w:tcPr>
          <w:p w:rsidR="00837FA8" w:rsidRPr="0028015E" w:rsidRDefault="00837FA8" w:rsidP="00B152D9">
            <w:pPr>
              <w:bidi w:val="0"/>
              <w:rPr>
                <w:rFonts w:asciiTheme="majorBidi" w:hAnsiTheme="majorBidi" w:cstheme="majorBidi"/>
                <w:b/>
                <w:bCs/>
                <w:sz w:val="24"/>
                <w:szCs w:val="24"/>
              </w:rPr>
            </w:pPr>
            <w:r w:rsidRPr="0028015E">
              <w:rPr>
                <w:rFonts w:asciiTheme="majorBidi" w:hAnsiTheme="majorBidi" w:cstheme="majorBidi"/>
                <w:b/>
                <w:bCs/>
                <w:sz w:val="24"/>
                <w:szCs w:val="24"/>
              </w:rPr>
              <w:t>Name</w:t>
            </w:r>
          </w:p>
        </w:tc>
        <w:tc>
          <w:tcPr>
            <w:tcW w:w="1583" w:type="dxa"/>
          </w:tcPr>
          <w:p w:rsidR="00837FA8" w:rsidRPr="0028015E" w:rsidRDefault="00837FA8" w:rsidP="00B152D9">
            <w:pPr>
              <w:bidi w:val="0"/>
              <w:rPr>
                <w:rFonts w:asciiTheme="majorBidi" w:hAnsiTheme="majorBidi" w:cstheme="majorBidi"/>
                <w:b/>
                <w:bCs/>
                <w:sz w:val="24"/>
                <w:szCs w:val="24"/>
              </w:rPr>
            </w:pPr>
            <w:r>
              <w:rPr>
                <w:rFonts w:asciiTheme="majorBidi" w:hAnsiTheme="majorBidi" w:cstheme="majorBidi"/>
                <w:b/>
                <w:bCs/>
                <w:sz w:val="24"/>
                <w:szCs w:val="24"/>
              </w:rPr>
              <w:t>Academic degree</w:t>
            </w:r>
          </w:p>
        </w:tc>
        <w:tc>
          <w:tcPr>
            <w:tcW w:w="5387" w:type="dxa"/>
          </w:tcPr>
          <w:p w:rsidR="00837FA8" w:rsidRPr="0028015E" w:rsidRDefault="00837FA8" w:rsidP="00B152D9">
            <w:pPr>
              <w:bidi w:val="0"/>
              <w:rPr>
                <w:rFonts w:asciiTheme="majorBidi" w:hAnsiTheme="majorBidi" w:cstheme="majorBidi"/>
                <w:b/>
                <w:bCs/>
                <w:sz w:val="24"/>
                <w:szCs w:val="24"/>
              </w:rPr>
            </w:pPr>
            <w:r>
              <w:rPr>
                <w:rFonts w:asciiTheme="majorBidi" w:hAnsiTheme="majorBidi" w:cstheme="majorBidi"/>
                <w:b/>
                <w:bCs/>
                <w:sz w:val="24"/>
                <w:szCs w:val="24"/>
              </w:rPr>
              <w:t>Affiliation</w:t>
            </w:r>
          </w:p>
        </w:tc>
      </w:tr>
      <w:tr w:rsidR="00837FA8" w:rsidRPr="00FC713D" w:rsidTr="00B152D9">
        <w:tc>
          <w:tcPr>
            <w:tcW w:w="2069" w:type="dxa"/>
          </w:tcPr>
          <w:p w:rsidR="00837FA8" w:rsidRPr="001D7F25" w:rsidRDefault="00837FA8" w:rsidP="00B152D9">
            <w:pPr>
              <w:jc w:val="right"/>
              <w:rPr>
                <w:rtl/>
              </w:rPr>
            </w:pPr>
            <w:r w:rsidRPr="001D7F25">
              <w:rPr>
                <w:rFonts w:asciiTheme="majorBidi" w:hAnsiTheme="majorBidi" w:cstheme="majorBidi"/>
                <w:sz w:val="24"/>
                <w:szCs w:val="24"/>
              </w:rPr>
              <w:t>Timna Naftali</w:t>
            </w:r>
          </w:p>
        </w:tc>
        <w:tc>
          <w:tcPr>
            <w:tcW w:w="1583" w:type="dxa"/>
          </w:tcPr>
          <w:p w:rsidR="00837FA8" w:rsidRPr="004E5112" w:rsidRDefault="00837FA8" w:rsidP="00B152D9">
            <w:pPr>
              <w:bidi w:val="0"/>
              <w:rPr>
                <w:rFonts w:asciiTheme="majorBidi" w:hAnsiTheme="majorBidi" w:cstheme="majorBidi"/>
                <w:sz w:val="24"/>
                <w:szCs w:val="24"/>
              </w:rPr>
            </w:pPr>
            <w:r w:rsidRPr="004E5112">
              <w:rPr>
                <w:rFonts w:asciiTheme="majorBidi" w:hAnsiTheme="majorBidi" w:cstheme="majorBidi"/>
                <w:sz w:val="24"/>
                <w:szCs w:val="24"/>
              </w:rPr>
              <w:t>M D</w:t>
            </w:r>
          </w:p>
        </w:tc>
        <w:tc>
          <w:tcPr>
            <w:tcW w:w="5387" w:type="dxa"/>
          </w:tcPr>
          <w:p w:rsidR="00837FA8" w:rsidRPr="00853F99" w:rsidRDefault="00837FA8" w:rsidP="00B152D9">
            <w:pPr>
              <w:bidi w:val="0"/>
              <w:rPr>
                <w:rFonts w:asciiTheme="majorBidi" w:hAnsiTheme="majorBidi" w:cstheme="majorBidi"/>
                <w:sz w:val="24"/>
                <w:szCs w:val="24"/>
              </w:rPr>
            </w:pPr>
            <w:r>
              <w:rPr>
                <w:rFonts w:asciiTheme="majorBidi" w:hAnsiTheme="majorBidi" w:cstheme="majorBidi"/>
                <w:sz w:val="24"/>
                <w:szCs w:val="24"/>
              </w:rPr>
              <w:t>1.</w:t>
            </w:r>
            <w:r w:rsidRPr="00853F99">
              <w:rPr>
                <w:rFonts w:asciiTheme="majorBidi" w:hAnsiTheme="majorBidi" w:cstheme="majorBidi"/>
                <w:sz w:val="24"/>
                <w:szCs w:val="24"/>
              </w:rPr>
              <w:t>Institute of Gastroenterology and Hepatology, Meir Medical Center,</w:t>
            </w:r>
            <w:r>
              <w:rPr>
                <w:rFonts w:asciiTheme="majorBidi" w:hAnsiTheme="majorBidi" w:cstheme="majorBidi"/>
                <w:sz w:val="24"/>
                <w:szCs w:val="24"/>
              </w:rPr>
              <w:t xml:space="preserve"> </w:t>
            </w:r>
            <w:r w:rsidRPr="00853F99">
              <w:rPr>
                <w:rFonts w:asciiTheme="majorBidi" w:hAnsiTheme="majorBidi" w:cstheme="majorBidi"/>
                <w:sz w:val="24"/>
                <w:szCs w:val="24"/>
              </w:rPr>
              <w:t>Kfar Saba, 4441002, Israel</w:t>
            </w:r>
          </w:p>
          <w:p w:rsidR="00837FA8" w:rsidRDefault="00837FA8" w:rsidP="00B152D9">
            <w:pPr>
              <w:bidi w:val="0"/>
            </w:pPr>
            <w:r>
              <w:rPr>
                <w:rFonts w:asciiTheme="majorBidi" w:hAnsiTheme="majorBidi" w:cstheme="majorBidi"/>
                <w:sz w:val="24"/>
                <w:szCs w:val="24"/>
              </w:rPr>
              <w:t xml:space="preserve">2. </w:t>
            </w:r>
            <w:r w:rsidRPr="00853F99">
              <w:rPr>
                <w:rFonts w:asciiTheme="majorBidi" w:hAnsiTheme="majorBidi" w:cstheme="majorBidi"/>
                <w:sz w:val="24"/>
                <w:szCs w:val="24"/>
              </w:rPr>
              <w:t>Sackler School of Medicine, Tel Aviv University, Tel Aviv, Israel</w:t>
            </w:r>
          </w:p>
          <w:p w:rsidR="00837FA8" w:rsidRPr="00FC713D" w:rsidRDefault="00837FA8" w:rsidP="00B152D9">
            <w:pPr>
              <w:bidi w:val="0"/>
              <w:rPr>
                <w:rFonts w:asciiTheme="majorBidi" w:hAnsiTheme="majorBidi" w:cstheme="majorBidi"/>
                <w:sz w:val="24"/>
                <w:szCs w:val="24"/>
                <w:rtl/>
              </w:rPr>
            </w:pPr>
            <w:r w:rsidRPr="00FC713D">
              <w:rPr>
                <w:rFonts w:asciiTheme="majorBidi" w:hAnsiTheme="majorBidi" w:cstheme="majorBidi"/>
                <w:sz w:val="24"/>
                <w:szCs w:val="24"/>
              </w:rPr>
              <w:t>timnanaftali@gmail.com</w:t>
            </w:r>
          </w:p>
        </w:tc>
      </w:tr>
      <w:tr w:rsidR="00837FA8" w:rsidRPr="004E5112" w:rsidTr="00B152D9">
        <w:tc>
          <w:tcPr>
            <w:tcW w:w="2069" w:type="dxa"/>
          </w:tcPr>
          <w:p w:rsidR="00837FA8" w:rsidRPr="00735D96" w:rsidRDefault="00837FA8" w:rsidP="00B152D9">
            <w:pPr>
              <w:bidi w:val="0"/>
              <w:rPr>
                <w:rFonts w:asciiTheme="majorBidi" w:hAnsiTheme="majorBidi" w:cstheme="majorBidi"/>
                <w:sz w:val="24"/>
                <w:szCs w:val="24"/>
              </w:rPr>
            </w:pPr>
            <w:r>
              <w:rPr>
                <w:rFonts w:asciiTheme="majorBidi" w:hAnsiTheme="majorBidi" w:cstheme="majorBidi"/>
                <w:sz w:val="24"/>
                <w:szCs w:val="24"/>
              </w:rPr>
              <w:t xml:space="preserve">Lihi </w:t>
            </w:r>
            <w:r w:rsidRPr="00735D96">
              <w:rPr>
                <w:rFonts w:asciiTheme="majorBidi" w:hAnsiTheme="majorBidi" w:cstheme="majorBidi"/>
                <w:sz w:val="24"/>
                <w:szCs w:val="24"/>
              </w:rPr>
              <w:t>Bar-Lev Schlieder</w:t>
            </w:r>
          </w:p>
        </w:tc>
        <w:tc>
          <w:tcPr>
            <w:tcW w:w="1583" w:type="dxa"/>
          </w:tcPr>
          <w:p w:rsidR="00837FA8" w:rsidRPr="00735D96" w:rsidRDefault="00837FA8" w:rsidP="00B152D9">
            <w:pPr>
              <w:bidi w:val="0"/>
              <w:rPr>
                <w:rFonts w:asciiTheme="majorBidi" w:hAnsiTheme="majorBidi" w:cstheme="majorBidi"/>
                <w:sz w:val="24"/>
                <w:szCs w:val="24"/>
              </w:rPr>
            </w:pPr>
            <w:r>
              <w:rPr>
                <w:rFonts w:asciiTheme="majorBidi" w:hAnsiTheme="majorBidi" w:cstheme="majorBidi"/>
                <w:sz w:val="24"/>
                <w:szCs w:val="24"/>
              </w:rPr>
              <w:t>MsC</w:t>
            </w:r>
          </w:p>
        </w:tc>
        <w:tc>
          <w:tcPr>
            <w:tcW w:w="5387" w:type="dxa"/>
          </w:tcPr>
          <w:p w:rsidR="00837FA8" w:rsidRPr="004E5112" w:rsidRDefault="00837FA8" w:rsidP="00B152D9">
            <w:pPr>
              <w:bidi w:val="0"/>
              <w:rPr>
                <w:sz w:val="24"/>
                <w:szCs w:val="24"/>
                <w:highlight w:val="yellow"/>
              </w:rPr>
            </w:pPr>
            <w:r w:rsidRPr="00375816">
              <w:rPr>
                <w:rFonts w:asciiTheme="majorBidi" w:hAnsiTheme="majorBidi" w:cstheme="majorBidi"/>
                <w:color w:val="000000"/>
                <w:sz w:val="24"/>
                <w:szCs w:val="24"/>
                <w:shd w:val="clear" w:color="auto" w:fill="FFFFFF"/>
              </w:rPr>
              <w:t>Soroka University Medical Centre and Faculty of Health Sciences, Ben-Gurion University of the Negev</w:t>
            </w:r>
            <w:r>
              <w:br/>
            </w:r>
            <w:r w:rsidRPr="00A83CB2">
              <w:rPr>
                <w:rFonts w:asciiTheme="majorBidi" w:hAnsiTheme="majorBidi" w:cstheme="majorBidi"/>
                <w:color w:val="3C4043"/>
                <w:sz w:val="24"/>
                <w:szCs w:val="24"/>
                <w:shd w:val="clear" w:color="auto" w:fill="FFFFFF"/>
              </w:rPr>
              <w:t>lihi@tikun-olam.co.il</w:t>
            </w:r>
          </w:p>
        </w:tc>
      </w:tr>
      <w:tr w:rsidR="00837FA8" w:rsidRPr="00A83CB2" w:rsidTr="00B152D9">
        <w:tc>
          <w:tcPr>
            <w:tcW w:w="2069" w:type="dxa"/>
          </w:tcPr>
          <w:p w:rsidR="00837FA8" w:rsidRPr="00735D96" w:rsidRDefault="00837FA8" w:rsidP="00B152D9">
            <w:pPr>
              <w:bidi w:val="0"/>
              <w:rPr>
                <w:rFonts w:asciiTheme="majorBidi" w:hAnsiTheme="majorBidi" w:cstheme="majorBidi"/>
                <w:sz w:val="24"/>
                <w:szCs w:val="24"/>
              </w:rPr>
            </w:pPr>
            <w:r>
              <w:rPr>
                <w:rFonts w:asciiTheme="majorBidi" w:hAnsiTheme="majorBidi" w:cstheme="majorBidi"/>
                <w:sz w:val="24"/>
                <w:szCs w:val="24"/>
              </w:rPr>
              <w:t xml:space="preserve">Fabiana Scklerovsky </w:t>
            </w:r>
            <w:r w:rsidRPr="00735D96">
              <w:rPr>
                <w:rFonts w:asciiTheme="majorBidi" w:hAnsiTheme="majorBidi" w:cstheme="majorBidi"/>
                <w:sz w:val="24"/>
                <w:szCs w:val="24"/>
              </w:rPr>
              <w:t>Benjaminov</w:t>
            </w:r>
          </w:p>
        </w:tc>
        <w:tc>
          <w:tcPr>
            <w:tcW w:w="1583" w:type="dxa"/>
          </w:tcPr>
          <w:p w:rsidR="00837FA8" w:rsidRPr="00735D96" w:rsidRDefault="00837FA8" w:rsidP="00B152D9">
            <w:pPr>
              <w:bidi w:val="0"/>
              <w:rPr>
                <w:rFonts w:asciiTheme="majorBidi" w:hAnsiTheme="majorBidi" w:cstheme="majorBidi"/>
                <w:sz w:val="24"/>
                <w:szCs w:val="24"/>
              </w:rPr>
            </w:pPr>
            <w:r>
              <w:rPr>
                <w:rFonts w:asciiTheme="majorBidi" w:hAnsiTheme="majorBidi" w:cstheme="majorBidi"/>
                <w:sz w:val="24"/>
                <w:szCs w:val="24"/>
              </w:rPr>
              <w:t>M D</w:t>
            </w:r>
          </w:p>
        </w:tc>
        <w:tc>
          <w:tcPr>
            <w:tcW w:w="5387" w:type="dxa"/>
          </w:tcPr>
          <w:p w:rsidR="00837FA8" w:rsidRPr="00853F99" w:rsidRDefault="00837FA8" w:rsidP="00B152D9">
            <w:pPr>
              <w:bidi w:val="0"/>
              <w:rPr>
                <w:rFonts w:asciiTheme="majorBidi" w:hAnsiTheme="majorBidi" w:cstheme="majorBidi"/>
                <w:sz w:val="24"/>
                <w:szCs w:val="24"/>
              </w:rPr>
            </w:pPr>
            <w:r>
              <w:rPr>
                <w:rFonts w:asciiTheme="majorBidi" w:hAnsiTheme="majorBidi" w:cstheme="majorBidi"/>
                <w:sz w:val="24"/>
                <w:szCs w:val="24"/>
              </w:rPr>
              <w:t>1.</w:t>
            </w:r>
            <w:r w:rsidRPr="00853F99">
              <w:rPr>
                <w:rFonts w:asciiTheme="majorBidi" w:hAnsiTheme="majorBidi" w:cstheme="majorBidi"/>
                <w:sz w:val="24"/>
                <w:szCs w:val="24"/>
              </w:rPr>
              <w:t>Institute of Gastroenterology and Hepatology, Meir Medical Center,</w:t>
            </w:r>
            <w:r>
              <w:rPr>
                <w:rFonts w:asciiTheme="majorBidi" w:hAnsiTheme="majorBidi" w:cstheme="majorBidi"/>
                <w:sz w:val="24"/>
                <w:szCs w:val="24"/>
              </w:rPr>
              <w:t xml:space="preserve"> </w:t>
            </w:r>
            <w:r w:rsidRPr="00853F99">
              <w:rPr>
                <w:rFonts w:asciiTheme="majorBidi" w:hAnsiTheme="majorBidi" w:cstheme="majorBidi"/>
                <w:sz w:val="24"/>
                <w:szCs w:val="24"/>
              </w:rPr>
              <w:t>Kfar Saba, 4441002, Israel</w:t>
            </w:r>
          </w:p>
          <w:p w:rsidR="00837FA8" w:rsidRDefault="00837FA8" w:rsidP="00B152D9">
            <w:pPr>
              <w:bidi w:val="0"/>
              <w:rPr>
                <w:rFonts w:asciiTheme="majorBidi" w:hAnsiTheme="majorBidi" w:cstheme="majorBidi"/>
                <w:sz w:val="24"/>
                <w:szCs w:val="24"/>
              </w:rPr>
            </w:pPr>
            <w:r>
              <w:rPr>
                <w:rFonts w:asciiTheme="majorBidi" w:hAnsiTheme="majorBidi" w:cstheme="majorBidi"/>
                <w:sz w:val="24"/>
                <w:szCs w:val="24"/>
              </w:rPr>
              <w:t xml:space="preserve">2. </w:t>
            </w:r>
            <w:r w:rsidRPr="00853F99">
              <w:rPr>
                <w:rFonts w:asciiTheme="majorBidi" w:hAnsiTheme="majorBidi" w:cstheme="majorBidi"/>
                <w:sz w:val="24"/>
                <w:szCs w:val="24"/>
              </w:rPr>
              <w:t>Sackler School of Medicine, Tel Aviv University, Tel Aviv, Israel</w:t>
            </w:r>
          </w:p>
          <w:p w:rsidR="00837FA8" w:rsidRPr="00A83CB2" w:rsidRDefault="00837FA8" w:rsidP="00B152D9">
            <w:pPr>
              <w:bidi w:val="0"/>
              <w:rPr>
                <w:rFonts w:asciiTheme="majorBidi" w:hAnsiTheme="majorBidi" w:cstheme="majorBidi"/>
                <w:sz w:val="24"/>
                <w:szCs w:val="24"/>
              </w:rPr>
            </w:pPr>
            <w:r w:rsidRPr="00A83CB2">
              <w:rPr>
                <w:rFonts w:asciiTheme="majorBidi" w:hAnsiTheme="majorBidi" w:cstheme="majorBidi"/>
                <w:color w:val="222222"/>
                <w:sz w:val="24"/>
                <w:szCs w:val="24"/>
                <w:shd w:val="clear" w:color="auto" w:fill="FFFFFF"/>
              </w:rPr>
              <w:t>fabianabe@clalit.org.il</w:t>
            </w:r>
          </w:p>
        </w:tc>
      </w:tr>
      <w:tr w:rsidR="00837FA8" w:rsidRPr="00735D96" w:rsidTr="00B152D9">
        <w:tc>
          <w:tcPr>
            <w:tcW w:w="2069" w:type="dxa"/>
          </w:tcPr>
          <w:p w:rsidR="00837FA8" w:rsidRPr="00735D96" w:rsidRDefault="00837FA8" w:rsidP="00B152D9">
            <w:pPr>
              <w:bidi w:val="0"/>
              <w:rPr>
                <w:rFonts w:asciiTheme="majorBidi" w:hAnsiTheme="majorBidi" w:cstheme="majorBidi"/>
                <w:sz w:val="24"/>
                <w:szCs w:val="24"/>
              </w:rPr>
            </w:pPr>
            <w:r w:rsidRPr="00735D96">
              <w:rPr>
                <w:rFonts w:asciiTheme="majorBidi" w:hAnsiTheme="majorBidi" w:cstheme="majorBidi"/>
                <w:sz w:val="24"/>
                <w:szCs w:val="24"/>
              </w:rPr>
              <w:t>Fred Meir Konikoff</w:t>
            </w:r>
          </w:p>
        </w:tc>
        <w:tc>
          <w:tcPr>
            <w:tcW w:w="1583" w:type="dxa"/>
          </w:tcPr>
          <w:p w:rsidR="00837FA8" w:rsidRPr="00735D96" w:rsidRDefault="00837FA8" w:rsidP="00B152D9">
            <w:pPr>
              <w:bidi w:val="0"/>
              <w:rPr>
                <w:rFonts w:asciiTheme="majorBidi" w:hAnsiTheme="majorBidi" w:cstheme="majorBidi"/>
                <w:sz w:val="24"/>
                <w:szCs w:val="24"/>
              </w:rPr>
            </w:pPr>
            <w:r>
              <w:rPr>
                <w:rFonts w:asciiTheme="majorBidi" w:hAnsiTheme="majorBidi" w:cstheme="majorBidi"/>
                <w:sz w:val="24"/>
                <w:szCs w:val="24"/>
              </w:rPr>
              <w:t>Professor</w:t>
            </w:r>
          </w:p>
        </w:tc>
        <w:tc>
          <w:tcPr>
            <w:tcW w:w="5387" w:type="dxa"/>
          </w:tcPr>
          <w:p w:rsidR="00837FA8" w:rsidRPr="00853F99" w:rsidRDefault="00837FA8" w:rsidP="00B152D9">
            <w:pPr>
              <w:bidi w:val="0"/>
              <w:rPr>
                <w:rFonts w:asciiTheme="majorBidi" w:hAnsiTheme="majorBidi" w:cstheme="majorBidi"/>
                <w:sz w:val="24"/>
                <w:szCs w:val="24"/>
              </w:rPr>
            </w:pPr>
            <w:r>
              <w:rPr>
                <w:rFonts w:asciiTheme="majorBidi" w:hAnsiTheme="majorBidi" w:cstheme="majorBidi"/>
                <w:sz w:val="24"/>
                <w:szCs w:val="24"/>
              </w:rPr>
              <w:t>1.</w:t>
            </w:r>
            <w:r w:rsidRPr="00853F99">
              <w:rPr>
                <w:rFonts w:asciiTheme="majorBidi" w:hAnsiTheme="majorBidi" w:cstheme="majorBidi"/>
                <w:sz w:val="24"/>
                <w:szCs w:val="24"/>
              </w:rPr>
              <w:t>Institute of Gastroenterology and Hepatology, Meir Medical Center,</w:t>
            </w:r>
            <w:r>
              <w:rPr>
                <w:rFonts w:asciiTheme="majorBidi" w:hAnsiTheme="majorBidi" w:cstheme="majorBidi"/>
                <w:sz w:val="24"/>
                <w:szCs w:val="24"/>
              </w:rPr>
              <w:t xml:space="preserve"> </w:t>
            </w:r>
            <w:r w:rsidRPr="00853F99">
              <w:rPr>
                <w:rFonts w:asciiTheme="majorBidi" w:hAnsiTheme="majorBidi" w:cstheme="majorBidi"/>
                <w:sz w:val="24"/>
                <w:szCs w:val="24"/>
              </w:rPr>
              <w:t>Kfar Saba, 4441002, Israel</w:t>
            </w:r>
          </w:p>
          <w:p w:rsidR="00837FA8" w:rsidRDefault="00837FA8" w:rsidP="00B152D9">
            <w:pPr>
              <w:bidi w:val="0"/>
              <w:rPr>
                <w:rFonts w:asciiTheme="majorBidi" w:hAnsiTheme="majorBidi" w:cstheme="majorBidi"/>
                <w:sz w:val="24"/>
                <w:szCs w:val="24"/>
              </w:rPr>
            </w:pPr>
            <w:r>
              <w:rPr>
                <w:rFonts w:asciiTheme="majorBidi" w:hAnsiTheme="majorBidi" w:cstheme="majorBidi"/>
                <w:sz w:val="24"/>
                <w:szCs w:val="24"/>
              </w:rPr>
              <w:t xml:space="preserve">2. </w:t>
            </w:r>
            <w:r w:rsidRPr="00853F99">
              <w:rPr>
                <w:rFonts w:asciiTheme="majorBidi" w:hAnsiTheme="majorBidi" w:cstheme="majorBidi"/>
                <w:sz w:val="24"/>
                <w:szCs w:val="24"/>
              </w:rPr>
              <w:t>Sackler School of Medicine, Tel Aviv University, Tel Aviv, Israel</w:t>
            </w:r>
          </w:p>
          <w:p w:rsidR="00837FA8" w:rsidRPr="00735D96" w:rsidRDefault="00837FA8" w:rsidP="00B152D9">
            <w:pPr>
              <w:bidi w:val="0"/>
              <w:rPr>
                <w:rFonts w:asciiTheme="majorBidi" w:hAnsiTheme="majorBidi" w:cstheme="majorBidi"/>
                <w:sz w:val="24"/>
                <w:szCs w:val="24"/>
              </w:rPr>
            </w:pPr>
            <w:r w:rsidRPr="00EC76D8">
              <w:rPr>
                <w:rFonts w:asciiTheme="majorBidi" w:hAnsiTheme="majorBidi" w:cstheme="majorBidi"/>
                <w:sz w:val="24"/>
                <w:szCs w:val="24"/>
              </w:rPr>
              <w:t>konikoff@bezeqint.net</w:t>
            </w:r>
          </w:p>
        </w:tc>
      </w:tr>
      <w:tr w:rsidR="00837FA8" w:rsidRPr="00735D96" w:rsidTr="00B152D9">
        <w:tc>
          <w:tcPr>
            <w:tcW w:w="2069" w:type="dxa"/>
          </w:tcPr>
          <w:p w:rsidR="00837FA8" w:rsidRDefault="00837FA8" w:rsidP="00B152D9">
            <w:pPr>
              <w:bidi w:val="0"/>
              <w:rPr>
                <w:rFonts w:asciiTheme="majorBidi" w:hAnsiTheme="majorBidi" w:cstheme="majorBidi"/>
                <w:sz w:val="24"/>
                <w:szCs w:val="24"/>
              </w:rPr>
            </w:pPr>
            <w:r>
              <w:rPr>
                <w:rFonts w:asciiTheme="majorBidi" w:hAnsiTheme="majorBidi" w:cstheme="majorBidi"/>
                <w:sz w:val="24"/>
                <w:szCs w:val="24"/>
                <w:u w:val="single"/>
              </w:rPr>
              <w:t>Shelly TartakoverMatalon</w:t>
            </w:r>
          </w:p>
        </w:tc>
        <w:tc>
          <w:tcPr>
            <w:tcW w:w="1583" w:type="dxa"/>
          </w:tcPr>
          <w:p w:rsidR="00837FA8" w:rsidRPr="00735D96" w:rsidRDefault="00837FA8" w:rsidP="00B152D9">
            <w:pPr>
              <w:bidi w:val="0"/>
              <w:rPr>
                <w:rFonts w:asciiTheme="majorBidi" w:hAnsiTheme="majorBidi" w:cstheme="majorBidi"/>
                <w:color w:val="333333"/>
                <w:sz w:val="24"/>
                <w:szCs w:val="24"/>
              </w:rPr>
            </w:pPr>
            <w:r>
              <w:rPr>
                <w:rFonts w:asciiTheme="majorBidi" w:hAnsiTheme="majorBidi" w:cstheme="majorBidi"/>
                <w:color w:val="333333"/>
                <w:sz w:val="24"/>
                <w:szCs w:val="24"/>
              </w:rPr>
              <w:t>PhD</w:t>
            </w:r>
          </w:p>
        </w:tc>
        <w:tc>
          <w:tcPr>
            <w:tcW w:w="5387" w:type="dxa"/>
          </w:tcPr>
          <w:p w:rsidR="00837FA8" w:rsidRPr="00853F99" w:rsidRDefault="00837FA8" w:rsidP="00B152D9">
            <w:pPr>
              <w:bidi w:val="0"/>
              <w:rPr>
                <w:rFonts w:asciiTheme="majorBidi" w:hAnsiTheme="majorBidi" w:cstheme="majorBidi"/>
                <w:sz w:val="24"/>
                <w:szCs w:val="24"/>
              </w:rPr>
            </w:pPr>
            <w:r>
              <w:rPr>
                <w:rFonts w:asciiTheme="majorBidi" w:hAnsiTheme="majorBidi" w:cstheme="majorBidi"/>
                <w:sz w:val="24"/>
                <w:szCs w:val="24"/>
              </w:rPr>
              <w:t>1.</w:t>
            </w:r>
            <w:r w:rsidRPr="00853F99">
              <w:rPr>
                <w:rFonts w:asciiTheme="majorBidi" w:hAnsiTheme="majorBidi" w:cstheme="majorBidi"/>
                <w:sz w:val="24"/>
                <w:szCs w:val="24"/>
              </w:rPr>
              <w:t>Institute of Gastroenterology and Hepatology, Meir Medical Center,</w:t>
            </w:r>
            <w:r>
              <w:rPr>
                <w:rFonts w:asciiTheme="majorBidi" w:hAnsiTheme="majorBidi" w:cstheme="majorBidi"/>
                <w:sz w:val="24"/>
                <w:szCs w:val="24"/>
              </w:rPr>
              <w:t xml:space="preserve"> </w:t>
            </w:r>
            <w:r w:rsidRPr="00853F99">
              <w:rPr>
                <w:rFonts w:asciiTheme="majorBidi" w:hAnsiTheme="majorBidi" w:cstheme="majorBidi"/>
                <w:sz w:val="24"/>
                <w:szCs w:val="24"/>
              </w:rPr>
              <w:t>Kfar Saba, 4441002, Israel</w:t>
            </w:r>
          </w:p>
          <w:p w:rsidR="00837FA8" w:rsidRDefault="00837FA8" w:rsidP="00B152D9">
            <w:pPr>
              <w:bidi w:val="0"/>
              <w:rPr>
                <w:rFonts w:asciiTheme="majorBidi" w:hAnsiTheme="majorBidi" w:cstheme="majorBidi"/>
                <w:color w:val="333333"/>
                <w:sz w:val="24"/>
                <w:szCs w:val="24"/>
              </w:rPr>
            </w:pPr>
            <w:r>
              <w:rPr>
                <w:rFonts w:asciiTheme="majorBidi" w:hAnsiTheme="majorBidi" w:cstheme="majorBidi"/>
                <w:sz w:val="24"/>
                <w:szCs w:val="24"/>
              </w:rPr>
              <w:t xml:space="preserve">2. </w:t>
            </w:r>
            <w:r w:rsidRPr="00853F99">
              <w:rPr>
                <w:rFonts w:asciiTheme="majorBidi" w:hAnsiTheme="majorBidi" w:cstheme="majorBidi"/>
                <w:sz w:val="24"/>
                <w:szCs w:val="24"/>
              </w:rPr>
              <w:t>Sackler School of Medicine, Tel Aviv University, Tel Aviv, Israel</w:t>
            </w:r>
          </w:p>
          <w:p w:rsidR="00837FA8" w:rsidRPr="00735D96" w:rsidRDefault="00837FA8" w:rsidP="00B152D9">
            <w:pPr>
              <w:bidi w:val="0"/>
              <w:rPr>
                <w:rFonts w:asciiTheme="majorBidi" w:hAnsiTheme="majorBidi" w:cstheme="majorBidi"/>
                <w:color w:val="333333"/>
                <w:sz w:val="24"/>
                <w:szCs w:val="24"/>
              </w:rPr>
            </w:pPr>
            <w:r w:rsidRPr="005C3F4D">
              <w:rPr>
                <w:rFonts w:asciiTheme="majorBidi" w:hAnsiTheme="majorBidi" w:cstheme="majorBidi"/>
                <w:color w:val="333333"/>
                <w:sz w:val="24"/>
                <w:szCs w:val="24"/>
              </w:rPr>
              <w:t>Matalon.Shelly@clalit.org.il</w:t>
            </w:r>
          </w:p>
        </w:tc>
      </w:tr>
      <w:tr w:rsidR="00837FA8" w:rsidRPr="00735D96" w:rsidTr="00B152D9">
        <w:tc>
          <w:tcPr>
            <w:tcW w:w="2069" w:type="dxa"/>
          </w:tcPr>
          <w:p w:rsidR="00837FA8" w:rsidRPr="00735D96" w:rsidRDefault="00837FA8" w:rsidP="00B152D9">
            <w:pPr>
              <w:bidi w:val="0"/>
              <w:rPr>
                <w:rFonts w:asciiTheme="majorBidi" w:hAnsiTheme="majorBidi" w:cstheme="majorBidi"/>
                <w:sz w:val="24"/>
                <w:szCs w:val="24"/>
              </w:rPr>
            </w:pPr>
            <w:r w:rsidRPr="00735D96">
              <w:rPr>
                <w:rFonts w:asciiTheme="majorBidi" w:hAnsiTheme="majorBidi" w:cstheme="majorBidi"/>
                <w:sz w:val="24"/>
                <w:szCs w:val="24"/>
              </w:rPr>
              <w:t>Yehuda Ringel</w:t>
            </w:r>
          </w:p>
        </w:tc>
        <w:tc>
          <w:tcPr>
            <w:tcW w:w="1583" w:type="dxa"/>
          </w:tcPr>
          <w:p w:rsidR="00837FA8" w:rsidRPr="00735D96" w:rsidRDefault="00837FA8" w:rsidP="00B152D9">
            <w:pPr>
              <w:bidi w:val="0"/>
              <w:rPr>
                <w:rFonts w:asciiTheme="majorBidi" w:hAnsiTheme="majorBidi" w:cstheme="majorBidi"/>
                <w:sz w:val="24"/>
                <w:szCs w:val="24"/>
              </w:rPr>
            </w:pPr>
            <w:r>
              <w:rPr>
                <w:rFonts w:asciiTheme="majorBidi" w:hAnsiTheme="majorBidi" w:cstheme="majorBidi"/>
                <w:sz w:val="24"/>
                <w:szCs w:val="24"/>
              </w:rPr>
              <w:t>Professor</w:t>
            </w:r>
          </w:p>
        </w:tc>
        <w:tc>
          <w:tcPr>
            <w:tcW w:w="5387" w:type="dxa"/>
          </w:tcPr>
          <w:p w:rsidR="00837FA8" w:rsidRPr="00853F99" w:rsidRDefault="00837FA8" w:rsidP="00B152D9">
            <w:pPr>
              <w:bidi w:val="0"/>
              <w:rPr>
                <w:rFonts w:asciiTheme="majorBidi" w:hAnsiTheme="majorBidi" w:cstheme="majorBidi"/>
                <w:sz w:val="24"/>
                <w:szCs w:val="24"/>
              </w:rPr>
            </w:pPr>
            <w:r>
              <w:rPr>
                <w:rFonts w:asciiTheme="majorBidi" w:hAnsiTheme="majorBidi" w:cstheme="majorBidi"/>
                <w:sz w:val="24"/>
                <w:szCs w:val="24"/>
              </w:rPr>
              <w:t>1.</w:t>
            </w:r>
            <w:r w:rsidRPr="00853F99">
              <w:rPr>
                <w:rFonts w:asciiTheme="majorBidi" w:hAnsiTheme="majorBidi" w:cstheme="majorBidi"/>
                <w:sz w:val="24"/>
                <w:szCs w:val="24"/>
              </w:rPr>
              <w:t>Institute of Gastroenterology and Hepatology, Meir Medical Center,</w:t>
            </w:r>
            <w:r>
              <w:rPr>
                <w:rFonts w:asciiTheme="majorBidi" w:hAnsiTheme="majorBidi" w:cstheme="majorBidi"/>
                <w:sz w:val="24"/>
                <w:szCs w:val="24"/>
              </w:rPr>
              <w:t xml:space="preserve"> </w:t>
            </w:r>
            <w:r w:rsidRPr="00853F99">
              <w:rPr>
                <w:rFonts w:asciiTheme="majorBidi" w:hAnsiTheme="majorBidi" w:cstheme="majorBidi"/>
                <w:sz w:val="24"/>
                <w:szCs w:val="24"/>
              </w:rPr>
              <w:t>Kfar Saba, 4441002, Israel</w:t>
            </w:r>
          </w:p>
          <w:p w:rsidR="00837FA8" w:rsidRDefault="00837FA8" w:rsidP="00B152D9">
            <w:pPr>
              <w:bidi w:val="0"/>
              <w:rPr>
                <w:rFonts w:asciiTheme="majorBidi" w:hAnsiTheme="majorBidi" w:cstheme="majorBidi"/>
                <w:sz w:val="24"/>
                <w:szCs w:val="24"/>
              </w:rPr>
            </w:pPr>
            <w:r>
              <w:rPr>
                <w:rFonts w:asciiTheme="majorBidi" w:hAnsiTheme="majorBidi" w:cstheme="majorBidi"/>
                <w:sz w:val="24"/>
                <w:szCs w:val="24"/>
              </w:rPr>
              <w:t xml:space="preserve">2. </w:t>
            </w:r>
            <w:r w:rsidRPr="00853F99">
              <w:rPr>
                <w:rFonts w:asciiTheme="majorBidi" w:hAnsiTheme="majorBidi" w:cstheme="majorBidi"/>
                <w:sz w:val="24"/>
                <w:szCs w:val="24"/>
              </w:rPr>
              <w:t>Sackler School of Medicine, Tel Aviv University, Tel Aviv, Israel</w:t>
            </w:r>
          </w:p>
          <w:p w:rsidR="00837FA8" w:rsidRPr="00735D96" w:rsidRDefault="00837FA8" w:rsidP="00B152D9">
            <w:pPr>
              <w:bidi w:val="0"/>
              <w:rPr>
                <w:rFonts w:asciiTheme="majorBidi" w:hAnsiTheme="majorBidi" w:cstheme="majorBidi"/>
                <w:sz w:val="24"/>
                <w:szCs w:val="24"/>
              </w:rPr>
            </w:pPr>
            <w:r w:rsidRPr="00D31283">
              <w:rPr>
                <w:rFonts w:asciiTheme="majorBidi" w:hAnsiTheme="majorBidi" w:cstheme="majorBidi"/>
                <w:sz w:val="24"/>
                <w:szCs w:val="24"/>
              </w:rPr>
              <w:t>udiringel@clalit.org.il</w:t>
            </w:r>
          </w:p>
        </w:tc>
      </w:tr>
    </w:tbl>
    <w:p w:rsidR="00B45198" w:rsidRDefault="00B45198" w:rsidP="00B45198">
      <w:pPr>
        <w:bidi w:val="0"/>
        <w:spacing w:after="0" w:line="360" w:lineRule="auto"/>
        <w:rPr>
          <w:rFonts w:asciiTheme="majorBidi" w:hAnsiTheme="majorBidi" w:cstheme="majorBidi"/>
          <w:sz w:val="24"/>
          <w:szCs w:val="24"/>
          <w:vertAlign w:val="superscript"/>
        </w:rPr>
      </w:pPr>
    </w:p>
    <w:p w:rsidR="00B45198" w:rsidRPr="00853F99" w:rsidRDefault="00B45198" w:rsidP="00B45198">
      <w:pPr>
        <w:bidi w:val="0"/>
        <w:spacing w:after="0" w:line="360" w:lineRule="auto"/>
        <w:rPr>
          <w:rFonts w:asciiTheme="majorBidi" w:hAnsiTheme="majorBidi" w:cstheme="majorBidi"/>
          <w:sz w:val="24"/>
          <w:szCs w:val="24"/>
        </w:rPr>
      </w:pPr>
      <w:r w:rsidRPr="00853F99">
        <w:rPr>
          <w:rFonts w:asciiTheme="majorBidi" w:hAnsiTheme="majorBidi" w:cstheme="majorBidi"/>
          <w:sz w:val="24"/>
          <w:szCs w:val="24"/>
          <w:vertAlign w:val="superscript"/>
        </w:rPr>
        <w:t xml:space="preserve"> </w:t>
      </w:r>
    </w:p>
    <w:p w:rsidR="00962B8A" w:rsidRPr="0006073D" w:rsidRDefault="00E662AA" w:rsidP="00962B8A">
      <w:pPr>
        <w:shd w:val="clear" w:color="auto" w:fill="FFFFFF"/>
        <w:bidi w:val="0"/>
        <w:spacing w:after="135" w:line="270" w:lineRule="atLeast"/>
        <w:ind w:right="300"/>
        <w:textAlignment w:val="baseline"/>
        <w:outlineLvl w:val="2"/>
        <w:rPr>
          <w:rFonts w:ascii="Helvetica" w:eastAsia="Times New Roman" w:hAnsi="Helvetica" w:cs="Helvetica"/>
          <w:b/>
          <w:bCs/>
          <w:color w:val="333333"/>
          <w:sz w:val="21"/>
          <w:szCs w:val="21"/>
        </w:rPr>
      </w:pPr>
      <w:r>
        <w:rPr>
          <w:rFonts w:ascii="Helvetica" w:eastAsia="Times New Roman" w:hAnsi="Helvetica" w:cs="Helvetica"/>
          <w:b/>
          <w:bCs/>
          <w:color w:val="333333"/>
          <w:sz w:val="21"/>
          <w:szCs w:val="21"/>
        </w:rPr>
        <w:t>1.</w:t>
      </w:r>
      <w:r w:rsidRPr="0006073D">
        <w:rPr>
          <w:rFonts w:ascii="Helvetica" w:eastAsia="Times New Roman" w:hAnsi="Helvetica" w:cs="Helvetica"/>
          <w:b/>
          <w:bCs/>
          <w:color w:val="333333"/>
          <w:sz w:val="21"/>
          <w:szCs w:val="21"/>
        </w:rPr>
        <w:t xml:space="preserve"> Rationale</w:t>
      </w:r>
      <w:r w:rsidR="00962B8A" w:rsidRPr="0006073D">
        <w:rPr>
          <w:rFonts w:ascii="Helvetica" w:eastAsia="Times New Roman" w:hAnsi="Helvetica" w:cs="Helvetica"/>
          <w:b/>
          <w:bCs/>
          <w:color w:val="333333"/>
          <w:sz w:val="21"/>
          <w:szCs w:val="21"/>
        </w:rPr>
        <w:t xml:space="preserve"> &amp; background information</w:t>
      </w:r>
    </w:p>
    <w:p w:rsidR="0047012C" w:rsidRPr="00977037" w:rsidRDefault="0047012C" w:rsidP="00977037">
      <w:pPr>
        <w:bidi w:val="0"/>
        <w:jc w:val="both"/>
        <w:rPr>
          <w:rFonts w:asciiTheme="majorBidi" w:hAnsiTheme="majorBidi" w:cstheme="majorBidi"/>
          <w:sz w:val="24"/>
          <w:szCs w:val="24"/>
        </w:rPr>
      </w:pPr>
      <w:r w:rsidRPr="00977037">
        <w:rPr>
          <w:rFonts w:asciiTheme="majorBidi" w:hAnsiTheme="majorBidi" w:cstheme="majorBidi"/>
          <w:sz w:val="24"/>
          <w:szCs w:val="24"/>
        </w:rPr>
        <w:t xml:space="preserve">Background: Inflammatory bowel disease is a relatively common disease and its incidence is increasing recently. The treatments include various immunosuppressive drugs, from ASA-5, through corticosteroids to immunomodulatory drugs and anti-TNF biological agents. However, existing treatment has multiple side effects and </w:t>
      </w:r>
      <w:r w:rsidR="00FB68E8" w:rsidRPr="00977037">
        <w:rPr>
          <w:rFonts w:asciiTheme="majorBidi" w:hAnsiTheme="majorBidi" w:cstheme="majorBidi"/>
          <w:sz w:val="24"/>
          <w:szCs w:val="24"/>
        </w:rPr>
        <w:t>many</w:t>
      </w:r>
      <w:r w:rsidRPr="00977037">
        <w:rPr>
          <w:rFonts w:asciiTheme="majorBidi" w:hAnsiTheme="majorBidi" w:cstheme="majorBidi"/>
          <w:sz w:val="24"/>
          <w:szCs w:val="24"/>
        </w:rPr>
        <w:t xml:space="preserve"> patients do not respond to the variety of drugs available</w:t>
      </w:r>
      <w:r w:rsidRPr="00977037">
        <w:rPr>
          <w:rFonts w:asciiTheme="majorBidi" w:hAnsiTheme="majorBidi" w:cstheme="majorBidi"/>
          <w:sz w:val="24"/>
          <w:szCs w:val="24"/>
          <w:rtl/>
        </w:rPr>
        <w:t>.</w:t>
      </w:r>
    </w:p>
    <w:p w:rsidR="0047012C" w:rsidRPr="00977037" w:rsidRDefault="0047012C" w:rsidP="00977037">
      <w:pPr>
        <w:bidi w:val="0"/>
        <w:jc w:val="both"/>
        <w:rPr>
          <w:rFonts w:asciiTheme="majorBidi" w:hAnsiTheme="majorBidi" w:cstheme="majorBidi"/>
          <w:sz w:val="24"/>
          <w:szCs w:val="24"/>
        </w:rPr>
      </w:pPr>
      <w:r w:rsidRPr="00977037">
        <w:rPr>
          <w:rFonts w:asciiTheme="majorBidi" w:hAnsiTheme="majorBidi" w:cstheme="majorBidi"/>
          <w:sz w:val="24"/>
          <w:szCs w:val="24"/>
        </w:rPr>
        <w:t xml:space="preserve">Cannabis has been used </w:t>
      </w:r>
      <w:r w:rsidR="00FB68E8" w:rsidRPr="00977037">
        <w:rPr>
          <w:rFonts w:asciiTheme="majorBidi" w:hAnsiTheme="majorBidi" w:cstheme="majorBidi"/>
          <w:sz w:val="24"/>
          <w:szCs w:val="24"/>
        </w:rPr>
        <w:t>by the</w:t>
      </w:r>
      <w:r w:rsidRPr="00977037">
        <w:rPr>
          <w:rFonts w:asciiTheme="majorBidi" w:hAnsiTheme="majorBidi" w:cstheme="majorBidi"/>
          <w:sz w:val="24"/>
          <w:szCs w:val="24"/>
        </w:rPr>
        <w:t xml:space="preserve"> human race for thousands of years, and in ancient Chinese medicine</w:t>
      </w:r>
      <w:r w:rsidR="00C55A13" w:rsidRPr="00977037">
        <w:rPr>
          <w:rFonts w:asciiTheme="majorBidi" w:hAnsiTheme="majorBidi" w:cstheme="majorBidi"/>
          <w:sz w:val="24"/>
          <w:szCs w:val="24"/>
        </w:rPr>
        <w:t>,</w:t>
      </w:r>
      <w:r w:rsidRPr="00977037">
        <w:rPr>
          <w:rFonts w:asciiTheme="majorBidi" w:hAnsiTheme="majorBidi" w:cstheme="majorBidi"/>
          <w:sz w:val="24"/>
          <w:szCs w:val="24"/>
        </w:rPr>
        <w:t xml:space="preserve"> its properties have been recognized as a pain-relieving, relieving diarrhea and anti-inflammatory effect. The plant contains over 60 different components, not all of which have been isolated or identified, however, the main psychoactive effect seems to be attributed to the</w:t>
      </w:r>
      <w:r w:rsidR="00FB68E8" w:rsidRPr="00977037">
        <w:rPr>
          <w:rFonts w:asciiTheme="majorBidi" w:hAnsiTheme="majorBidi" w:cstheme="majorBidi"/>
          <w:sz w:val="24"/>
          <w:szCs w:val="24"/>
        </w:rPr>
        <w:t xml:space="preserve"> 9Δ </w:t>
      </w:r>
      <w:r w:rsidRPr="00977037">
        <w:rPr>
          <w:rFonts w:asciiTheme="majorBidi" w:hAnsiTheme="majorBidi" w:cstheme="majorBidi"/>
          <w:sz w:val="24"/>
          <w:szCs w:val="24"/>
        </w:rPr>
        <w:t xml:space="preserve"> teterhydrocannabinol (THC) component, while the anti-inflammatory effect is </w:t>
      </w:r>
      <w:r w:rsidR="00FB68E8" w:rsidRPr="00977037">
        <w:rPr>
          <w:rFonts w:asciiTheme="majorBidi" w:hAnsiTheme="majorBidi" w:cstheme="majorBidi"/>
          <w:sz w:val="24"/>
          <w:szCs w:val="24"/>
        </w:rPr>
        <w:t>probably due to cannabidiol (CBD)</w:t>
      </w:r>
    </w:p>
    <w:p w:rsidR="0047012C" w:rsidRPr="00977037" w:rsidRDefault="00C55A13" w:rsidP="00384882">
      <w:pPr>
        <w:bidi w:val="0"/>
        <w:jc w:val="both"/>
        <w:rPr>
          <w:rFonts w:asciiTheme="majorBidi" w:hAnsiTheme="majorBidi" w:cstheme="majorBidi"/>
          <w:sz w:val="24"/>
          <w:szCs w:val="24"/>
        </w:rPr>
      </w:pPr>
      <w:r w:rsidRPr="00977037">
        <w:rPr>
          <w:rFonts w:asciiTheme="majorBidi" w:hAnsiTheme="majorBidi" w:cstheme="majorBidi"/>
          <w:sz w:val="24"/>
          <w:szCs w:val="24"/>
        </w:rPr>
        <w:t>Phyto</w:t>
      </w:r>
      <w:r w:rsidR="0047012C" w:rsidRPr="00977037">
        <w:rPr>
          <w:rFonts w:asciiTheme="majorBidi" w:hAnsiTheme="majorBidi" w:cstheme="majorBidi"/>
          <w:sz w:val="24"/>
          <w:szCs w:val="24"/>
        </w:rPr>
        <w:t>cannabinoids</w:t>
      </w:r>
      <w:r w:rsidRPr="00977037">
        <w:rPr>
          <w:rFonts w:asciiTheme="majorBidi" w:hAnsiTheme="majorBidi" w:cstheme="majorBidi"/>
          <w:sz w:val="24"/>
          <w:szCs w:val="24"/>
        </w:rPr>
        <w:t xml:space="preserve"> exert their effect by activating the endocannabinoid system. This system consists of the endocannabinoids</w:t>
      </w:r>
      <w:r w:rsidR="0047012C" w:rsidRPr="00977037">
        <w:rPr>
          <w:rFonts w:asciiTheme="majorBidi" w:hAnsiTheme="majorBidi" w:cstheme="majorBidi"/>
          <w:sz w:val="24"/>
          <w:szCs w:val="24"/>
        </w:rPr>
        <w:t xml:space="preserve"> where the main ones are Anandamide, and 2-arachidonoylglycerol (2-AG), the synthesis mechanisms of these two endocannabinoids are separate from each other, but both can</w:t>
      </w:r>
      <w:r w:rsidRPr="00977037">
        <w:rPr>
          <w:rFonts w:asciiTheme="majorBidi" w:hAnsiTheme="majorBidi" w:cstheme="majorBidi"/>
          <w:sz w:val="24"/>
          <w:szCs w:val="24"/>
        </w:rPr>
        <w:t xml:space="preserve">, </w:t>
      </w:r>
      <w:r w:rsidR="0047012C" w:rsidRPr="00977037">
        <w:rPr>
          <w:rFonts w:asciiTheme="majorBidi" w:hAnsiTheme="majorBidi" w:cstheme="majorBidi"/>
          <w:sz w:val="24"/>
          <w:szCs w:val="24"/>
        </w:rPr>
        <w:t xml:space="preserve"> once </w:t>
      </w:r>
      <w:r w:rsidRPr="00977037">
        <w:rPr>
          <w:rFonts w:asciiTheme="majorBidi" w:hAnsiTheme="majorBidi" w:cstheme="majorBidi"/>
          <w:sz w:val="24"/>
          <w:szCs w:val="24"/>
        </w:rPr>
        <w:t>synthesized</w:t>
      </w:r>
      <w:r w:rsidR="0047012C" w:rsidRPr="00977037">
        <w:rPr>
          <w:rFonts w:asciiTheme="majorBidi" w:hAnsiTheme="majorBidi" w:cstheme="majorBidi"/>
          <w:sz w:val="24"/>
          <w:szCs w:val="24"/>
        </w:rPr>
        <w:t xml:space="preserve">, </w:t>
      </w:r>
      <w:r w:rsidRPr="00977037">
        <w:rPr>
          <w:rFonts w:asciiTheme="majorBidi" w:hAnsiTheme="majorBidi" w:cstheme="majorBidi"/>
          <w:sz w:val="24"/>
          <w:szCs w:val="24"/>
        </w:rPr>
        <w:t xml:space="preserve">bind to </w:t>
      </w:r>
      <w:r w:rsidR="0047012C" w:rsidRPr="00977037">
        <w:rPr>
          <w:rFonts w:asciiTheme="majorBidi" w:hAnsiTheme="majorBidi" w:cstheme="majorBidi"/>
          <w:sz w:val="24"/>
          <w:szCs w:val="24"/>
        </w:rPr>
        <w:t>the receptors on the cell that created them, or migrate to other cells</w:t>
      </w:r>
      <w:r w:rsidRPr="00977037">
        <w:rPr>
          <w:rFonts w:asciiTheme="majorBidi" w:hAnsiTheme="majorBidi" w:cstheme="majorBidi"/>
          <w:sz w:val="24"/>
          <w:szCs w:val="24"/>
        </w:rPr>
        <w:t xml:space="preserve">. </w:t>
      </w:r>
      <w:r w:rsidR="0047012C" w:rsidRPr="00977037">
        <w:rPr>
          <w:rFonts w:asciiTheme="majorBidi" w:hAnsiTheme="majorBidi" w:cstheme="majorBidi"/>
          <w:sz w:val="24"/>
          <w:szCs w:val="24"/>
        </w:rPr>
        <w:t xml:space="preserve"> Tissue endocannabinoid levels are strictly controlled by a mechanism of re-uptake and hydrolysis (). Two enzymes are mainly responsible for the breakdown of endocannabinoids, the first being </w:t>
      </w:r>
      <w:r w:rsidRPr="00977037">
        <w:rPr>
          <w:rFonts w:asciiTheme="majorBidi" w:hAnsiTheme="majorBidi" w:cstheme="majorBidi"/>
          <w:sz w:val="24"/>
          <w:szCs w:val="24"/>
        </w:rPr>
        <w:t xml:space="preserve">Fatty acid </w:t>
      </w:r>
      <w:r w:rsidR="0047012C" w:rsidRPr="00977037">
        <w:rPr>
          <w:rFonts w:asciiTheme="majorBidi" w:hAnsiTheme="majorBidi" w:cstheme="majorBidi"/>
          <w:sz w:val="24"/>
          <w:szCs w:val="24"/>
        </w:rPr>
        <w:t>amide hydrolase</w:t>
      </w:r>
      <w:r w:rsidRPr="00977037">
        <w:rPr>
          <w:rFonts w:asciiTheme="majorBidi" w:hAnsiTheme="majorBidi" w:cstheme="majorBidi"/>
          <w:sz w:val="24"/>
          <w:szCs w:val="24"/>
        </w:rPr>
        <w:t xml:space="preserve"> </w:t>
      </w:r>
      <w:r w:rsidR="0047012C" w:rsidRPr="00977037">
        <w:rPr>
          <w:rFonts w:asciiTheme="majorBidi" w:hAnsiTheme="majorBidi" w:cstheme="majorBidi"/>
          <w:sz w:val="24"/>
          <w:szCs w:val="24"/>
        </w:rPr>
        <w:t>(FAAH) (), which is found throughout the body but at higher levels in the brain and liver</w:t>
      </w:r>
      <w:r w:rsidRPr="00977037">
        <w:rPr>
          <w:rFonts w:asciiTheme="majorBidi" w:hAnsiTheme="majorBidi" w:cstheme="majorBidi"/>
          <w:sz w:val="24"/>
          <w:szCs w:val="24"/>
        </w:rPr>
        <w:t>. T</w:t>
      </w:r>
      <w:r w:rsidR="0047012C" w:rsidRPr="00977037">
        <w:rPr>
          <w:rFonts w:asciiTheme="majorBidi" w:hAnsiTheme="majorBidi" w:cstheme="majorBidi"/>
          <w:sz w:val="24"/>
          <w:szCs w:val="24"/>
        </w:rPr>
        <w:t xml:space="preserve">he other </w:t>
      </w:r>
      <w:r w:rsidRPr="00977037">
        <w:rPr>
          <w:rFonts w:asciiTheme="majorBidi" w:hAnsiTheme="majorBidi" w:cstheme="majorBidi"/>
          <w:sz w:val="24"/>
          <w:szCs w:val="24"/>
        </w:rPr>
        <w:t xml:space="preserve">enzyme, </w:t>
      </w:r>
      <w:r w:rsidR="0047012C" w:rsidRPr="00977037">
        <w:rPr>
          <w:rFonts w:asciiTheme="majorBidi" w:hAnsiTheme="majorBidi" w:cstheme="majorBidi"/>
          <w:sz w:val="24"/>
          <w:szCs w:val="24"/>
        </w:rPr>
        <w:t>monoacylglyceride lipase (MAGL), is found in nerve cell terminals</w:t>
      </w:r>
      <w:r w:rsidR="0047012C" w:rsidRPr="00977037">
        <w:rPr>
          <w:rFonts w:asciiTheme="majorBidi" w:hAnsiTheme="majorBidi" w:cstheme="majorBidi"/>
          <w:sz w:val="24"/>
          <w:szCs w:val="24"/>
          <w:rtl/>
        </w:rPr>
        <w:t>.</w:t>
      </w:r>
    </w:p>
    <w:p w:rsidR="0047012C" w:rsidRPr="00977037" w:rsidRDefault="0047012C" w:rsidP="00977037">
      <w:pPr>
        <w:bidi w:val="0"/>
        <w:jc w:val="both"/>
        <w:rPr>
          <w:rFonts w:asciiTheme="majorBidi" w:hAnsiTheme="majorBidi" w:cstheme="majorBidi"/>
          <w:sz w:val="24"/>
          <w:szCs w:val="24"/>
        </w:rPr>
      </w:pPr>
      <w:r w:rsidRPr="00977037">
        <w:rPr>
          <w:rFonts w:asciiTheme="majorBidi" w:hAnsiTheme="majorBidi" w:cstheme="majorBidi"/>
          <w:sz w:val="24"/>
          <w:szCs w:val="24"/>
        </w:rPr>
        <w:t>Both endocannabinoids and plant cannabinoids act by binding to cannabinoid receptors found on many cells in the body. The two major receptors are CB1 and CB</w:t>
      </w:r>
      <w:r w:rsidR="00C55A13" w:rsidRPr="00977037">
        <w:rPr>
          <w:rFonts w:asciiTheme="majorBidi" w:hAnsiTheme="majorBidi" w:cstheme="majorBidi"/>
          <w:sz w:val="24"/>
          <w:szCs w:val="24"/>
        </w:rPr>
        <w:t>2. B</w:t>
      </w:r>
      <w:r w:rsidRPr="00977037">
        <w:rPr>
          <w:rFonts w:asciiTheme="majorBidi" w:hAnsiTheme="majorBidi" w:cstheme="majorBidi"/>
          <w:sz w:val="24"/>
          <w:szCs w:val="24"/>
        </w:rPr>
        <w:t>oth receptors belong to a family of G-protein coupled receptors. The CB</w:t>
      </w:r>
      <w:r w:rsidR="00C55A13" w:rsidRPr="00977037">
        <w:rPr>
          <w:rFonts w:asciiTheme="majorBidi" w:hAnsiTheme="majorBidi" w:cstheme="majorBidi"/>
          <w:sz w:val="24"/>
          <w:szCs w:val="24"/>
        </w:rPr>
        <w:t>1</w:t>
      </w:r>
      <w:r w:rsidRPr="00977037">
        <w:rPr>
          <w:rFonts w:asciiTheme="majorBidi" w:hAnsiTheme="majorBidi" w:cstheme="majorBidi"/>
          <w:sz w:val="24"/>
          <w:szCs w:val="24"/>
        </w:rPr>
        <w:t xml:space="preserve"> receptor is found primarily on nerve cell terminals, both in the central and peripheral nervous systems</w:t>
      </w:r>
      <w:r w:rsidR="00775341" w:rsidRPr="00977037">
        <w:rPr>
          <w:rFonts w:asciiTheme="majorBidi" w:hAnsiTheme="majorBidi" w:cstheme="majorBidi"/>
          <w:sz w:val="24"/>
          <w:szCs w:val="24"/>
        </w:rPr>
        <w:t>, b</w:t>
      </w:r>
      <w:r w:rsidRPr="00977037">
        <w:rPr>
          <w:rFonts w:asciiTheme="majorBidi" w:hAnsiTheme="majorBidi" w:cstheme="majorBidi"/>
          <w:sz w:val="24"/>
          <w:szCs w:val="24"/>
        </w:rPr>
        <w:t>ut also in cells of the vascular system, reproductive system, and some of the endocrine system. The CB</w:t>
      </w:r>
      <w:r w:rsidR="00775341" w:rsidRPr="00977037">
        <w:rPr>
          <w:rFonts w:asciiTheme="majorBidi" w:hAnsiTheme="majorBidi" w:cstheme="majorBidi"/>
          <w:sz w:val="24"/>
          <w:szCs w:val="24"/>
        </w:rPr>
        <w:t>2</w:t>
      </w:r>
      <w:r w:rsidRPr="00977037">
        <w:rPr>
          <w:rFonts w:asciiTheme="majorBidi" w:hAnsiTheme="majorBidi" w:cstheme="majorBidi"/>
          <w:sz w:val="24"/>
          <w:szCs w:val="24"/>
        </w:rPr>
        <w:t xml:space="preserve"> receptor is predominantly found on the lymphatic system cells, with high prevalence on B lymphocytes, less on neutrophils and monocytes, and even lower on T lymphocytes.</w:t>
      </w:r>
    </w:p>
    <w:p w:rsidR="0047012C" w:rsidRPr="00977037" w:rsidRDefault="0047012C" w:rsidP="00977037">
      <w:pPr>
        <w:bidi w:val="0"/>
        <w:jc w:val="both"/>
        <w:rPr>
          <w:rFonts w:asciiTheme="majorBidi" w:hAnsiTheme="majorBidi" w:cstheme="majorBidi"/>
          <w:sz w:val="24"/>
          <w:szCs w:val="24"/>
        </w:rPr>
      </w:pPr>
      <w:r w:rsidRPr="00977037">
        <w:rPr>
          <w:rFonts w:asciiTheme="majorBidi" w:hAnsiTheme="majorBidi" w:cstheme="majorBidi"/>
          <w:sz w:val="24"/>
          <w:szCs w:val="24"/>
        </w:rPr>
        <w:t xml:space="preserve">The endocannabinoid system is also found in the digestive </w:t>
      </w:r>
      <w:r w:rsidR="00366A8F" w:rsidRPr="00977037">
        <w:rPr>
          <w:rFonts w:asciiTheme="majorBidi" w:hAnsiTheme="majorBidi" w:cstheme="majorBidi"/>
          <w:sz w:val="24"/>
          <w:szCs w:val="24"/>
        </w:rPr>
        <w:t>tract</w:t>
      </w:r>
      <w:r w:rsidRPr="00977037">
        <w:rPr>
          <w:rFonts w:asciiTheme="majorBidi" w:hAnsiTheme="majorBidi" w:cstheme="majorBidi"/>
          <w:sz w:val="24"/>
          <w:szCs w:val="24"/>
        </w:rPr>
        <w:t xml:space="preserve">. Cannabinoid receptors were detected in the enteric nervous system, with </w:t>
      </w:r>
      <w:r w:rsidR="00366A8F" w:rsidRPr="00977037">
        <w:rPr>
          <w:rFonts w:asciiTheme="majorBidi" w:hAnsiTheme="majorBidi" w:cstheme="majorBidi"/>
          <w:sz w:val="24"/>
          <w:szCs w:val="24"/>
        </w:rPr>
        <w:t>CB1</w:t>
      </w:r>
      <w:r w:rsidRPr="00977037">
        <w:rPr>
          <w:rFonts w:asciiTheme="majorBidi" w:hAnsiTheme="majorBidi" w:cstheme="majorBidi"/>
          <w:sz w:val="24"/>
          <w:szCs w:val="24"/>
        </w:rPr>
        <w:t xml:space="preserve"> receptors located in the myenteric, submucosal </w:t>
      </w:r>
      <w:r w:rsidR="00366A8F" w:rsidRPr="00977037">
        <w:rPr>
          <w:rFonts w:asciiTheme="majorBidi" w:hAnsiTheme="majorBidi" w:cstheme="majorBidi"/>
          <w:sz w:val="24"/>
          <w:szCs w:val="24"/>
        </w:rPr>
        <w:t>plexus</w:t>
      </w:r>
      <w:r w:rsidRPr="00977037">
        <w:rPr>
          <w:rFonts w:asciiTheme="majorBidi" w:hAnsiTheme="majorBidi" w:cstheme="majorBidi"/>
          <w:sz w:val="24"/>
          <w:szCs w:val="24"/>
        </w:rPr>
        <w:t xml:space="preserve">, as well as at the nerve cells that </w:t>
      </w:r>
      <w:r w:rsidR="00366A8F" w:rsidRPr="00977037">
        <w:rPr>
          <w:rFonts w:asciiTheme="majorBidi" w:hAnsiTheme="majorBidi" w:cstheme="majorBidi"/>
          <w:sz w:val="24"/>
          <w:szCs w:val="24"/>
        </w:rPr>
        <w:t>innervate</w:t>
      </w:r>
      <w:r w:rsidRPr="00977037">
        <w:rPr>
          <w:rFonts w:asciiTheme="majorBidi" w:hAnsiTheme="majorBidi" w:cstheme="majorBidi"/>
          <w:sz w:val="24"/>
          <w:szCs w:val="24"/>
        </w:rPr>
        <w:t xml:space="preserve"> the longitudinal </w:t>
      </w:r>
      <w:r w:rsidR="00366A8F" w:rsidRPr="00977037">
        <w:rPr>
          <w:rFonts w:asciiTheme="majorBidi" w:hAnsiTheme="majorBidi" w:cstheme="majorBidi"/>
          <w:sz w:val="24"/>
          <w:szCs w:val="24"/>
        </w:rPr>
        <w:t>and c</w:t>
      </w:r>
      <w:r w:rsidR="00E81E35" w:rsidRPr="00977037">
        <w:rPr>
          <w:rFonts w:asciiTheme="majorBidi" w:hAnsiTheme="majorBidi" w:cstheme="majorBidi"/>
          <w:sz w:val="24"/>
          <w:szCs w:val="24"/>
        </w:rPr>
        <w:t>i</w:t>
      </w:r>
      <w:r w:rsidR="00366A8F" w:rsidRPr="00977037">
        <w:rPr>
          <w:rFonts w:asciiTheme="majorBidi" w:hAnsiTheme="majorBidi" w:cstheme="majorBidi"/>
          <w:sz w:val="24"/>
          <w:szCs w:val="24"/>
        </w:rPr>
        <w:t xml:space="preserve">rcular </w:t>
      </w:r>
      <w:r w:rsidRPr="00977037">
        <w:rPr>
          <w:rFonts w:asciiTheme="majorBidi" w:hAnsiTheme="majorBidi" w:cstheme="majorBidi"/>
          <w:sz w:val="24"/>
          <w:szCs w:val="24"/>
        </w:rPr>
        <w:t>smooth muscle. CB</w:t>
      </w:r>
      <w:r w:rsidR="00366A8F" w:rsidRPr="00977037">
        <w:rPr>
          <w:rFonts w:asciiTheme="majorBidi" w:hAnsiTheme="majorBidi" w:cstheme="majorBidi"/>
          <w:sz w:val="24"/>
          <w:szCs w:val="24"/>
        </w:rPr>
        <w:t>1</w:t>
      </w:r>
      <w:r w:rsidRPr="00977037">
        <w:rPr>
          <w:rFonts w:asciiTheme="majorBidi" w:hAnsiTheme="majorBidi" w:cstheme="majorBidi"/>
          <w:sz w:val="24"/>
          <w:szCs w:val="24"/>
        </w:rPr>
        <w:t xml:space="preserve"> receptors were found not only in the gastrointestinal nerve cells but also </w:t>
      </w:r>
      <w:r w:rsidR="00E81E35" w:rsidRPr="00977037">
        <w:rPr>
          <w:rFonts w:asciiTheme="majorBidi" w:hAnsiTheme="majorBidi" w:cstheme="majorBidi"/>
          <w:sz w:val="24"/>
          <w:szCs w:val="24"/>
        </w:rPr>
        <w:t>i</w:t>
      </w:r>
      <w:r w:rsidRPr="00977037">
        <w:rPr>
          <w:rFonts w:asciiTheme="majorBidi" w:hAnsiTheme="majorBidi" w:cstheme="majorBidi"/>
          <w:sz w:val="24"/>
          <w:szCs w:val="24"/>
        </w:rPr>
        <w:t>n epithelial and smooth muscle cells. CB</w:t>
      </w:r>
      <w:r w:rsidR="00366A8F" w:rsidRPr="00977037">
        <w:rPr>
          <w:rFonts w:asciiTheme="majorBidi" w:hAnsiTheme="majorBidi" w:cstheme="majorBidi"/>
          <w:sz w:val="24"/>
          <w:szCs w:val="24"/>
        </w:rPr>
        <w:t>2</w:t>
      </w:r>
      <w:r w:rsidRPr="00977037">
        <w:rPr>
          <w:rFonts w:asciiTheme="majorBidi" w:hAnsiTheme="majorBidi" w:cstheme="majorBidi"/>
          <w:sz w:val="24"/>
          <w:szCs w:val="24"/>
        </w:rPr>
        <w:t xml:space="preserve"> receptors are expressed on plasma cells and macrophages </w:t>
      </w:r>
      <w:r w:rsidR="00366A8F" w:rsidRPr="00977037">
        <w:rPr>
          <w:rFonts w:asciiTheme="majorBidi" w:hAnsiTheme="majorBidi" w:cstheme="majorBidi"/>
          <w:sz w:val="24"/>
          <w:szCs w:val="24"/>
        </w:rPr>
        <w:t>in the lamina propria</w:t>
      </w:r>
      <w:r w:rsidRPr="00977037">
        <w:rPr>
          <w:rFonts w:asciiTheme="majorBidi" w:hAnsiTheme="majorBidi" w:cstheme="majorBidi"/>
          <w:sz w:val="24"/>
          <w:szCs w:val="24"/>
        </w:rPr>
        <w:t xml:space="preserve">, on epithelial cells, and on neural cells in </w:t>
      </w:r>
      <w:r w:rsidR="00366A8F" w:rsidRPr="00977037">
        <w:rPr>
          <w:rFonts w:asciiTheme="majorBidi" w:hAnsiTheme="majorBidi" w:cstheme="majorBidi"/>
          <w:sz w:val="24"/>
          <w:szCs w:val="24"/>
        </w:rPr>
        <w:t xml:space="preserve">the submucosal myenteric plexus. </w:t>
      </w:r>
      <w:r w:rsidRPr="00977037">
        <w:rPr>
          <w:rFonts w:asciiTheme="majorBidi" w:hAnsiTheme="majorBidi" w:cstheme="majorBidi"/>
          <w:sz w:val="24"/>
          <w:szCs w:val="24"/>
        </w:rPr>
        <w:t xml:space="preserve"> </w:t>
      </w:r>
      <w:r w:rsidR="00366A8F" w:rsidRPr="00977037">
        <w:rPr>
          <w:rFonts w:asciiTheme="majorBidi" w:hAnsiTheme="majorBidi" w:cstheme="majorBidi"/>
          <w:sz w:val="24"/>
          <w:szCs w:val="24"/>
        </w:rPr>
        <w:t>T</w:t>
      </w:r>
      <w:r w:rsidRPr="00977037">
        <w:rPr>
          <w:rFonts w:asciiTheme="majorBidi" w:hAnsiTheme="majorBidi" w:cstheme="majorBidi"/>
          <w:sz w:val="24"/>
          <w:szCs w:val="24"/>
        </w:rPr>
        <w:t xml:space="preserve">hese </w:t>
      </w:r>
      <w:r w:rsidRPr="00977037">
        <w:rPr>
          <w:rFonts w:asciiTheme="majorBidi" w:hAnsiTheme="majorBidi" w:cstheme="majorBidi"/>
          <w:sz w:val="24"/>
          <w:szCs w:val="24"/>
        </w:rPr>
        <w:lastRenderedPageBreak/>
        <w:t xml:space="preserve">receptors </w:t>
      </w:r>
      <w:r w:rsidR="00366A8F" w:rsidRPr="00977037">
        <w:rPr>
          <w:rFonts w:asciiTheme="majorBidi" w:hAnsiTheme="majorBidi" w:cstheme="majorBidi"/>
          <w:sz w:val="24"/>
          <w:szCs w:val="24"/>
        </w:rPr>
        <w:t>are upregulated</w:t>
      </w:r>
      <w:r w:rsidRPr="00977037">
        <w:rPr>
          <w:rFonts w:asciiTheme="majorBidi" w:hAnsiTheme="majorBidi" w:cstheme="majorBidi"/>
          <w:sz w:val="24"/>
          <w:szCs w:val="24"/>
        </w:rPr>
        <w:t xml:space="preserve"> in inflammatory conditions such as </w:t>
      </w:r>
      <w:r w:rsidR="00366A8F" w:rsidRPr="00977037">
        <w:rPr>
          <w:rFonts w:asciiTheme="majorBidi" w:hAnsiTheme="majorBidi" w:cstheme="majorBidi"/>
          <w:sz w:val="24"/>
          <w:szCs w:val="24"/>
        </w:rPr>
        <w:t xml:space="preserve">experimental </w:t>
      </w:r>
      <w:r w:rsidRPr="00977037">
        <w:rPr>
          <w:rFonts w:asciiTheme="majorBidi" w:hAnsiTheme="majorBidi" w:cstheme="majorBidi"/>
          <w:sz w:val="24"/>
          <w:szCs w:val="24"/>
        </w:rPr>
        <w:t xml:space="preserve">models of inflammatory bowel disease or </w:t>
      </w:r>
      <w:r w:rsidR="00366A8F" w:rsidRPr="00977037">
        <w:rPr>
          <w:rFonts w:asciiTheme="majorBidi" w:hAnsiTheme="majorBidi" w:cstheme="majorBidi"/>
          <w:sz w:val="24"/>
          <w:szCs w:val="24"/>
        </w:rPr>
        <w:t>untreated celiac</w:t>
      </w:r>
      <w:r w:rsidRPr="00977037">
        <w:rPr>
          <w:rFonts w:asciiTheme="majorBidi" w:hAnsiTheme="majorBidi" w:cstheme="majorBidi"/>
          <w:sz w:val="24"/>
          <w:szCs w:val="24"/>
        </w:rPr>
        <w:t xml:space="preserve"> disease</w:t>
      </w:r>
      <w:r w:rsidRPr="00977037">
        <w:rPr>
          <w:rFonts w:asciiTheme="majorBidi" w:hAnsiTheme="majorBidi" w:cstheme="majorBidi"/>
          <w:sz w:val="24"/>
          <w:szCs w:val="24"/>
          <w:rtl/>
        </w:rPr>
        <w:t>.</w:t>
      </w:r>
    </w:p>
    <w:p w:rsidR="0047012C" w:rsidRPr="00977037" w:rsidRDefault="0047012C" w:rsidP="00384882">
      <w:pPr>
        <w:bidi w:val="0"/>
        <w:jc w:val="both"/>
        <w:rPr>
          <w:rFonts w:asciiTheme="majorBidi" w:hAnsiTheme="majorBidi" w:cstheme="majorBidi"/>
          <w:sz w:val="24"/>
          <w:szCs w:val="24"/>
        </w:rPr>
      </w:pPr>
      <w:r w:rsidRPr="00977037">
        <w:rPr>
          <w:rFonts w:asciiTheme="majorBidi" w:hAnsiTheme="majorBidi" w:cstheme="majorBidi"/>
          <w:sz w:val="24"/>
          <w:szCs w:val="24"/>
        </w:rPr>
        <w:t xml:space="preserve">The </w:t>
      </w:r>
      <w:r w:rsidR="0030252D" w:rsidRPr="00977037">
        <w:rPr>
          <w:rFonts w:asciiTheme="majorBidi" w:hAnsiTheme="majorBidi" w:cstheme="majorBidi"/>
          <w:sz w:val="24"/>
          <w:szCs w:val="24"/>
        </w:rPr>
        <w:t>role</w:t>
      </w:r>
      <w:r w:rsidRPr="00977037">
        <w:rPr>
          <w:rFonts w:asciiTheme="majorBidi" w:hAnsiTheme="majorBidi" w:cstheme="majorBidi"/>
          <w:sz w:val="24"/>
          <w:szCs w:val="24"/>
        </w:rPr>
        <w:t xml:space="preserve"> of the endocannabinoid system </w:t>
      </w:r>
      <w:r w:rsidR="0030252D" w:rsidRPr="00977037">
        <w:rPr>
          <w:rFonts w:asciiTheme="majorBidi" w:hAnsiTheme="majorBidi" w:cstheme="majorBidi"/>
          <w:sz w:val="24"/>
          <w:szCs w:val="24"/>
        </w:rPr>
        <w:t>in</w:t>
      </w:r>
      <w:r w:rsidRPr="00977037">
        <w:rPr>
          <w:rFonts w:asciiTheme="majorBidi" w:hAnsiTheme="majorBidi" w:cstheme="majorBidi"/>
          <w:sz w:val="24"/>
          <w:szCs w:val="24"/>
        </w:rPr>
        <w:t xml:space="preserve"> the digestive </w:t>
      </w:r>
      <w:r w:rsidR="0030252D" w:rsidRPr="00977037">
        <w:rPr>
          <w:rFonts w:asciiTheme="majorBidi" w:hAnsiTheme="majorBidi" w:cstheme="majorBidi"/>
          <w:sz w:val="24"/>
          <w:szCs w:val="24"/>
        </w:rPr>
        <w:t>tract is complex</w:t>
      </w:r>
      <w:r w:rsidRPr="00977037">
        <w:rPr>
          <w:rFonts w:asciiTheme="majorBidi" w:hAnsiTheme="majorBidi" w:cstheme="majorBidi"/>
          <w:sz w:val="24"/>
          <w:szCs w:val="24"/>
        </w:rPr>
        <w:t xml:space="preserve"> and </w:t>
      </w:r>
      <w:r w:rsidR="0030252D" w:rsidRPr="00977037">
        <w:rPr>
          <w:rFonts w:asciiTheme="majorBidi" w:hAnsiTheme="majorBidi" w:cstheme="majorBidi"/>
          <w:sz w:val="24"/>
          <w:szCs w:val="24"/>
        </w:rPr>
        <w:t xml:space="preserve">involves </w:t>
      </w:r>
      <w:r w:rsidRPr="00977037">
        <w:rPr>
          <w:rFonts w:asciiTheme="majorBidi" w:hAnsiTheme="majorBidi" w:cstheme="majorBidi"/>
          <w:sz w:val="24"/>
          <w:szCs w:val="24"/>
        </w:rPr>
        <w:t>almost every pan of this system's function</w:t>
      </w:r>
      <w:r w:rsidR="00110969" w:rsidRPr="00977037">
        <w:rPr>
          <w:rFonts w:asciiTheme="majorBidi" w:hAnsiTheme="majorBidi" w:cstheme="majorBidi"/>
          <w:sz w:val="24"/>
          <w:szCs w:val="24"/>
        </w:rPr>
        <w:t xml:space="preserve">. </w:t>
      </w:r>
      <w:r w:rsidRPr="00977037">
        <w:rPr>
          <w:rFonts w:asciiTheme="majorBidi" w:hAnsiTheme="majorBidi" w:cstheme="majorBidi"/>
          <w:sz w:val="24"/>
          <w:szCs w:val="24"/>
        </w:rPr>
        <w:t xml:space="preserve"> </w:t>
      </w:r>
      <w:r w:rsidR="0030252D" w:rsidRPr="00977037">
        <w:rPr>
          <w:rFonts w:asciiTheme="majorBidi" w:hAnsiTheme="majorBidi" w:cstheme="majorBidi"/>
          <w:sz w:val="24"/>
          <w:szCs w:val="24"/>
        </w:rPr>
        <w:t>CB1</w:t>
      </w:r>
      <w:r w:rsidRPr="00977037">
        <w:rPr>
          <w:rFonts w:asciiTheme="majorBidi" w:hAnsiTheme="majorBidi" w:cstheme="majorBidi"/>
          <w:sz w:val="24"/>
          <w:szCs w:val="24"/>
        </w:rPr>
        <w:t xml:space="preserve"> receptor agonists decrease the ch</w:t>
      </w:r>
      <w:r w:rsidR="00E81E35" w:rsidRPr="00977037">
        <w:rPr>
          <w:rFonts w:asciiTheme="majorBidi" w:hAnsiTheme="majorBidi" w:cstheme="majorBidi"/>
          <w:sz w:val="24"/>
          <w:szCs w:val="24"/>
        </w:rPr>
        <w:t>ol</w:t>
      </w:r>
      <w:r w:rsidRPr="00977037">
        <w:rPr>
          <w:rFonts w:asciiTheme="majorBidi" w:hAnsiTheme="majorBidi" w:cstheme="majorBidi"/>
          <w:sz w:val="24"/>
          <w:szCs w:val="24"/>
        </w:rPr>
        <w:t xml:space="preserve">inergic </w:t>
      </w:r>
      <w:r w:rsidR="0030252D" w:rsidRPr="00977037">
        <w:rPr>
          <w:rFonts w:asciiTheme="majorBidi" w:hAnsiTheme="majorBidi" w:cstheme="majorBidi"/>
          <w:sz w:val="24"/>
          <w:szCs w:val="24"/>
        </w:rPr>
        <w:t xml:space="preserve">tone </w:t>
      </w:r>
      <w:r w:rsidRPr="00977037">
        <w:rPr>
          <w:rFonts w:asciiTheme="majorBidi" w:hAnsiTheme="majorBidi" w:cstheme="majorBidi"/>
          <w:sz w:val="24"/>
          <w:szCs w:val="24"/>
        </w:rPr>
        <w:t xml:space="preserve">and thus reduce gastrointestinal motility. This effect is present in both </w:t>
      </w:r>
      <w:r w:rsidR="00110969" w:rsidRPr="00977037">
        <w:rPr>
          <w:rFonts w:asciiTheme="majorBidi" w:hAnsiTheme="majorBidi" w:cstheme="majorBidi"/>
          <w:sz w:val="24"/>
          <w:szCs w:val="24"/>
        </w:rPr>
        <w:t xml:space="preserve">the </w:t>
      </w:r>
      <w:r w:rsidRPr="00977037">
        <w:rPr>
          <w:rFonts w:asciiTheme="majorBidi" w:hAnsiTheme="majorBidi" w:cstheme="majorBidi"/>
          <w:sz w:val="24"/>
          <w:szCs w:val="24"/>
        </w:rPr>
        <w:t xml:space="preserve">healthy and inflamed </w:t>
      </w:r>
      <w:r w:rsidR="0030252D" w:rsidRPr="00977037">
        <w:rPr>
          <w:rFonts w:asciiTheme="majorBidi" w:hAnsiTheme="majorBidi" w:cstheme="majorBidi"/>
          <w:sz w:val="24"/>
          <w:szCs w:val="24"/>
        </w:rPr>
        <w:t xml:space="preserve">intestine. </w:t>
      </w:r>
      <w:r w:rsidRPr="00977037">
        <w:rPr>
          <w:rFonts w:asciiTheme="majorBidi" w:hAnsiTheme="majorBidi" w:cstheme="majorBidi"/>
          <w:sz w:val="24"/>
          <w:szCs w:val="24"/>
        </w:rPr>
        <w:t xml:space="preserve"> Activation of CB</w:t>
      </w:r>
      <w:r w:rsidR="0030252D" w:rsidRPr="00977037">
        <w:rPr>
          <w:rFonts w:asciiTheme="majorBidi" w:hAnsiTheme="majorBidi" w:cstheme="majorBidi"/>
          <w:sz w:val="24"/>
          <w:szCs w:val="24"/>
        </w:rPr>
        <w:t xml:space="preserve">1 </w:t>
      </w:r>
      <w:r w:rsidRPr="00977037">
        <w:rPr>
          <w:rFonts w:asciiTheme="majorBidi" w:hAnsiTheme="majorBidi" w:cstheme="majorBidi"/>
          <w:sz w:val="24"/>
          <w:szCs w:val="24"/>
        </w:rPr>
        <w:t xml:space="preserve"> and CB</w:t>
      </w:r>
      <w:r w:rsidR="0030252D" w:rsidRPr="00977037">
        <w:rPr>
          <w:rFonts w:asciiTheme="majorBidi" w:hAnsiTheme="majorBidi" w:cstheme="majorBidi"/>
          <w:sz w:val="24"/>
          <w:szCs w:val="24"/>
        </w:rPr>
        <w:t>2</w:t>
      </w:r>
      <w:r w:rsidRPr="00977037">
        <w:rPr>
          <w:rFonts w:asciiTheme="majorBidi" w:hAnsiTheme="majorBidi" w:cstheme="majorBidi"/>
          <w:sz w:val="24"/>
          <w:szCs w:val="24"/>
        </w:rPr>
        <w:t xml:space="preserve"> receptors lowers colon sensitivity to balloon-induced pain in the rat model</w:t>
      </w:r>
      <w:r w:rsidR="00110969" w:rsidRPr="00977037">
        <w:rPr>
          <w:rFonts w:asciiTheme="majorBidi" w:hAnsiTheme="majorBidi" w:cstheme="majorBidi"/>
          <w:sz w:val="24"/>
          <w:szCs w:val="24"/>
        </w:rPr>
        <w:t xml:space="preserve">. In the inflamed colon, </w:t>
      </w:r>
      <w:r w:rsidRPr="00977037">
        <w:rPr>
          <w:rFonts w:asciiTheme="majorBidi" w:hAnsiTheme="majorBidi" w:cstheme="majorBidi"/>
          <w:sz w:val="24"/>
          <w:szCs w:val="24"/>
        </w:rPr>
        <w:t>CB</w:t>
      </w:r>
      <w:r w:rsidR="00110969" w:rsidRPr="00977037">
        <w:rPr>
          <w:rFonts w:asciiTheme="majorBidi" w:hAnsiTheme="majorBidi" w:cstheme="majorBidi"/>
          <w:sz w:val="24"/>
          <w:szCs w:val="24"/>
        </w:rPr>
        <w:t>1</w:t>
      </w:r>
      <w:r w:rsidRPr="00977037">
        <w:rPr>
          <w:rFonts w:asciiTheme="majorBidi" w:hAnsiTheme="majorBidi" w:cstheme="majorBidi"/>
          <w:sz w:val="24"/>
          <w:szCs w:val="24"/>
        </w:rPr>
        <w:t xml:space="preserve"> and CB</w:t>
      </w:r>
      <w:r w:rsidR="00110969" w:rsidRPr="00977037">
        <w:rPr>
          <w:rFonts w:asciiTheme="majorBidi" w:hAnsiTheme="majorBidi" w:cstheme="majorBidi"/>
          <w:sz w:val="24"/>
          <w:szCs w:val="24"/>
        </w:rPr>
        <w:t>2</w:t>
      </w:r>
      <w:r w:rsidRPr="00977037">
        <w:rPr>
          <w:rFonts w:asciiTheme="majorBidi" w:hAnsiTheme="majorBidi" w:cstheme="majorBidi"/>
          <w:sz w:val="24"/>
          <w:szCs w:val="24"/>
        </w:rPr>
        <w:t xml:space="preserve"> </w:t>
      </w:r>
      <w:r w:rsidR="00110969" w:rsidRPr="00977037">
        <w:rPr>
          <w:rFonts w:asciiTheme="majorBidi" w:hAnsiTheme="majorBidi" w:cstheme="majorBidi"/>
          <w:sz w:val="24"/>
          <w:szCs w:val="24"/>
        </w:rPr>
        <w:t xml:space="preserve">activation </w:t>
      </w:r>
      <w:r w:rsidRPr="00977037">
        <w:rPr>
          <w:rFonts w:asciiTheme="majorBidi" w:hAnsiTheme="majorBidi" w:cstheme="majorBidi"/>
          <w:sz w:val="24"/>
          <w:szCs w:val="24"/>
        </w:rPr>
        <w:t xml:space="preserve">reduce </w:t>
      </w:r>
      <w:r w:rsidR="00384882">
        <w:rPr>
          <w:rFonts w:asciiTheme="majorBidi" w:hAnsiTheme="majorBidi" w:cstheme="majorBidi"/>
          <w:sz w:val="24"/>
          <w:szCs w:val="24"/>
        </w:rPr>
        <w:t xml:space="preserve">the </w:t>
      </w:r>
      <w:r w:rsidR="00110969" w:rsidRPr="00977037">
        <w:rPr>
          <w:rFonts w:asciiTheme="majorBidi" w:hAnsiTheme="majorBidi" w:cstheme="majorBidi"/>
          <w:sz w:val="24"/>
          <w:szCs w:val="24"/>
        </w:rPr>
        <w:t>pain threshold.</w:t>
      </w:r>
      <w:r w:rsidRPr="00977037">
        <w:rPr>
          <w:rFonts w:asciiTheme="majorBidi" w:hAnsiTheme="majorBidi" w:cstheme="majorBidi"/>
          <w:sz w:val="24"/>
          <w:szCs w:val="24"/>
        </w:rPr>
        <w:t xml:space="preserve"> activating the </w:t>
      </w:r>
      <w:r w:rsidR="00110969" w:rsidRPr="00977037">
        <w:rPr>
          <w:rFonts w:asciiTheme="majorBidi" w:hAnsiTheme="majorBidi" w:cstheme="majorBidi"/>
          <w:sz w:val="24"/>
          <w:szCs w:val="24"/>
        </w:rPr>
        <w:t xml:space="preserve">CB2 </w:t>
      </w:r>
      <w:r w:rsidRPr="00977037">
        <w:rPr>
          <w:rFonts w:asciiTheme="majorBidi" w:hAnsiTheme="majorBidi" w:cstheme="majorBidi"/>
          <w:sz w:val="24"/>
          <w:szCs w:val="24"/>
        </w:rPr>
        <w:t xml:space="preserve">receptor  reduces the pain caused </w:t>
      </w:r>
      <w:r w:rsidR="00110969" w:rsidRPr="00977037">
        <w:rPr>
          <w:rFonts w:asciiTheme="majorBidi" w:hAnsiTheme="majorBidi" w:cstheme="majorBidi"/>
          <w:sz w:val="24"/>
          <w:szCs w:val="24"/>
        </w:rPr>
        <w:t xml:space="preserve">by </w:t>
      </w:r>
      <w:r w:rsidRPr="00977037">
        <w:rPr>
          <w:rFonts w:asciiTheme="majorBidi" w:hAnsiTheme="majorBidi" w:cstheme="majorBidi"/>
          <w:sz w:val="24"/>
          <w:szCs w:val="24"/>
        </w:rPr>
        <w:t>br</w:t>
      </w:r>
      <w:r w:rsidR="00110969" w:rsidRPr="00977037">
        <w:rPr>
          <w:rFonts w:asciiTheme="majorBidi" w:hAnsiTheme="majorBidi" w:cstheme="majorBidi"/>
          <w:sz w:val="24"/>
          <w:szCs w:val="24"/>
        </w:rPr>
        <w:t>a</w:t>
      </w:r>
      <w:r w:rsidRPr="00977037">
        <w:rPr>
          <w:rFonts w:asciiTheme="majorBidi" w:hAnsiTheme="majorBidi" w:cstheme="majorBidi"/>
          <w:sz w:val="24"/>
          <w:szCs w:val="24"/>
        </w:rPr>
        <w:t>d</w:t>
      </w:r>
      <w:r w:rsidR="00384882">
        <w:rPr>
          <w:rFonts w:asciiTheme="majorBidi" w:hAnsiTheme="majorBidi" w:cstheme="majorBidi"/>
          <w:sz w:val="24"/>
          <w:szCs w:val="24"/>
        </w:rPr>
        <w:t>y</w:t>
      </w:r>
      <w:r w:rsidRPr="00977037">
        <w:rPr>
          <w:rFonts w:asciiTheme="majorBidi" w:hAnsiTheme="majorBidi" w:cstheme="majorBidi"/>
          <w:sz w:val="24"/>
          <w:szCs w:val="24"/>
        </w:rPr>
        <w:t xml:space="preserve">kinin. </w:t>
      </w:r>
      <w:r w:rsidR="00110969" w:rsidRPr="00977037">
        <w:rPr>
          <w:rFonts w:asciiTheme="majorBidi" w:hAnsiTheme="majorBidi" w:cstheme="majorBidi"/>
          <w:sz w:val="24"/>
          <w:szCs w:val="24"/>
        </w:rPr>
        <w:t xml:space="preserve">The CB1 </w:t>
      </w:r>
      <w:r w:rsidRPr="00977037">
        <w:rPr>
          <w:rFonts w:asciiTheme="majorBidi" w:hAnsiTheme="majorBidi" w:cstheme="majorBidi"/>
          <w:sz w:val="24"/>
          <w:szCs w:val="24"/>
        </w:rPr>
        <w:t xml:space="preserve"> antagonist, </w:t>
      </w:r>
      <w:r w:rsidR="00110969" w:rsidRPr="00977037">
        <w:rPr>
          <w:rFonts w:asciiTheme="majorBidi" w:hAnsiTheme="majorBidi" w:cstheme="majorBidi"/>
          <w:sz w:val="24"/>
          <w:szCs w:val="24"/>
        </w:rPr>
        <w:t>R</w:t>
      </w:r>
      <w:r w:rsidRPr="00977037">
        <w:rPr>
          <w:rFonts w:asciiTheme="majorBidi" w:hAnsiTheme="majorBidi" w:cstheme="majorBidi"/>
          <w:sz w:val="24"/>
          <w:szCs w:val="24"/>
        </w:rPr>
        <w:t xml:space="preserve">imonabant, causing </w:t>
      </w:r>
      <w:r w:rsidR="00110969" w:rsidRPr="00977037">
        <w:rPr>
          <w:rFonts w:asciiTheme="majorBidi" w:hAnsiTheme="majorBidi" w:cstheme="majorBidi"/>
          <w:sz w:val="24"/>
          <w:szCs w:val="24"/>
        </w:rPr>
        <w:t>improv</w:t>
      </w:r>
      <w:r w:rsidR="00384882">
        <w:rPr>
          <w:rFonts w:asciiTheme="majorBidi" w:hAnsiTheme="majorBidi" w:cstheme="majorBidi"/>
          <w:sz w:val="24"/>
          <w:szCs w:val="24"/>
        </w:rPr>
        <w:t>e</w:t>
      </w:r>
      <w:r w:rsidR="00110969" w:rsidRPr="00977037">
        <w:rPr>
          <w:rFonts w:asciiTheme="majorBidi" w:hAnsiTheme="majorBidi" w:cstheme="majorBidi"/>
          <w:sz w:val="24"/>
          <w:szCs w:val="24"/>
        </w:rPr>
        <w:t>ment</w:t>
      </w:r>
      <w:r w:rsidRPr="00977037">
        <w:rPr>
          <w:rFonts w:asciiTheme="majorBidi" w:hAnsiTheme="majorBidi" w:cstheme="majorBidi"/>
          <w:sz w:val="24"/>
          <w:szCs w:val="24"/>
        </w:rPr>
        <w:t xml:space="preserve"> of pain caus</w:t>
      </w:r>
      <w:r w:rsidR="00110969" w:rsidRPr="00977037">
        <w:rPr>
          <w:rFonts w:asciiTheme="majorBidi" w:hAnsiTheme="majorBidi" w:cstheme="majorBidi"/>
          <w:sz w:val="24"/>
          <w:szCs w:val="24"/>
        </w:rPr>
        <w:t>ed by inflammation of the colon</w:t>
      </w:r>
      <w:r w:rsidRPr="00977037">
        <w:rPr>
          <w:rFonts w:asciiTheme="majorBidi" w:hAnsiTheme="majorBidi" w:cstheme="majorBidi"/>
          <w:sz w:val="24"/>
          <w:szCs w:val="24"/>
        </w:rPr>
        <w:t>,</w:t>
      </w:r>
      <w:r w:rsidR="00110969" w:rsidRPr="00977037">
        <w:rPr>
          <w:rFonts w:asciiTheme="majorBidi" w:hAnsiTheme="majorBidi" w:cstheme="majorBidi"/>
          <w:sz w:val="24"/>
          <w:szCs w:val="24"/>
        </w:rPr>
        <w:t xml:space="preserve"> </w:t>
      </w:r>
      <w:r w:rsidRPr="00977037">
        <w:rPr>
          <w:rFonts w:asciiTheme="majorBidi" w:hAnsiTheme="majorBidi" w:cstheme="majorBidi"/>
          <w:sz w:val="24"/>
          <w:szCs w:val="24"/>
        </w:rPr>
        <w:t xml:space="preserve"> this finding suggests that cannabinoids play a special role in reducing pain</w:t>
      </w:r>
      <w:r w:rsidR="00110969" w:rsidRPr="00977037">
        <w:rPr>
          <w:rFonts w:asciiTheme="majorBidi" w:hAnsiTheme="majorBidi" w:cstheme="majorBidi"/>
          <w:sz w:val="24"/>
          <w:szCs w:val="24"/>
        </w:rPr>
        <w:t xml:space="preserve"> threshold, pa</w:t>
      </w:r>
      <w:r w:rsidR="00384882">
        <w:rPr>
          <w:rFonts w:asciiTheme="majorBidi" w:hAnsiTheme="majorBidi" w:cstheme="majorBidi"/>
          <w:sz w:val="24"/>
          <w:szCs w:val="24"/>
        </w:rPr>
        <w:t>rticularl</w:t>
      </w:r>
      <w:r w:rsidR="00110969" w:rsidRPr="00977037">
        <w:rPr>
          <w:rFonts w:asciiTheme="majorBidi" w:hAnsiTheme="majorBidi" w:cstheme="majorBidi"/>
          <w:sz w:val="24"/>
          <w:szCs w:val="24"/>
        </w:rPr>
        <w:t>y pain that is</w:t>
      </w:r>
      <w:r w:rsidRPr="00977037">
        <w:rPr>
          <w:rFonts w:asciiTheme="majorBidi" w:hAnsiTheme="majorBidi" w:cstheme="majorBidi"/>
          <w:sz w:val="24"/>
          <w:szCs w:val="24"/>
        </w:rPr>
        <w:t xml:space="preserve"> caused by inflammatory processes</w:t>
      </w:r>
      <w:r w:rsidRPr="00977037">
        <w:rPr>
          <w:rFonts w:asciiTheme="majorBidi" w:hAnsiTheme="majorBidi" w:cstheme="majorBidi"/>
          <w:sz w:val="24"/>
          <w:szCs w:val="24"/>
          <w:rtl/>
        </w:rPr>
        <w:t>.</w:t>
      </w:r>
    </w:p>
    <w:p w:rsidR="00F7369B" w:rsidRPr="00977037" w:rsidRDefault="0047012C" w:rsidP="00384882">
      <w:pPr>
        <w:bidi w:val="0"/>
        <w:jc w:val="both"/>
        <w:rPr>
          <w:rFonts w:asciiTheme="majorBidi" w:hAnsiTheme="majorBidi" w:cstheme="majorBidi"/>
          <w:sz w:val="24"/>
          <w:szCs w:val="24"/>
          <w:rtl/>
        </w:rPr>
      </w:pPr>
      <w:r w:rsidRPr="00977037">
        <w:rPr>
          <w:rFonts w:asciiTheme="majorBidi" w:hAnsiTheme="majorBidi" w:cstheme="majorBidi"/>
          <w:sz w:val="24"/>
          <w:szCs w:val="24"/>
          <w:rtl/>
        </w:rPr>
        <w:t> </w:t>
      </w:r>
      <w:r w:rsidRPr="00977037">
        <w:rPr>
          <w:rFonts w:asciiTheme="majorBidi" w:hAnsiTheme="majorBidi" w:cstheme="majorBidi"/>
          <w:sz w:val="24"/>
          <w:szCs w:val="24"/>
        </w:rPr>
        <w:t xml:space="preserve">Intestinal tissue biopsies of IBD patients found increased expression of </w:t>
      </w:r>
      <w:r w:rsidR="00F7369B" w:rsidRPr="00977037">
        <w:rPr>
          <w:rFonts w:asciiTheme="majorBidi" w:hAnsiTheme="majorBidi" w:cstheme="majorBidi"/>
          <w:sz w:val="24"/>
          <w:szCs w:val="24"/>
        </w:rPr>
        <w:t>CB1</w:t>
      </w:r>
      <w:r w:rsidRPr="00977037">
        <w:rPr>
          <w:rFonts w:asciiTheme="majorBidi" w:hAnsiTheme="majorBidi" w:cstheme="majorBidi"/>
          <w:sz w:val="24"/>
          <w:szCs w:val="24"/>
        </w:rPr>
        <w:t xml:space="preserve"> and </w:t>
      </w:r>
      <w:r w:rsidR="00F7369B" w:rsidRPr="00977037">
        <w:rPr>
          <w:rFonts w:asciiTheme="majorBidi" w:hAnsiTheme="majorBidi" w:cstheme="majorBidi"/>
          <w:sz w:val="24"/>
          <w:szCs w:val="24"/>
        </w:rPr>
        <w:t>CB2</w:t>
      </w:r>
      <w:r w:rsidRPr="00977037">
        <w:rPr>
          <w:rFonts w:asciiTheme="majorBidi" w:hAnsiTheme="majorBidi" w:cstheme="majorBidi"/>
          <w:sz w:val="24"/>
          <w:szCs w:val="24"/>
        </w:rPr>
        <w:t xml:space="preserve"> receptors. In several rodent inflammatory bowel disease models, endocannabinoids have been shown to reduce the severity of inflammation in the intestine.</w:t>
      </w:r>
      <w:r w:rsidR="00F7369B" w:rsidRPr="00977037">
        <w:rPr>
          <w:rFonts w:asciiTheme="majorBidi" w:hAnsiTheme="majorBidi" w:cstheme="majorBidi"/>
          <w:sz w:val="24"/>
          <w:szCs w:val="24"/>
        </w:rPr>
        <w:t xml:space="preserve"> </w:t>
      </w:r>
      <w:r w:rsidRPr="00977037">
        <w:rPr>
          <w:rFonts w:asciiTheme="majorBidi" w:hAnsiTheme="majorBidi" w:cstheme="majorBidi"/>
          <w:sz w:val="24"/>
          <w:szCs w:val="24"/>
        </w:rPr>
        <w:t xml:space="preserve"> In a model of trinitrobenzene-induced sulphonic acid (TNBS) colitis mice, </w:t>
      </w:r>
      <w:r w:rsidR="00F7369B" w:rsidRPr="00977037">
        <w:rPr>
          <w:rFonts w:asciiTheme="majorBidi" w:hAnsiTheme="majorBidi" w:cstheme="majorBidi"/>
          <w:sz w:val="24"/>
          <w:szCs w:val="24"/>
        </w:rPr>
        <w:t>CB2</w:t>
      </w:r>
      <w:r w:rsidRPr="00977037">
        <w:rPr>
          <w:rFonts w:asciiTheme="majorBidi" w:hAnsiTheme="majorBidi" w:cstheme="majorBidi"/>
          <w:sz w:val="24"/>
          <w:szCs w:val="24"/>
        </w:rPr>
        <w:t xml:space="preserve"> receptor agonists (JWH133, AM1241) were found to </w:t>
      </w:r>
      <w:r w:rsidR="00F7369B" w:rsidRPr="00977037">
        <w:rPr>
          <w:rFonts w:asciiTheme="majorBidi" w:hAnsiTheme="majorBidi" w:cstheme="majorBidi"/>
          <w:sz w:val="24"/>
          <w:szCs w:val="24"/>
        </w:rPr>
        <w:t>ameliorate</w:t>
      </w:r>
      <w:r w:rsidRPr="00977037">
        <w:rPr>
          <w:rFonts w:asciiTheme="majorBidi" w:hAnsiTheme="majorBidi" w:cstheme="majorBidi"/>
          <w:sz w:val="24"/>
          <w:szCs w:val="24"/>
        </w:rPr>
        <w:t xml:space="preserve"> colitis while antagonists (AM630) worsened it. In mice lacking the </w:t>
      </w:r>
      <w:r w:rsidR="00F7369B" w:rsidRPr="00977037">
        <w:rPr>
          <w:rFonts w:asciiTheme="majorBidi" w:hAnsiTheme="majorBidi" w:cstheme="majorBidi"/>
          <w:sz w:val="24"/>
          <w:szCs w:val="24"/>
        </w:rPr>
        <w:t>CB2</w:t>
      </w:r>
      <w:r w:rsidRPr="00977037">
        <w:rPr>
          <w:rFonts w:asciiTheme="majorBidi" w:hAnsiTheme="majorBidi" w:cstheme="majorBidi"/>
          <w:sz w:val="24"/>
          <w:szCs w:val="24"/>
        </w:rPr>
        <w:t xml:space="preserve"> receptor (- / - CB</w:t>
      </w:r>
      <w:r w:rsidR="00F7369B" w:rsidRPr="00977037">
        <w:rPr>
          <w:rFonts w:asciiTheme="majorBidi" w:hAnsiTheme="majorBidi" w:cstheme="majorBidi"/>
          <w:sz w:val="24"/>
          <w:szCs w:val="24"/>
        </w:rPr>
        <w:t>2</w:t>
      </w:r>
      <w:r w:rsidRPr="00977037">
        <w:rPr>
          <w:rFonts w:asciiTheme="majorBidi" w:hAnsiTheme="majorBidi" w:cstheme="majorBidi"/>
          <w:sz w:val="24"/>
          <w:szCs w:val="24"/>
        </w:rPr>
        <w:t xml:space="preserve">), </w:t>
      </w:r>
      <w:r w:rsidR="00F7369B" w:rsidRPr="00977037">
        <w:rPr>
          <w:rFonts w:asciiTheme="majorBidi" w:hAnsiTheme="majorBidi" w:cstheme="majorBidi"/>
          <w:sz w:val="24"/>
          <w:szCs w:val="24"/>
        </w:rPr>
        <w:t xml:space="preserve">this </w:t>
      </w:r>
      <w:r w:rsidRPr="00977037">
        <w:rPr>
          <w:rFonts w:asciiTheme="majorBidi" w:hAnsiTheme="majorBidi" w:cstheme="majorBidi"/>
          <w:sz w:val="24"/>
          <w:szCs w:val="24"/>
        </w:rPr>
        <w:t>treatment had no effect</w:t>
      </w:r>
      <w:r w:rsidR="00F7369B" w:rsidRPr="00977037">
        <w:rPr>
          <w:rFonts w:asciiTheme="majorBidi" w:hAnsiTheme="majorBidi" w:cstheme="majorBidi"/>
          <w:sz w:val="24"/>
          <w:szCs w:val="24"/>
        </w:rPr>
        <w:t>.</w:t>
      </w:r>
    </w:p>
    <w:p w:rsidR="0047012C" w:rsidRPr="00977037" w:rsidRDefault="005D0356" w:rsidP="00384882">
      <w:pPr>
        <w:bidi w:val="0"/>
        <w:jc w:val="both"/>
        <w:rPr>
          <w:rFonts w:asciiTheme="majorBidi" w:hAnsiTheme="majorBidi" w:cstheme="majorBidi"/>
          <w:sz w:val="24"/>
          <w:szCs w:val="24"/>
        </w:rPr>
      </w:pPr>
      <w:r w:rsidRPr="00977037">
        <w:rPr>
          <w:rFonts w:asciiTheme="majorBidi" w:hAnsiTheme="majorBidi" w:cstheme="majorBidi"/>
          <w:sz w:val="24"/>
          <w:szCs w:val="24"/>
        </w:rPr>
        <w:t>T</w:t>
      </w:r>
      <w:r w:rsidR="0047012C" w:rsidRPr="00977037">
        <w:rPr>
          <w:rFonts w:asciiTheme="majorBidi" w:hAnsiTheme="majorBidi" w:cstheme="majorBidi"/>
          <w:sz w:val="24"/>
          <w:szCs w:val="24"/>
        </w:rPr>
        <w:t>rials that have investigated the effect of cannabis on cytokine levels and inflammatory cell activity in humans have p</w:t>
      </w:r>
      <w:r w:rsidRPr="00977037">
        <w:rPr>
          <w:rFonts w:asciiTheme="majorBidi" w:hAnsiTheme="majorBidi" w:cstheme="majorBidi"/>
          <w:sz w:val="24"/>
          <w:szCs w:val="24"/>
        </w:rPr>
        <w:t xml:space="preserve">roduced contradictory results.  Several studies in which cannabis smoking for a period of several weeks in AIDS and MS patients showed no difference in the levels of the cytokines TNF-α, IL-10, IL-12p40, and IL-12p70, nor was there a difference in T cell or plasma cell proliferation. On the other hand, in long-term cannabis users, it was found that NK cell levels were lower and lymphocyte response to mitogens weaker. At the same time, there was also a decrease in IL-2 levels and an increase in IL-10 levels, ie shift of the immune response from a TH -1 reaction to a TH-2 reaction. </w:t>
      </w:r>
      <w:r w:rsidR="0047012C" w:rsidRPr="00977037">
        <w:rPr>
          <w:rFonts w:asciiTheme="majorBidi" w:hAnsiTheme="majorBidi" w:cstheme="majorBidi"/>
          <w:sz w:val="24"/>
          <w:szCs w:val="24"/>
        </w:rPr>
        <w:t xml:space="preserve"> </w:t>
      </w:r>
    </w:p>
    <w:p w:rsidR="0047012C" w:rsidRPr="00977037" w:rsidRDefault="0047012C" w:rsidP="00977037">
      <w:pPr>
        <w:bidi w:val="0"/>
        <w:jc w:val="both"/>
        <w:rPr>
          <w:rFonts w:asciiTheme="majorBidi" w:hAnsiTheme="majorBidi" w:cstheme="majorBidi"/>
          <w:sz w:val="24"/>
          <w:szCs w:val="24"/>
        </w:rPr>
      </w:pPr>
      <w:r w:rsidRPr="00977037">
        <w:rPr>
          <w:rFonts w:asciiTheme="majorBidi" w:hAnsiTheme="majorBidi" w:cstheme="majorBidi"/>
          <w:sz w:val="24"/>
          <w:szCs w:val="24"/>
        </w:rPr>
        <w:t xml:space="preserve">Prior to the design of this study, 10 </w:t>
      </w:r>
      <w:r w:rsidR="005D0356" w:rsidRPr="00977037">
        <w:rPr>
          <w:rFonts w:asciiTheme="majorBidi" w:hAnsiTheme="majorBidi" w:cstheme="majorBidi"/>
          <w:sz w:val="24"/>
          <w:szCs w:val="24"/>
        </w:rPr>
        <w:t>Crohn's disease</w:t>
      </w:r>
      <w:r w:rsidR="00384882">
        <w:rPr>
          <w:rFonts w:asciiTheme="majorBidi" w:hAnsiTheme="majorBidi" w:cstheme="majorBidi"/>
          <w:sz w:val="24"/>
          <w:szCs w:val="24"/>
        </w:rPr>
        <w:t xml:space="preserve"> </w:t>
      </w:r>
      <w:r w:rsidRPr="00977037">
        <w:rPr>
          <w:rFonts w:asciiTheme="majorBidi" w:hAnsiTheme="majorBidi" w:cstheme="majorBidi"/>
          <w:sz w:val="24"/>
          <w:szCs w:val="24"/>
        </w:rPr>
        <w:t>patients taking medical cannabis were interviewed. All patients stated that the use of medical cannabis resulted in a significant improvement in disease symptoms and a significant improvement in quality of life. Evaluation of the disease activity index (CDAI) before and after taking cannabis showed a decrease in activity from an average of 348 to an average of 108, all patients required steroids before cannabis use and all were steroid free during its use. 3 patients underwent 5 surgeries prior to cannabis use, and not one patient required surgery or hospitalization during cannabis use. Mean time to use was 3.8 years (range 3 months to 9 years). No significant side effects were observed. The findings were presented at the Israeli Association of Gastroenterology and Liver Disease held in Eilat in June 2009</w:t>
      </w:r>
      <w:r w:rsidRPr="00977037">
        <w:rPr>
          <w:rFonts w:asciiTheme="majorBidi" w:hAnsiTheme="majorBidi" w:cstheme="majorBidi"/>
          <w:sz w:val="24"/>
          <w:szCs w:val="24"/>
          <w:rtl/>
        </w:rPr>
        <w:t>.</w:t>
      </w:r>
    </w:p>
    <w:p w:rsidR="0047012C" w:rsidRPr="00977037" w:rsidRDefault="0047012C" w:rsidP="00384882">
      <w:pPr>
        <w:bidi w:val="0"/>
        <w:jc w:val="both"/>
        <w:rPr>
          <w:rFonts w:asciiTheme="majorBidi" w:hAnsiTheme="majorBidi" w:cstheme="majorBidi"/>
          <w:sz w:val="24"/>
          <w:szCs w:val="24"/>
        </w:rPr>
      </w:pPr>
      <w:r w:rsidRPr="00977037">
        <w:rPr>
          <w:rFonts w:asciiTheme="majorBidi" w:hAnsiTheme="majorBidi" w:cstheme="majorBidi"/>
          <w:sz w:val="24"/>
          <w:szCs w:val="24"/>
        </w:rPr>
        <w:t xml:space="preserve">The side effects of medical marijuana use are few and minor. A review published in Canada summarized 23 studies in which marijuana was administered to patients with </w:t>
      </w:r>
      <w:r w:rsidRPr="00977037">
        <w:rPr>
          <w:rFonts w:asciiTheme="majorBidi" w:hAnsiTheme="majorBidi" w:cstheme="majorBidi"/>
          <w:sz w:val="24"/>
          <w:szCs w:val="24"/>
        </w:rPr>
        <w:lastRenderedPageBreak/>
        <w:t xml:space="preserve">various diseases in a controlled and under-surveillance manner. Twenty-three controlled studies and eight observational studies were reviewed, which included data from 1932 patients treated with medical cannabis. It was found that 96% of the reported side effects were mild, the most common side effect reported by 15% of respondents (714/4779) was dizziness. More severe side effects were observed in the same prevalence in patients receiving cannabis and those receiving </w:t>
      </w:r>
      <w:r w:rsidR="00734D88" w:rsidRPr="00977037">
        <w:rPr>
          <w:rFonts w:asciiTheme="majorBidi" w:hAnsiTheme="majorBidi" w:cstheme="majorBidi"/>
          <w:sz w:val="24"/>
          <w:szCs w:val="24"/>
        </w:rPr>
        <w:t>placebo</w:t>
      </w:r>
      <w:r w:rsidRPr="00977037">
        <w:rPr>
          <w:rFonts w:asciiTheme="majorBidi" w:hAnsiTheme="majorBidi" w:cstheme="majorBidi"/>
          <w:sz w:val="24"/>
          <w:szCs w:val="24"/>
        </w:rPr>
        <w:t xml:space="preserve">. However, study participation time was at most 12 months and we do not have data on the effect of cannabis use for a longer time. </w:t>
      </w:r>
      <w:r w:rsidR="00734D88" w:rsidRPr="00977037">
        <w:rPr>
          <w:rFonts w:asciiTheme="majorBidi" w:hAnsiTheme="majorBidi" w:cstheme="majorBidi"/>
          <w:sz w:val="24"/>
          <w:szCs w:val="24"/>
        </w:rPr>
        <w:t>T</w:t>
      </w:r>
      <w:r w:rsidRPr="00977037">
        <w:rPr>
          <w:rFonts w:asciiTheme="majorBidi" w:hAnsiTheme="majorBidi" w:cstheme="majorBidi"/>
          <w:sz w:val="24"/>
          <w:szCs w:val="24"/>
        </w:rPr>
        <w:t>he studies</w:t>
      </w:r>
      <w:r w:rsidR="00734D88" w:rsidRPr="00977037">
        <w:rPr>
          <w:rFonts w:asciiTheme="majorBidi" w:hAnsiTheme="majorBidi" w:cstheme="majorBidi"/>
          <w:sz w:val="24"/>
          <w:szCs w:val="24"/>
        </w:rPr>
        <w:t xml:space="preserve"> included only treatment with</w:t>
      </w:r>
      <w:r w:rsidRPr="00977037">
        <w:rPr>
          <w:rFonts w:asciiTheme="majorBidi" w:hAnsiTheme="majorBidi" w:cstheme="majorBidi"/>
          <w:sz w:val="24"/>
          <w:szCs w:val="24"/>
        </w:rPr>
        <w:t xml:space="preserve"> different oral cannabis preparations</w:t>
      </w:r>
      <w:r w:rsidR="00734D88" w:rsidRPr="00977037">
        <w:rPr>
          <w:rFonts w:asciiTheme="majorBidi" w:hAnsiTheme="majorBidi" w:cstheme="majorBidi"/>
          <w:sz w:val="24"/>
          <w:szCs w:val="24"/>
        </w:rPr>
        <w:t>, and none included smoked cannabis.</w:t>
      </w:r>
      <w:r w:rsidRPr="00977037">
        <w:rPr>
          <w:rFonts w:asciiTheme="majorBidi" w:hAnsiTheme="majorBidi" w:cstheme="majorBidi"/>
          <w:sz w:val="24"/>
          <w:szCs w:val="24"/>
        </w:rPr>
        <w:t xml:space="preserve"> It should be noted that </w:t>
      </w:r>
      <w:r w:rsidR="00734D88" w:rsidRPr="00977037">
        <w:rPr>
          <w:rFonts w:asciiTheme="majorBidi" w:hAnsiTheme="majorBidi" w:cstheme="majorBidi"/>
          <w:sz w:val="24"/>
          <w:szCs w:val="24"/>
        </w:rPr>
        <w:t xml:space="preserve">when </w:t>
      </w:r>
      <w:r w:rsidRPr="00977037">
        <w:rPr>
          <w:rFonts w:asciiTheme="majorBidi" w:hAnsiTheme="majorBidi" w:cstheme="majorBidi"/>
          <w:sz w:val="24"/>
          <w:szCs w:val="24"/>
        </w:rPr>
        <w:t xml:space="preserve">adverse effects of cannabis are assessed </w:t>
      </w:r>
      <w:r w:rsidR="00734D88" w:rsidRPr="00977037">
        <w:rPr>
          <w:rFonts w:asciiTheme="majorBidi" w:hAnsiTheme="majorBidi" w:cstheme="majorBidi"/>
          <w:sz w:val="24"/>
          <w:szCs w:val="24"/>
        </w:rPr>
        <w:t>in recreational users</w:t>
      </w:r>
      <w:r w:rsidRPr="00977037">
        <w:rPr>
          <w:rFonts w:asciiTheme="majorBidi" w:hAnsiTheme="majorBidi" w:cstheme="majorBidi"/>
          <w:sz w:val="24"/>
          <w:szCs w:val="24"/>
        </w:rPr>
        <w:t xml:space="preserve">, </w:t>
      </w:r>
      <w:r w:rsidR="00734D88" w:rsidRPr="00977037">
        <w:rPr>
          <w:rFonts w:asciiTheme="majorBidi" w:hAnsiTheme="majorBidi" w:cstheme="majorBidi"/>
          <w:sz w:val="24"/>
          <w:szCs w:val="24"/>
        </w:rPr>
        <w:t>they include a population of</w:t>
      </w:r>
      <w:r w:rsidRPr="00977037">
        <w:rPr>
          <w:rFonts w:asciiTheme="majorBidi" w:hAnsiTheme="majorBidi" w:cstheme="majorBidi"/>
          <w:sz w:val="24"/>
          <w:szCs w:val="24"/>
        </w:rPr>
        <w:t xml:space="preserve"> people who consume cannabis </w:t>
      </w:r>
      <w:r w:rsidR="00734D88" w:rsidRPr="00977037">
        <w:rPr>
          <w:rFonts w:asciiTheme="majorBidi" w:hAnsiTheme="majorBidi" w:cstheme="majorBidi"/>
          <w:sz w:val="24"/>
          <w:szCs w:val="24"/>
        </w:rPr>
        <w:t>but</w:t>
      </w:r>
      <w:r w:rsidRPr="00977037">
        <w:rPr>
          <w:rFonts w:asciiTheme="majorBidi" w:hAnsiTheme="majorBidi" w:cstheme="majorBidi"/>
          <w:sz w:val="24"/>
          <w:szCs w:val="24"/>
        </w:rPr>
        <w:t xml:space="preserve"> also tend to smoke tobacco, drink alcohol and consume other drugs</w:t>
      </w:r>
      <w:r w:rsidR="00734D88" w:rsidRPr="00977037">
        <w:rPr>
          <w:rFonts w:asciiTheme="majorBidi" w:hAnsiTheme="majorBidi" w:cstheme="majorBidi"/>
          <w:sz w:val="24"/>
          <w:szCs w:val="24"/>
        </w:rPr>
        <w:t>. Ther</w:t>
      </w:r>
      <w:r w:rsidR="00384882">
        <w:rPr>
          <w:rFonts w:asciiTheme="majorBidi" w:hAnsiTheme="majorBidi" w:cstheme="majorBidi"/>
          <w:sz w:val="24"/>
          <w:szCs w:val="24"/>
        </w:rPr>
        <w:t>efore</w:t>
      </w:r>
      <w:r w:rsidRPr="00977037">
        <w:rPr>
          <w:rFonts w:asciiTheme="majorBidi" w:hAnsiTheme="majorBidi" w:cstheme="majorBidi"/>
          <w:sz w:val="24"/>
          <w:szCs w:val="24"/>
        </w:rPr>
        <w:t xml:space="preserve"> it is difficult to isolate cannabis</w:t>
      </w:r>
      <w:r w:rsidR="00734D88" w:rsidRPr="00977037">
        <w:rPr>
          <w:rFonts w:asciiTheme="majorBidi" w:hAnsiTheme="majorBidi" w:cstheme="majorBidi"/>
          <w:sz w:val="24"/>
          <w:szCs w:val="24"/>
        </w:rPr>
        <w:t xml:space="preserve"> effects  from other effect</w:t>
      </w:r>
      <w:r w:rsidR="00384882">
        <w:rPr>
          <w:rFonts w:asciiTheme="majorBidi" w:hAnsiTheme="majorBidi" w:cstheme="majorBidi"/>
          <w:sz w:val="24"/>
          <w:szCs w:val="24"/>
        </w:rPr>
        <w:t>s</w:t>
      </w:r>
      <w:r w:rsidRPr="00977037">
        <w:rPr>
          <w:rFonts w:asciiTheme="majorBidi" w:hAnsiTheme="majorBidi" w:cstheme="majorBidi"/>
          <w:sz w:val="24"/>
          <w:szCs w:val="24"/>
          <w:rtl/>
        </w:rPr>
        <w:t>.</w:t>
      </w:r>
    </w:p>
    <w:p w:rsidR="0047012C" w:rsidRDefault="0047012C" w:rsidP="00384882">
      <w:pPr>
        <w:bidi w:val="0"/>
        <w:jc w:val="both"/>
        <w:rPr>
          <w:rFonts w:asciiTheme="majorBidi" w:hAnsiTheme="majorBidi" w:cstheme="majorBidi"/>
          <w:sz w:val="24"/>
          <w:szCs w:val="24"/>
        </w:rPr>
      </w:pPr>
      <w:r w:rsidRPr="00977037">
        <w:rPr>
          <w:rFonts w:asciiTheme="majorBidi" w:hAnsiTheme="majorBidi" w:cstheme="majorBidi"/>
          <w:sz w:val="24"/>
          <w:szCs w:val="24"/>
        </w:rPr>
        <w:t xml:space="preserve">All of the above indicates that the endocannabinoid system participates in the creation and existence of inflammatory processes and therefore there is a great deal of logic in trying to harness the system to treat these conditions. There are many anecdotal reports of </w:t>
      </w:r>
      <w:r w:rsidR="008F1CB5" w:rsidRPr="00977037">
        <w:rPr>
          <w:rFonts w:asciiTheme="majorBidi" w:hAnsiTheme="majorBidi" w:cstheme="majorBidi"/>
          <w:sz w:val="24"/>
          <w:szCs w:val="24"/>
        </w:rPr>
        <w:t xml:space="preserve">improvement of </w:t>
      </w:r>
      <w:r w:rsidRPr="00977037">
        <w:rPr>
          <w:rFonts w:asciiTheme="majorBidi" w:hAnsiTheme="majorBidi" w:cstheme="majorBidi"/>
          <w:sz w:val="24"/>
          <w:szCs w:val="24"/>
        </w:rPr>
        <w:t xml:space="preserve">symptoms of inflammatory bowel disease after smoking marijuana and the impression is that the substance has a beneficial effect on the inflammatory process and that there are very few side effects, however, no </w:t>
      </w:r>
      <w:r w:rsidR="008F1CB5" w:rsidRPr="00977037">
        <w:rPr>
          <w:rFonts w:asciiTheme="majorBidi" w:hAnsiTheme="majorBidi" w:cstheme="majorBidi"/>
          <w:sz w:val="24"/>
          <w:szCs w:val="24"/>
        </w:rPr>
        <w:t>placebo</w:t>
      </w:r>
      <w:r w:rsidR="00384882">
        <w:rPr>
          <w:rFonts w:asciiTheme="majorBidi" w:hAnsiTheme="majorBidi" w:cstheme="majorBidi"/>
          <w:sz w:val="24"/>
          <w:szCs w:val="24"/>
        </w:rPr>
        <w:t>-</w:t>
      </w:r>
      <w:r w:rsidR="008F1CB5" w:rsidRPr="00977037">
        <w:rPr>
          <w:rFonts w:asciiTheme="majorBidi" w:hAnsiTheme="majorBidi" w:cstheme="majorBidi"/>
          <w:sz w:val="24"/>
          <w:szCs w:val="24"/>
        </w:rPr>
        <w:t>controlled</w:t>
      </w:r>
      <w:r w:rsidRPr="00977037">
        <w:rPr>
          <w:rFonts w:asciiTheme="majorBidi" w:hAnsiTheme="majorBidi" w:cstheme="majorBidi"/>
          <w:sz w:val="24"/>
          <w:szCs w:val="24"/>
        </w:rPr>
        <w:t xml:space="preserve"> stud</w:t>
      </w:r>
      <w:r w:rsidR="00384882">
        <w:rPr>
          <w:rFonts w:asciiTheme="majorBidi" w:hAnsiTheme="majorBidi" w:cstheme="majorBidi"/>
          <w:sz w:val="24"/>
          <w:szCs w:val="24"/>
        </w:rPr>
        <w:t>ies</w:t>
      </w:r>
      <w:r w:rsidRPr="00977037">
        <w:rPr>
          <w:rFonts w:asciiTheme="majorBidi" w:hAnsiTheme="majorBidi" w:cstheme="majorBidi"/>
          <w:sz w:val="24"/>
          <w:szCs w:val="24"/>
        </w:rPr>
        <w:t xml:space="preserve"> ha</w:t>
      </w:r>
      <w:r w:rsidR="00384882">
        <w:rPr>
          <w:rFonts w:asciiTheme="majorBidi" w:hAnsiTheme="majorBidi" w:cstheme="majorBidi"/>
          <w:sz w:val="24"/>
          <w:szCs w:val="24"/>
        </w:rPr>
        <w:t>ve</w:t>
      </w:r>
      <w:r w:rsidRPr="00977037">
        <w:rPr>
          <w:rFonts w:asciiTheme="majorBidi" w:hAnsiTheme="majorBidi" w:cstheme="majorBidi"/>
          <w:sz w:val="24"/>
          <w:szCs w:val="24"/>
        </w:rPr>
        <w:t xml:space="preserve"> been conducte</w:t>
      </w:r>
      <w:r w:rsidR="008F1CB5" w:rsidRPr="00977037">
        <w:rPr>
          <w:rFonts w:asciiTheme="majorBidi" w:hAnsiTheme="majorBidi" w:cstheme="majorBidi"/>
          <w:sz w:val="24"/>
          <w:szCs w:val="24"/>
        </w:rPr>
        <w:t>d yet</w:t>
      </w:r>
      <w:r w:rsidRPr="00977037">
        <w:rPr>
          <w:rFonts w:asciiTheme="majorBidi" w:hAnsiTheme="majorBidi" w:cstheme="majorBidi"/>
          <w:sz w:val="24"/>
          <w:szCs w:val="24"/>
          <w:rtl/>
        </w:rPr>
        <w:t>.</w:t>
      </w:r>
    </w:p>
    <w:p w:rsidR="00FC49C8" w:rsidRDefault="00FC49C8" w:rsidP="00FC49C8">
      <w:pPr>
        <w:bidi w:val="0"/>
        <w:jc w:val="both"/>
        <w:rPr>
          <w:rFonts w:asciiTheme="majorBidi" w:hAnsiTheme="majorBidi" w:cstheme="majorBidi"/>
          <w:sz w:val="24"/>
          <w:szCs w:val="24"/>
        </w:rPr>
      </w:pPr>
      <w:r>
        <w:rPr>
          <w:rFonts w:asciiTheme="majorBidi" w:hAnsiTheme="majorBidi" w:cstheme="majorBidi"/>
          <w:sz w:val="24"/>
          <w:szCs w:val="24"/>
        </w:rPr>
        <w:t xml:space="preserve">References: </w:t>
      </w:r>
    </w:p>
    <w:p w:rsidR="00FC49C8" w:rsidRPr="00B457E7" w:rsidRDefault="00FC49C8" w:rsidP="00FC49C8">
      <w:pPr>
        <w:pStyle w:val="a8"/>
        <w:numPr>
          <w:ilvl w:val="0"/>
          <w:numId w:val="5"/>
        </w:numPr>
        <w:autoSpaceDE w:val="0"/>
        <w:autoSpaceDN w:val="0"/>
        <w:bidi w:val="0"/>
        <w:adjustRightInd w:val="0"/>
        <w:jc w:val="both"/>
      </w:pPr>
      <w:r w:rsidRPr="0033509E">
        <w:rPr>
          <w:lang w:val="fr-FR"/>
        </w:rPr>
        <w:t>Fernando Rodriguez de Fonseca, Ignacio Del Arco ,Francisco Javier Bermudez-Silva, Ainhoa Bilbao,</w:t>
      </w:r>
      <w:r w:rsidRPr="00B457E7">
        <w:t>A</w:t>
      </w:r>
      <w:r>
        <w:t>ndrea</w:t>
      </w:r>
      <w:r w:rsidRPr="00B457E7">
        <w:t>C</w:t>
      </w:r>
      <w:r>
        <w:t>ippitelli</w:t>
      </w:r>
      <w:r w:rsidRPr="00B457E7">
        <w:t xml:space="preserve"> M</w:t>
      </w:r>
      <w:r>
        <w:t>iguel</w:t>
      </w:r>
      <w:r w:rsidRPr="00B457E7">
        <w:t>N</w:t>
      </w:r>
      <w:r>
        <w:t xml:space="preserve">avaro. </w:t>
      </w:r>
      <w:r w:rsidRPr="00B457E7">
        <w:t>T</w:t>
      </w:r>
      <w:r>
        <w:t>he</w:t>
      </w:r>
      <w:r w:rsidRPr="00B457E7">
        <w:t xml:space="preserve"> E</w:t>
      </w:r>
      <w:r>
        <w:t>ndocannabinoid</w:t>
      </w:r>
      <w:r w:rsidRPr="00B457E7">
        <w:t xml:space="preserve"> S</w:t>
      </w:r>
      <w:r>
        <w:t>ystem</w:t>
      </w:r>
      <w:r w:rsidRPr="00B457E7">
        <w:t>: P</w:t>
      </w:r>
      <w:r>
        <w:t>hysiologyand</w:t>
      </w:r>
      <w:r w:rsidRPr="00B457E7">
        <w:t xml:space="preserve"> P</w:t>
      </w:r>
      <w:r>
        <w:t xml:space="preserve">harmacology. </w:t>
      </w:r>
      <w:r w:rsidRPr="00B457E7">
        <w:t xml:space="preserve">Alcohol &amp; Alcoholism </w:t>
      </w:r>
      <w:r>
        <w:t xml:space="preserve"> 2005 </w:t>
      </w:r>
      <w:r w:rsidRPr="00B457E7">
        <w:t xml:space="preserve">. </w:t>
      </w:r>
      <w:r w:rsidRPr="0033509E">
        <w:rPr>
          <w:b/>
          <w:bCs/>
        </w:rPr>
        <w:t>40</w:t>
      </w:r>
      <w:r w:rsidRPr="00B457E7">
        <w:t>,</w:t>
      </w:r>
      <w:r>
        <w:t xml:space="preserve"> 2–14.</w:t>
      </w:r>
    </w:p>
    <w:p w:rsidR="00FC49C8" w:rsidRPr="00941CF4" w:rsidRDefault="00FC49C8" w:rsidP="00FC49C8">
      <w:pPr>
        <w:pStyle w:val="a8"/>
        <w:numPr>
          <w:ilvl w:val="0"/>
          <w:numId w:val="5"/>
        </w:numPr>
        <w:autoSpaceDE w:val="0"/>
        <w:autoSpaceDN w:val="0"/>
        <w:bidi w:val="0"/>
        <w:adjustRightInd w:val="0"/>
        <w:jc w:val="both"/>
      </w:pPr>
      <w:r w:rsidRPr="00941CF4">
        <w:t xml:space="preserve">Piomelli, D. The molecular logic of endocannabinoid signalling. Nature Reviews Neuroscience </w:t>
      </w:r>
      <w:r w:rsidRPr="0033509E">
        <w:rPr>
          <w:b/>
          <w:bCs/>
        </w:rPr>
        <w:t>2003 4</w:t>
      </w:r>
      <w:r w:rsidRPr="00941CF4">
        <w:t>, 873–884.</w:t>
      </w:r>
    </w:p>
    <w:p w:rsidR="00FC49C8" w:rsidRPr="004C4D0B" w:rsidRDefault="00FC49C8" w:rsidP="00FC49C8">
      <w:pPr>
        <w:pStyle w:val="a8"/>
        <w:numPr>
          <w:ilvl w:val="0"/>
          <w:numId w:val="5"/>
        </w:numPr>
        <w:autoSpaceDE w:val="0"/>
        <w:autoSpaceDN w:val="0"/>
        <w:bidi w:val="0"/>
        <w:adjustRightInd w:val="0"/>
        <w:jc w:val="both"/>
      </w:pPr>
      <w:r w:rsidRPr="004C4D0B">
        <w:t>Beltramo, M., Stella, N., Calignano, A., Lin, S. Y., Makriyannis, A. andPiomelli, D. Functional role of high-affinity anandamidetransport, as revealed by selective inhibition. Science</w:t>
      </w:r>
      <w:r>
        <w:t xml:space="preserve"> 1997</w:t>
      </w:r>
      <w:r w:rsidRPr="0033509E">
        <w:rPr>
          <w:b/>
          <w:bCs/>
        </w:rPr>
        <w:t>277</w:t>
      </w:r>
      <w:r w:rsidRPr="004C4D0B">
        <w:t>,1094–1097.</w:t>
      </w:r>
    </w:p>
    <w:p w:rsidR="00FC49C8" w:rsidRPr="004C4D0B" w:rsidRDefault="00FC49C8" w:rsidP="00FC49C8">
      <w:pPr>
        <w:pStyle w:val="a8"/>
        <w:numPr>
          <w:ilvl w:val="0"/>
          <w:numId w:val="5"/>
        </w:numPr>
        <w:autoSpaceDE w:val="0"/>
        <w:autoSpaceDN w:val="0"/>
        <w:bidi w:val="0"/>
        <w:adjustRightInd w:val="0"/>
        <w:jc w:val="both"/>
      </w:pPr>
      <w:r w:rsidRPr="004C4D0B">
        <w:t>Cravatt, B. F., Giang, D. K., Mayfield, S. P., Boger, D. L., Lerner, R. A.and Gilula, N. B. Molecular characterization of an enzymethat degrades neuromodulatoryfatty-acid amides. Nature</w:t>
      </w:r>
      <w:r>
        <w:t xml:space="preserve"> 1996 </w:t>
      </w:r>
      <w:r w:rsidRPr="0033509E">
        <w:rPr>
          <w:b/>
          <w:bCs/>
        </w:rPr>
        <w:t>384</w:t>
      </w:r>
      <w:r w:rsidRPr="004C4D0B">
        <w:t>,83–87.</w:t>
      </w:r>
    </w:p>
    <w:p w:rsidR="00FC49C8" w:rsidRPr="004C4D0B" w:rsidRDefault="00FC49C8" w:rsidP="00FC49C8">
      <w:pPr>
        <w:pStyle w:val="a8"/>
        <w:numPr>
          <w:ilvl w:val="0"/>
          <w:numId w:val="5"/>
        </w:numPr>
        <w:autoSpaceDE w:val="0"/>
        <w:autoSpaceDN w:val="0"/>
        <w:bidi w:val="0"/>
        <w:adjustRightInd w:val="0"/>
        <w:jc w:val="both"/>
      </w:pPr>
      <w:r w:rsidRPr="004C4D0B">
        <w:t xml:space="preserve">Dinh, T. P., Carpenter, D., Leslie, F. M., Freund, T. F., Katona, I.,Sensi, S. L., athuria, S. and Piomelli, D. Brainmonoglyceride lipase participating in endocannabinoid inactivation.Proceedings of the National Academy of Sciences of the United States of America </w:t>
      </w:r>
      <w:r>
        <w:t xml:space="preserve">2002 </w:t>
      </w:r>
      <w:r w:rsidRPr="0033509E">
        <w:rPr>
          <w:b/>
          <w:bCs/>
        </w:rPr>
        <w:t>99</w:t>
      </w:r>
      <w:r w:rsidRPr="004C4D0B">
        <w:t>, 10819–10824.</w:t>
      </w:r>
    </w:p>
    <w:p w:rsidR="00FC49C8" w:rsidRPr="00BE09FE" w:rsidRDefault="00FC49C8" w:rsidP="00FC49C8">
      <w:pPr>
        <w:pStyle w:val="a8"/>
        <w:numPr>
          <w:ilvl w:val="0"/>
          <w:numId w:val="5"/>
        </w:numPr>
        <w:autoSpaceDE w:val="0"/>
        <w:autoSpaceDN w:val="0"/>
        <w:bidi w:val="0"/>
        <w:adjustRightInd w:val="0"/>
        <w:jc w:val="both"/>
        <w:rPr>
          <w:rtl/>
        </w:rPr>
      </w:pPr>
      <w:r w:rsidRPr="00BE09FE">
        <w:t xml:space="preserve">Devane, W. A., Dysarz, F. A. 3rd, Johnson, M., Melvin, L. S. and Howlett, A. C. Determination and characterization of a cannabinoid receptor in rat brain. Molecular Pharmacology </w:t>
      </w:r>
      <w:r>
        <w:t xml:space="preserve">1988 </w:t>
      </w:r>
      <w:r w:rsidRPr="0033509E">
        <w:rPr>
          <w:b/>
          <w:bCs/>
        </w:rPr>
        <w:t>34</w:t>
      </w:r>
      <w:r w:rsidRPr="00BE09FE">
        <w:t>, 605–613.</w:t>
      </w:r>
    </w:p>
    <w:p w:rsidR="00FC49C8" w:rsidRPr="00BE09FE" w:rsidRDefault="00FC49C8" w:rsidP="00FC49C8">
      <w:pPr>
        <w:pStyle w:val="a8"/>
        <w:numPr>
          <w:ilvl w:val="0"/>
          <w:numId w:val="5"/>
        </w:numPr>
        <w:autoSpaceDE w:val="0"/>
        <w:autoSpaceDN w:val="0"/>
        <w:bidi w:val="0"/>
        <w:adjustRightInd w:val="0"/>
        <w:jc w:val="both"/>
      </w:pPr>
      <w:r w:rsidRPr="00BE09FE">
        <w:t>Howlett, A. C., Bidaut-Russell, M., Devane, W. A., Melvin, L. S., Johnson, M. R. and Herkenham, M. The cannabinoid receptor: biochemical, anatomical and behavioral characterization. Trends in Neurosciences</w:t>
      </w:r>
      <w:r>
        <w:t xml:space="preserve"> 1990 </w:t>
      </w:r>
      <w:r w:rsidRPr="0033509E">
        <w:rPr>
          <w:b/>
          <w:bCs/>
        </w:rPr>
        <w:t>13</w:t>
      </w:r>
      <w:r w:rsidRPr="00BE09FE">
        <w:t>, 420–423.</w:t>
      </w:r>
    </w:p>
    <w:p w:rsidR="00FC49C8" w:rsidRPr="00BE09FE" w:rsidRDefault="00FC49C8" w:rsidP="00FC49C8">
      <w:pPr>
        <w:pStyle w:val="a8"/>
        <w:numPr>
          <w:ilvl w:val="0"/>
          <w:numId w:val="5"/>
        </w:numPr>
        <w:autoSpaceDE w:val="0"/>
        <w:autoSpaceDN w:val="0"/>
        <w:bidi w:val="0"/>
        <w:adjustRightInd w:val="0"/>
        <w:jc w:val="both"/>
      </w:pPr>
      <w:r w:rsidRPr="00BE09FE">
        <w:lastRenderedPageBreak/>
        <w:t xml:space="preserve">Galiègue, S., Mary, S., Marchand, J., Dussossoy, D., Carrière, D., Carayon, P., Bouaboula, M., Shire, D., Le Fur, G. and Casellas, PExpression of central and peripheral cannabinoid receptors in human immune tissues and leukocyte subpopulations. European Journal of Biochemistry </w:t>
      </w:r>
      <w:r>
        <w:t xml:space="preserve"> 1995 </w:t>
      </w:r>
      <w:r w:rsidRPr="0033509E">
        <w:rPr>
          <w:b/>
          <w:bCs/>
        </w:rPr>
        <w:t>232</w:t>
      </w:r>
      <w:r w:rsidRPr="00BE09FE">
        <w:t>, 54–61.</w:t>
      </w:r>
    </w:p>
    <w:p w:rsidR="00FC49C8" w:rsidRPr="00911484" w:rsidRDefault="00FC49C8" w:rsidP="00FC49C8">
      <w:pPr>
        <w:pStyle w:val="a8"/>
        <w:numPr>
          <w:ilvl w:val="0"/>
          <w:numId w:val="5"/>
        </w:numPr>
        <w:autoSpaceDE w:val="0"/>
        <w:autoSpaceDN w:val="0"/>
        <w:bidi w:val="0"/>
        <w:adjustRightInd w:val="0"/>
        <w:jc w:val="both"/>
        <w:rPr>
          <w:rtl/>
        </w:rPr>
      </w:pPr>
      <w:r w:rsidRPr="00911484">
        <w:t>Duncan M, Davison JS, Sharkey KA. Endocannabinoids and their receptors in the enteric nervous system. Aliment PharmacolTher 2005;</w:t>
      </w:r>
      <w:r w:rsidRPr="0033509E">
        <w:rPr>
          <w:b/>
          <w:bCs/>
        </w:rPr>
        <w:t>22</w:t>
      </w:r>
      <w:r w:rsidRPr="00911484">
        <w:t>:667–83.</w:t>
      </w:r>
    </w:p>
    <w:p w:rsidR="00FC49C8" w:rsidRPr="00911484" w:rsidRDefault="00FC49C8" w:rsidP="00FC49C8">
      <w:pPr>
        <w:pStyle w:val="a8"/>
        <w:numPr>
          <w:ilvl w:val="0"/>
          <w:numId w:val="5"/>
        </w:numPr>
        <w:autoSpaceDE w:val="0"/>
        <w:autoSpaceDN w:val="0"/>
        <w:bidi w:val="0"/>
        <w:adjustRightInd w:val="0"/>
        <w:jc w:val="both"/>
        <w:rPr>
          <w:rtl/>
        </w:rPr>
      </w:pPr>
      <w:r w:rsidRPr="00911484">
        <w:t>Wright K, Rooney N, Feeney M, et al. Differential expression of cannabinoid receptors in the human colon: cannabinoids promote epithelial wound healing. Gastroenterology 2005;</w:t>
      </w:r>
      <w:r w:rsidRPr="0033509E">
        <w:rPr>
          <w:b/>
          <w:bCs/>
        </w:rPr>
        <w:t>129</w:t>
      </w:r>
      <w:r w:rsidRPr="00911484">
        <w:t>:437–53.</w:t>
      </w:r>
    </w:p>
    <w:p w:rsidR="00FC49C8" w:rsidRPr="00FD683E" w:rsidRDefault="00FC49C8" w:rsidP="00FC49C8">
      <w:pPr>
        <w:pStyle w:val="a8"/>
        <w:numPr>
          <w:ilvl w:val="0"/>
          <w:numId w:val="5"/>
        </w:numPr>
        <w:autoSpaceDE w:val="0"/>
        <w:autoSpaceDN w:val="0"/>
        <w:bidi w:val="0"/>
        <w:adjustRightInd w:val="0"/>
        <w:jc w:val="both"/>
      </w:pPr>
      <w:r w:rsidRPr="00FD683E">
        <w:t>Wright KL, Duncan M, Sharkey KA. Cannabinoid CB(2) receptors in thegastrointestinal tract: a regulatory system in states ofinflammation. Br J Pharmacol 2008;153:263–70.</w:t>
      </w:r>
    </w:p>
    <w:p w:rsidR="00FC49C8" w:rsidRDefault="00FC49C8" w:rsidP="00FC49C8">
      <w:pPr>
        <w:pStyle w:val="a8"/>
        <w:numPr>
          <w:ilvl w:val="0"/>
          <w:numId w:val="5"/>
        </w:numPr>
        <w:autoSpaceDE w:val="0"/>
        <w:autoSpaceDN w:val="0"/>
        <w:bidi w:val="0"/>
        <w:adjustRightInd w:val="0"/>
        <w:jc w:val="both"/>
      </w:pPr>
      <w:r w:rsidRPr="00D34C3D">
        <w:t>A AIzzo and M Camilleri Emerging role of cannabinoids in gastrointestinal and liver diseases: basic and clinical aspects</w:t>
      </w:r>
      <w:r w:rsidRPr="0033509E">
        <w:rPr>
          <w:i/>
          <w:iCs/>
        </w:rPr>
        <w:t xml:space="preserve"> Gut </w:t>
      </w:r>
      <w:r w:rsidRPr="00D34C3D">
        <w:t xml:space="preserve">2008;57;1140-1155; </w:t>
      </w:r>
    </w:p>
    <w:p w:rsidR="00FC49C8" w:rsidRPr="007C7BA5" w:rsidRDefault="00FC49C8" w:rsidP="00FC49C8">
      <w:pPr>
        <w:pStyle w:val="a8"/>
        <w:numPr>
          <w:ilvl w:val="0"/>
          <w:numId w:val="5"/>
        </w:numPr>
        <w:autoSpaceDE w:val="0"/>
        <w:autoSpaceDN w:val="0"/>
        <w:bidi w:val="0"/>
        <w:adjustRightInd w:val="0"/>
        <w:jc w:val="both"/>
      </w:pPr>
      <w:r w:rsidRPr="007C7BA5">
        <w:t>Esfandyari T, Camilleri M, Busciglio I, et al. Effects of acannabinoid receptor agonist on colonic motor and sensoryfunctions in humans: a randomized, placebo-controlled study</w:t>
      </w:r>
      <w:r>
        <w:t xml:space="preserve">. </w:t>
      </w:r>
      <w:r w:rsidRPr="007C7BA5">
        <w:t>.Am J PhysiolGastrointest Liver Physiol 2007;293:G137–45.</w:t>
      </w:r>
    </w:p>
    <w:p w:rsidR="00FC49C8" w:rsidRPr="0033509E" w:rsidRDefault="00FC49C8" w:rsidP="00FC49C8">
      <w:pPr>
        <w:pStyle w:val="a8"/>
        <w:numPr>
          <w:ilvl w:val="0"/>
          <w:numId w:val="5"/>
        </w:numPr>
        <w:autoSpaceDE w:val="0"/>
        <w:autoSpaceDN w:val="0"/>
        <w:bidi w:val="0"/>
        <w:adjustRightInd w:val="0"/>
        <w:jc w:val="both"/>
        <w:rPr>
          <w:sz w:val="24"/>
          <w:szCs w:val="24"/>
        </w:rPr>
      </w:pPr>
      <w:r w:rsidRPr="00555B0D">
        <w:t xml:space="preserve">Mathison R, Ho W, Pittman QJ, et al. </w:t>
      </w:r>
      <w:r w:rsidRPr="007C7BA5">
        <w:t>Effects of cannabinoidreceptor-2 activation on accelerated gastrointestinal transit inlipopolysaccharide-treated rats. Br J Pharmacol</w:t>
      </w:r>
      <w:r>
        <w:rPr>
          <w:sz w:val="24"/>
          <w:szCs w:val="24"/>
        </w:rPr>
        <w:t xml:space="preserve"> </w:t>
      </w:r>
      <w:r w:rsidRPr="0033509E">
        <w:t>2004;142:1247–54</w:t>
      </w:r>
    </w:p>
    <w:p w:rsidR="00FC49C8" w:rsidRPr="00B161D0" w:rsidRDefault="00FC49C8" w:rsidP="00FC49C8">
      <w:pPr>
        <w:pStyle w:val="a8"/>
        <w:numPr>
          <w:ilvl w:val="0"/>
          <w:numId w:val="5"/>
        </w:numPr>
        <w:autoSpaceDE w:val="0"/>
        <w:autoSpaceDN w:val="0"/>
        <w:bidi w:val="0"/>
        <w:adjustRightInd w:val="0"/>
        <w:jc w:val="both"/>
      </w:pPr>
      <w:r w:rsidRPr="00B161D0">
        <w:t xml:space="preserve">Izzo AA, Capasso F, Costagliola A, Bisogno T, Marsicano G, LigrestiA, Matias I, Capasso R, Pinto L, Borrelli F, Cecio A, Lutz B, MascoloN, DiMarzo V. An endogenous cannabinoid tone attenuates choleratoxin-induced fluid accumulation in mice. </w:t>
      </w:r>
      <w:r>
        <w:t>G</w:t>
      </w:r>
      <w:r w:rsidRPr="00B161D0">
        <w:t>astroenterology2003;125:765–774.</w:t>
      </w:r>
    </w:p>
    <w:p w:rsidR="00FC49C8" w:rsidRPr="007C7BA5" w:rsidRDefault="00FC49C8" w:rsidP="00FC49C8">
      <w:pPr>
        <w:pStyle w:val="a8"/>
        <w:numPr>
          <w:ilvl w:val="0"/>
          <w:numId w:val="5"/>
        </w:numPr>
        <w:autoSpaceDE w:val="0"/>
        <w:autoSpaceDN w:val="0"/>
        <w:bidi w:val="0"/>
        <w:adjustRightInd w:val="0"/>
        <w:jc w:val="both"/>
      </w:pPr>
      <w:r w:rsidRPr="007C7BA5">
        <w:t>Sanson M, Bueno L, Fioramonti J. Involvement of cannabinoidreceptors in inflammatory hypersensitivity to colonic distension inrats. NeurogastroenterolMotil 2006;18:949–56.</w:t>
      </w:r>
    </w:p>
    <w:p w:rsidR="00FC49C8" w:rsidRPr="007C7BA5" w:rsidRDefault="00FC49C8" w:rsidP="00FC49C8">
      <w:pPr>
        <w:pStyle w:val="a8"/>
        <w:numPr>
          <w:ilvl w:val="0"/>
          <w:numId w:val="5"/>
        </w:numPr>
        <w:autoSpaceDE w:val="0"/>
        <w:autoSpaceDN w:val="0"/>
        <w:bidi w:val="0"/>
        <w:adjustRightInd w:val="0"/>
        <w:jc w:val="both"/>
      </w:pPr>
      <w:r w:rsidRPr="007C7BA5">
        <w:t>Hillsley K, McCaul C, Aerssens J, et al. Activation of thecannabinoids 2 (CB2) receptor inhibits murine mesenteric afferentnerve activity. NeurogastroenterolMotil 19:769–77.</w:t>
      </w:r>
    </w:p>
    <w:p w:rsidR="00FC49C8" w:rsidRPr="007C7BA5" w:rsidRDefault="00FC49C8" w:rsidP="00FC49C8">
      <w:pPr>
        <w:pStyle w:val="a8"/>
        <w:numPr>
          <w:ilvl w:val="0"/>
          <w:numId w:val="5"/>
        </w:numPr>
        <w:autoSpaceDE w:val="0"/>
        <w:autoSpaceDN w:val="0"/>
        <w:bidi w:val="0"/>
        <w:adjustRightInd w:val="0"/>
        <w:jc w:val="both"/>
      </w:pPr>
      <w:r w:rsidRPr="007C7BA5">
        <w:t>Massa F, Marsicano G, Hermann H, et al. The endogenouscannabinoid system protects against colonic inflammation. J ClinInvest 2004;113:1202–9.</w:t>
      </w:r>
    </w:p>
    <w:p w:rsidR="00FC49C8" w:rsidRPr="007C7BA5" w:rsidRDefault="00FC49C8" w:rsidP="00FC49C8">
      <w:pPr>
        <w:pStyle w:val="a8"/>
        <w:numPr>
          <w:ilvl w:val="0"/>
          <w:numId w:val="5"/>
        </w:numPr>
        <w:autoSpaceDE w:val="0"/>
        <w:autoSpaceDN w:val="0"/>
        <w:bidi w:val="0"/>
        <w:adjustRightInd w:val="0"/>
        <w:jc w:val="both"/>
      </w:pPr>
      <w:r w:rsidRPr="0033509E">
        <w:rPr>
          <w:lang w:val="de-DE"/>
        </w:rPr>
        <w:t xml:space="preserve">Kimball ES, Schneider CR, Wallace NH, et al. </w:t>
      </w:r>
      <w:r w:rsidRPr="007C7BA5">
        <w:t>Agonists ofcannabinoid receptor 1 and 2 inhibit experimental colitis inducedby oil of mustard and by dextran sulfate sodium. Am J PhysiolGastrointest Liver Physiol 2006;291:G364–71.</w:t>
      </w:r>
    </w:p>
    <w:p w:rsidR="00FC49C8" w:rsidRPr="007C7BA5" w:rsidRDefault="00FC49C8" w:rsidP="00FC49C8">
      <w:pPr>
        <w:pStyle w:val="a8"/>
        <w:numPr>
          <w:ilvl w:val="0"/>
          <w:numId w:val="5"/>
        </w:numPr>
        <w:autoSpaceDE w:val="0"/>
        <w:autoSpaceDN w:val="0"/>
        <w:bidi w:val="0"/>
        <w:adjustRightInd w:val="0"/>
        <w:jc w:val="both"/>
      </w:pPr>
      <w:r w:rsidRPr="007C7BA5">
        <w:t xml:space="preserve">Martin A. Storr, Catherine M. Keenan, Hong Zhang, Kamala D Patel, Alexandros Makriyannis, and Keith A. Sharkey,  Activation of the Cannabinoid 2 Receptor (CB2) Protects Against Experimental Colitis Inflamm Bowel Dis 2009. </w:t>
      </w:r>
    </w:p>
    <w:p w:rsidR="00FC49C8" w:rsidRPr="000A526E" w:rsidRDefault="00FC49C8" w:rsidP="00FC49C8">
      <w:pPr>
        <w:pStyle w:val="a8"/>
        <w:numPr>
          <w:ilvl w:val="0"/>
          <w:numId w:val="5"/>
        </w:numPr>
        <w:autoSpaceDE w:val="0"/>
        <w:autoSpaceDN w:val="0"/>
        <w:bidi w:val="0"/>
        <w:adjustRightInd w:val="0"/>
        <w:jc w:val="both"/>
      </w:pPr>
      <w:r w:rsidRPr="000A526E">
        <w:t>Dai Lu, V. Kiran Vemuri, Richard I. Duclos, Jr. and Alexandros Makriyannis The Cannabinergic System as a Target for Anti-inflammatory Therapies</w:t>
      </w:r>
      <w:r>
        <w:t>.</w:t>
      </w:r>
      <w:r w:rsidRPr="000A526E">
        <w:t xml:space="preserve">  Current Topics in Medicinal Chemistry, 2006, Vol. 6, No. 13</w:t>
      </w:r>
    </w:p>
    <w:p w:rsidR="00FC49C8" w:rsidRPr="000200AA" w:rsidRDefault="00FC49C8" w:rsidP="00FC49C8">
      <w:pPr>
        <w:pStyle w:val="a8"/>
        <w:numPr>
          <w:ilvl w:val="0"/>
          <w:numId w:val="5"/>
        </w:numPr>
        <w:autoSpaceDE w:val="0"/>
        <w:autoSpaceDN w:val="0"/>
        <w:bidi w:val="0"/>
        <w:adjustRightInd w:val="0"/>
        <w:jc w:val="both"/>
      </w:pPr>
      <w:r w:rsidRPr="0033509E">
        <w:rPr>
          <w:lang w:val="nl-NL"/>
        </w:rPr>
        <w:t xml:space="preserve">Wang T, Collet JP, Shapiro S, et al. </w:t>
      </w:r>
      <w:r w:rsidRPr="000200AA">
        <w:t>Adverse effects of medical cannabinoids: a systematic review. CMAJ 2008;178:1669-78.</w:t>
      </w:r>
    </w:p>
    <w:p w:rsidR="00FC49C8" w:rsidRDefault="00FC49C8" w:rsidP="00FC49C8">
      <w:pPr>
        <w:pStyle w:val="a8"/>
        <w:numPr>
          <w:ilvl w:val="0"/>
          <w:numId w:val="5"/>
        </w:numPr>
        <w:bidi w:val="0"/>
        <w:jc w:val="both"/>
        <w:rPr>
          <w:rFonts w:asciiTheme="majorBidi" w:hAnsiTheme="majorBidi" w:cstheme="majorBidi"/>
          <w:sz w:val="24"/>
          <w:szCs w:val="24"/>
        </w:rPr>
      </w:pPr>
      <w:r w:rsidRPr="0033509E">
        <w:rPr>
          <w:sz w:val="24"/>
          <w:szCs w:val="24"/>
        </w:rPr>
        <w:t>Degenhardt L, Hall  W D,  The adverse effects of cannabinoids: implications for use of medical marijuana CMAJ  2008; 178:1685-1686</w:t>
      </w:r>
    </w:p>
    <w:p w:rsidR="00FC49C8" w:rsidRDefault="00FC49C8" w:rsidP="00FC49C8">
      <w:pPr>
        <w:pStyle w:val="NormalWeb"/>
        <w:numPr>
          <w:ilvl w:val="0"/>
          <w:numId w:val="5"/>
        </w:numPr>
        <w:jc w:val="both"/>
        <w:rPr>
          <w:rFonts w:asciiTheme="minorHAnsi" w:hAnsiTheme="minorHAnsi" w:cstheme="minorHAnsi"/>
        </w:rPr>
      </w:pPr>
      <w:r w:rsidRPr="00AB697B">
        <w:rPr>
          <w:rFonts w:asciiTheme="minorHAnsi" w:hAnsiTheme="minorHAnsi" w:cstheme="minorHAnsi"/>
          <w:lang w:val="sv-FI"/>
        </w:rPr>
        <w:lastRenderedPageBreak/>
        <w:t xml:space="preserve">Naftali, T., Bar-Lev, L., Dotan, I., et al. </w:t>
      </w:r>
      <w:r w:rsidRPr="00AB697B">
        <w:rPr>
          <w:rFonts w:asciiTheme="minorHAnsi" w:hAnsiTheme="minorHAnsi" w:cstheme="minorHAnsi"/>
        </w:rPr>
        <w:t xml:space="preserve">Cannabis Induces a Clinical Response in Patients with Crohn’s Disease: a Prospective Placebo-Controlled Study. </w:t>
      </w:r>
      <w:r w:rsidRPr="00AB697B">
        <w:rPr>
          <w:rFonts w:asciiTheme="minorHAnsi" w:hAnsiTheme="minorHAnsi" w:cstheme="minorHAnsi"/>
          <w:i/>
          <w:iCs/>
        </w:rPr>
        <w:t>Clinical Gastroenterology and Hepatology</w:t>
      </w:r>
      <w:r w:rsidRPr="00AB697B">
        <w:rPr>
          <w:rFonts w:asciiTheme="minorHAnsi" w:hAnsiTheme="minorHAnsi" w:cstheme="minorHAnsi"/>
        </w:rPr>
        <w:t> ,2013:11(10), 1276–1280.</w:t>
      </w:r>
    </w:p>
    <w:p w:rsidR="00FC49C8" w:rsidRPr="00977037" w:rsidRDefault="00FC49C8" w:rsidP="00FC49C8">
      <w:pPr>
        <w:bidi w:val="0"/>
        <w:jc w:val="both"/>
        <w:rPr>
          <w:rFonts w:asciiTheme="majorBidi" w:hAnsiTheme="majorBidi" w:cstheme="majorBidi"/>
          <w:sz w:val="24"/>
          <w:szCs w:val="24"/>
        </w:rPr>
      </w:pPr>
      <w:r>
        <w:rPr>
          <w:rFonts w:cstheme="minorHAnsi"/>
        </w:rPr>
        <w:br w:type="page"/>
      </w:r>
    </w:p>
    <w:p w:rsidR="00B51B40" w:rsidRDefault="00B152D9" w:rsidP="00FF14E7">
      <w:pPr>
        <w:shd w:val="clear" w:color="auto" w:fill="FFFFFF"/>
        <w:bidi w:val="0"/>
        <w:spacing w:after="135" w:line="270" w:lineRule="atLeast"/>
        <w:ind w:right="300"/>
        <w:textAlignment w:val="baseline"/>
        <w:outlineLvl w:val="2"/>
        <w:rPr>
          <w:rFonts w:asciiTheme="majorBidi" w:hAnsiTheme="majorBidi" w:cstheme="majorBidi"/>
          <w:sz w:val="24"/>
          <w:szCs w:val="24"/>
        </w:rPr>
      </w:pPr>
      <w:r>
        <w:rPr>
          <w:rFonts w:asciiTheme="majorBidi" w:eastAsia="Times New Roman" w:hAnsiTheme="majorBidi" w:cstheme="majorBidi"/>
          <w:b/>
          <w:bCs/>
          <w:color w:val="333333"/>
          <w:sz w:val="28"/>
          <w:szCs w:val="28"/>
        </w:rPr>
        <w:lastRenderedPageBreak/>
        <w:t xml:space="preserve">2. </w:t>
      </w:r>
      <w:r w:rsidR="00B51B40" w:rsidRPr="0006073D">
        <w:rPr>
          <w:rFonts w:asciiTheme="majorBidi" w:eastAsia="Times New Roman" w:hAnsiTheme="majorBidi" w:cstheme="majorBidi"/>
          <w:b/>
          <w:bCs/>
          <w:color w:val="333333"/>
          <w:sz w:val="28"/>
          <w:szCs w:val="28"/>
        </w:rPr>
        <w:t>Study goals and objectives</w:t>
      </w:r>
    </w:p>
    <w:p w:rsidR="0047012C" w:rsidRDefault="0047012C" w:rsidP="00B51B40">
      <w:pPr>
        <w:bidi w:val="0"/>
        <w:jc w:val="both"/>
        <w:rPr>
          <w:rFonts w:asciiTheme="majorBidi" w:hAnsiTheme="majorBidi" w:cstheme="majorBidi"/>
          <w:sz w:val="24"/>
          <w:szCs w:val="24"/>
        </w:rPr>
      </w:pPr>
      <w:r w:rsidRPr="00977037">
        <w:rPr>
          <w:rFonts w:asciiTheme="majorBidi" w:hAnsiTheme="majorBidi" w:cstheme="majorBidi"/>
          <w:sz w:val="24"/>
          <w:szCs w:val="24"/>
        </w:rPr>
        <w:t xml:space="preserve">The purpose of this study is to investigate the effectiveness of cannabis smoking in ulcerative colitis patients compared to </w:t>
      </w:r>
      <w:r w:rsidR="00217F34" w:rsidRPr="00977037">
        <w:rPr>
          <w:rFonts w:asciiTheme="majorBidi" w:hAnsiTheme="majorBidi" w:cstheme="majorBidi"/>
          <w:sz w:val="24"/>
          <w:szCs w:val="24"/>
        </w:rPr>
        <w:t>placebo</w:t>
      </w:r>
    </w:p>
    <w:p w:rsidR="00B51B40" w:rsidRPr="00D8233E" w:rsidRDefault="00B152D9" w:rsidP="00D8233E">
      <w:pPr>
        <w:bidi w:val="0"/>
        <w:jc w:val="both"/>
        <w:rPr>
          <w:rFonts w:asciiTheme="majorBidi" w:hAnsiTheme="majorBidi" w:cstheme="majorBidi"/>
          <w:b/>
          <w:bCs/>
          <w:sz w:val="28"/>
          <w:szCs w:val="28"/>
        </w:rPr>
      </w:pPr>
      <w:r>
        <w:rPr>
          <w:rFonts w:asciiTheme="majorBidi" w:hAnsiTheme="majorBidi" w:cstheme="majorBidi"/>
          <w:b/>
          <w:bCs/>
          <w:sz w:val="28"/>
          <w:szCs w:val="28"/>
        </w:rPr>
        <w:t xml:space="preserve">2.1 </w:t>
      </w:r>
      <w:r w:rsidR="00B51B40" w:rsidRPr="00D8233E">
        <w:rPr>
          <w:rFonts w:asciiTheme="majorBidi" w:hAnsiTheme="majorBidi" w:cstheme="majorBidi"/>
          <w:b/>
          <w:bCs/>
          <w:sz w:val="28"/>
          <w:szCs w:val="28"/>
        </w:rPr>
        <w:t xml:space="preserve">Primary </w:t>
      </w:r>
      <w:r w:rsidR="00D8233E">
        <w:rPr>
          <w:rFonts w:asciiTheme="majorBidi" w:hAnsiTheme="majorBidi" w:cstheme="majorBidi"/>
          <w:b/>
          <w:bCs/>
          <w:sz w:val="28"/>
          <w:szCs w:val="28"/>
        </w:rPr>
        <w:t>objectives</w:t>
      </w:r>
      <w:r w:rsidR="00B51B40" w:rsidRPr="00D8233E">
        <w:rPr>
          <w:rFonts w:asciiTheme="majorBidi" w:hAnsiTheme="majorBidi" w:cstheme="majorBidi"/>
          <w:b/>
          <w:bCs/>
          <w:sz w:val="28"/>
          <w:szCs w:val="28"/>
        </w:rPr>
        <w:t>:</w:t>
      </w:r>
    </w:p>
    <w:p w:rsidR="00221128" w:rsidRPr="00977037" w:rsidRDefault="00221128" w:rsidP="00221128">
      <w:pPr>
        <w:pStyle w:val="TableText"/>
        <w:jc w:val="both"/>
        <w:rPr>
          <w:rFonts w:asciiTheme="majorBidi" w:hAnsiTheme="majorBidi" w:cstheme="majorBidi"/>
          <w:sz w:val="24"/>
          <w:szCs w:val="24"/>
          <w:u w:val="single"/>
        </w:rPr>
      </w:pPr>
      <w:r w:rsidRPr="00977037">
        <w:rPr>
          <w:rFonts w:asciiTheme="majorBidi" w:hAnsiTheme="majorBidi" w:cstheme="majorBidi"/>
          <w:sz w:val="24"/>
          <w:szCs w:val="24"/>
          <w:u w:val="single"/>
        </w:rPr>
        <w:t>Safety</w:t>
      </w:r>
    </w:p>
    <w:p w:rsidR="00221128" w:rsidRPr="00977037" w:rsidRDefault="00221128" w:rsidP="00221128">
      <w:pPr>
        <w:pStyle w:val="TableText"/>
        <w:numPr>
          <w:ilvl w:val="0"/>
          <w:numId w:val="1"/>
        </w:numPr>
        <w:jc w:val="both"/>
        <w:rPr>
          <w:rFonts w:asciiTheme="majorBidi" w:hAnsiTheme="majorBidi" w:cstheme="majorBidi"/>
          <w:sz w:val="24"/>
          <w:szCs w:val="24"/>
          <w:u w:val="single"/>
        </w:rPr>
      </w:pPr>
      <w:r w:rsidRPr="00977037">
        <w:rPr>
          <w:rFonts w:asciiTheme="majorBidi" w:hAnsiTheme="majorBidi" w:cstheme="majorBidi"/>
          <w:sz w:val="24"/>
          <w:szCs w:val="24"/>
        </w:rPr>
        <w:t>Assessment of the</w:t>
      </w:r>
      <w:r w:rsidRPr="00977037">
        <w:rPr>
          <w:rFonts w:asciiTheme="majorBidi" w:hAnsiTheme="majorBidi" w:cstheme="majorBidi"/>
          <w:i/>
          <w:iCs/>
          <w:sz w:val="24"/>
          <w:szCs w:val="24"/>
        </w:rPr>
        <w:t xml:space="preserve"> </w:t>
      </w:r>
      <w:r w:rsidRPr="00977037">
        <w:rPr>
          <w:rFonts w:asciiTheme="majorBidi" w:hAnsiTheme="majorBidi" w:cstheme="majorBidi"/>
          <w:sz w:val="24"/>
          <w:szCs w:val="24"/>
        </w:rPr>
        <w:t>safety</w:t>
      </w:r>
      <w:r w:rsidRPr="00977037">
        <w:rPr>
          <w:rFonts w:asciiTheme="majorBidi" w:hAnsiTheme="majorBidi" w:cstheme="majorBidi"/>
          <w:i/>
          <w:iCs/>
          <w:sz w:val="24"/>
          <w:szCs w:val="24"/>
        </w:rPr>
        <w:t xml:space="preserve"> </w:t>
      </w:r>
      <w:r w:rsidRPr="00977037">
        <w:rPr>
          <w:rFonts w:asciiTheme="majorBidi" w:hAnsiTheme="majorBidi" w:cstheme="majorBidi"/>
          <w:sz w:val="24"/>
          <w:szCs w:val="24"/>
        </w:rPr>
        <w:t xml:space="preserve">and tolerability of smoking cigarettes containing 0.5 g of dried cannabis flowers with 80-115mg Tetrahydrocannabinol (THC)  or placebo cigarettes for 8 weeks </w:t>
      </w:r>
    </w:p>
    <w:p w:rsidR="00221128" w:rsidRPr="00977037" w:rsidRDefault="00221128" w:rsidP="00221128">
      <w:pPr>
        <w:pStyle w:val="TableText"/>
        <w:jc w:val="both"/>
        <w:rPr>
          <w:rFonts w:asciiTheme="majorBidi" w:hAnsiTheme="majorBidi" w:cstheme="majorBidi"/>
          <w:sz w:val="24"/>
          <w:szCs w:val="24"/>
          <w:u w:val="single"/>
        </w:rPr>
      </w:pPr>
      <w:r w:rsidRPr="00977037">
        <w:rPr>
          <w:rFonts w:asciiTheme="majorBidi" w:hAnsiTheme="majorBidi" w:cstheme="majorBidi"/>
          <w:sz w:val="24"/>
          <w:szCs w:val="24"/>
          <w:u w:val="single"/>
        </w:rPr>
        <w:t>Efficacy</w:t>
      </w:r>
    </w:p>
    <w:p w:rsidR="00221128" w:rsidRDefault="00221128" w:rsidP="00221128">
      <w:pPr>
        <w:pStyle w:val="TableText"/>
        <w:numPr>
          <w:ilvl w:val="0"/>
          <w:numId w:val="1"/>
        </w:numPr>
        <w:jc w:val="both"/>
        <w:rPr>
          <w:rFonts w:asciiTheme="majorBidi" w:hAnsiTheme="majorBidi" w:cstheme="majorBidi"/>
          <w:sz w:val="24"/>
          <w:szCs w:val="24"/>
        </w:rPr>
      </w:pPr>
      <w:r>
        <w:rPr>
          <w:rFonts w:asciiTheme="majorBidi" w:hAnsiTheme="majorBidi" w:cstheme="majorBidi"/>
          <w:sz w:val="24"/>
          <w:szCs w:val="24"/>
        </w:rPr>
        <w:t xml:space="preserve">Reduction of  disease activity as measured by the </w:t>
      </w:r>
      <w:r w:rsidRPr="0054071B">
        <w:rPr>
          <w:rFonts w:asciiTheme="majorBidi" w:hAnsiTheme="majorBidi" w:cstheme="majorBidi"/>
          <w:sz w:val="24"/>
          <w:szCs w:val="24"/>
        </w:rPr>
        <w:t>Lichtiger</w:t>
      </w:r>
      <w:r>
        <w:rPr>
          <w:rFonts w:asciiTheme="majorBidi" w:hAnsiTheme="majorBidi" w:cstheme="majorBidi"/>
          <w:sz w:val="24"/>
          <w:szCs w:val="24"/>
        </w:rPr>
        <w:t xml:space="preserve"> Score by at least 3 points in the study group, with a statistically significant difference in the reduction between study and placebo groups</w:t>
      </w:r>
      <w:r w:rsidRPr="00977037">
        <w:rPr>
          <w:rFonts w:asciiTheme="majorBidi" w:hAnsiTheme="majorBidi" w:cstheme="majorBidi"/>
          <w:sz w:val="24"/>
          <w:szCs w:val="24"/>
        </w:rPr>
        <w:t xml:space="preserve"> </w:t>
      </w:r>
    </w:p>
    <w:p w:rsidR="00221128" w:rsidRPr="00221128" w:rsidRDefault="00221128" w:rsidP="00221128">
      <w:pPr>
        <w:pStyle w:val="a8"/>
        <w:numPr>
          <w:ilvl w:val="0"/>
          <w:numId w:val="1"/>
        </w:numPr>
        <w:bidi w:val="0"/>
        <w:jc w:val="both"/>
        <w:rPr>
          <w:rFonts w:asciiTheme="majorBidi" w:hAnsiTheme="majorBidi" w:cstheme="majorBidi"/>
          <w:sz w:val="24"/>
          <w:szCs w:val="24"/>
        </w:rPr>
      </w:pPr>
      <w:r w:rsidRPr="00221128">
        <w:rPr>
          <w:rFonts w:asciiTheme="majorBidi" w:hAnsiTheme="majorBidi" w:cstheme="majorBidi"/>
          <w:sz w:val="24"/>
          <w:szCs w:val="24"/>
        </w:rPr>
        <w:t>Reduction of at least 2 points in Mayo endoscopic score</w:t>
      </w:r>
    </w:p>
    <w:p w:rsidR="00EC5380" w:rsidRPr="00541FF1" w:rsidRDefault="00B152D9" w:rsidP="00D8233E">
      <w:pPr>
        <w:bidi w:val="0"/>
        <w:jc w:val="both"/>
        <w:rPr>
          <w:rFonts w:asciiTheme="majorBidi" w:hAnsiTheme="majorBidi" w:cstheme="majorBidi"/>
          <w:b/>
          <w:bCs/>
          <w:sz w:val="28"/>
          <w:szCs w:val="28"/>
        </w:rPr>
      </w:pPr>
      <w:r>
        <w:rPr>
          <w:rFonts w:asciiTheme="majorBidi" w:hAnsiTheme="majorBidi" w:cstheme="majorBidi"/>
          <w:b/>
          <w:bCs/>
          <w:sz w:val="28"/>
          <w:szCs w:val="28"/>
        </w:rPr>
        <w:t xml:space="preserve">2.3 </w:t>
      </w:r>
      <w:r w:rsidR="001C00F9" w:rsidRPr="00541FF1">
        <w:rPr>
          <w:rFonts w:asciiTheme="majorBidi" w:hAnsiTheme="majorBidi" w:cstheme="majorBidi"/>
          <w:b/>
          <w:bCs/>
          <w:sz w:val="28"/>
          <w:szCs w:val="28"/>
        </w:rPr>
        <w:t xml:space="preserve">Secondary </w:t>
      </w:r>
      <w:r w:rsidR="00D8233E">
        <w:rPr>
          <w:rFonts w:asciiTheme="majorBidi" w:hAnsiTheme="majorBidi" w:cstheme="majorBidi"/>
          <w:b/>
          <w:bCs/>
          <w:sz w:val="28"/>
          <w:szCs w:val="28"/>
        </w:rPr>
        <w:t>objectives</w:t>
      </w:r>
      <w:r w:rsidR="001C00F9" w:rsidRPr="00541FF1">
        <w:rPr>
          <w:rFonts w:asciiTheme="majorBidi" w:hAnsiTheme="majorBidi" w:cstheme="majorBidi"/>
          <w:b/>
          <w:bCs/>
          <w:sz w:val="28"/>
          <w:szCs w:val="28"/>
        </w:rPr>
        <w:t>:</w:t>
      </w:r>
      <w:r w:rsidR="00EC5380" w:rsidRPr="00541FF1">
        <w:rPr>
          <w:rFonts w:asciiTheme="majorBidi" w:hAnsiTheme="majorBidi" w:cstheme="majorBidi"/>
          <w:b/>
          <w:bCs/>
          <w:sz w:val="28"/>
          <w:szCs w:val="28"/>
        </w:rPr>
        <w:t xml:space="preserve"> </w:t>
      </w:r>
    </w:p>
    <w:p w:rsidR="001C00F9" w:rsidRDefault="00EC5380" w:rsidP="00EC5380">
      <w:pPr>
        <w:bidi w:val="0"/>
        <w:jc w:val="both"/>
        <w:rPr>
          <w:rFonts w:asciiTheme="majorBidi" w:hAnsiTheme="majorBidi" w:cstheme="majorBidi"/>
          <w:sz w:val="24"/>
          <w:szCs w:val="24"/>
        </w:rPr>
      </w:pPr>
      <w:r w:rsidRPr="00541FF1">
        <w:rPr>
          <w:rFonts w:asciiTheme="majorBidi" w:hAnsiTheme="majorBidi" w:cstheme="majorBidi"/>
          <w:b/>
          <w:bCs/>
          <w:sz w:val="24"/>
          <w:szCs w:val="24"/>
        </w:rPr>
        <w:t>Clinical end points</w:t>
      </w:r>
      <w:r>
        <w:rPr>
          <w:rFonts w:asciiTheme="majorBidi" w:hAnsiTheme="majorBidi" w:cstheme="majorBidi"/>
          <w:sz w:val="24"/>
          <w:szCs w:val="24"/>
        </w:rPr>
        <w:t xml:space="preserve">: </w:t>
      </w:r>
    </w:p>
    <w:p w:rsidR="00EC5380" w:rsidRPr="000F0432" w:rsidRDefault="00D8233E" w:rsidP="00FF14E7">
      <w:pPr>
        <w:pStyle w:val="a8"/>
        <w:numPr>
          <w:ilvl w:val="0"/>
          <w:numId w:val="8"/>
        </w:numPr>
        <w:autoSpaceDE w:val="0"/>
        <w:autoSpaceDN w:val="0"/>
        <w:bidi w:val="0"/>
        <w:adjustRightInd w:val="0"/>
        <w:spacing w:line="360" w:lineRule="auto"/>
        <w:jc w:val="both"/>
        <w:rPr>
          <w:rFonts w:asciiTheme="majorBidi" w:hAnsiTheme="majorBidi" w:cstheme="majorBidi"/>
          <w:sz w:val="24"/>
          <w:szCs w:val="24"/>
        </w:rPr>
      </w:pPr>
      <w:r w:rsidRPr="000F0432">
        <w:rPr>
          <w:rFonts w:asciiTheme="majorBidi" w:hAnsiTheme="majorBidi" w:cstheme="majorBidi"/>
          <w:sz w:val="24"/>
          <w:szCs w:val="24"/>
        </w:rPr>
        <w:t xml:space="preserve">Statistically significant improvement in </w:t>
      </w:r>
      <w:r w:rsidR="00EC5380" w:rsidRPr="000F0432">
        <w:rPr>
          <w:rFonts w:asciiTheme="majorBidi" w:hAnsiTheme="majorBidi" w:cstheme="majorBidi"/>
          <w:sz w:val="24"/>
          <w:szCs w:val="24"/>
        </w:rPr>
        <w:t xml:space="preserve">the </w:t>
      </w:r>
      <w:r w:rsidR="00EC5380" w:rsidRPr="000F0432">
        <w:rPr>
          <w:rFonts w:ascii="Times New Roman" w:hAnsi="Times New Roman" w:cs="Times New Roman"/>
          <w:sz w:val="24"/>
          <w:szCs w:val="24"/>
        </w:rPr>
        <w:t>number of bowel movements,</w:t>
      </w:r>
      <w:r w:rsidR="00EC5380" w:rsidRPr="000F0432">
        <w:rPr>
          <w:rFonts w:asciiTheme="majorBidi" w:hAnsiTheme="majorBidi" w:cstheme="majorBidi"/>
          <w:sz w:val="24"/>
          <w:szCs w:val="24"/>
        </w:rPr>
        <w:t xml:space="preserve"> abdominal pain and rectal bleeding</w:t>
      </w:r>
      <w:r w:rsidR="00FF14E7">
        <w:rPr>
          <w:rFonts w:asciiTheme="majorBidi" w:hAnsiTheme="majorBidi" w:cstheme="majorBidi"/>
          <w:sz w:val="24"/>
          <w:szCs w:val="24"/>
        </w:rPr>
        <w:t xml:space="preserve"> </w:t>
      </w:r>
      <w:r w:rsidR="00FF14E7" w:rsidRPr="000F0432">
        <w:rPr>
          <w:rFonts w:ascii="Times New Roman" w:hAnsi="Times New Roman" w:cs="Times New Roman"/>
          <w:sz w:val="24"/>
          <w:szCs w:val="24"/>
        </w:rPr>
        <w:t>per day</w:t>
      </w:r>
      <w:r w:rsidR="00EC5380" w:rsidRPr="000F0432">
        <w:rPr>
          <w:rFonts w:asciiTheme="majorBidi" w:hAnsiTheme="majorBidi" w:cstheme="majorBidi"/>
          <w:sz w:val="24"/>
          <w:szCs w:val="24"/>
        </w:rPr>
        <w:t>.</w:t>
      </w:r>
    </w:p>
    <w:p w:rsidR="004509F4" w:rsidRDefault="00D8233E" w:rsidP="000F0432">
      <w:pPr>
        <w:pStyle w:val="a8"/>
        <w:numPr>
          <w:ilvl w:val="0"/>
          <w:numId w:val="8"/>
        </w:numPr>
        <w:bidi w:val="0"/>
        <w:jc w:val="both"/>
        <w:rPr>
          <w:rFonts w:asciiTheme="majorBidi" w:hAnsiTheme="majorBidi" w:cstheme="majorBidi"/>
          <w:sz w:val="24"/>
          <w:szCs w:val="24"/>
        </w:rPr>
      </w:pPr>
      <w:r w:rsidRPr="004509F4">
        <w:rPr>
          <w:rFonts w:asciiTheme="majorBidi" w:hAnsiTheme="majorBidi" w:cstheme="majorBidi"/>
          <w:sz w:val="24"/>
          <w:szCs w:val="24"/>
        </w:rPr>
        <w:t xml:space="preserve">Statistically significant improvement  in </w:t>
      </w:r>
      <w:r w:rsidR="00EC5380" w:rsidRPr="004509F4">
        <w:rPr>
          <w:rFonts w:asciiTheme="majorBidi" w:hAnsiTheme="majorBidi" w:cstheme="majorBidi"/>
          <w:sz w:val="24"/>
          <w:szCs w:val="24"/>
        </w:rPr>
        <w:t xml:space="preserve">Quality of life (QOL) </w:t>
      </w:r>
      <w:r w:rsidRPr="004509F4">
        <w:rPr>
          <w:rFonts w:asciiTheme="majorBidi" w:hAnsiTheme="majorBidi" w:cstheme="majorBidi"/>
          <w:sz w:val="24"/>
          <w:szCs w:val="24"/>
        </w:rPr>
        <w:t>which will be</w:t>
      </w:r>
      <w:r w:rsidR="00EC5380" w:rsidRPr="004509F4">
        <w:rPr>
          <w:rFonts w:asciiTheme="majorBidi" w:hAnsiTheme="majorBidi" w:cstheme="majorBidi"/>
          <w:sz w:val="24"/>
          <w:szCs w:val="24"/>
        </w:rPr>
        <w:t xml:space="preserve"> assessed at baseline (week 0) and end of the intervention (week 8) using the Short Form (SF36) survey</w:t>
      </w:r>
    </w:p>
    <w:p w:rsidR="000F0432" w:rsidRPr="004509F4" w:rsidRDefault="000F0432" w:rsidP="000F0432">
      <w:pPr>
        <w:pStyle w:val="a8"/>
        <w:numPr>
          <w:ilvl w:val="0"/>
          <w:numId w:val="8"/>
        </w:numPr>
        <w:bidi w:val="0"/>
        <w:jc w:val="both"/>
        <w:rPr>
          <w:rFonts w:asciiTheme="majorBidi" w:hAnsiTheme="majorBidi" w:cstheme="majorBidi"/>
          <w:sz w:val="24"/>
          <w:szCs w:val="24"/>
        </w:rPr>
      </w:pPr>
      <w:r w:rsidRPr="004509F4">
        <w:rPr>
          <w:rFonts w:asciiTheme="majorBidi" w:hAnsiTheme="majorBidi" w:cstheme="majorBidi"/>
          <w:sz w:val="24"/>
          <w:szCs w:val="24"/>
        </w:rPr>
        <w:t>Percentage of patients whose UCAI score  did not increase more than 2 points</w:t>
      </w:r>
    </w:p>
    <w:p w:rsidR="000F0432" w:rsidRPr="00977037" w:rsidRDefault="000F0432" w:rsidP="000F0432">
      <w:pPr>
        <w:pStyle w:val="TableText"/>
        <w:numPr>
          <w:ilvl w:val="0"/>
          <w:numId w:val="8"/>
        </w:numPr>
        <w:jc w:val="both"/>
        <w:rPr>
          <w:rFonts w:asciiTheme="majorBidi" w:hAnsiTheme="majorBidi" w:cstheme="majorBidi"/>
          <w:sz w:val="24"/>
          <w:szCs w:val="24"/>
        </w:rPr>
      </w:pPr>
      <w:r w:rsidRPr="00977037">
        <w:rPr>
          <w:rFonts w:asciiTheme="majorBidi" w:hAnsiTheme="majorBidi" w:cstheme="majorBidi"/>
          <w:sz w:val="24"/>
          <w:szCs w:val="24"/>
        </w:rPr>
        <w:t>Percentage of patients with steroid</w:t>
      </w:r>
      <w:r>
        <w:rPr>
          <w:rFonts w:asciiTheme="majorBidi" w:hAnsiTheme="majorBidi" w:cstheme="majorBidi"/>
          <w:sz w:val="24"/>
          <w:szCs w:val="24"/>
        </w:rPr>
        <w:t>-</w:t>
      </w:r>
      <w:r w:rsidRPr="00977037">
        <w:rPr>
          <w:rFonts w:asciiTheme="majorBidi" w:hAnsiTheme="majorBidi" w:cstheme="majorBidi"/>
          <w:sz w:val="24"/>
          <w:szCs w:val="24"/>
        </w:rPr>
        <w:t>free remission (i.e. no being administered steroid and UCAI &lt; 2)</w:t>
      </w:r>
    </w:p>
    <w:p w:rsidR="00EC5380" w:rsidRPr="000F0432" w:rsidRDefault="00D8233E" w:rsidP="000F0432">
      <w:pPr>
        <w:pStyle w:val="a8"/>
        <w:numPr>
          <w:ilvl w:val="0"/>
          <w:numId w:val="8"/>
        </w:numPr>
        <w:bidi w:val="0"/>
        <w:jc w:val="both"/>
        <w:rPr>
          <w:rFonts w:asciiTheme="majorBidi" w:hAnsiTheme="majorBidi" w:cstheme="majorBidi"/>
          <w:sz w:val="24"/>
          <w:szCs w:val="24"/>
        </w:rPr>
      </w:pPr>
      <w:r w:rsidRPr="000F0432">
        <w:rPr>
          <w:rFonts w:asciiTheme="majorBidi" w:hAnsiTheme="majorBidi" w:cstheme="majorBidi"/>
          <w:sz w:val="24"/>
          <w:szCs w:val="24"/>
        </w:rPr>
        <w:t xml:space="preserve">Patients </w:t>
      </w:r>
      <w:r w:rsidR="00EC5380" w:rsidRPr="000F0432">
        <w:rPr>
          <w:rFonts w:asciiTheme="majorBidi" w:hAnsiTheme="majorBidi" w:cstheme="majorBidi"/>
          <w:sz w:val="24"/>
          <w:szCs w:val="24"/>
        </w:rPr>
        <w:t>report</w:t>
      </w:r>
      <w:r w:rsidRPr="000F0432">
        <w:rPr>
          <w:rFonts w:asciiTheme="majorBidi" w:hAnsiTheme="majorBidi" w:cstheme="majorBidi"/>
          <w:sz w:val="24"/>
          <w:szCs w:val="24"/>
        </w:rPr>
        <w:t xml:space="preserve">ed outcome of </w:t>
      </w:r>
      <w:r w:rsidR="00EC5380" w:rsidRPr="000F0432">
        <w:rPr>
          <w:rFonts w:asciiTheme="majorBidi" w:hAnsiTheme="majorBidi" w:cstheme="majorBidi"/>
          <w:sz w:val="24"/>
          <w:szCs w:val="24"/>
        </w:rPr>
        <w:t>general satisfaction with the treatment on a 7 point Likert scale (1=not at all satisfied to 7 =very satisfied)</w:t>
      </w:r>
    </w:p>
    <w:p w:rsidR="00EC5380" w:rsidRPr="00541FF1" w:rsidRDefault="00EC5380" w:rsidP="00EC5380">
      <w:pPr>
        <w:bidi w:val="0"/>
        <w:jc w:val="both"/>
        <w:rPr>
          <w:rFonts w:asciiTheme="majorBidi" w:hAnsiTheme="majorBidi" w:cstheme="majorBidi"/>
          <w:b/>
          <w:bCs/>
          <w:sz w:val="24"/>
          <w:szCs w:val="24"/>
        </w:rPr>
      </w:pPr>
      <w:r w:rsidRPr="00541FF1">
        <w:rPr>
          <w:rFonts w:asciiTheme="majorBidi" w:hAnsiTheme="majorBidi" w:cstheme="majorBidi"/>
          <w:b/>
          <w:bCs/>
          <w:sz w:val="24"/>
          <w:szCs w:val="24"/>
        </w:rPr>
        <w:t>Laboratory markers of inflammation</w:t>
      </w:r>
    </w:p>
    <w:p w:rsidR="00EC5380" w:rsidRPr="000F0432" w:rsidRDefault="00541FF1" w:rsidP="000F0432">
      <w:pPr>
        <w:pStyle w:val="a8"/>
        <w:numPr>
          <w:ilvl w:val="0"/>
          <w:numId w:val="9"/>
        </w:numPr>
        <w:bidi w:val="0"/>
        <w:jc w:val="both"/>
        <w:rPr>
          <w:rFonts w:asciiTheme="majorBidi" w:hAnsiTheme="majorBidi" w:cstheme="majorBidi"/>
          <w:sz w:val="24"/>
          <w:szCs w:val="24"/>
        </w:rPr>
      </w:pPr>
      <w:r w:rsidRPr="000F0432">
        <w:rPr>
          <w:rFonts w:asciiTheme="majorBidi" w:hAnsiTheme="majorBidi" w:cstheme="majorBidi"/>
          <w:sz w:val="24"/>
          <w:szCs w:val="24"/>
        </w:rPr>
        <w:t>Statistically significant improvement in CRP and stool</w:t>
      </w:r>
      <w:r w:rsidR="00EC5380" w:rsidRPr="000F0432">
        <w:rPr>
          <w:rFonts w:asciiTheme="majorBidi" w:hAnsiTheme="majorBidi" w:cstheme="majorBidi"/>
          <w:sz w:val="24"/>
          <w:szCs w:val="24"/>
        </w:rPr>
        <w:t xml:space="preserve"> calprotectin,</w:t>
      </w:r>
      <w:r w:rsidRPr="000F0432">
        <w:rPr>
          <w:rFonts w:asciiTheme="majorBidi" w:hAnsiTheme="majorBidi" w:cstheme="majorBidi"/>
          <w:sz w:val="24"/>
          <w:szCs w:val="24"/>
        </w:rPr>
        <w:t xml:space="preserve"> measured on week 0 and week 8.</w:t>
      </w:r>
    </w:p>
    <w:p w:rsidR="00B51B40" w:rsidRDefault="00EC5380" w:rsidP="00B51B40">
      <w:pPr>
        <w:bidi w:val="0"/>
        <w:jc w:val="both"/>
        <w:rPr>
          <w:rFonts w:asciiTheme="majorBidi" w:hAnsiTheme="majorBidi" w:cstheme="majorBidi"/>
          <w:b/>
          <w:bCs/>
          <w:sz w:val="24"/>
          <w:szCs w:val="24"/>
        </w:rPr>
      </w:pPr>
      <w:r w:rsidRPr="00541FF1">
        <w:rPr>
          <w:rFonts w:asciiTheme="majorBidi" w:hAnsiTheme="majorBidi" w:cstheme="majorBidi"/>
          <w:b/>
          <w:bCs/>
          <w:sz w:val="24"/>
          <w:szCs w:val="24"/>
        </w:rPr>
        <w:t>Endoscopic en</w:t>
      </w:r>
      <w:r w:rsidR="00541FF1" w:rsidRPr="00541FF1">
        <w:rPr>
          <w:rFonts w:asciiTheme="majorBidi" w:hAnsiTheme="majorBidi" w:cstheme="majorBidi"/>
          <w:b/>
          <w:bCs/>
          <w:sz w:val="24"/>
          <w:szCs w:val="24"/>
        </w:rPr>
        <w:t>d points:</w:t>
      </w:r>
    </w:p>
    <w:p w:rsidR="00221128" w:rsidRPr="000F0432" w:rsidRDefault="00221128" w:rsidP="000F0432">
      <w:pPr>
        <w:pStyle w:val="a8"/>
        <w:numPr>
          <w:ilvl w:val="0"/>
          <w:numId w:val="9"/>
        </w:numPr>
        <w:bidi w:val="0"/>
        <w:jc w:val="both"/>
        <w:rPr>
          <w:rFonts w:asciiTheme="majorBidi" w:hAnsiTheme="majorBidi" w:cstheme="majorBidi"/>
          <w:sz w:val="24"/>
          <w:szCs w:val="24"/>
        </w:rPr>
      </w:pPr>
      <w:r w:rsidRPr="000F0432">
        <w:rPr>
          <w:rFonts w:asciiTheme="majorBidi" w:hAnsiTheme="majorBidi" w:cstheme="majorBidi"/>
          <w:sz w:val="24"/>
          <w:szCs w:val="24"/>
        </w:rPr>
        <w:t>Statistically significant r</w:t>
      </w:r>
      <w:r w:rsidR="00541FF1" w:rsidRPr="000F0432">
        <w:rPr>
          <w:rFonts w:asciiTheme="majorBidi" w:hAnsiTheme="majorBidi" w:cstheme="majorBidi"/>
          <w:sz w:val="24"/>
          <w:szCs w:val="24"/>
        </w:rPr>
        <w:t xml:space="preserve">eduction of at </w:t>
      </w:r>
      <w:r w:rsidRPr="000F0432">
        <w:rPr>
          <w:rFonts w:asciiTheme="majorBidi" w:hAnsiTheme="majorBidi" w:cstheme="majorBidi"/>
          <w:sz w:val="24"/>
          <w:szCs w:val="24"/>
        </w:rPr>
        <w:t>the</w:t>
      </w:r>
      <w:r w:rsidR="00541FF1" w:rsidRPr="000F0432">
        <w:rPr>
          <w:rFonts w:asciiTheme="majorBidi" w:hAnsiTheme="majorBidi" w:cstheme="majorBidi"/>
          <w:sz w:val="24"/>
          <w:szCs w:val="24"/>
        </w:rPr>
        <w:t xml:space="preserve"> Mayo endoscopic score</w:t>
      </w:r>
      <w:r w:rsidRPr="000F0432">
        <w:rPr>
          <w:rFonts w:asciiTheme="majorBidi" w:hAnsiTheme="majorBidi" w:cstheme="majorBidi"/>
          <w:sz w:val="24"/>
          <w:szCs w:val="24"/>
        </w:rPr>
        <w:t xml:space="preserve"> before and at the end of the study</w:t>
      </w:r>
    </w:p>
    <w:p w:rsidR="00221128" w:rsidRPr="000F0432" w:rsidRDefault="00221128" w:rsidP="000F0432">
      <w:pPr>
        <w:pStyle w:val="a8"/>
        <w:numPr>
          <w:ilvl w:val="0"/>
          <w:numId w:val="9"/>
        </w:numPr>
        <w:bidi w:val="0"/>
        <w:jc w:val="both"/>
        <w:rPr>
          <w:rFonts w:asciiTheme="majorBidi" w:hAnsiTheme="majorBidi" w:cstheme="majorBidi"/>
          <w:sz w:val="24"/>
          <w:szCs w:val="24"/>
        </w:rPr>
      </w:pPr>
      <w:r w:rsidRPr="000F0432">
        <w:rPr>
          <w:rFonts w:asciiTheme="majorBidi" w:hAnsiTheme="majorBidi" w:cstheme="majorBidi"/>
          <w:sz w:val="24"/>
          <w:szCs w:val="24"/>
        </w:rPr>
        <w:t>Statistically significant difference in the Mayo endoscopic score between the study and placebo groups  at the end of the study</w:t>
      </w:r>
    </w:p>
    <w:p w:rsidR="00541FF1" w:rsidRPr="00541FF1" w:rsidRDefault="00541FF1" w:rsidP="00221128">
      <w:pPr>
        <w:bidi w:val="0"/>
        <w:jc w:val="both"/>
        <w:rPr>
          <w:rFonts w:asciiTheme="majorBidi" w:hAnsiTheme="majorBidi" w:cstheme="majorBidi"/>
          <w:sz w:val="24"/>
          <w:szCs w:val="24"/>
        </w:rPr>
      </w:pPr>
    </w:p>
    <w:p w:rsidR="00F40BF4" w:rsidRDefault="00F40BF4" w:rsidP="00977037">
      <w:pPr>
        <w:bidi w:val="0"/>
        <w:jc w:val="both"/>
        <w:rPr>
          <w:rFonts w:asciiTheme="majorBidi" w:hAnsiTheme="majorBidi" w:cstheme="majorBidi"/>
          <w:sz w:val="24"/>
          <w:szCs w:val="24"/>
        </w:rPr>
      </w:pPr>
    </w:p>
    <w:p w:rsidR="00B51B40" w:rsidRPr="00522613" w:rsidRDefault="00FC49C8" w:rsidP="00F40BF4">
      <w:pPr>
        <w:bidi w:val="0"/>
        <w:jc w:val="both"/>
        <w:rPr>
          <w:rFonts w:asciiTheme="majorBidi" w:hAnsiTheme="majorBidi" w:cstheme="majorBidi"/>
          <w:b/>
          <w:bCs/>
          <w:sz w:val="28"/>
          <w:szCs w:val="28"/>
        </w:rPr>
      </w:pPr>
      <w:r>
        <w:rPr>
          <w:rFonts w:asciiTheme="majorBidi" w:hAnsiTheme="majorBidi" w:cstheme="majorBidi"/>
          <w:b/>
          <w:bCs/>
          <w:sz w:val="28"/>
          <w:szCs w:val="28"/>
        </w:rPr>
        <w:lastRenderedPageBreak/>
        <w:t xml:space="preserve">3 </w:t>
      </w:r>
      <w:r w:rsidR="00F40BF4" w:rsidRPr="00522613">
        <w:rPr>
          <w:rFonts w:asciiTheme="majorBidi" w:hAnsiTheme="majorBidi" w:cstheme="majorBidi"/>
          <w:b/>
          <w:bCs/>
          <w:sz w:val="28"/>
          <w:szCs w:val="28"/>
        </w:rPr>
        <w:t>Study Design:</w:t>
      </w:r>
      <w:r w:rsidR="0047012C" w:rsidRPr="00522613">
        <w:rPr>
          <w:rFonts w:asciiTheme="majorBidi" w:hAnsiTheme="majorBidi" w:cstheme="majorBidi"/>
          <w:b/>
          <w:bCs/>
          <w:sz w:val="28"/>
          <w:szCs w:val="28"/>
          <w:rtl/>
        </w:rPr>
        <w:t> </w:t>
      </w:r>
    </w:p>
    <w:p w:rsidR="00DD4494" w:rsidRDefault="00DD4494" w:rsidP="00DD4494">
      <w:pPr>
        <w:bidi w:val="0"/>
        <w:jc w:val="both"/>
        <w:rPr>
          <w:rFonts w:asciiTheme="majorBidi" w:eastAsia="TimesNewRomanMTStd" w:hAnsiTheme="majorBidi" w:cstheme="majorBidi"/>
          <w:sz w:val="24"/>
          <w:szCs w:val="24"/>
        </w:rPr>
      </w:pPr>
      <w:r>
        <w:rPr>
          <w:rFonts w:asciiTheme="majorBidi" w:eastAsia="TimesNewRomanMTStd" w:hAnsiTheme="majorBidi" w:cstheme="majorBidi"/>
          <w:sz w:val="24"/>
          <w:szCs w:val="24"/>
        </w:rPr>
        <w:t>S</w:t>
      </w:r>
      <w:r w:rsidRPr="00FB4E77">
        <w:rPr>
          <w:rFonts w:asciiTheme="majorBidi" w:eastAsia="TimesNewRomanMTStd" w:hAnsiTheme="majorBidi" w:cstheme="majorBidi"/>
          <w:sz w:val="24"/>
          <w:szCs w:val="24"/>
        </w:rPr>
        <w:t>ingle</w:t>
      </w:r>
      <w:r>
        <w:rPr>
          <w:rFonts w:asciiTheme="majorBidi" w:eastAsia="TimesNewRomanMTStd" w:hAnsiTheme="majorBidi" w:cstheme="majorBidi"/>
          <w:sz w:val="24"/>
          <w:szCs w:val="24"/>
        </w:rPr>
        <w:t>-</w:t>
      </w:r>
      <w:r w:rsidRPr="00FB4E77">
        <w:rPr>
          <w:rFonts w:asciiTheme="majorBidi" w:eastAsia="TimesNewRomanMTStd" w:hAnsiTheme="majorBidi" w:cstheme="majorBidi"/>
          <w:sz w:val="24"/>
          <w:szCs w:val="24"/>
        </w:rPr>
        <w:t>center</w:t>
      </w:r>
      <w:r>
        <w:rPr>
          <w:rFonts w:asciiTheme="majorBidi" w:eastAsia="TimesNewRomanMTStd" w:hAnsiTheme="majorBidi" w:cstheme="majorBidi"/>
          <w:sz w:val="24"/>
          <w:szCs w:val="24"/>
        </w:rPr>
        <w:t>, to be performed in the institute of gastroenterology, Meir general hospital</w:t>
      </w:r>
    </w:p>
    <w:p w:rsidR="00DD4494" w:rsidRDefault="00DD4494" w:rsidP="00AB697B">
      <w:pPr>
        <w:bidi w:val="0"/>
        <w:jc w:val="both"/>
        <w:rPr>
          <w:rFonts w:asciiTheme="majorBidi" w:eastAsia="TimesNewRomanMTStd" w:hAnsiTheme="majorBidi" w:cstheme="majorBidi"/>
          <w:sz w:val="24"/>
          <w:szCs w:val="24"/>
        </w:rPr>
      </w:pPr>
      <w:r>
        <w:rPr>
          <w:rFonts w:asciiTheme="majorBidi" w:eastAsia="TimesNewRomanMTStd" w:hAnsiTheme="majorBidi" w:cstheme="majorBidi"/>
          <w:sz w:val="24"/>
          <w:szCs w:val="24"/>
        </w:rPr>
        <w:t xml:space="preserve"> Prospective, patients will be followed from screening, through week 8 (end of intervention) to week 10 (end of study), follow up will continue for patients who wish to continue treatment in Meir hospital.</w:t>
      </w:r>
    </w:p>
    <w:p w:rsidR="0065223A" w:rsidRDefault="00DD4494" w:rsidP="00E774A5">
      <w:pPr>
        <w:bidi w:val="0"/>
        <w:jc w:val="both"/>
        <w:rPr>
          <w:rFonts w:asciiTheme="majorBidi" w:eastAsia="TimesNewRomanMTStd" w:hAnsiTheme="majorBidi" w:cstheme="majorBidi"/>
          <w:sz w:val="24"/>
          <w:szCs w:val="24"/>
        </w:rPr>
      </w:pPr>
      <w:r>
        <w:rPr>
          <w:rFonts w:asciiTheme="majorBidi" w:eastAsia="TimesNewRomanMTStd" w:hAnsiTheme="majorBidi" w:cstheme="majorBidi"/>
          <w:sz w:val="24"/>
          <w:szCs w:val="24"/>
        </w:rPr>
        <w:t xml:space="preserve"> </w:t>
      </w:r>
      <w:r w:rsidR="0065223A">
        <w:rPr>
          <w:rFonts w:asciiTheme="majorBidi" w:eastAsia="TimesNewRomanMTStd" w:hAnsiTheme="majorBidi" w:cstheme="majorBidi"/>
          <w:sz w:val="24"/>
          <w:szCs w:val="24"/>
        </w:rPr>
        <w:t>R</w:t>
      </w:r>
      <w:r w:rsidRPr="00FB4E77">
        <w:rPr>
          <w:rFonts w:asciiTheme="majorBidi" w:eastAsia="TimesNewRomanMTStd" w:hAnsiTheme="majorBidi" w:cstheme="majorBidi"/>
          <w:sz w:val="24"/>
          <w:szCs w:val="24"/>
        </w:rPr>
        <w:t xml:space="preserve">andomized, </w:t>
      </w:r>
      <w:r w:rsidR="0065223A">
        <w:rPr>
          <w:rFonts w:asciiTheme="majorBidi" w:eastAsia="TimesNewRomanMTStd" w:hAnsiTheme="majorBidi" w:cstheme="majorBidi"/>
          <w:sz w:val="24"/>
          <w:szCs w:val="24"/>
        </w:rPr>
        <w:t xml:space="preserve">study medication will be prepared in Tikun olam, packages of cigarettes for all the study period will be made for both active compound and placebo and will be randomly numbered. </w:t>
      </w:r>
    </w:p>
    <w:p w:rsidR="0065223A" w:rsidRDefault="0065223A" w:rsidP="004509F4">
      <w:pPr>
        <w:bidi w:val="0"/>
        <w:jc w:val="both"/>
        <w:rPr>
          <w:rFonts w:asciiTheme="majorBidi" w:eastAsia="TimesNewRomanMTStd" w:hAnsiTheme="majorBidi" w:cstheme="majorBidi"/>
          <w:sz w:val="24"/>
          <w:szCs w:val="24"/>
        </w:rPr>
      </w:pPr>
      <w:r>
        <w:rPr>
          <w:rFonts w:asciiTheme="majorBidi" w:eastAsia="TimesNewRomanMTStd" w:hAnsiTheme="majorBidi" w:cstheme="majorBidi"/>
          <w:sz w:val="24"/>
          <w:szCs w:val="24"/>
        </w:rPr>
        <w:t>D</w:t>
      </w:r>
      <w:r w:rsidR="00DD4494" w:rsidRPr="00FB4E77">
        <w:rPr>
          <w:rFonts w:asciiTheme="majorBidi" w:eastAsia="TimesNewRomanMTStd" w:hAnsiTheme="majorBidi" w:cstheme="majorBidi"/>
          <w:sz w:val="24"/>
          <w:szCs w:val="24"/>
        </w:rPr>
        <w:t>ouble-blind</w:t>
      </w:r>
      <w:r w:rsidR="002138FA">
        <w:rPr>
          <w:rFonts w:asciiTheme="majorBidi" w:eastAsia="TimesNewRomanMTStd" w:hAnsiTheme="majorBidi" w:cstheme="majorBidi"/>
          <w:sz w:val="24"/>
          <w:szCs w:val="24"/>
        </w:rPr>
        <w:t>.</w:t>
      </w:r>
      <w:r>
        <w:rPr>
          <w:rFonts w:asciiTheme="majorBidi" w:eastAsia="TimesNewRomanMTStd" w:hAnsiTheme="majorBidi" w:cstheme="majorBidi"/>
          <w:sz w:val="24"/>
          <w:szCs w:val="24"/>
        </w:rPr>
        <w:t xml:space="preserve"> </w:t>
      </w:r>
      <w:r w:rsidR="00D070A4">
        <w:rPr>
          <w:rFonts w:asciiTheme="majorBidi" w:eastAsia="TimesNewRomanMTStd" w:hAnsiTheme="majorBidi" w:cstheme="majorBidi"/>
          <w:sz w:val="24"/>
          <w:szCs w:val="24"/>
        </w:rPr>
        <w:t>T</w:t>
      </w:r>
      <w:r w:rsidR="002138FA">
        <w:rPr>
          <w:rFonts w:asciiTheme="majorBidi" w:eastAsia="TimesNewRomanMTStd" w:hAnsiTheme="majorBidi" w:cstheme="majorBidi"/>
          <w:sz w:val="24"/>
          <w:szCs w:val="24"/>
        </w:rPr>
        <w:t>he</w:t>
      </w:r>
      <w:r>
        <w:rPr>
          <w:rFonts w:asciiTheme="majorBidi" w:eastAsia="TimesNewRomanMTStd" w:hAnsiTheme="majorBidi" w:cstheme="majorBidi"/>
          <w:sz w:val="24"/>
          <w:szCs w:val="24"/>
        </w:rPr>
        <w:t xml:space="preserve"> code of the numbered packages, </w:t>
      </w:r>
      <w:r w:rsidR="004509F4">
        <w:rPr>
          <w:rFonts w:asciiTheme="majorBidi" w:eastAsia="TimesNewRomanMTStd" w:hAnsiTheme="majorBidi" w:cstheme="majorBidi"/>
          <w:sz w:val="24"/>
          <w:szCs w:val="24"/>
        </w:rPr>
        <w:t>whether</w:t>
      </w:r>
      <w:r>
        <w:rPr>
          <w:rFonts w:asciiTheme="majorBidi" w:eastAsia="TimesNewRomanMTStd" w:hAnsiTheme="majorBidi" w:cstheme="majorBidi"/>
          <w:sz w:val="24"/>
          <w:szCs w:val="24"/>
        </w:rPr>
        <w:t xml:space="preserve"> containing active cannabis </w:t>
      </w:r>
      <w:r w:rsidR="004509F4">
        <w:rPr>
          <w:rFonts w:asciiTheme="majorBidi" w:eastAsia="TimesNewRomanMTStd" w:hAnsiTheme="majorBidi" w:cstheme="majorBidi"/>
          <w:sz w:val="24"/>
          <w:szCs w:val="24"/>
        </w:rPr>
        <w:t>or placebo</w:t>
      </w:r>
      <w:r>
        <w:rPr>
          <w:rFonts w:asciiTheme="majorBidi" w:eastAsia="TimesNewRomanMTStd" w:hAnsiTheme="majorBidi" w:cstheme="majorBidi"/>
          <w:sz w:val="24"/>
          <w:szCs w:val="24"/>
        </w:rPr>
        <w:t>, will be kept in Tikun Olam dis</w:t>
      </w:r>
      <w:r w:rsidR="002138FA">
        <w:rPr>
          <w:rFonts w:asciiTheme="majorBidi" w:eastAsia="TimesNewRomanMTStd" w:hAnsiTheme="majorBidi" w:cstheme="majorBidi"/>
          <w:sz w:val="24"/>
          <w:szCs w:val="24"/>
        </w:rPr>
        <w:t>pensary, outside the hospital. The people in the dispensary who prepare the packages will have no contact with the patients.</w:t>
      </w:r>
    </w:p>
    <w:p w:rsidR="00E774A5" w:rsidRDefault="00DD4494" w:rsidP="007E6C50">
      <w:pPr>
        <w:bidi w:val="0"/>
        <w:jc w:val="both"/>
        <w:rPr>
          <w:rFonts w:asciiTheme="majorBidi" w:eastAsia="TimesNewRomanMTStd" w:hAnsiTheme="majorBidi" w:cstheme="majorBidi"/>
          <w:sz w:val="24"/>
          <w:szCs w:val="24"/>
        </w:rPr>
      </w:pPr>
      <w:r w:rsidRPr="00FB4E77">
        <w:rPr>
          <w:rFonts w:asciiTheme="majorBidi" w:eastAsia="TimesNewRomanMTStd" w:hAnsiTheme="majorBidi" w:cstheme="majorBidi"/>
          <w:sz w:val="24"/>
          <w:szCs w:val="24"/>
        </w:rPr>
        <w:t xml:space="preserve"> </w:t>
      </w:r>
      <w:r w:rsidR="00E774A5">
        <w:rPr>
          <w:rFonts w:asciiTheme="majorBidi" w:eastAsia="TimesNewRomanMTStd" w:hAnsiTheme="majorBidi" w:cstheme="majorBidi"/>
          <w:sz w:val="24"/>
          <w:szCs w:val="24"/>
        </w:rPr>
        <w:t>P</w:t>
      </w:r>
      <w:r w:rsidRPr="00FB4E77">
        <w:rPr>
          <w:rFonts w:asciiTheme="majorBidi" w:eastAsia="TimesNewRomanMTStd" w:hAnsiTheme="majorBidi" w:cstheme="majorBidi"/>
          <w:sz w:val="24"/>
          <w:szCs w:val="24"/>
        </w:rPr>
        <w:t>lacebo-controlled</w:t>
      </w:r>
      <w:r>
        <w:rPr>
          <w:rFonts w:asciiTheme="majorBidi" w:eastAsia="TimesNewRomanMTStd" w:hAnsiTheme="majorBidi" w:cstheme="majorBidi"/>
          <w:sz w:val="24"/>
          <w:szCs w:val="24"/>
        </w:rPr>
        <w:t>,</w:t>
      </w:r>
      <w:r w:rsidR="00AB697B">
        <w:rPr>
          <w:rFonts w:asciiTheme="majorBidi" w:eastAsia="TimesNewRomanMTStd" w:hAnsiTheme="majorBidi" w:cstheme="majorBidi"/>
          <w:sz w:val="24"/>
          <w:szCs w:val="24"/>
        </w:rPr>
        <w:t xml:space="preserve"> cigarettes will contain either active cannabis </w:t>
      </w:r>
      <w:r w:rsidR="00AB697B" w:rsidRPr="002F6C5A">
        <w:rPr>
          <w:rFonts w:asciiTheme="majorBidi" w:hAnsiTheme="majorBidi" w:cstheme="majorBidi"/>
          <w:sz w:val="24"/>
          <w:szCs w:val="24"/>
        </w:rPr>
        <w:t>dried flowers of genetically identical plants of </w:t>
      </w:r>
      <w:r w:rsidR="00AB697B" w:rsidRPr="002F6C5A">
        <w:rPr>
          <w:rFonts w:asciiTheme="majorBidi" w:hAnsiTheme="majorBidi" w:cstheme="majorBidi"/>
          <w:i/>
          <w:iCs/>
          <w:sz w:val="24"/>
          <w:szCs w:val="24"/>
        </w:rPr>
        <w:t>Cannabis sativa</w:t>
      </w:r>
      <w:r w:rsidR="00AB697B" w:rsidRPr="002F6C5A">
        <w:rPr>
          <w:rFonts w:asciiTheme="majorBidi" w:hAnsiTheme="majorBidi" w:cstheme="majorBidi"/>
          <w:sz w:val="24"/>
          <w:szCs w:val="24"/>
        </w:rPr>
        <w:t> </w:t>
      </w:r>
      <w:r w:rsidR="00AB697B">
        <w:rPr>
          <w:rFonts w:asciiTheme="majorBidi" w:hAnsiTheme="majorBidi" w:cstheme="majorBidi"/>
          <w:sz w:val="24"/>
          <w:szCs w:val="24"/>
        </w:rPr>
        <w:t>v</w:t>
      </w:r>
      <w:r w:rsidR="00AB697B" w:rsidRPr="002F6C5A">
        <w:rPr>
          <w:rFonts w:asciiTheme="majorBidi" w:hAnsiTheme="majorBidi" w:cstheme="majorBidi"/>
          <w:sz w:val="24"/>
          <w:szCs w:val="24"/>
        </w:rPr>
        <w:t>ar. Indica "Erez"</w:t>
      </w:r>
      <w:r w:rsidR="00AB697B">
        <w:rPr>
          <w:rFonts w:asciiTheme="majorBidi" w:eastAsia="TimesNewRomanMTStd" w:hAnsiTheme="majorBidi" w:cstheme="majorBidi"/>
          <w:sz w:val="24"/>
          <w:szCs w:val="24"/>
        </w:rPr>
        <w:t xml:space="preserve">, or the same flowers after all active cannabinoids have been removed from them (as in our Crohns </w:t>
      </w:r>
      <w:r w:rsidR="007E6C50">
        <w:rPr>
          <w:rFonts w:asciiTheme="majorBidi" w:eastAsia="TimesNewRomanMTStd" w:hAnsiTheme="majorBidi" w:cstheme="majorBidi"/>
          <w:sz w:val="24"/>
          <w:szCs w:val="24"/>
        </w:rPr>
        <w:t>disease</w:t>
      </w:r>
      <w:r w:rsidR="00AB697B">
        <w:rPr>
          <w:rFonts w:asciiTheme="majorBidi" w:eastAsia="TimesNewRomanMTStd" w:hAnsiTheme="majorBidi" w:cstheme="majorBidi"/>
          <w:sz w:val="24"/>
          <w:szCs w:val="24"/>
        </w:rPr>
        <w:t xml:space="preserve"> study, ref </w:t>
      </w:r>
      <w:r w:rsidR="007E6C50">
        <w:rPr>
          <w:rFonts w:asciiTheme="majorBidi" w:eastAsia="TimesNewRomanMTStd" w:hAnsiTheme="majorBidi" w:cstheme="majorBidi"/>
          <w:sz w:val="24"/>
          <w:szCs w:val="24"/>
        </w:rPr>
        <w:t xml:space="preserve">24) </w:t>
      </w:r>
      <w:r w:rsidR="005F2724">
        <w:rPr>
          <w:rFonts w:asciiTheme="majorBidi" w:eastAsia="TimesNewRomanMTStd" w:hAnsiTheme="majorBidi" w:cstheme="majorBidi"/>
          <w:sz w:val="24"/>
          <w:szCs w:val="24"/>
        </w:rPr>
        <w:t>All cigarettes will be machine made so they look identical.</w:t>
      </w:r>
    </w:p>
    <w:p w:rsidR="00DD4494" w:rsidRDefault="00DD4494" w:rsidP="007F28C3">
      <w:pPr>
        <w:bidi w:val="0"/>
        <w:jc w:val="both"/>
        <w:rPr>
          <w:rFonts w:asciiTheme="majorBidi" w:hAnsiTheme="majorBidi" w:cstheme="majorBidi"/>
          <w:sz w:val="24"/>
          <w:szCs w:val="24"/>
        </w:rPr>
      </w:pPr>
      <w:r>
        <w:rPr>
          <w:rFonts w:asciiTheme="majorBidi" w:eastAsia="TimesNewRomanMTStd" w:hAnsiTheme="majorBidi" w:cstheme="majorBidi"/>
          <w:sz w:val="24"/>
          <w:szCs w:val="24"/>
        </w:rPr>
        <w:t xml:space="preserve"> </w:t>
      </w:r>
      <w:r w:rsidR="00430BB7" w:rsidRPr="007F28C3">
        <w:rPr>
          <w:rFonts w:asciiTheme="majorBidi" w:eastAsia="TimesNewRomanMTStd" w:hAnsiTheme="majorBidi" w:cstheme="majorBidi"/>
          <w:sz w:val="24"/>
          <w:szCs w:val="24"/>
        </w:rPr>
        <w:t>P</w:t>
      </w:r>
      <w:r w:rsidRPr="007F28C3">
        <w:rPr>
          <w:rFonts w:asciiTheme="majorBidi" w:eastAsia="TimesNewRomanMTStd" w:hAnsiTheme="majorBidi" w:cstheme="majorBidi"/>
          <w:sz w:val="24"/>
          <w:szCs w:val="24"/>
        </w:rPr>
        <w:t>arallel-arm</w:t>
      </w:r>
      <w:r w:rsidR="007F28C3">
        <w:rPr>
          <w:rFonts w:asciiTheme="majorBidi" w:eastAsia="TimesNewRomanMTStd" w:hAnsiTheme="majorBidi" w:cstheme="majorBidi"/>
          <w:sz w:val="24"/>
          <w:szCs w:val="24"/>
        </w:rPr>
        <w:t xml:space="preserve">: </w:t>
      </w:r>
      <w:r w:rsidR="00430BB7" w:rsidRPr="007F28C3">
        <w:rPr>
          <w:rFonts w:asciiTheme="majorBidi" w:hAnsiTheme="majorBidi" w:cstheme="majorBidi"/>
          <w:sz w:val="24"/>
          <w:szCs w:val="24"/>
        </w:rPr>
        <w:t>patients recruited to the study will be randomly assigned to either active cannabis or placebo</w:t>
      </w:r>
      <w:r w:rsidR="007F28C3">
        <w:rPr>
          <w:rFonts w:asciiTheme="majorBidi" w:hAnsiTheme="majorBidi" w:cstheme="majorBidi"/>
          <w:sz w:val="24"/>
          <w:szCs w:val="24"/>
        </w:rPr>
        <w:t>, both arms will continue in parallel.</w:t>
      </w:r>
    </w:p>
    <w:p w:rsidR="005D6DB6" w:rsidRDefault="005D6DB6" w:rsidP="005D6DB6">
      <w:pPr>
        <w:bidi w:val="0"/>
        <w:jc w:val="both"/>
        <w:rPr>
          <w:rFonts w:asciiTheme="majorBidi" w:hAnsiTheme="majorBidi" w:cstheme="majorBidi"/>
          <w:sz w:val="24"/>
          <w:szCs w:val="24"/>
        </w:rPr>
      </w:pPr>
      <w:r w:rsidRPr="0006073D">
        <w:rPr>
          <w:rFonts w:ascii="inherit" w:eastAsia="Times New Roman" w:hAnsi="inherit" w:cs="Helvetica"/>
          <w:color w:val="333333"/>
          <w:sz w:val="24"/>
          <w:szCs w:val="24"/>
          <w:bdr w:val="none" w:sz="0" w:space="0" w:color="auto" w:frame="1"/>
        </w:rPr>
        <w:t>Expected duration of the study</w:t>
      </w:r>
      <w:r w:rsidR="005E708A">
        <w:rPr>
          <w:rFonts w:asciiTheme="majorBidi" w:hAnsiTheme="majorBidi" w:cstheme="majorBidi"/>
          <w:sz w:val="24"/>
          <w:szCs w:val="24"/>
        </w:rPr>
        <w:t xml:space="preserve">: </w:t>
      </w:r>
      <w:r w:rsidRPr="005D6DB6">
        <w:rPr>
          <w:rFonts w:asciiTheme="majorBidi" w:hAnsiTheme="majorBidi" w:cstheme="majorBidi"/>
          <w:sz w:val="24"/>
          <w:szCs w:val="24"/>
        </w:rPr>
        <w:t xml:space="preserve"> </w:t>
      </w:r>
      <w:r>
        <w:rPr>
          <w:rFonts w:asciiTheme="majorBidi" w:hAnsiTheme="majorBidi" w:cstheme="majorBidi"/>
          <w:sz w:val="24"/>
          <w:szCs w:val="24"/>
        </w:rPr>
        <w:t>3 years.</w:t>
      </w:r>
    </w:p>
    <w:p w:rsidR="00522613" w:rsidRDefault="00522613" w:rsidP="00522613">
      <w:pPr>
        <w:bidi w:val="0"/>
        <w:jc w:val="both"/>
        <w:rPr>
          <w:rFonts w:asciiTheme="majorBidi" w:hAnsiTheme="majorBidi" w:cstheme="majorBidi"/>
          <w:sz w:val="24"/>
          <w:szCs w:val="24"/>
        </w:rPr>
      </w:pPr>
    </w:p>
    <w:p w:rsidR="00B96BA8" w:rsidRDefault="00FC49C8" w:rsidP="00B51B40">
      <w:pPr>
        <w:bidi w:val="0"/>
        <w:jc w:val="both"/>
        <w:rPr>
          <w:rFonts w:asciiTheme="majorBidi" w:hAnsiTheme="majorBidi" w:cstheme="majorBidi"/>
          <w:sz w:val="24"/>
          <w:szCs w:val="24"/>
        </w:rPr>
      </w:pPr>
      <w:r>
        <w:rPr>
          <w:rFonts w:asciiTheme="majorBidi" w:hAnsiTheme="majorBidi" w:cstheme="majorBidi"/>
          <w:b/>
          <w:bCs/>
          <w:sz w:val="24"/>
          <w:szCs w:val="24"/>
        </w:rPr>
        <w:t xml:space="preserve">3.1 </w:t>
      </w:r>
      <w:r w:rsidR="00B96BA8" w:rsidRPr="00977037">
        <w:rPr>
          <w:rFonts w:asciiTheme="majorBidi" w:hAnsiTheme="majorBidi" w:cstheme="majorBidi"/>
          <w:b/>
          <w:bCs/>
          <w:sz w:val="24"/>
          <w:szCs w:val="24"/>
        </w:rPr>
        <w:t>Material and methods</w:t>
      </w:r>
      <w:r w:rsidR="00B96BA8" w:rsidRPr="00977037">
        <w:rPr>
          <w:rFonts w:asciiTheme="majorBidi" w:hAnsiTheme="majorBidi" w:cstheme="majorBidi"/>
          <w:sz w:val="24"/>
          <w:szCs w:val="24"/>
          <w:rtl/>
        </w:rPr>
        <w:t>:</w:t>
      </w:r>
    </w:p>
    <w:p w:rsidR="00522613" w:rsidRPr="00977037" w:rsidRDefault="00522613" w:rsidP="00883F8F">
      <w:pPr>
        <w:bidi w:val="0"/>
        <w:jc w:val="both"/>
        <w:rPr>
          <w:rFonts w:asciiTheme="majorBidi" w:hAnsiTheme="majorBidi" w:cstheme="majorBidi"/>
          <w:sz w:val="24"/>
          <w:szCs w:val="24"/>
        </w:rPr>
      </w:pPr>
      <w:r>
        <w:rPr>
          <w:rFonts w:asciiTheme="majorBidi" w:hAnsiTheme="majorBidi" w:cstheme="majorBidi"/>
          <w:sz w:val="24"/>
          <w:szCs w:val="24"/>
        </w:rPr>
        <w:t xml:space="preserve">Patient population: </w:t>
      </w:r>
      <w:r w:rsidRPr="00977037">
        <w:rPr>
          <w:rFonts w:asciiTheme="majorBidi" w:hAnsiTheme="majorBidi" w:cstheme="majorBidi"/>
          <w:sz w:val="24"/>
          <w:szCs w:val="24"/>
        </w:rPr>
        <w:t xml:space="preserve">The study will include a total of 30 </w:t>
      </w:r>
      <w:r w:rsidR="00CC1366">
        <w:rPr>
          <w:rFonts w:asciiTheme="majorBidi" w:hAnsiTheme="majorBidi" w:cstheme="majorBidi"/>
          <w:sz w:val="24"/>
          <w:szCs w:val="24"/>
        </w:rPr>
        <w:t xml:space="preserve">ulcerative </w:t>
      </w:r>
      <w:r w:rsidRPr="00977037">
        <w:rPr>
          <w:rFonts w:asciiTheme="majorBidi" w:hAnsiTheme="majorBidi" w:cstheme="majorBidi"/>
          <w:sz w:val="24"/>
          <w:szCs w:val="24"/>
        </w:rPr>
        <w:t xml:space="preserve">colitis patients </w:t>
      </w:r>
    </w:p>
    <w:p w:rsidR="00B96BA8" w:rsidRPr="00977037" w:rsidRDefault="0029418F" w:rsidP="00977037">
      <w:pPr>
        <w:bidi w:val="0"/>
        <w:jc w:val="both"/>
        <w:rPr>
          <w:rFonts w:asciiTheme="majorBidi" w:hAnsiTheme="majorBidi" w:cstheme="majorBidi"/>
          <w:sz w:val="24"/>
          <w:szCs w:val="24"/>
        </w:rPr>
      </w:pPr>
      <w:r w:rsidRPr="00CC1366">
        <w:rPr>
          <w:rFonts w:asciiTheme="majorBidi" w:hAnsiTheme="majorBidi" w:cstheme="majorBidi"/>
          <w:b/>
          <w:bCs/>
          <w:sz w:val="24"/>
          <w:szCs w:val="24"/>
        </w:rPr>
        <w:t>Inclusion</w:t>
      </w:r>
      <w:r w:rsidR="00B96BA8" w:rsidRPr="00977037">
        <w:rPr>
          <w:rFonts w:asciiTheme="majorBidi" w:hAnsiTheme="majorBidi" w:cstheme="majorBidi"/>
          <w:sz w:val="24"/>
          <w:szCs w:val="24"/>
          <w:rtl/>
        </w:rPr>
        <w:t>:</w:t>
      </w:r>
    </w:p>
    <w:p w:rsidR="0066666A" w:rsidRPr="0066666A" w:rsidRDefault="0066666A" w:rsidP="0066666A">
      <w:pPr>
        <w:numPr>
          <w:ilvl w:val="0"/>
          <w:numId w:val="2"/>
        </w:numPr>
        <w:bidi w:val="0"/>
        <w:spacing w:after="120" w:line="240" w:lineRule="auto"/>
        <w:jc w:val="both"/>
        <w:rPr>
          <w:rFonts w:asciiTheme="majorBidi" w:hAnsiTheme="majorBidi" w:cstheme="majorBidi"/>
          <w:sz w:val="24"/>
          <w:szCs w:val="24"/>
        </w:rPr>
      </w:pPr>
      <w:r w:rsidRPr="0066666A">
        <w:rPr>
          <w:rFonts w:asciiTheme="majorBidi" w:hAnsiTheme="majorBidi" w:cstheme="majorBidi"/>
          <w:sz w:val="24"/>
          <w:szCs w:val="24"/>
        </w:rPr>
        <w:t>Patients with biopsy confirmed, active UC</w:t>
      </w:r>
    </w:p>
    <w:p w:rsidR="0066666A" w:rsidRPr="0066666A" w:rsidRDefault="0066666A" w:rsidP="0066666A">
      <w:pPr>
        <w:numPr>
          <w:ilvl w:val="0"/>
          <w:numId w:val="2"/>
        </w:numPr>
        <w:bidi w:val="0"/>
        <w:spacing w:after="120" w:line="240" w:lineRule="auto"/>
        <w:jc w:val="both"/>
        <w:rPr>
          <w:rFonts w:asciiTheme="majorBidi" w:hAnsiTheme="majorBidi" w:cstheme="majorBidi"/>
          <w:sz w:val="24"/>
          <w:szCs w:val="24"/>
        </w:rPr>
      </w:pPr>
      <w:r w:rsidRPr="0066666A">
        <w:rPr>
          <w:rFonts w:asciiTheme="majorBidi" w:hAnsiTheme="majorBidi" w:cstheme="majorBidi"/>
          <w:sz w:val="24"/>
          <w:szCs w:val="24"/>
        </w:rPr>
        <w:t xml:space="preserve">Age ≥18 years </w:t>
      </w:r>
    </w:p>
    <w:p w:rsidR="004401A5" w:rsidRPr="00977037" w:rsidRDefault="00B96BA8" w:rsidP="00384882">
      <w:pPr>
        <w:pStyle w:val="a8"/>
        <w:numPr>
          <w:ilvl w:val="0"/>
          <w:numId w:val="2"/>
        </w:numPr>
        <w:bidi w:val="0"/>
        <w:jc w:val="both"/>
        <w:rPr>
          <w:rFonts w:asciiTheme="majorBidi" w:hAnsiTheme="majorBidi" w:cstheme="majorBidi"/>
          <w:sz w:val="24"/>
          <w:szCs w:val="24"/>
        </w:rPr>
      </w:pPr>
      <w:r w:rsidRPr="00977037">
        <w:rPr>
          <w:rFonts w:asciiTheme="majorBidi" w:hAnsiTheme="majorBidi" w:cstheme="majorBidi"/>
          <w:sz w:val="24"/>
          <w:szCs w:val="24"/>
        </w:rPr>
        <w:t>Ulcerative colitis patients, for whom the disease has been present for more than 3 months, and has been proven in conventional examinations - endoscopy or X-ray imaging. In addition, 10 more patients will be included with POUCHITIS (patients after a complete colon resection and a small bowel loop connection</w:t>
      </w:r>
      <w:r w:rsidR="004401A5" w:rsidRPr="00977037">
        <w:rPr>
          <w:rFonts w:asciiTheme="majorBidi" w:hAnsiTheme="majorBidi" w:cstheme="majorBidi"/>
          <w:sz w:val="24"/>
          <w:szCs w:val="24"/>
          <w:rtl/>
        </w:rPr>
        <w:t>(</w:t>
      </w:r>
      <w:r w:rsidRPr="00977037">
        <w:rPr>
          <w:rFonts w:asciiTheme="majorBidi" w:hAnsiTheme="majorBidi" w:cstheme="majorBidi"/>
          <w:sz w:val="24"/>
          <w:szCs w:val="24"/>
          <w:rtl/>
        </w:rPr>
        <w:t xml:space="preserve"> </w:t>
      </w:r>
    </w:p>
    <w:p w:rsidR="004401A5" w:rsidRPr="00977037" w:rsidRDefault="00B96BA8" w:rsidP="00977037">
      <w:pPr>
        <w:pStyle w:val="a8"/>
        <w:numPr>
          <w:ilvl w:val="0"/>
          <w:numId w:val="2"/>
        </w:numPr>
        <w:bidi w:val="0"/>
        <w:jc w:val="both"/>
        <w:rPr>
          <w:rFonts w:asciiTheme="majorBidi" w:hAnsiTheme="majorBidi" w:cstheme="majorBidi"/>
          <w:sz w:val="24"/>
          <w:szCs w:val="24"/>
        </w:rPr>
      </w:pPr>
      <w:r w:rsidRPr="00977037">
        <w:rPr>
          <w:rFonts w:asciiTheme="majorBidi" w:hAnsiTheme="majorBidi" w:cstheme="majorBidi"/>
          <w:sz w:val="24"/>
          <w:szCs w:val="24"/>
        </w:rPr>
        <w:t xml:space="preserve">Patients with an active stage of the disease who are unresponsive to treatment with ASA 5 or corticosteroids or immunomodulators, or biological drugs will be </w:t>
      </w:r>
      <w:r w:rsidR="004401A5" w:rsidRPr="00977037">
        <w:rPr>
          <w:rFonts w:asciiTheme="majorBidi" w:hAnsiTheme="majorBidi" w:cstheme="majorBidi"/>
          <w:sz w:val="24"/>
          <w:szCs w:val="24"/>
        </w:rPr>
        <w:t>recruited</w:t>
      </w:r>
      <w:r w:rsidRPr="00977037">
        <w:rPr>
          <w:rFonts w:asciiTheme="majorBidi" w:hAnsiTheme="majorBidi" w:cstheme="majorBidi"/>
          <w:sz w:val="24"/>
          <w:szCs w:val="24"/>
        </w:rPr>
        <w:t>.</w:t>
      </w:r>
    </w:p>
    <w:p w:rsidR="00B17497" w:rsidRPr="00977037" w:rsidRDefault="004401A5" w:rsidP="0066666A">
      <w:pPr>
        <w:pStyle w:val="a8"/>
        <w:numPr>
          <w:ilvl w:val="0"/>
          <w:numId w:val="2"/>
        </w:numPr>
        <w:bidi w:val="0"/>
        <w:jc w:val="both"/>
        <w:rPr>
          <w:rFonts w:asciiTheme="majorBidi" w:hAnsiTheme="majorBidi" w:cstheme="majorBidi"/>
          <w:sz w:val="24"/>
          <w:szCs w:val="24"/>
        </w:rPr>
      </w:pPr>
      <w:r w:rsidRPr="00977037">
        <w:rPr>
          <w:rFonts w:asciiTheme="majorBidi" w:hAnsiTheme="majorBidi" w:cstheme="majorBidi"/>
          <w:sz w:val="24"/>
          <w:szCs w:val="24"/>
        </w:rPr>
        <w:lastRenderedPageBreak/>
        <w:t>Patients treated by steroids will be allegeable e</w:t>
      </w:r>
      <w:r w:rsidR="00B96BA8" w:rsidRPr="00977037">
        <w:rPr>
          <w:rFonts w:asciiTheme="majorBidi" w:hAnsiTheme="majorBidi" w:cstheme="majorBidi"/>
          <w:sz w:val="24"/>
          <w:szCs w:val="24"/>
        </w:rPr>
        <w:t xml:space="preserve">ither </w:t>
      </w:r>
      <w:r w:rsidRPr="00977037">
        <w:rPr>
          <w:rFonts w:asciiTheme="majorBidi" w:hAnsiTheme="majorBidi" w:cstheme="majorBidi"/>
          <w:sz w:val="24"/>
          <w:szCs w:val="24"/>
        </w:rPr>
        <w:t xml:space="preserve">if </w:t>
      </w:r>
      <w:r w:rsidR="00B96BA8" w:rsidRPr="00977037">
        <w:rPr>
          <w:rFonts w:asciiTheme="majorBidi" w:hAnsiTheme="majorBidi" w:cstheme="majorBidi"/>
          <w:sz w:val="24"/>
          <w:szCs w:val="24"/>
        </w:rPr>
        <w:t>they</w:t>
      </w:r>
      <w:r w:rsidR="00B17497" w:rsidRPr="00977037">
        <w:rPr>
          <w:rFonts w:asciiTheme="majorBidi" w:hAnsiTheme="majorBidi" w:cstheme="majorBidi"/>
          <w:sz w:val="24"/>
          <w:szCs w:val="24"/>
        </w:rPr>
        <w:t xml:space="preserve"> did</w:t>
      </w:r>
      <w:r w:rsidRPr="00977037">
        <w:rPr>
          <w:rFonts w:asciiTheme="majorBidi" w:hAnsiTheme="majorBidi" w:cstheme="majorBidi"/>
          <w:sz w:val="24"/>
          <w:szCs w:val="24"/>
        </w:rPr>
        <w:t xml:space="preserve"> not respond, or</w:t>
      </w:r>
      <w:r w:rsidR="00B96BA8" w:rsidRPr="00977037">
        <w:rPr>
          <w:rFonts w:asciiTheme="majorBidi" w:hAnsiTheme="majorBidi" w:cstheme="majorBidi"/>
          <w:sz w:val="24"/>
          <w:szCs w:val="24"/>
        </w:rPr>
        <w:t xml:space="preserve"> have become </w:t>
      </w:r>
      <w:r w:rsidRPr="00977037">
        <w:rPr>
          <w:rFonts w:asciiTheme="majorBidi" w:hAnsiTheme="majorBidi" w:cstheme="majorBidi"/>
          <w:sz w:val="24"/>
          <w:szCs w:val="24"/>
        </w:rPr>
        <w:t>steroid</w:t>
      </w:r>
      <w:r w:rsidR="00B17497" w:rsidRPr="00977037">
        <w:rPr>
          <w:rFonts w:asciiTheme="majorBidi" w:hAnsiTheme="majorBidi" w:cstheme="majorBidi"/>
          <w:sz w:val="24"/>
          <w:szCs w:val="24"/>
        </w:rPr>
        <w:t>-</w:t>
      </w:r>
      <w:r w:rsidR="00B96BA8" w:rsidRPr="00977037">
        <w:rPr>
          <w:rFonts w:asciiTheme="majorBidi" w:hAnsiTheme="majorBidi" w:cstheme="majorBidi"/>
          <w:sz w:val="24"/>
          <w:szCs w:val="24"/>
        </w:rPr>
        <w:t xml:space="preserve">dependent, or are unable to </w:t>
      </w:r>
      <w:r w:rsidR="0066666A">
        <w:rPr>
          <w:rFonts w:asciiTheme="majorBidi" w:hAnsiTheme="majorBidi" w:cstheme="majorBidi"/>
          <w:sz w:val="24"/>
          <w:szCs w:val="24"/>
        </w:rPr>
        <w:t>take</w:t>
      </w:r>
      <w:r w:rsidR="00B96BA8" w:rsidRPr="00977037">
        <w:rPr>
          <w:rFonts w:asciiTheme="majorBidi" w:hAnsiTheme="majorBidi" w:cstheme="majorBidi"/>
          <w:sz w:val="24"/>
          <w:szCs w:val="24"/>
        </w:rPr>
        <w:t xml:space="preserve"> these drugs due to side effects or allergic reaction</w:t>
      </w:r>
    </w:p>
    <w:p w:rsidR="00B17497" w:rsidRPr="00977037" w:rsidRDefault="00B96BA8" w:rsidP="00977037">
      <w:pPr>
        <w:pStyle w:val="a8"/>
        <w:numPr>
          <w:ilvl w:val="0"/>
          <w:numId w:val="2"/>
        </w:numPr>
        <w:bidi w:val="0"/>
        <w:jc w:val="both"/>
        <w:rPr>
          <w:rFonts w:asciiTheme="majorBidi" w:hAnsiTheme="majorBidi" w:cstheme="majorBidi"/>
          <w:sz w:val="24"/>
          <w:szCs w:val="24"/>
        </w:rPr>
      </w:pPr>
      <w:r w:rsidRPr="00977037">
        <w:rPr>
          <w:rFonts w:asciiTheme="majorBidi" w:hAnsiTheme="majorBidi" w:cstheme="majorBidi"/>
          <w:sz w:val="24"/>
          <w:szCs w:val="24"/>
          <w:rtl/>
        </w:rPr>
        <w:t xml:space="preserve"> </w:t>
      </w:r>
      <w:r w:rsidRPr="00977037">
        <w:rPr>
          <w:rFonts w:asciiTheme="majorBidi" w:hAnsiTheme="majorBidi" w:cstheme="majorBidi"/>
          <w:sz w:val="24"/>
          <w:szCs w:val="24"/>
        </w:rPr>
        <w:t>Age of study participants 20 years or more</w:t>
      </w:r>
      <w:r w:rsidRPr="00977037">
        <w:rPr>
          <w:rFonts w:asciiTheme="majorBidi" w:hAnsiTheme="majorBidi" w:cstheme="majorBidi"/>
          <w:sz w:val="24"/>
          <w:szCs w:val="24"/>
          <w:rtl/>
        </w:rPr>
        <w:t>.</w:t>
      </w:r>
    </w:p>
    <w:p w:rsidR="00113232" w:rsidRDefault="00B96BA8" w:rsidP="00CC1366">
      <w:pPr>
        <w:pStyle w:val="a8"/>
        <w:numPr>
          <w:ilvl w:val="0"/>
          <w:numId w:val="2"/>
        </w:numPr>
        <w:bidi w:val="0"/>
        <w:spacing w:after="120" w:line="240" w:lineRule="auto"/>
        <w:ind w:left="993" w:hanging="426"/>
        <w:jc w:val="both"/>
        <w:rPr>
          <w:rFonts w:asciiTheme="majorBidi" w:hAnsiTheme="majorBidi" w:cstheme="majorBidi"/>
          <w:sz w:val="24"/>
          <w:szCs w:val="24"/>
        </w:rPr>
      </w:pPr>
      <w:r w:rsidRPr="00113232">
        <w:rPr>
          <w:rFonts w:asciiTheme="majorBidi" w:hAnsiTheme="majorBidi" w:cstheme="majorBidi"/>
          <w:sz w:val="24"/>
          <w:szCs w:val="24"/>
        </w:rPr>
        <w:t>The degree of disease activity will be determined by m</w:t>
      </w:r>
      <w:r w:rsidR="00B17497" w:rsidRPr="00113232">
        <w:rPr>
          <w:rFonts w:asciiTheme="majorBidi" w:hAnsiTheme="majorBidi" w:cstheme="majorBidi"/>
          <w:sz w:val="24"/>
          <w:szCs w:val="24"/>
        </w:rPr>
        <w:t xml:space="preserve">ayo score above 3 and </w:t>
      </w:r>
      <w:r w:rsidR="00B17497" w:rsidRPr="00113232">
        <w:rPr>
          <w:rFonts w:asciiTheme="majorBidi" w:hAnsiTheme="majorBidi" w:cstheme="majorBidi"/>
          <w:sz w:val="24"/>
          <w:szCs w:val="24"/>
          <w:rtl/>
        </w:rPr>
        <w:t xml:space="preserve"> </w:t>
      </w:r>
      <w:r w:rsidR="00B17497" w:rsidRPr="00113232">
        <w:rPr>
          <w:rFonts w:asciiTheme="majorBidi" w:hAnsiTheme="majorBidi" w:cstheme="majorBidi"/>
          <w:sz w:val="24"/>
          <w:szCs w:val="24"/>
        </w:rPr>
        <w:t>Lichtiger score above 3.</w:t>
      </w:r>
    </w:p>
    <w:p w:rsidR="00643AFD" w:rsidRPr="00113232" w:rsidRDefault="0055639C" w:rsidP="00113232">
      <w:pPr>
        <w:pStyle w:val="a8"/>
        <w:numPr>
          <w:ilvl w:val="0"/>
          <w:numId w:val="2"/>
        </w:numPr>
        <w:bidi w:val="0"/>
        <w:spacing w:after="120" w:line="240" w:lineRule="auto"/>
        <w:ind w:left="993" w:hanging="426"/>
        <w:jc w:val="both"/>
        <w:rPr>
          <w:rFonts w:asciiTheme="majorBidi" w:hAnsiTheme="majorBidi" w:cstheme="majorBidi"/>
          <w:sz w:val="24"/>
          <w:szCs w:val="24"/>
        </w:rPr>
      </w:pPr>
      <w:r w:rsidRPr="00113232">
        <w:rPr>
          <w:rFonts w:asciiTheme="majorBidi" w:hAnsiTheme="majorBidi" w:cstheme="majorBidi"/>
          <w:sz w:val="24"/>
          <w:szCs w:val="24"/>
        </w:rPr>
        <w:t>Female subjects who are postmenopausal (absence of menses for ≥ 2 years confirmed by a follicle stimulating hormone test), or who are surgically sterilized may be enrolled. Similarly, women of childbearing potential who had a negative pregnancy test at screening, who are willing to use two medically acceptable methods of contraception for the duration of the study as well as for at least three months after cessation of cannabis treatment and who are willing to undergo pregnancy testing according to the study protocol may be enrolled.</w:t>
      </w:r>
    </w:p>
    <w:p w:rsidR="00643AFD" w:rsidRDefault="00B17497" w:rsidP="00CC1366">
      <w:pPr>
        <w:numPr>
          <w:ilvl w:val="0"/>
          <w:numId w:val="2"/>
        </w:numPr>
        <w:bidi w:val="0"/>
        <w:spacing w:after="120" w:line="240" w:lineRule="auto"/>
        <w:ind w:left="992" w:hanging="425"/>
        <w:jc w:val="both"/>
        <w:rPr>
          <w:rFonts w:asciiTheme="majorBidi" w:hAnsiTheme="majorBidi" w:cstheme="majorBidi"/>
          <w:sz w:val="24"/>
          <w:szCs w:val="24"/>
        </w:rPr>
      </w:pPr>
      <w:r w:rsidRPr="00643AFD">
        <w:rPr>
          <w:rFonts w:asciiTheme="majorBidi" w:hAnsiTheme="majorBidi" w:cstheme="majorBidi"/>
          <w:sz w:val="24"/>
          <w:szCs w:val="24"/>
        </w:rPr>
        <w:t xml:space="preserve"> </w:t>
      </w:r>
      <w:r w:rsidR="00643AFD" w:rsidRPr="00643AFD">
        <w:rPr>
          <w:rFonts w:asciiTheme="majorBidi" w:hAnsiTheme="majorBidi" w:cstheme="majorBidi"/>
          <w:sz w:val="24"/>
          <w:szCs w:val="24"/>
        </w:rPr>
        <w:t>Female subjects who are not breast-feeding and who have no intention to breast-feed during the term of the trial and for at least three months after cessation of cannabis treatment may be enrolled.</w:t>
      </w:r>
    </w:p>
    <w:p w:rsidR="00643AFD" w:rsidRPr="00643AFD" w:rsidRDefault="00643AFD" w:rsidP="00CC1366">
      <w:pPr>
        <w:numPr>
          <w:ilvl w:val="0"/>
          <w:numId w:val="2"/>
        </w:numPr>
        <w:bidi w:val="0"/>
        <w:spacing w:after="120" w:line="240" w:lineRule="auto"/>
        <w:ind w:left="992" w:hanging="425"/>
        <w:jc w:val="both"/>
        <w:rPr>
          <w:rFonts w:asciiTheme="majorBidi" w:hAnsiTheme="majorBidi" w:cstheme="majorBidi"/>
          <w:sz w:val="24"/>
          <w:szCs w:val="24"/>
        </w:rPr>
      </w:pPr>
      <w:r w:rsidRPr="00643AFD">
        <w:rPr>
          <w:rFonts w:asciiTheme="majorBidi" w:hAnsiTheme="majorBidi" w:cstheme="majorBidi"/>
          <w:sz w:val="24"/>
          <w:szCs w:val="24"/>
        </w:rPr>
        <w:t>Subject able to provide written informed consent</w:t>
      </w:r>
    </w:p>
    <w:p w:rsidR="00B96BA8" w:rsidRPr="00977037" w:rsidRDefault="002657B5" w:rsidP="0055639C">
      <w:pPr>
        <w:pStyle w:val="a8"/>
        <w:numPr>
          <w:ilvl w:val="0"/>
          <w:numId w:val="2"/>
        </w:numPr>
        <w:bidi w:val="0"/>
        <w:jc w:val="both"/>
        <w:rPr>
          <w:rFonts w:asciiTheme="majorBidi" w:hAnsiTheme="majorBidi" w:cstheme="majorBidi"/>
          <w:sz w:val="24"/>
          <w:szCs w:val="24"/>
        </w:rPr>
      </w:pPr>
      <w:r>
        <w:rPr>
          <w:rFonts w:asciiTheme="majorBidi" w:hAnsiTheme="majorBidi" w:cstheme="majorBidi"/>
          <w:sz w:val="24"/>
          <w:szCs w:val="24"/>
        </w:rPr>
        <w:t>Ministry of health license for medical cannabis was obtained</w:t>
      </w:r>
    </w:p>
    <w:p w:rsidR="0029418F" w:rsidRPr="00977037" w:rsidRDefault="00B96BA8" w:rsidP="00006ECD">
      <w:pPr>
        <w:bidi w:val="0"/>
        <w:jc w:val="both"/>
        <w:rPr>
          <w:rFonts w:asciiTheme="majorBidi" w:hAnsiTheme="majorBidi" w:cstheme="majorBidi"/>
          <w:sz w:val="24"/>
          <w:szCs w:val="24"/>
          <w:rtl/>
        </w:rPr>
      </w:pPr>
      <w:r w:rsidRPr="00977037">
        <w:rPr>
          <w:rFonts w:asciiTheme="majorBidi" w:hAnsiTheme="majorBidi" w:cstheme="majorBidi"/>
          <w:sz w:val="24"/>
          <w:szCs w:val="24"/>
          <w:rtl/>
        </w:rPr>
        <w:t> </w:t>
      </w:r>
      <w:r w:rsidR="0029418F" w:rsidRPr="00977037">
        <w:rPr>
          <w:rFonts w:asciiTheme="majorBidi" w:hAnsiTheme="majorBidi" w:cstheme="majorBidi"/>
          <w:sz w:val="24"/>
          <w:szCs w:val="24"/>
        </w:rPr>
        <w:t>Exclusion:</w:t>
      </w:r>
    </w:p>
    <w:p w:rsidR="0029418F" w:rsidRPr="00977037" w:rsidRDefault="0029418F" w:rsidP="00977037">
      <w:pPr>
        <w:pStyle w:val="a8"/>
        <w:numPr>
          <w:ilvl w:val="0"/>
          <w:numId w:val="3"/>
        </w:numPr>
        <w:bidi w:val="0"/>
        <w:jc w:val="both"/>
        <w:rPr>
          <w:rFonts w:asciiTheme="majorBidi" w:hAnsiTheme="majorBidi" w:cstheme="majorBidi"/>
          <w:sz w:val="24"/>
          <w:szCs w:val="24"/>
        </w:rPr>
      </w:pPr>
      <w:r w:rsidRPr="00977037">
        <w:rPr>
          <w:rFonts w:asciiTheme="majorBidi" w:hAnsiTheme="majorBidi" w:cstheme="majorBidi"/>
          <w:sz w:val="24"/>
          <w:szCs w:val="24"/>
        </w:rPr>
        <w:t>P</w:t>
      </w:r>
      <w:r w:rsidR="003504C2" w:rsidRPr="00977037">
        <w:rPr>
          <w:rFonts w:asciiTheme="majorBidi" w:hAnsiTheme="majorBidi" w:cstheme="majorBidi"/>
          <w:sz w:val="24"/>
          <w:szCs w:val="24"/>
        </w:rPr>
        <w:t>atients with known mental disorders</w:t>
      </w:r>
      <w:r w:rsidR="003504C2" w:rsidRPr="00977037">
        <w:rPr>
          <w:rFonts w:asciiTheme="majorBidi" w:hAnsiTheme="majorBidi" w:cstheme="majorBidi"/>
          <w:sz w:val="24"/>
          <w:szCs w:val="24"/>
          <w:rtl/>
        </w:rPr>
        <w:t>,</w:t>
      </w:r>
    </w:p>
    <w:p w:rsidR="003504C2" w:rsidRDefault="003504C2" w:rsidP="00977037">
      <w:pPr>
        <w:pStyle w:val="a8"/>
        <w:numPr>
          <w:ilvl w:val="0"/>
          <w:numId w:val="3"/>
        </w:numPr>
        <w:bidi w:val="0"/>
        <w:jc w:val="both"/>
        <w:rPr>
          <w:rFonts w:asciiTheme="majorBidi" w:hAnsiTheme="majorBidi" w:cstheme="majorBidi"/>
          <w:sz w:val="24"/>
          <w:szCs w:val="24"/>
        </w:rPr>
      </w:pPr>
      <w:r w:rsidRPr="00977037">
        <w:rPr>
          <w:rFonts w:asciiTheme="majorBidi" w:hAnsiTheme="majorBidi" w:cstheme="majorBidi"/>
          <w:sz w:val="24"/>
          <w:szCs w:val="24"/>
        </w:rPr>
        <w:t xml:space="preserve">Patients who, in the opinion of the attending physician, have a high risk of </w:t>
      </w:r>
      <w:r w:rsidR="0029418F" w:rsidRPr="00977037">
        <w:rPr>
          <w:rFonts w:asciiTheme="majorBidi" w:hAnsiTheme="majorBidi" w:cstheme="majorBidi"/>
          <w:sz w:val="24"/>
          <w:szCs w:val="24"/>
        </w:rPr>
        <w:t xml:space="preserve">developing </w:t>
      </w:r>
      <w:r w:rsidRPr="00977037">
        <w:rPr>
          <w:rFonts w:asciiTheme="majorBidi" w:hAnsiTheme="majorBidi" w:cstheme="majorBidi"/>
          <w:sz w:val="24"/>
          <w:szCs w:val="24"/>
        </w:rPr>
        <w:t xml:space="preserve"> an addiction or improper use of the preparation</w:t>
      </w:r>
    </w:p>
    <w:p w:rsidR="00087E64" w:rsidRDefault="00087E64" w:rsidP="00087E64">
      <w:pPr>
        <w:pStyle w:val="a8"/>
        <w:numPr>
          <w:ilvl w:val="0"/>
          <w:numId w:val="3"/>
        </w:numPr>
        <w:bidi w:val="0"/>
        <w:jc w:val="both"/>
        <w:rPr>
          <w:rFonts w:asciiTheme="majorBidi" w:hAnsiTheme="majorBidi" w:cstheme="majorBidi"/>
          <w:sz w:val="24"/>
          <w:szCs w:val="24"/>
        </w:rPr>
      </w:pPr>
      <w:r>
        <w:rPr>
          <w:rFonts w:asciiTheme="majorBidi" w:hAnsiTheme="majorBidi" w:cstheme="majorBidi"/>
          <w:sz w:val="24"/>
          <w:szCs w:val="24"/>
        </w:rPr>
        <w:t xml:space="preserve">Patient with a record of </w:t>
      </w:r>
      <w:r w:rsidRPr="00977037">
        <w:rPr>
          <w:rFonts w:asciiTheme="majorBidi" w:hAnsiTheme="majorBidi" w:cstheme="majorBidi"/>
          <w:sz w:val="24"/>
          <w:szCs w:val="24"/>
        </w:rPr>
        <w:t>addiction or</w:t>
      </w:r>
      <w:r>
        <w:rPr>
          <w:rFonts w:asciiTheme="majorBidi" w:hAnsiTheme="majorBidi" w:cstheme="majorBidi"/>
          <w:sz w:val="24"/>
          <w:szCs w:val="24"/>
        </w:rPr>
        <w:t xml:space="preserve"> drug abuse</w:t>
      </w:r>
    </w:p>
    <w:p w:rsidR="00B152D9" w:rsidRDefault="00B152D9" w:rsidP="00B152D9">
      <w:pPr>
        <w:pStyle w:val="a8"/>
        <w:numPr>
          <w:ilvl w:val="0"/>
          <w:numId w:val="3"/>
        </w:numPr>
        <w:bidi w:val="0"/>
        <w:jc w:val="both"/>
        <w:rPr>
          <w:rFonts w:asciiTheme="majorBidi" w:hAnsiTheme="majorBidi" w:cstheme="majorBidi"/>
          <w:sz w:val="24"/>
          <w:szCs w:val="24"/>
        </w:rPr>
      </w:pPr>
      <w:r w:rsidRPr="00977037">
        <w:rPr>
          <w:rFonts w:asciiTheme="majorBidi" w:hAnsiTheme="majorBidi" w:cstheme="majorBidi"/>
          <w:sz w:val="24"/>
          <w:szCs w:val="24"/>
        </w:rPr>
        <w:t>Patients who are recreational cannabis users</w:t>
      </w:r>
    </w:p>
    <w:p w:rsidR="0029418F" w:rsidRDefault="003504C2" w:rsidP="00977037">
      <w:pPr>
        <w:pStyle w:val="a8"/>
        <w:numPr>
          <w:ilvl w:val="0"/>
          <w:numId w:val="3"/>
        </w:numPr>
        <w:bidi w:val="0"/>
        <w:jc w:val="both"/>
        <w:rPr>
          <w:rFonts w:asciiTheme="majorBidi" w:hAnsiTheme="majorBidi" w:cstheme="majorBidi"/>
          <w:sz w:val="24"/>
          <w:szCs w:val="24"/>
        </w:rPr>
      </w:pPr>
      <w:r w:rsidRPr="00977037">
        <w:rPr>
          <w:rFonts w:asciiTheme="majorBidi" w:hAnsiTheme="majorBidi" w:cstheme="majorBidi"/>
          <w:sz w:val="24"/>
          <w:szCs w:val="24"/>
        </w:rPr>
        <w:t>Patients with a known sensitivity to the preparation</w:t>
      </w:r>
      <w:r w:rsidRPr="00977037">
        <w:rPr>
          <w:rFonts w:asciiTheme="majorBidi" w:hAnsiTheme="majorBidi" w:cstheme="majorBidi"/>
          <w:sz w:val="24"/>
          <w:szCs w:val="24"/>
          <w:rtl/>
        </w:rPr>
        <w:t>,</w:t>
      </w:r>
    </w:p>
    <w:p w:rsidR="00B152D9" w:rsidRPr="00977037" w:rsidRDefault="00B152D9" w:rsidP="00B152D9">
      <w:pPr>
        <w:pStyle w:val="a8"/>
        <w:numPr>
          <w:ilvl w:val="0"/>
          <w:numId w:val="3"/>
        </w:numPr>
        <w:bidi w:val="0"/>
        <w:jc w:val="both"/>
        <w:rPr>
          <w:rFonts w:asciiTheme="majorBidi" w:hAnsiTheme="majorBidi" w:cstheme="majorBidi"/>
          <w:sz w:val="24"/>
          <w:szCs w:val="24"/>
        </w:rPr>
      </w:pPr>
      <w:r w:rsidRPr="00977037">
        <w:rPr>
          <w:rFonts w:asciiTheme="majorBidi" w:hAnsiTheme="majorBidi" w:cstheme="majorBidi"/>
          <w:sz w:val="24"/>
          <w:szCs w:val="24"/>
        </w:rPr>
        <w:t>Pregnant women or those planning a pregnancy</w:t>
      </w:r>
      <w:r w:rsidRPr="00977037">
        <w:rPr>
          <w:rFonts w:asciiTheme="majorBidi" w:hAnsiTheme="majorBidi" w:cstheme="majorBidi"/>
          <w:sz w:val="24"/>
          <w:szCs w:val="24"/>
          <w:rtl/>
        </w:rPr>
        <w:t>.</w:t>
      </w:r>
    </w:p>
    <w:p w:rsidR="0029418F" w:rsidRPr="00977037" w:rsidRDefault="003504C2" w:rsidP="00977037">
      <w:pPr>
        <w:pStyle w:val="a8"/>
        <w:numPr>
          <w:ilvl w:val="0"/>
          <w:numId w:val="3"/>
        </w:numPr>
        <w:bidi w:val="0"/>
        <w:jc w:val="both"/>
        <w:rPr>
          <w:rFonts w:asciiTheme="majorBidi" w:hAnsiTheme="majorBidi" w:cstheme="majorBidi"/>
          <w:sz w:val="24"/>
          <w:szCs w:val="24"/>
        </w:rPr>
      </w:pPr>
      <w:r w:rsidRPr="00977037">
        <w:rPr>
          <w:rFonts w:asciiTheme="majorBidi" w:hAnsiTheme="majorBidi" w:cstheme="majorBidi"/>
          <w:sz w:val="24"/>
          <w:szCs w:val="24"/>
        </w:rPr>
        <w:t>Patients unable to give informed consent</w:t>
      </w:r>
      <w:r w:rsidRPr="00977037">
        <w:rPr>
          <w:rFonts w:asciiTheme="majorBidi" w:hAnsiTheme="majorBidi" w:cstheme="majorBidi"/>
          <w:sz w:val="24"/>
          <w:szCs w:val="24"/>
          <w:rtl/>
        </w:rPr>
        <w:t>,</w:t>
      </w:r>
    </w:p>
    <w:p w:rsidR="003504C2" w:rsidRPr="00977037" w:rsidRDefault="003504C2" w:rsidP="00977037">
      <w:pPr>
        <w:pStyle w:val="a8"/>
        <w:numPr>
          <w:ilvl w:val="0"/>
          <w:numId w:val="3"/>
        </w:numPr>
        <w:bidi w:val="0"/>
        <w:jc w:val="both"/>
        <w:rPr>
          <w:rFonts w:asciiTheme="majorBidi" w:hAnsiTheme="majorBidi" w:cstheme="majorBidi"/>
          <w:sz w:val="24"/>
          <w:szCs w:val="24"/>
        </w:rPr>
      </w:pPr>
      <w:r w:rsidRPr="00977037">
        <w:rPr>
          <w:rFonts w:asciiTheme="majorBidi" w:hAnsiTheme="majorBidi" w:cstheme="majorBidi"/>
          <w:sz w:val="24"/>
          <w:szCs w:val="24"/>
        </w:rPr>
        <w:t>Patients who appear to need surgery in the near future due to their illness</w:t>
      </w:r>
      <w:r w:rsidRPr="00977037">
        <w:rPr>
          <w:rFonts w:asciiTheme="majorBidi" w:hAnsiTheme="majorBidi" w:cstheme="majorBidi"/>
          <w:sz w:val="24"/>
          <w:szCs w:val="24"/>
          <w:rtl/>
        </w:rPr>
        <w:t>.</w:t>
      </w:r>
    </w:p>
    <w:p w:rsidR="006274F5" w:rsidRDefault="006274F5" w:rsidP="006274F5">
      <w:pPr>
        <w:pStyle w:val="a8"/>
        <w:numPr>
          <w:ilvl w:val="0"/>
          <w:numId w:val="3"/>
        </w:numPr>
        <w:bidi w:val="0"/>
        <w:jc w:val="both"/>
        <w:rPr>
          <w:rFonts w:asciiTheme="majorBidi" w:hAnsiTheme="majorBidi" w:cstheme="majorBidi"/>
          <w:sz w:val="24"/>
          <w:szCs w:val="24"/>
        </w:rPr>
      </w:pPr>
      <w:r>
        <w:rPr>
          <w:rFonts w:asciiTheme="majorBidi" w:hAnsiTheme="majorBidi" w:cstheme="majorBidi"/>
          <w:sz w:val="24"/>
          <w:szCs w:val="24"/>
        </w:rPr>
        <w:t>Patients who receiving steroids at a non stable dose for less than 2 months</w:t>
      </w:r>
    </w:p>
    <w:p w:rsidR="006274F5" w:rsidRDefault="006274F5" w:rsidP="006274F5">
      <w:pPr>
        <w:pStyle w:val="a8"/>
        <w:numPr>
          <w:ilvl w:val="0"/>
          <w:numId w:val="3"/>
        </w:numPr>
        <w:bidi w:val="0"/>
        <w:jc w:val="both"/>
        <w:rPr>
          <w:rFonts w:asciiTheme="majorBidi" w:hAnsiTheme="majorBidi" w:cstheme="majorBidi"/>
          <w:sz w:val="24"/>
          <w:szCs w:val="24"/>
        </w:rPr>
      </w:pPr>
      <w:r>
        <w:rPr>
          <w:rFonts w:asciiTheme="majorBidi" w:hAnsiTheme="majorBidi" w:cstheme="majorBidi"/>
          <w:sz w:val="24"/>
          <w:szCs w:val="24"/>
        </w:rPr>
        <w:t>Patients receiving immunomodulators for less than 3 months, or at a changing dose.</w:t>
      </w:r>
    </w:p>
    <w:p w:rsidR="006274F5" w:rsidRDefault="006274F5" w:rsidP="006274F5">
      <w:pPr>
        <w:pStyle w:val="a8"/>
        <w:numPr>
          <w:ilvl w:val="0"/>
          <w:numId w:val="3"/>
        </w:numPr>
        <w:bidi w:val="0"/>
        <w:jc w:val="both"/>
        <w:rPr>
          <w:rFonts w:asciiTheme="majorBidi" w:hAnsiTheme="majorBidi" w:cstheme="majorBidi"/>
          <w:sz w:val="24"/>
          <w:szCs w:val="24"/>
        </w:rPr>
      </w:pPr>
      <w:r w:rsidRPr="006274F5">
        <w:rPr>
          <w:rFonts w:asciiTheme="majorBidi" w:hAnsiTheme="majorBidi" w:cstheme="majorBidi"/>
          <w:sz w:val="24"/>
          <w:szCs w:val="24"/>
        </w:rPr>
        <w:t>Patients who started biologic treatments less than 3 month</w:t>
      </w:r>
      <w:r>
        <w:rPr>
          <w:rFonts w:asciiTheme="majorBidi" w:hAnsiTheme="majorBidi" w:cstheme="majorBidi"/>
          <w:sz w:val="24"/>
          <w:szCs w:val="24"/>
        </w:rPr>
        <w:t>s ago.</w:t>
      </w:r>
    </w:p>
    <w:p w:rsidR="00067B88" w:rsidRPr="006274F5" w:rsidRDefault="00067B88" w:rsidP="00067B88">
      <w:pPr>
        <w:pStyle w:val="a8"/>
        <w:numPr>
          <w:ilvl w:val="0"/>
          <w:numId w:val="3"/>
        </w:numPr>
        <w:bidi w:val="0"/>
        <w:jc w:val="both"/>
        <w:rPr>
          <w:rFonts w:asciiTheme="majorBidi" w:hAnsiTheme="majorBidi" w:cstheme="majorBidi"/>
          <w:sz w:val="24"/>
          <w:szCs w:val="24"/>
        </w:rPr>
      </w:pPr>
      <w:r>
        <w:rPr>
          <w:rFonts w:asciiTheme="majorBidi" w:hAnsiTheme="majorBidi" w:cstheme="majorBidi"/>
          <w:sz w:val="24"/>
          <w:szCs w:val="24"/>
        </w:rPr>
        <w:t>Patients with proctitis, i.e. the involved colonic segment is less than 15 cm.</w:t>
      </w:r>
    </w:p>
    <w:p w:rsidR="00522613" w:rsidRDefault="00522613" w:rsidP="00977037">
      <w:pPr>
        <w:bidi w:val="0"/>
        <w:jc w:val="both"/>
        <w:rPr>
          <w:rFonts w:asciiTheme="majorBidi" w:hAnsiTheme="majorBidi" w:cstheme="majorBidi"/>
          <w:sz w:val="24"/>
          <w:szCs w:val="24"/>
        </w:rPr>
      </w:pPr>
    </w:p>
    <w:p w:rsidR="00522613" w:rsidRPr="00522613" w:rsidRDefault="00FC49C8" w:rsidP="00522613">
      <w:pPr>
        <w:bidi w:val="0"/>
        <w:jc w:val="both"/>
        <w:rPr>
          <w:rFonts w:asciiTheme="majorBidi" w:hAnsiTheme="majorBidi" w:cstheme="majorBidi"/>
          <w:b/>
          <w:bCs/>
          <w:sz w:val="24"/>
          <w:szCs w:val="24"/>
        </w:rPr>
      </w:pPr>
      <w:r>
        <w:rPr>
          <w:rFonts w:asciiTheme="majorBidi" w:hAnsiTheme="majorBidi" w:cstheme="majorBidi"/>
          <w:b/>
          <w:bCs/>
          <w:sz w:val="24"/>
          <w:szCs w:val="24"/>
        </w:rPr>
        <w:t xml:space="preserve">3.2 </w:t>
      </w:r>
      <w:r w:rsidR="00522613" w:rsidRPr="00522613">
        <w:rPr>
          <w:rFonts w:asciiTheme="majorBidi" w:hAnsiTheme="majorBidi" w:cstheme="majorBidi"/>
          <w:b/>
          <w:bCs/>
          <w:sz w:val="24"/>
          <w:szCs w:val="24"/>
        </w:rPr>
        <w:t>Intervention:</w:t>
      </w:r>
    </w:p>
    <w:p w:rsidR="00F150EF" w:rsidRPr="00977037" w:rsidRDefault="003504C2" w:rsidP="00977037">
      <w:pPr>
        <w:bidi w:val="0"/>
        <w:jc w:val="both"/>
        <w:rPr>
          <w:rFonts w:asciiTheme="majorBidi" w:hAnsiTheme="majorBidi" w:cstheme="majorBidi"/>
          <w:sz w:val="24"/>
          <w:szCs w:val="24"/>
        </w:rPr>
      </w:pPr>
      <w:r w:rsidRPr="00977037">
        <w:rPr>
          <w:rFonts w:asciiTheme="majorBidi" w:hAnsiTheme="majorBidi" w:cstheme="majorBidi"/>
          <w:sz w:val="24"/>
          <w:szCs w:val="24"/>
        </w:rPr>
        <w:t>Patients will be randomized</w:t>
      </w:r>
      <w:r w:rsidR="00E7193D">
        <w:rPr>
          <w:rFonts w:asciiTheme="majorBidi" w:hAnsiTheme="majorBidi" w:cstheme="majorBidi"/>
          <w:sz w:val="24"/>
          <w:szCs w:val="24"/>
        </w:rPr>
        <w:t xml:space="preserve"> in a 1:1 ratio </w:t>
      </w:r>
      <w:r w:rsidRPr="00977037">
        <w:rPr>
          <w:rFonts w:asciiTheme="majorBidi" w:hAnsiTheme="majorBidi" w:cstheme="majorBidi"/>
          <w:sz w:val="24"/>
          <w:szCs w:val="24"/>
        </w:rPr>
        <w:t xml:space="preserve"> into 2 groups</w:t>
      </w:r>
      <w:r w:rsidRPr="00977037">
        <w:rPr>
          <w:rFonts w:asciiTheme="majorBidi" w:hAnsiTheme="majorBidi" w:cstheme="majorBidi"/>
          <w:sz w:val="24"/>
          <w:szCs w:val="24"/>
          <w:rtl/>
        </w:rPr>
        <w:t>:</w:t>
      </w:r>
    </w:p>
    <w:p w:rsidR="00F150EF" w:rsidRPr="00977037" w:rsidRDefault="003504C2" w:rsidP="00247554">
      <w:pPr>
        <w:pStyle w:val="a8"/>
        <w:numPr>
          <w:ilvl w:val="0"/>
          <w:numId w:val="4"/>
        </w:numPr>
        <w:bidi w:val="0"/>
        <w:jc w:val="both"/>
        <w:rPr>
          <w:rFonts w:asciiTheme="majorBidi" w:hAnsiTheme="majorBidi" w:cstheme="majorBidi"/>
          <w:sz w:val="24"/>
          <w:szCs w:val="24"/>
        </w:rPr>
      </w:pPr>
      <w:r w:rsidRPr="00977037">
        <w:rPr>
          <w:rFonts w:asciiTheme="majorBidi" w:hAnsiTheme="majorBidi" w:cstheme="majorBidi"/>
          <w:sz w:val="24"/>
          <w:szCs w:val="24"/>
        </w:rPr>
        <w:t xml:space="preserve">A group that will receive cigarettes prepared from </w:t>
      </w:r>
      <w:r w:rsidR="00384882">
        <w:rPr>
          <w:rFonts w:asciiTheme="majorBidi" w:hAnsiTheme="majorBidi" w:cstheme="majorBidi"/>
          <w:sz w:val="24"/>
          <w:szCs w:val="24"/>
        </w:rPr>
        <w:t xml:space="preserve">the </w:t>
      </w:r>
      <w:r w:rsidRPr="00977037">
        <w:rPr>
          <w:rFonts w:asciiTheme="majorBidi" w:hAnsiTheme="majorBidi" w:cstheme="majorBidi"/>
          <w:sz w:val="24"/>
          <w:szCs w:val="24"/>
        </w:rPr>
        <w:t>cannabis p</w:t>
      </w:r>
      <w:r w:rsidR="00F150EF" w:rsidRPr="00977037">
        <w:rPr>
          <w:rFonts w:asciiTheme="majorBidi" w:hAnsiTheme="majorBidi" w:cstheme="majorBidi"/>
          <w:sz w:val="24"/>
          <w:szCs w:val="24"/>
        </w:rPr>
        <w:t xml:space="preserve">lant for smoking twice a day. </w:t>
      </w:r>
      <w:r w:rsidR="00522613">
        <w:rPr>
          <w:rFonts w:asciiTheme="majorBidi" w:hAnsiTheme="majorBidi" w:cstheme="majorBidi"/>
          <w:sz w:val="24"/>
          <w:szCs w:val="24"/>
        </w:rPr>
        <w:t>Each</w:t>
      </w:r>
      <w:r w:rsidR="00522613" w:rsidRPr="002F6C5A">
        <w:rPr>
          <w:rFonts w:asciiTheme="majorBidi" w:hAnsiTheme="majorBidi" w:cstheme="majorBidi"/>
          <w:sz w:val="24"/>
          <w:szCs w:val="24"/>
        </w:rPr>
        <w:t xml:space="preserve"> cigarette </w:t>
      </w:r>
      <w:r w:rsidR="00522613">
        <w:rPr>
          <w:rFonts w:asciiTheme="majorBidi" w:hAnsiTheme="majorBidi" w:cstheme="majorBidi"/>
          <w:sz w:val="24"/>
          <w:szCs w:val="24"/>
        </w:rPr>
        <w:t xml:space="preserve">will </w:t>
      </w:r>
      <w:r w:rsidR="00522613" w:rsidRPr="002F6C5A">
        <w:rPr>
          <w:rFonts w:asciiTheme="majorBidi" w:hAnsiTheme="majorBidi" w:cstheme="majorBidi"/>
          <w:sz w:val="24"/>
          <w:szCs w:val="24"/>
        </w:rPr>
        <w:t>contain 0.5 g of dried cannabis flowers</w:t>
      </w:r>
      <w:r w:rsidR="00522613">
        <w:rPr>
          <w:rFonts w:asciiTheme="majorBidi" w:hAnsiTheme="majorBidi" w:cstheme="majorBidi"/>
          <w:sz w:val="24"/>
          <w:szCs w:val="24"/>
        </w:rPr>
        <w:t xml:space="preserve"> equivalent to 8-</w:t>
      </w:r>
      <w:r w:rsidR="00522613" w:rsidRPr="002F6C5A">
        <w:rPr>
          <w:rFonts w:asciiTheme="majorBidi" w:hAnsiTheme="majorBidi" w:cstheme="majorBidi"/>
          <w:sz w:val="24"/>
          <w:szCs w:val="24"/>
        </w:rPr>
        <w:t>115mg THC.</w:t>
      </w:r>
      <w:r w:rsidR="00522613">
        <w:rPr>
          <w:rFonts w:asciiTheme="majorBidi" w:hAnsiTheme="majorBidi" w:cstheme="majorBidi"/>
          <w:sz w:val="24"/>
          <w:szCs w:val="24"/>
        </w:rPr>
        <w:t xml:space="preserve"> The </w:t>
      </w:r>
      <w:r w:rsidR="00522613" w:rsidRPr="002F6C5A">
        <w:rPr>
          <w:rFonts w:asciiTheme="majorBidi" w:hAnsiTheme="majorBidi" w:cstheme="majorBidi"/>
          <w:sz w:val="24"/>
          <w:szCs w:val="24"/>
        </w:rPr>
        <w:t>cigarette</w:t>
      </w:r>
      <w:r w:rsidR="00522613">
        <w:rPr>
          <w:rFonts w:asciiTheme="majorBidi" w:hAnsiTheme="majorBidi" w:cstheme="majorBidi"/>
          <w:sz w:val="24"/>
          <w:szCs w:val="24"/>
        </w:rPr>
        <w:t>s will be comprised of</w:t>
      </w:r>
      <w:r w:rsidR="00522613" w:rsidRPr="002F6C5A">
        <w:rPr>
          <w:rFonts w:asciiTheme="majorBidi" w:hAnsiTheme="majorBidi" w:cstheme="majorBidi"/>
          <w:sz w:val="24"/>
          <w:szCs w:val="24"/>
        </w:rPr>
        <w:t xml:space="preserve"> dried flowers of genetically identical plants of </w:t>
      </w:r>
      <w:r w:rsidR="00522613" w:rsidRPr="002F6C5A">
        <w:rPr>
          <w:rFonts w:asciiTheme="majorBidi" w:hAnsiTheme="majorBidi" w:cstheme="majorBidi"/>
          <w:i/>
          <w:iCs/>
          <w:sz w:val="24"/>
          <w:szCs w:val="24"/>
        </w:rPr>
        <w:t>Cannabis sativa</w:t>
      </w:r>
      <w:r w:rsidR="00522613" w:rsidRPr="002F6C5A">
        <w:rPr>
          <w:rFonts w:asciiTheme="majorBidi" w:hAnsiTheme="majorBidi" w:cstheme="majorBidi"/>
          <w:sz w:val="24"/>
          <w:szCs w:val="24"/>
        </w:rPr>
        <w:t> </w:t>
      </w:r>
      <w:r w:rsidR="00522613">
        <w:rPr>
          <w:rFonts w:asciiTheme="majorBidi" w:hAnsiTheme="majorBidi" w:cstheme="majorBidi"/>
          <w:sz w:val="24"/>
          <w:szCs w:val="24"/>
        </w:rPr>
        <w:t>v</w:t>
      </w:r>
      <w:r w:rsidR="00522613" w:rsidRPr="002F6C5A">
        <w:rPr>
          <w:rFonts w:asciiTheme="majorBidi" w:hAnsiTheme="majorBidi" w:cstheme="majorBidi"/>
          <w:sz w:val="24"/>
          <w:szCs w:val="24"/>
        </w:rPr>
        <w:t xml:space="preserve">ar. Indica "Erez" </w:t>
      </w:r>
      <w:r w:rsidR="00522613" w:rsidRPr="002F6C5A">
        <w:rPr>
          <w:rFonts w:asciiTheme="majorBidi" w:hAnsiTheme="majorBidi" w:cstheme="majorBidi"/>
          <w:sz w:val="24"/>
          <w:szCs w:val="24"/>
        </w:rPr>
        <w:lastRenderedPageBreak/>
        <w:t>(courtesy of Tikun Olam Ltd., Tel Aviv, Israel)</w:t>
      </w:r>
      <w:r w:rsidR="00522613">
        <w:rPr>
          <w:rFonts w:asciiTheme="majorBidi" w:hAnsiTheme="majorBidi" w:cstheme="majorBidi"/>
          <w:sz w:val="24"/>
          <w:szCs w:val="24"/>
        </w:rPr>
        <w:t xml:space="preserve">. Every batch used in the study will be analyzed for cannabinoid content, </w:t>
      </w:r>
      <w:r w:rsidR="00D32B0D">
        <w:rPr>
          <w:rFonts w:asciiTheme="majorBidi" w:hAnsiTheme="majorBidi" w:cstheme="majorBidi"/>
          <w:sz w:val="24"/>
          <w:szCs w:val="24"/>
        </w:rPr>
        <w:t xml:space="preserve">"Erez" is </w:t>
      </w:r>
      <w:r w:rsidR="00522613">
        <w:rPr>
          <w:rFonts w:asciiTheme="majorBidi" w:hAnsiTheme="majorBidi" w:cstheme="majorBidi"/>
          <w:sz w:val="24"/>
          <w:szCs w:val="24"/>
        </w:rPr>
        <w:t xml:space="preserve">expected to </w:t>
      </w:r>
      <w:r w:rsidR="00D32B0D">
        <w:rPr>
          <w:rFonts w:asciiTheme="majorBidi" w:hAnsiTheme="majorBidi" w:cstheme="majorBidi"/>
          <w:sz w:val="24"/>
          <w:szCs w:val="24"/>
        </w:rPr>
        <w:t>contain</w:t>
      </w:r>
      <w:r w:rsidR="00522613">
        <w:rPr>
          <w:rFonts w:asciiTheme="majorBidi" w:hAnsiTheme="majorBidi" w:cstheme="majorBidi"/>
          <w:sz w:val="24"/>
          <w:szCs w:val="24"/>
        </w:rPr>
        <w:t xml:space="preserve"> </w:t>
      </w:r>
      <w:r w:rsidR="00522613" w:rsidRPr="002F6C5A">
        <w:rPr>
          <w:rFonts w:asciiTheme="majorBidi" w:hAnsiTheme="majorBidi" w:cstheme="majorBidi"/>
          <w:sz w:val="24"/>
          <w:szCs w:val="24"/>
        </w:rPr>
        <w:t xml:space="preserve">23% THC and &lt;0.5% </w:t>
      </w:r>
      <w:r w:rsidR="00522613">
        <w:rPr>
          <w:rFonts w:asciiTheme="majorBidi" w:hAnsiTheme="majorBidi" w:cstheme="majorBidi"/>
          <w:sz w:val="24"/>
          <w:szCs w:val="24"/>
        </w:rPr>
        <w:t xml:space="preserve"> Cannabdiol (</w:t>
      </w:r>
      <w:r w:rsidR="00522613" w:rsidRPr="002F6C5A">
        <w:rPr>
          <w:rFonts w:asciiTheme="majorBidi" w:hAnsiTheme="majorBidi" w:cstheme="majorBidi"/>
          <w:sz w:val="24"/>
          <w:szCs w:val="24"/>
        </w:rPr>
        <w:t>CBD</w:t>
      </w:r>
      <w:r w:rsidR="00522613">
        <w:rPr>
          <w:rFonts w:asciiTheme="majorBidi" w:hAnsiTheme="majorBidi" w:cstheme="majorBidi"/>
          <w:sz w:val="24"/>
          <w:szCs w:val="24"/>
        </w:rPr>
        <w:t>)</w:t>
      </w:r>
      <w:r w:rsidR="00D32B0D">
        <w:rPr>
          <w:rFonts w:asciiTheme="majorBidi" w:hAnsiTheme="majorBidi" w:cstheme="majorBidi"/>
          <w:sz w:val="24"/>
          <w:szCs w:val="24"/>
        </w:rPr>
        <w:t>, but there may be variations due to changes in the plants</w:t>
      </w:r>
      <w:r w:rsidR="00522613" w:rsidRPr="002F6C5A">
        <w:rPr>
          <w:rFonts w:asciiTheme="majorBidi" w:hAnsiTheme="majorBidi" w:cstheme="majorBidi"/>
          <w:sz w:val="24"/>
          <w:szCs w:val="24"/>
        </w:rPr>
        <w:t>.</w:t>
      </w:r>
    </w:p>
    <w:p w:rsidR="003504C2" w:rsidRDefault="00F150EF" w:rsidP="00977037">
      <w:pPr>
        <w:pStyle w:val="a8"/>
        <w:numPr>
          <w:ilvl w:val="0"/>
          <w:numId w:val="4"/>
        </w:numPr>
        <w:bidi w:val="0"/>
        <w:jc w:val="both"/>
        <w:rPr>
          <w:rFonts w:asciiTheme="majorBidi" w:hAnsiTheme="majorBidi" w:cstheme="majorBidi"/>
          <w:sz w:val="24"/>
          <w:szCs w:val="24"/>
        </w:rPr>
      </w:pPr>
      <w:r w:rsidRPr="00977037">
        <w:rPr>
          <w:rFonts w:asciiTheme="majorBidi" w:hAnsiTheme="majorBidi" w:cstheme="majorBidi"/>
          <w:sz w:val="24"/>
          <w:szCs w:val="24"/>
        </w:rPr>
        <w:t xml:space="preserve">A </w:t>
      </w:r>
      <w:r w:rsidR="003504C2" w:rsidRPr="00977037">
        <w:rPr>
          <w:rFonts w:asciiTheme="majorBidi" w:hAnsiTheme="majorBidi" w:cstheme="majorBidi"/>
          <w:sz w:val="24"/>
          <w:szCs w:val="24"/>
        </w:rPr>
        <w:t xml:space="preserve"> group that will receive similar cigarettes </w:t>
      </w:r>
      <w:r w:rsidRPr="00977037">
        <w:rPr>
          <w:rFonts w:asciiTheme="majorBidi" w:hAnsiTheme="majorBidi" w:cstheme="majorBidi"/>
          <w:sz w:val="24"/>
          <w:szCs w:val="24"/>
        </w:rPr>
        <w:t>from</w:t>
      </w:r>
      <w:r w:rsidR="003504C2" w:rsidRPr="00977037">
        <w:rPr>
          <w:rFonts w:asciiTheme="majorBidi" w:hAnsiTheme="majorBidi" w:cstheme="majorBidi"/>
          <w:sz w:val="24"/>
          <w:szCs w:val="24"/>
        </w:rPr>
        <w:t xml:space="preserve"> which the active substance</w:t>
      </w:r>
      <w:r w:rsidRPr="00977037">
        <w:rPr>
          <w:rFonts w:asciiTheme="majorBidi" w:hAnsiTheme="majorBidi" w:cstheme="majorBidi"/>
          <w:sz w:val="24"/>
          <w:szCs w:val="24"/>
        </w:rPr>
        <w:t xml:space="preserve"> (THC) was extracted</w:t>
      </w:r>
      <w:r w:rsidR="00C31C25">
        <w:rPr>
          <w:rFonts w:asciiTheme="majorBidi" w:hAnsiTheme="majorBidi" w:cstheme="majorBidi" w:hint="cs"/>
          <w:sz w:val="24"/>
          <w:szCs w:val="24"/>
          <w:rtl/>
        </w:rPr>
        <w:t xml:space="preserve"> </w:t>
      </w:r>
      <w:r w:rsidR="00C31C25">
        <w:rPr>
          <w:rFonts w:asciiTheme="majorBidi" w:hAnsiTheme="majorBidi" w:cstheme="majorBidi"/>
          <w:sz w:val="24"/>
          <w:szCs w:val="24"/>
        </w:rPr>
        <w:t xml:space="preserve"> (for details, see ref 24)</w:t>
      </w:r>
      <w:r w:rsidR="003504C2" w:rsidRPr="00977037">
        <w:rPr>
          <w:rFonts w:asciiTheme="majorBidi" w:hAnsiTheme="majorBidi" w:cstheme="majorBidi"/>
          <w:sz w:val="24"/>
          <w:szCs w:val="24"/>
          <w:rtl/>
        </w:rPr>
        <w:t>.</w:t>
      </w:r>
    </w:p>
    <w:p w:rsidR="00CA34F1" w:rsidRPr="00CA34F1" w:rsidRDefault="00CA34F1" w:rsidP="0040219F">
      <w:pPr>
        <w:bidi w:val="0"/>
        <w:ind w:left="360"/>
        <w:jc w:val="both"/>
        <w:rPr>
          <w:rFonts w:asciiTheme="majorBidi" w:hAnsiTheme="majorBidi" w:cstheme="majorBidi"/>
          <w:sz w:val="24"/>
          <w:szCs w:val="24"/>
        </w:rPr>
      </w:pPr>
      <w:r>
        <w:rPr>
          <w:rFonts w:asciiTheme="majorBidi" w:hAnsiTheme="majorBidi" w:cstheme="majorBidi"/>
          <w:sz w:val="24"/>
          <w:szCs w:val="24"/>
        </w:rPr>
        <w:t xml:space="preserve">Patients will receive consecutive numbers as they enter the study. Each number will relate to a package of cigarettes prepared for the study, </w:t>
      </w:r>
      <w:r w:rsidR="00D9428A">
        <w:rPr>
          <w:rFonts w:asciiTheme="majorBidi" w:hAnsiTheme="majorBidi" w:cstheme="majorBidi"/>
          <w:sz w:val="24"/>
          <w:szCs w:val="24"/>
        </w:rPr>
        <w:t xml:space="preserve">the numbers will be randomly assigned to the packages so that the investigators will not be able to know which </w:t>
      </w:r>
      <w:r w:rsidR="0040219F">
        <w:rPr>
          <w:rFonts w:asciiTheme="majorBidi" w:hAnsiTheme="majorBidi" w:cstheme="majorBidi"/>
          <w:sz w:val="24"/>
          <w:szCs w:val="24"/>
        </w:rPr>
        <w:t xml:space="preserve">is active cannabis </w:t>
      </w:r>
      <w:r w:rsidR="00D9428A">
        <w:rPr>
          <w:rFonts w:asciiTheme="majorBidi" w:hAnsiTheme="majorBidi" w:cstheme="majorBidi"/>
          <w:sz w:val="24"/>
          <w:szCs w:val="24"/>
        </w:rPr>
        <w:t>and which is placebo.</w:t>
      </w:r>
    </w:p>
    <w:p w:rsidR="002A6088" w:rsidRPr="00B152D9" w:rsidRDefault="00FC49C8" w:rsidP="00977037">
      <w:pPr>
        <w:bidi w:val="0"/>
        <w:jc w:val="both"/>
        <w:rPr>
          <w:rFonts w:asciiTheme="majorBidi" w:hAnsiTheme="majorBidi" w:cstheme="majorBidi"/>
          <w:sz w:val="28"/>
          <w:szCs w:val="28"/>
        </w:rPr>
      </w:pPr>
      <w:r>
        <w:rPr>
          <w:rFonts w:asciiTheme="majorBidi" w:hAnsiTheme="majorBidi" w:cstheme="majorBidi"/>
          <w:b/>
          <w:bCs/>
          <w:sz w:val="28"/>
          <w:szCs w:val="28"/>
        </w:rPr>
        <w:t xml:space="preserve">3.3 </w:t>
      </w:r>
      <w:r w:rsidR="002A6088" w:rsidRPr="00B152D9">
        <w:rPr>
          <w:rFonts w:asciiTheme="majorBidi" w:hAnsiTheme="majorBidi" w:cstheme="majorBidi"/>
          <w:b/>
          <w:bCs/>
          <w:sz w:val="28"/>
          <w:szCs w:val="28"/>
        </w:rPr>
        <w:t>Study procedure</w:t>
      </w:r>
      <w:r w:rsidR="002A6088" w:rsidRPr="00B152D9">
        <w:rPr>
          <w:rFonts w:asciiTheme="majorBidi" w:hAnsiTheme="majorBidi" w:cstheme="majorBidi"/>
          <w:sz w:val="28"/>
          <w:szCs w:val="28"/>
        </w:rPr>
        <w:t>:</w:t>
      </w:r>
    </w:p>
    <w:p w:rsidR="0047012C" w:rsidRDefault="00FC49C8" w:rsidP="00977037">
      <w:pPr>
        <w:bidi w:val="0"/>
        <w:jc w:val="both"/>
        <w:rPr>
          <w:rFonts w:asciiTheme="majorBidi" w:hAnsiTheme="majorBidi" w:cstheme="majorBidi"/>
          <w:sz w:val="24"/>
          <w:szCs w:val="24"/>
        </w:rPr>
      </w:pPr>
      <w:r>
        <w:rPr>
          <w:rFonts w:asciiTheme="majorBidi" w:hAnsiTheme="majorBidi" w:cstheme="majorBidi"/>
          <w:sz w:val="24"/>
          <w:szCs w:val="24"/>
        </w:rPr>
        <w:t xml:space="preserve">3.3.1 </w:t>
      </w:r>
      <w:r w:rsidR="003504C2" w:rsidRPr="00977037">
        <w:rPr>
          <w:rFonts w:asciiTheme="majorBidi" w:hAnsiTheme="majorBidi" w:cstheme="majorBidi"/>
          <w:sz w:val="24"/>
          <w:szCs w:val="24"/>
        </w:rPr>
        <w:t>The durat</w:t>
      </w:r>
      <w:r w:rsidR="00C31C25">
        <w:rPr>
          <w:rFonts w:asciiTheme="majorBidi" w:hAnsiTheme="majorBidi" w:cstheme="majorBidi"/>
          <w:sz w:val="24"/>
          <w:szCs w:val="24"/>
        </w:rPr>
        <w:t>ion of the study will be 8 weeks of active treatment, followed by 2 weeks of "washout" period.</w:t>
      </w:r>
    </w:p>
    <w:p w:rsidR="00193995" w:rsidRPr="00193995" w:rsidRDefault="00193995" w:rsidP="00193995">
      <w:pPr>
        <w:bidi w:val="0"/>
        <w:jc w:val="both"/>
        <w:rPr>
          <w:rFonts w:asciiTheme="majorBidi" w:hAnsiTheme="majorBidi" w:cstheme="majorBidi"/>
          <w:sz w:val="24"/>
          <w:szCs w:val="24"/>
          <w:rtl/>
        </w:rPr>
      </w:pPr>
      <w:r>
        <w:rPr>
          <w:rFonts w:asciiTheme="majorBidi" w:hAnsiTheme="majorBidi" w:cstheme="majorBidi"/>
          <w:sz w:val="24"/>
          <w:szCs w:val="24"/>
        </w:rPr>
        <w:t>There will be 4 study visits: screening, visit 1 at week 0, visit 2 – two weeks  after initiation of treatment, visit 3 – 8 weeks after initiation of treatment, and visit 4 – 10 weeks after initiation of treatment, which will also be 2 weeks after cessation of treatment. (see table 1 for procedures done ant each visit)</w:t>
      </w:r>
    </w:p>
    <w:p w:rsidR="003504C2" w:rsidRPr="00977037" w:rsidRDefault="003504C2" w:rsidP="00977037">
      <w:pPr>
        <w:bidi w:val="0"/>
        <w:jc w:val="both"/>
        <w:rPr>
          <w:rFonts w:asciiTheme="majorBidi" w:hAnsiTheme="majorBidi" w:cstheme="majorBidi"/>
          <w:sz w:val="24"/>
          <w:szCs w:val="24"/>
        </w:rPr>
      </w:pPr>
      <w:r w:rsidRPr="00977037">
        <w:rPr>
          <w:rFonts w:asciiTheme="majorBidi" w:hAnsiTheme="majorBidi" w:cstheme="majorBidi"/>
          <w:sz w:val="24"/>
          <w:szCs w:val="24"/>
        </w:rPr>
        <w:t xml:space="preserve">Patients will undergo </w:t>
      </w:r>
      <w:r w:rsidR="00384882">
        <w:rPr>
          <w:rFonts w:asciiTheme="majorBidi" w:hAnsiTheme="majorBidi" w:cstheme="majorBidi"/>
          <w:sz w:val="24"/>
          <w:szCs w:val="24"/>
        </w:rPr>
        <w:t xml:space="preserve">an </w:t>
      </w:r>
      <w:r w:rsidRPr="00977037">
        <w:rPr>
          <w:rFonts w:asciiTheme="majorBidi" w:hAnsiTheme="majorBidi" w:cstheme="majorBidi"/>
          <w:sz w:val="24"/>
          <w:szCs w:val="24"/>
        </w:rPr>
        <w:t>endoscopic examination at the beginning and end of the study</w:t>
      </w:r>
      <w:r w:rsidRPr="00977037">
        <w:rPr>
          <w:rFonts w:asciiTheme="majorBidi" w:hAnsiTheme="majorBidi" w:cstheme="majorBidi"/>
          <w:sz w:val="24"/>
          <w:szCs w:val="24"/>
          <w:rtl/>
        </w:rPr>
        <w:t>.</w:t>
      </w:r>
    </w:p>
    <w:p w:rsidR="00CC2787" w:rsidRDefault="00CC2787" w:rsidP="00CC2787">
      <w:pPr>
        <w:bidi w:val="0"/>
        <w:jc w:val="both"/>
        <w:rPr>
          <w:rFonts w:asciiTheme="majorBidi" w:hAnsiTheme="majorBidi" w:cstheme="majorBidi"/>
          <w:sz w:val="24"/>
          <w:szCs w:val="24"/>
        </w:rPr>
      </w:pPr>
    </w:p>
    <w:p w:rsidR="00C73177" w:rsidRPr="00C73177" w:rsidRDefault="00FC49C8" w:rsidP="00C73177">
      <w:pPr>
        <w:pStyle w:val="2"/>
        <w:numPr>
          <w:ilvl w:val="0"/>
          <w:numId w:val="0"/>
        </w:numPr>
        <w:rPr>
          <w:rFonts w:asciiTheme="majorBidi" w:hAnsiTheme="majorBidi" w:cstheme="majorBidi"/>
        </w:rPr>
      </w:pPr>
      <w:bookmarkStart w:id="0" w:name="_Toc536520099"/>
      <w:r>
        <w:rPr>
          <w:rFonts w:asciiTheme="majorBidi" w:hAnsiTheme="majorBidi" w:cstheme="majorBidi"/>
        </w:rPr>
        <w:t xml:space="preserve">3.3.2 </w:t>
      </w:r>
      <w:r w:rsidR="00C73177" w:rsidRPr="00C73177">
        <w:rPr>
          <w:rFonts w:asciiTheme="majorBidi" w:hAnsiTheme="majorBidi" w:cstheme="majorBidi"/>
        </w:rPr>
        <w:t>Blood sample collection</w:t>
      </w:r>
      <w:bookmarkEnd w:id="0"/>
    </w:p>
    <w:p w:rsidR="00C73177" w:rsidRDefault="00C73177" w:rsidP="00C73177">
      <w:pPr>
        <w:bidi w:val="0"/>
        <w:rPr>
          <w:rFonts w:asciiTheme="majorBidi" w:hAnsiTheme="majorBidi" w:cstheme="majorBidi"/>
          <w:sz w:val="24"/>
          <w:szCs w:val="24"/>
        </w:rPr>
      </w:pPr>
      <w:r w:rsidRPr="00C73177">
        <w:rPr>
          <w:rFonts w:asciiTheme="majorBidi" w:hAnsiTheme="majorBidi" w:cstheme="majorBidi"/>
          <w:sz w:val="24"/>
          <w:szCs w:val="24"/>
        </w:rPr>
        <w:t xml:space="preserve">Blood will be collected as part of the routine medical care and analyzed in the hospitals’ laboratories. The following analyses will be performed according to the Schedule of Events </w:t>
      </w:r>
    </w:p>
    <w:p w:rsidR="00FD7339" w:rsidRPr="00965CF2" w:rsidRDefault="00FD7339" w:rsidP="00FD7339">
      <w:pPr>
        <w:bidi w:val="0"/>
        <w:spacing w:after="120" w:line="240" w:lineRule="auto"/>
        <w:jc w:val="both"/>
        <w:rPr>
          <w:rFonts w:asciiTheme="majorBidi" w:hAnsiTheme="majorBidi" w:cstheme="majorBidi"/>
          <w:sz w:val="24"/>
          <w:szCs w:val="24"/>
        </w:rPr>
      </w:pPr>
      <w:r>
        <w:rPr>
          <w:rFonts w:asciiTheme="majorBidi" w:hAnsiTheme="majorBidi" w:cstheme="majorBidi"/>
          <w:sz w:val="24"/>
          <w:szCs w:val="24"/>
        </w:rPr>
        <w:t>B</w:t>
      </w:r>
      <w:r w:rsidRPr="00965CF2">
        <w:rPr>
          <w:rFonts w:asciiTheme="majorBidi" w:hAnsiTheme="majorBidi" w:cstheme="majorBidi"/>
          <w:sz w:val="24"/>
          <w:szCs w:val="24"/>
        </w:rPr>
        <w:t>lood tests will be taken at the beginning and end of the study to assess the activity and severity of the disease</w:t>
      </w:r>
      <w:r>
        <w:rPr>
          <w:rFonts w:asciiTheme="majorBidi" w:hAnsiTheme="majorBidi" w:cstheme="majorBidi"/>
          <w:sz w:val="24"/>
          <w:szCs w:val="24"/>
        </w:rPr>
        <w:t>.</w:t>
      </w:r>
      <w:r w:rsidRPr="00965CF2">
        <w:rPr>
          <w:rFonts w:asciiTheme="majorBidi" w:hAnsiTheme="majorBidi" w:cstheme="majorBidi"/>
          <w:sz w:val="24"/>
          <w:szCs w:val="24"/>
        </w:rPr>
        <w:t xml:space="preserve">. For cytokine and endocannabinoid future assessment, 10 mL of peripheral blood will be collected, centrifuged and serum aliquoted into  0.5 mL cryotubes and frozen at -80°C. </w:t>
      </w:r>
    </w:p>
    <w:p w:rsidR="00C73177" w:rsidRPr="00C73177" w:rsidRDefault="00C73177" w:rsidP="00C73177">
      <w:pPr>
        <w:bidi w:val="0"/>
        <w:rPr>
          <w:rFonts w:asciiTheme="majorBidi" w:hAnsiTheme="majorBidi" w:cstheme="majorBidi"/>
          <w:i/>
          <w:iCs/>
          <w:sz w:val="24"/>
          <w:szCs w:val="24"/>
        </w:rPr>
      </w:pPr>
      <w:r w:rsidRPr="00C73177">
        <w:rPr>
          <w:rFonts w:asciiTheme="majorBidi" w:hAnsiTheme="majorBidi" w:cstheme="majorBidi"/>
          <w:i/>
          <w:iCs/>
          <w:sz w:val="24"/>
          <w:szCs w:val="24"/>
        </w:rPr>
        <w:t>Laboratory assessments:</w:t>
      </w:r>
    </w:p>
    <w:p w:rsidR="00C73177" w:rsidRPr="00C73177" w:rsidRDefault="00C73177" w:rsidP="00C73177">
      <w:pPr>
        <w:bidi w:val="0"/>
        <w:rPr>
          <w:rFonts w:asciiTheme="majorBidi" w:hAnsiTheme="majorBidi" w:cstheme="majorBidi"/>
          <w:sz w:val="24"/>
          <w:szCs w:val="24"/>
        </w:rPr>
      </w:pPr>
      <w:r w:rsidRPr="00C73177">
        <w:rPr>
          <w:rFonts w:asciiTheme="majorBidi" w:hAnsiTheme="majorBidi" w:cstheme="majorBidi"/>
          <w:sz w:val="24"/>
          <w:szCs w:val="24"/>
        </w:rPr>
        <w:t>CBC with differential, electrolytes, blood urea nitrogen (BUN), creatinine, liver function tests [Alanine transaminase (ALT); Aspartate transaminase (AST); Alkaline phosphatase (ALP); Gamma-glutamyltransferase (GGT); L-lactate dehydrogenase (LD); Albumin and total protein], bilirubin, C-reactive protein (CRP),  and fecal calprotectin.</w:t>
      </w:r>
    </w:p>
    <w:p w:rsidR="00C73177" w:rsidRPr="00C73177" w:rsidRDefault="00C73177" w:rsidP="00C73177">
      <w:pPr>
        <w:bidi w:val="0"/>
        <w:rPr>
          <w:rFonts w:asciiTheme="majorBidi" w:hAnsiTheme="majorBidi" w:cstheme="majorBidi"/>
          <w:sz w:val="24"/>
          <w:szCs w:val="24"/>
        </w:rPr>
      </w:pPr>
      <w:r w:rsidRPr="00C73177">
        <w:rPr>
          <w:rFonts w:asciiTheme="majorBidi" w:hAnsiTheme="majorBidi" w:cstheme="majorBidi"/>
          <w:sz w:val="24"/>
          <w:szCs w:val="24"/>
        </w:rPr>
        <w:t xml:space="preserve">All laboratory results </w:t>
      </w:r>
      <w:r>
        <w:rPr>
          <w:rFonts w:asciiTheme="majorBidi" w:hAnsiTheme="majorBidi" w:cstheme="majorBidi"/>
          <w:sz w:val="24"/>
          <w:szCs w:val="24"/>
        </w:rPr>
        <w:t>will be</w:t>
      </w:r>
      <w:r w:rsidRPr="00C73177">
        <w:rPr>
          <w:rFonts w:asciiTheme="majorBidi" w:hAnsiTheme="majorBidi" w:cstheme="majorBidi"/>
          <w:sz w:val="24"/>
          <w:szCs w:val="24"/>
        </w:rPr>
        <w:t xml:space="preserve"> kept in each subject’s study file. </w:t>
      </w:r>
    </w:p>
    <w:p w:rsidR="00C91D79" w:rsidRPr="00C91D79" w:rsidRDefault="00FC49C8" w:rsidP="00FE7859">
      <w:pPr>
        <w:bidi w:val="0"/>
        <w:rPr>
          <w:rFonts w:asciiTheme="majorBidi" w:hAnsiTheme="majorBidi" w:cstheme="majorBidi"/>
          <w:b/>
          <w:bCs/>
          <w:sz w:val="24"/>
          <w:szCs w:val="24"/>
          <w:u w:val="single"/>
        </w:rPr>
      </w:pPr>
      <w:r>
        <w:rPr>
          <w:rFonts w:asciiTheme="majorBidi" w:hAnsiTheme="majorBidi" w:cstheme="majorBidi"/>
          <w:b/>
          <w:bCs/>
          <w:sz w:val="24"/>
          <w:szCs w:val="24"/>
          <w:u w:val="single"/>
        </w:rPr>
        <w:t xml:space="preserve">3.3.4 </w:t>
      </w:r>
      <w:r w:rsidR="00C91D79" w:rsidRPr="00C91D79">
        <w:rPr>
          <w:rFonts w:asciiTheme="majorBidi" w:hAnsiTheme="majorBidi" w:cstheme="majorBidi"/>
          <w:b/>
          <w:bCs/>
          <w:sz w:val="24"/>
          <w:szCs w:val="24"/>
          <w:u w:val="single"/>
        </w:rPr>
        <w:t>List of study visits:</w:t>
      </w:r>
    </w:p>
    <w:p w:rsidR="00FE7859" w:rsidRPr="00FE7859" w:rsidRDefault="00FE7859" w:rsidP="00C91D79">
      <w:pPr>
        <w:bidi w:val="0"/>
        <w:rPr>
          <w:rFonts w:asciiTheme="majorBidi" w:hAnsiTheme="majorBidi" w:cstheme="majorBidi"/>
          <w:sz w:val="24"/>
          <w:szCs w:val="24"/>
          <w:u w:val="single"/>
        </w:rPr>
      </w:pPr>
      <w:r w:rsidRPr="00FE7859">
        <w:rPr>
          <w:rFonts w:asciiTheme="majorBidi" w:hAnsiTheme="majorBidi" w:cstheme="majorBidi"/>
          <w:sz w:val="24"/>
          <w:szCs w:val="24"/>
          <w:u w:val="single"/>
        </w:rPr>
        <w:lastRenderedPageBreak/>
        <w:t>SCR visit: Weeks -2 to 0, Screening:</w:t>
      </w:r>
    </w:p>
    <w:p w:rsidR="00FE7859" w:rsidRP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In order to enroll the subject into the study, the following information will be collected and procedures will be performed:</w:t>
      </w:r>
    </w:p>
    <w:p w:rsidR="00FE7859" w:rsidRP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Inclusion/exclusion determination</w:t>
      </w:r>
    </w:p>
    <w:p w:rsidR="00FE7859" w:rsidRP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Informed consent form signed and countersigned,</w:t>
      </w:r>
    </w:p>
    <w:p w:rsidR="00FE7859" w:rsidRP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Request for license submitted to MOH</w:t>
      </w:r>
    </w:p>
    <w:p w:rsidR="00FE7859" w:rsidRP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Demographics, Medical history ,Prior and ConMeds</w:t>
      </w:r>
    </w:p>
    <w:p w:rsidR="00FE7859" w:rsidRPr="00FE7859" w:rsidRDefault="00FE7859" w:rsidP="00C91D79">
      <w:pPr>
        <w:bidi w:val="0"/>
        <w:rPr>
          <w:rFonts w:asciiTheme="majorBidi" w:hAnsiTheme="majorBidi" w:cstheme="majorBidi"/>
          <w:sz w:val="24"/>
          <w:szCs w:val="24"/>
        </w:rPr>
      </w:pPr>
      <w:r w:rsidRPr="00FE7859">
        <w:rPr>
          <w:rFonts w:asciiTheme="majorBidi" w:hAnsiTheme="majorBidi" w:cstheme="majorBidi"/>
          <w:sz w:val="24"/>
          <w:szCs w:val="24"/>
        </w:rPr>
        <w:t>Physical examination</w:t>
      </w:r>
    </w:p>
    <w:p w:rsidR="00FE7859" w:rsidRP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Vital signs will include temperature, peripheral arterial blood pressure, heart rate, and respiratory rate. They will be obtained in a sitting or supine position after the subject has rested for 5 minutes.</w:t>
      </w:r>
    </w:p>
    <w:p w:rsid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Lab Assessments including: CBC with differential, electrolytes, BUN, creatinine, liver function tests [ALT; AST; ALP; GGT; LD; Albumin and total protein], bilirubin, CRP,  fecal calprotectin.</w:t>
      </w:r>
    </w:p>
    <w:p w:rsidR="0078711D" w:rsidRPr="0078711D" w:rsidRDefault="0078711D"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Serum sampling for cytokine analysis</w:t>
      </w:r>
      <w:r>
        <w:rPr>
          <w:rFonts w:asciiTheme="majorBidi" w:hAnsiTheme="majorBidi" w:cstheme="majorBidi"/>
          <w:bCs/>
          <w:sz w:val="24"/>
          <w:szCs w:val="24"/>
        </w:rPr>
        <w:t xml:space="preserve"> and endocannabinoid blood levels</w:t>
      </w:r>
      <w:r w:rsidRPr="0078711D">
        <w:rPr>
          <w:rFonts w:asciiTheme="majorBidi" w:hAnsiTheme="majorBidi" w:cstheme="majorBidi"/>
          <w:bCs/>
          <w:sz w:val="24"/>
          <w:szCs w:val="24"/>
        </w:rPr>
        <w:t xml:space="preserve"> </w:t>
      </w:r>
    </w:p>
    <w:p w:rsidR="00FE7859" w:rsidRP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Lichtiger score</w:t>
      </w:r>
      <w:r w:rsidR="00FD7339">
        <w:rPr>
          <w:rFonts w:asciiTheme="majorBidi" w:hAnsiTheme="majorBidi" w:cstheme="majorBidi"/>
          <w:sz w:val="24"/>
          <w:szCs w:val="24"/>
        </w:rPr>
        <w:t xml:space="preserve"> and full Mayo score</w:t>
      </w:r>
    </w:p>
    <w:p w:rsidR="00FE7859" w:rsidRDefault="00FE7859" w:rsidP="00FE7859">
      <w:pPr>
        <w:bidi w:val="0"/>
        <w:rPr>
          <w:rFonts w:asciiTheme="majorBidi" w:hAnsiTheme="majorBidi" w:cstheme="majorBidi"/>
          <w:sz w:val="24"/>
          <w:szCs w:val="24"/>
        </w:rPr>
      </w:pPr>
      <w:r w:rsidRPr="00FE7859">
        <w:rPr>
          <w:rFonts w:asciiTheme="majorBidi" w:hAnsiTheme="majorBidi" w:cstheme="majorBidi"/>
          <w:sz w:val="24"/>
          <w:szCs w:val="24"/>
        </w:rPr>
        <w:t>QoL evaluation</w:t>
      </w:r>
    </w:p>
    <w:p w:rsidR="00C91D79" w:rsidRDefault="00C91D79" w:rsidP="00C91D79">
      <w:pPr>
        <w:bidi w:val="0"/>
        <w:rPr>
          <w:rFonts w:asciiTheme="majorBidi" w:hAnsiTheme="majorBidi" w:cstheme="majorBidi"/>
          <w:sz w:val="24"/>
          <w:szCs w:val="24"/>
        </w:rPr>
      </w:pPr>
      <w:r>
        <w:rPr>
          <w:rFonts w:asciiTheme="majorBidi" w:hAnsiTheme="majorBidi" w:cstheme="majorBidi"/>
          <w:sz w:val="24"/>
          <w:szCs w:val="24"/>
        </w:rPr>
        <w:t>Colonoscopy: assessment of severity of colonic inflammation will be performed during the screening period. In patients older than 50 years or with a disease duration of more than 8 years a full colonoscopy is required, including chromoendoscopy or NBI to rule out dysplasia. These patients can have a sigmoidoscopy if a full colonoscopy was performed in the last 12 months.  Patients who are younger than 50 and have a disease duration of less than 8 years can have a colonoscopy to the</w:t>
      </w:r>
      <w:r w:rsidR="00816BF8">
        <w:rPr>
          <w:rFonts w:asciiTheme="majorBidi" w:hAnsiTheme="majorBidi" w:cstheme="majorBidi"/>
          <w:sz w:val="24"/>
          <w:szCs w:val="24"/>
        </w:rPr>
        <w:t xml:space="preserve"> end of the involved colonic segment, i.e. to </w:t>
      </w:r>
      <w:r>
        <w:rPr>
          <w:rFonts w:asciiTheme="majorBidi" w:hAnsiTheme="majorBidi" w:cstheme="majorBidi"/>
          <w:sz w:val="24"/>
          <w:szCs w:val="24"/>
        </w:rPr>
        <w:t xml:space="preserve"> point in the colon where inflammation is no longer seen. </w:t>
      </w:r>
    </w:p>
    <w:p w:rsidR="0078711D" w:rsidRPr="00FE7859" w:rsidRDefault="0078711D" w:rsidP="0078711D">
      <w:pPr>
        <w:bidi w:val="0"/>
        <w:rPr>
          <w:rFonts w:asciiTheme="majorBidi" w:hAnsiTheme="majorBidi" w:cstheme="majorBidi"/>
          <w:sz w:val="24"/>
          <w:szCs w:val="24"/>
        </w:rPr>
      </w:pPr>
      <w:r>
        <w:rPr>
          <w:rFonts w:asciiTheme="majorBidi" w:hAnsiTheme="majorBidi" w:cstheme="majorBidi"/>
          <w:sz w:val="24"/>
          <w:szCs w:val="24"/>
        </w:rPr>
        <w:t xml:space="preserve">Biopsies will be obtained during colonoscopy to asses severity of inflammation, rule out CMV and C diff, rule out dysplasia in the appropriate cases, and for future analysis of CB receptors and endocannabinoid system in future studies (this is clearly explained in the informed consent) </w:t>
      </w:r>
    </w:p>
    <w:p w:rsidR="006568C0" w:rsidRPr="0078711D" w:rsidRDefault="006568C0" w:rsidP="00FD7339">
      <w:pPr>
        <w:bidi w:val="0"/>
        <w:rPr>
          <w:rFonts w:asciiTheme="majorBidi" w:hAnsiTheme="majorBidi" w:cstheme="majorBidi"/>
          <w:sz w:val="24"/>
          <w:szCs w:val="24"/>
        </w:rPr>
      </w:pPr>
      <w:r w:rsidRPr="00F13190">
        <w:rPr>
          <w:rFonts w:asciiTheme="majorBidi" w:hAnsiTheme="majorBidi" w:cstheme="majorBidi"/>
          <w:sz w:val="24"/>
          <w:szCs w:val="24"/>
          <w:u w:val="single"/>
        </w:rPr>
        <w:t xml:space="preserve">Visit 1: Week </w:t>
      </w:r>
      <w:r w:rsidR="0078711D" w:rsidRPr="00F13190">
        <w:rPr>
          <w:rFonts w:asciiTheme="majorBidi" w:hAnsiTheme="majorBidi" w:cstheme="majorBidi"/>
          <w:sz w:val="24"/>
          <w:szCs w:val="24"/>
          <w:u w:val="single"/>
        </w:rPr>
        <w:t>0</w:t>
      </w:r>
      <w:r w:rsidRPr="00F13190">
        <w:rPr>
          <w:rFonts w:asciiTheme="majorBidi" w:hAnsiTheme="majorBidi" w:cstheme="majorBidi"/>
          <w:sz w:val="24"/>
          <w:szCs w:val="24"/>
          <w:u w:val="single"/>
        </w:rPr>
        <w:t xml:space="preserve">, Baseline  assessments,  start </w:t>
      </w:r>
      <w:r w:rsidR="0078711D" w:rsidRPr="00F13190">
        <w:rPr>
          <w:rFonts w:asciiTheme="majorBidi" w:hAnsiTheme="majorBidi" w:cstheme="majorBidi"/>
          <w:sz w:val="24"/>
          <w:szCs w:val="24"/>
          <w:u w:val="single"/>
        </w:rPr>
        <w:t>cannabis</w:t>
      </w:r>
      <w:r w:rsidR="00A7308F" w:rsidRPr="00F13190">
        <w:rPr>
          <w:rFonts w:asciiTheme="majorBidi" w:hAnsiTheme="majorBidi" w:cstheme="majorBidi"/>
          <w:sz w:val="24"/>
          <w:szCs w:val="24"/>
          <w:u w:val="single"/>
        </w:rPr>
        <w:t>/placebo</w:t>
      </w:r>
      <w:r w:rsidR="0078711D" w:rsidRPr="00F13190">
        <w:rPr>
          <w:rFonts w:asciiTheme="majorBidi" w:hAnsiTheme="majorBidi" w:cstheme="majorBidi"/>
          <w:sz w:val="24"/>
          <w:szCs w:val="24"/>
          <w:u w:val="single"/>
        </w:rPr>
        <w:t xml:space="preserve"> treatment</w:t>
      </w:r>
      <w:r w:rsidR="0078711D" w:rsidRPr="0078711D">
        <w:rPr>
          <w:rFonts w:asciiTheme="majorBidi" w:hAnsiTheme="majorBidi" w:cstheme="majorBidi"/>
          <w:sz w:val="24"/>
          <w:szCs w:val="24"/>
          <w:u w:val="single"/>
        </w:rPr>
        <w:t xml:space="preserve">: </w:t>
      </w:r>
      <w:r w:rsidRPr="0078711D">
        <w:rPr>
          <w:rFonts w:asciiTheme="majorBidi" w:hAnsiTheme="majorBidi" w:cstheme="majorBidi"/>
          <w:sz w:val="24"/>
          <w:szCs w:val="24"/>
          <w:u w:val="single"/>
        </w:rPr>
        <w:t xml:space="preserve"> </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Prior and ConMeds</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Physical examination</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Vital signs</w:t>
      </w:r>
    </w:p>
    <w:p w:rsidR="006568C0"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lastRenderedPageBreak/>
        <w:t>Dispense placebo/</w:t>
      </w:r>
      <w:r w:rsidR="0078711D">
        <w:rPr>
          <w:rFonts w:asciiTheme="majorBidi" w:hAnsiTheme="majorBidi" w:cstheme="majorBidi"/>
          <w:bCs/>
          <w:sz w:val="24"/>
          <w:szCs w:val="24"/>
        </w:rPr>
        <w:t xml:space="preserve">cannabis </w:t>
      </w:r>
    </w:p>
    <w:p w:rsidR="00FD7339" w:rsidRPr="0078711D" w:rsidRDefault="00FD7339" w:rsidP="00FD7339">
      <w:pPr>
        <w:bidi w:val="0"/>
        <w:spacing w:before="40"/>
        <w:ind w:right="74"/>
        <w:rPr>
          <w:rFonts w:asciiTheme="majorBidi" w:hAnsiTheme="majorBidi" w:cstheme="majorBidi"/>
          <w:bCs/>
          <w:sz w:val="24"/>
          <w:szCs w:val="24"/>
        </w:rPr>
      </w:pPr>
      <w:r>
        <w:rPr>
          <w:rFonts w:asciiTheme="majorBidi" w:hAnsiTheme="majorBidi" w:cstheme="majorBidi"/>
          <w:bCs/>
          <w:sz w:val="24"/>
          <w:szCs w:val="24"/>
        </w:rPr>
        <w:t>Disease activity index (Lichtige</w:t>
      </w:r>
      <w:r w:rsidR="00857239">
        <w:rPr>
          <w:rFonts w:asciiTheme="majorBidi" w:hAnsiTheme="majorBidi" w:cstheme="majorBidi"/>
          <w:bCs/>
          <w:sz w:val="24"/>
          <w:szCs w:val="24"/>
        </w:rPr>
        <w:t>r</w:t>
      </w:r>
      <w:r>
        <w:rPr>
          <w:rFonts w:asciiTheme="majorBidi" w:hAnsiTheme="majorBidi" w:cstheme="majorBidi"/>
          <w:bCs/>
          <w:sz w:val="24"/>
          <w:szCs w:val="24"/>
        </w:rPr>
        <w:t xml:space="preserve"> and partial Mayo score)</w:t>
      </w:r>
    </w:p>
    <w:p w:rsidR="006568C0" w:rsidRPr="0078711D" w:rsidRDefault="006568C0" w:rsidP="00857239">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 xml:space="preserve">QoL assessment (via Short Quality of Life Questionnaire for Inflammatory Bowel Disease (10 items), VAS, , and Tikun Olam questionnaire for cannabis and </w:t>
      </w:r>
      <w:r w:rsidR="00857239">
        <w:rPr>
          <w:rFonts w:asciiTheme="majorBidi" w:hAnsiTheme="majorBidi" w:cstheme="majorBidi"/>
          <w:bCs/>
          <w:sz w:val="24"/>
          <w:szCs w:val="24"/>
        </w:rPr>
        <w:t>UC</w:t>
      </w:r>
      <w:r w:rsidRPr="0078711D">
        <w:rPr>
          <w:rFonts w:asciiTheme="majorBidi" w:hAnsiTheme="majorBidi" w:cstheme="majorBidi"/>
          <w:bCs/>
          <w:sz w:val="24"/>
          <w:szCs w:val="24"/>
        </w:rPr>
        <w:t>)</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AEs/SAEs</w:t>
      </w:r>
    </w:p>
    <w:p w:rsidR="006568C0" w:rsidRPr="0078711D" w:rsidRDefault="006568C0" w:rsidP="0078711D">
      <w:pPr>
        <w:bidi w:val="0"/>
        <w:rPr>
          <w:rFonts w:asciiTheme="majorBidi" w:hAnsiTheme="majorBidi" w:cstheme="majorBidi"/>
          <w:sz w:val="24"/>
          <w:szCs w:val="24"/>
          <w:u w:val="single"/>
        </w:rPr>
      </w:pPr>
    </w:p>
    <w:p w:rsidR="006568C0" w:rsidRPr="0078711D" w:rsidRDefault="006568C0" w:rsidP="00857239">
      <w:pPr>
        <w:bidi w:val="0"/>
        <w:rPr>
          <w:rFonts w:asciiTheme="majorBidi" w:hAnsiTheme="majorBidi" w:cstheme="majorBidi"/>
          <w:sz w:val="24"/>
          <w:szCs w:val="24"/>
        </w:rPr>
      </w:pPr>
      <w:r w:rsidRPr="0078711D">
        <w:rPr>
          <w:rFonts w:asciiTheme="majorBidi" w:hAnsiTheme="majorBidi" w:cstheme="majorBidi"/>
          <w:sz w:val="24"/>
          <w:szCs w:val="24"/>
          <w:u w:val="single"/>
        </w:rPr>
        <w:t xml:space="preserve">Visit 2: Week 2, Checkup, </w:t>
      </w:r>
      <w:r w:rsidR="00857239">
        <w:rPr>
          <w:rFonts w:asciiTheme="majorBidi" w:hAnsiTheme="majorBidi" w:cstheme="majorBidi"/>
          <w:sz w:val="24"/>
          <w:szCs w:val="24"/>
          <w:u w:val="single"/>
        </w:rPr>
        <w:t>UC</w:t>
      </w:r>
      <w:r w:rsidRPr="0078711D">
        <w:rPr>
          <w:rFonts w:asciiTheme="majorBidi" w:hAnsiTheme="majorBidi" w:cstheme="majorBidi"/>
          <w:sz w:val="24"/>
          <w:szCs w:val="24"/>
          <w:u w:val="single"/>
        </w:rPr>
        <w:t>AI,  AEs/SAEs</w:t>
      </w:r>
      <w:r w:rsidR="00A7308F">
        <w:rPr>
          <w:rFonts w:asciiTheme="majorBidi" w:hAnsiTheme="majorBidi" w:cstheme="majorBidi"/>
          <w:sz w:val="24"/>
          <w:szCs w:val="24"/>
        </w:rPr>
        <w:t xml:space="preserve"> dispense study treatment </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Prior and ConMeds</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Physical examination</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Vital signs</w:t>
      </w:r>
    </w:p>
    <w:p w:rsidR="00857239" w:rsidRPr="0078711D" w:rsidRDefault="00857239" w:rsidP="00857239">
      <w:pPr>
        <w:bidi w:val="0"/>
        <w:spacing w:before="40"/>
        <w:ind w:right="74"/>
        <w:rPr>
          <w:rFonts w:asciiTheme="majorBidi" w:hAnsiTheme="majorBidi" w:cstheme="majorBidi"/>
          <w:bCs/>
          <w:sz w:val="24"/>
          <w:szCs w:val="24"/>
        </w:rPr>
      </w:pPr>
      <w:r>
        <w:rPr>
          <w:rFonts w:asciiTheme="majorBidi" w:hAnsiTheme="majorBidi" w:cstheme="majorBidi"/>
          <w:bCs/>
          <w:sz w:val="24"/>
          <w:szCs w:val="24"/>
        </w:rPr>
        <w:t>Disease activity index (Lichtiger and partial Mayo score)</w:t>
      </w:r>
    </w:p>
    <w:p w:rsidR="006568C0"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AEs/SAEs</w:t>
      </w:r>
    </w:p>
    <w:p w:rsidR="004D32A4" w:rsidRPr="0078711D" w:rsidRDefault="004D32A4" w:rsidP="004D32A4">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Dispense placebo/</w:t>
      </w:r>
      <w:r>
        <w:rPr>
          <w:rFonts w:asciiTheme="majorBidi" w:hAnsiTheme="majorBidi" w:cstheme="majorBidi"/>
          <w:bCs/>
          <w:sz w:val="24"/>
          <w:szCs w:val="24"/>
        </w:rPr>
        <w:t>cannabis treatment</w:t>
      </w:r>
    </w:p>
    <w:p w:rsidR="004D32A4" w:rsidRPr="0078711D" w:rsidRDefault="004D32A4" w:rsidP="004D32A4">
      <w:pPr>
        <w:bidi w:val="0"/>
        <w:spacing w:before="40"/>
        <w:ind w:right="74"/>
        <w:rPr>
          <w:rFonts w:asciiTheme="majorBidi" w:hAnsiTheme="majorBidi" w:cstheme="majorBidi"/>
          <w:bCs/>
          <w:sz w:val="24"/>
          <w:szCs w:val="24"/>
        </w:rPr>
      </w:pPr>
    </w:p>
    <w:p w:rsidR="006568C0" w:rsidRPr="0078711D" w:rsidRDefault="006568C0" w:rsidP="0078711D">
      <w:pPr>
        <w:bidi w:val="0"/>
        <w:rPr>
          <w:rFonts w:asciiTheme="majorBidi" w:hAnsiTheme="majorBidi" w:cstheme="majorBidi"/>
          <w:sz w:val="24"/>
          <w:szCs w:val="24"/>
          <w:highlight w:val="green"/>
        </w:rPr>
      </w:pPr>
    </w:p>
    <w:p w:rsidR="006568C0" w:rsidRPr="0078711D" w:rsidRDefault="006568C0" w:rsidP="00857239">
      <w:pPr>
        <w:bidi w:val="0"/>
        <w:rPr>
          <w:rFonts w:asciiTheme="majorBidi" w:hAnsiTheme="majorBidi" w:cstheme="majorBidi"/>
          <w:sz w:val="24"/>
          <w:szCs w:val="24"/>
        </w:rPr>
      </w:pPr>
      <w:r w:rsidRPr="0078711D">
        <w:rPr>
          <w:rFonts w:asciiTheme="majorBidi" w:hAnsiTheme="majorBidi" w:cstheme="majorBidi"/>
          <w:sz w:val="24"/>
          <w:szCs w:val="24"/>
          <w:u w:val="single"/>
        </w:rPr>
        <w:t xml:space="preserve">Visit 3: Week </w:t>
      </w:r>
      <w:r w:rsidR="00857239">
        <w:rPr>
          <w:rFonts w:asciiTheme="majorBidi" w:hAnsiTheme="majorBidi" w:cstheme="majorBidi"/>
          <w:sz w:val="24"/>
          <w:szCs w:val="24"/>
          <w:u w:val="single"/>
        </w:rPr>
        <w:t>8</w:t>
      </w:r>
      <w:r w:rsidRPr="0078711D">
        <w:rPr>
          <w:rFonts w:asciiTheme="majorBidi" w:hAnsiTheme="majorBidi" w:cstheme="majorBidi"/>
          <w:sz w:val="24"/>
          <w:szCs w:val="24"/>
          <w:u w:val="single"/>
        </w:rPr>
        <w:t xml:space="preserve">, Checkup, </w:t>
      </w:r>
      <w:r w:rsidR="00857239">
        <w:rPr>
          <w:rFonts w:asciiTheme="majorBidi" w:hAnsiTheme="majorBidi" w:cstheme="majorBidi"/>
          <w:sz w:val="24"/>
          <w:szCs w:val="24"/>
          <w:u w:val="single"/>
        </w:rPr>
        <w:t>UC</w:t>
      </w:r>
      <w:r w:rsidRPr="0078711D">
        <w:rPr>
          <w:rFonts w:asciiTheme="majorBidi" w:hAnsiTheme="majorBidi" w:cstheme="majorBidi"/>
          <w:sz w:val="24"/>
          <w:szCs w:val="24"/>
          <w:u w:val="single"/>
        </w:rPr>
        <w:t>AI, QoL, AEs/SAEs</w:t>
      </w:r>
      <w:r w:rsidR="00857239">
        <w:rPr>
          <w:rFonts w:asciiTheme="majorBidi" w:hAnsiTheme="majorBidi" w:cstheme="majorBidi"/>
          <w:sz w:val="24"/>
          <w:szCs w:val="24"/>
        </w:rPr>
        <w:t>, colonoscopy</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Prior and ConMeds</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Physical examination</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Vital signs</w:t>
      </w:r>
    </w:p>
    <w:p w:rsidR="00857239" w:rsidRPr="0078711D" w:rsidRDefault="00857239" w:rsidP="00857239">
      <w:pPr>
        <w:bidi w:val="0"/>
        <w:spacing w:before="40"/>
        <w:ind w:right="74"/>
        <w:rPr>
          <w:rFonts w:asciiTheme="majorBidi" w:hAnsiTheme="majorBidi" w:cstheme="majorBidi"/>
          <w:bCs/>
          <w:sz w:val="24"/>
          <w:szCs w:val="24"/>
        </w:rPr>
      </w:pPr>
      <w:r>
        <w:rPr>
          <w:rFonts w:asciiTheme="majorBidi" w:hAnsiTheme="majorBidi" w:cstheme="majorBidi"/>
          <w:bCs/>
          <w:sz w:val="24"/>
          <w:szCs w:val="24"/>
        </w:rPr>
        <w:t>Disease activity index (Lichtiger and full Mayo score)</w:t>
      </w:r>
    </w:p>
    <w:p w:rsidR="006568C0"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 xml:space="preserve">QoL assessment </w:t>
      </w:r>
    </w:p>
    <w:p w:rsidR="00045689" w:rsidRPr="0078711D" w:rsidRDefault="00045689" w:rsidP="00045689">
      <w:pPr>
        <w:bidi w:val="0"/>
        <w:spacing w:before="40"/>
        <w:ind w:right="74"/>
        <w:rPr>
          <w:rFonts w:asciiTheme="majorBidi" w:hAnsiTheme="majorBidi" w:cstheme="majorBidi"/>
          <w:bCs/>
          <w:sz w:val="24"/>
          <w:szCs w:val="24"/>
        </w:rPr>
      </w:pPr>
      <w:r>
        <w:rPr>
          <w:rFonts w:asciiTheme="majorBidi" w:hAnsiTheme="majorBidi" w:cstheme="majorBidi"/>
          <w:sz w:val="24"/>
          <w:szCs w:val="24"/>
        </w:rPr>
        <w:t>A</w:t>
      </w:r>
      <w:r w:rsidRPr="00977037">
        <w:rPr>
          <w:rFonts w:asciiTheme="majorBidi" w:hAnsiTheme="majorBidi" w:cstheme="majorBidi"/>
          <w:sz w:val="24"/>
          <w:szCs w:val="24"/>
        </w:rPr>
        <w:t>ddiction assessment questionnaire</w:t>
      </w:r>
    </w:p>
    <w:p w:rsidR="006568C0"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AEs/SAEs</w:t>
      </w:r>
    </w:p>
    <w:p w:rsidR="00A7308F" w:rsidRDefault="00A7308F" w:rsidP="00A7308F">
      <w:pPr>
        <w:bidi w:val="0"/>
        <w:spacing w:before="40"/>
        <w:ind w:right="74"/>
        <w:rPr>
          <w:rFonts w:asciiTheme="majorBidi" w:hAnsiTheme="majorBidi" w:cstheme="majorBidi"/>
          <w:bCs/>
          <w:sz w:val="24"/>
          <w:szCs w:val="24"/>
        </w:rPr>
      </w:pPr>
      <w:r w:rsidRPr="00FE7859">
        <w:rPr>
          <w:rFonts w:asciiTheme="majorBidi" w:hAnsiTheme="majorBidi" w:cstheme="majorBidi"/>
          <w:sz w:val="24"/>
          <w:szCs w:val="24"/>
        </w:rPr>
        <w:t>Lab Assessments</w:t>
      </w:r>
      <w:r>
        <w:rPr>
          <w:rFonts w:asciiTheme="majorBidi" w:hAnsiTheme="majorBidi" w:cstheme="majorBidi"/>
          <w:bCs/>
          <w:sz w:val="24"/>
          <w:szCs w:val="24"/>
        </w:rPr>
        <w:t xml:space="preserve"> (as in screening visit)</w:t>
      </w:r>
    </w:p>
    <w:p w:rsidR="00857239" w:rsidRDefault="00857239" w:rsidP="00857239">
      <w:pPr>
        <w:bidi w:val="0"/>
        <w:rPr>
          <w:rFonts w:asciiTheme="majorBidi" w:hAnsiTheme="majorBidi" w:cstheme="majorBidi"/>
          <w:sz w:val="24"/>
          <w:szCs w:val="24"/>
        </w:rPr>
      </w:pPr>
      <w:r>
        <w:rPr>
          <w:rFonts w:asciiTheme="majorBidi" w:hAnsiTheme="majorBidi" w:cstheme="majorBidi"/>
          <w:bCs/>
          <w:sz w:val="24"/>
          <w:szCs w:val="24"/>
        </w:rPr>
        <w:t xml:space="preserve">Colonoscopy (may be performed </w:t>
      </w:r>
      <w:r>
        <w:rPr>
          <w:rFonts w:asciiTheme="majorBidi" w:hAnsiTheme="majorBidi" w:cstheme="majorBidi"/>
          <w:sz w:val="24"/>
          <w:szCs w:val="24"/>
        </w:rPr>
        <w:t>to the end of the involved colonic segment, i.e. to the point in the colon where inflammation is no longer seen.)</w:t>
      </w:r>
    </w:p>
    <w:p w:rsidR="00857239" w:rsidRPr="0078711D" w:rsidRDefault="00857239" w:rsidP="00857239">
      <w:pPr>
        <w:bidi w:val="0"/>
        <w:spacing w:before="40"/>
        <w:ind w:right="74"/>
        <w:rPr>
          <w:rFonts w:asciiTheme="majorBidi" w:hAnsiTheme="majorBidi" w:cstheme="majorBidi"/>
          <w:bCs/>
          <w:sz w:val="24"/>
          <w:szCs w:val="24"/>
        </w:rPr>
      </w:pPr>
    </w:p>
    <w:p w:rsidR="006568C0" w:rsidRPr="0078711D" w:rsidRDefault="006568C0" w:rsidP="0078711D">
      <w:pPr>
        <w:bidi w:val="0"/>
        <w:rPr>
          <w:rFonts w:asciiTheme="majorBidi" w:hAnsiTheme="majorBidi" w:cstheme="majorBidi"/>
          <w:sz w:val="24"/>
          <w:szCs w:val="24"/>
          <w:highlight w:val="green"/>
          <w:u w:val="single"/>
        </w:rPr>
      </w:pPr>
    </w:p>
    <w:p w:rsidR="006568C0" w:rsidRPr="0078711D" w:rsidRDefault="006568C0" w:rsidP="00914B69">
      <w:pPr>
        <w:bidi w:val="0"/>
        <w:rPr>
          <w:rFonts w:asciiTheme="majorBidi" w:hAnsiTheme="majorBidi" w:cstheme="majorBidi"/>
          <w:sz w:val="24"/>
          <w:szCs w:val="24"/>
        </w:rPr>
      </w:pPr>
      <w:r w:rsidRPr="0078711D">
        <w:rPr>
          <w:rFonts w:asciiTheme="majorBidi" w:hAnsiTheme="majorBidi" w:cstheme="majorBidi"/>
          <w:sz w:val="24"/>
          <w:szCs w:val="24"/>
          <w:u w:val="single"/>
        </w:rPr>
        <w:lastRenderedPageBreak/>
        <w:t xml:space="preserve">Visit 4: Week </w:t>
      </w:r>
      <w:r w:rsidR="00914B69">
        <w:rPr>
          <w:rFonts w:asciiTheme="majorBidi" w:hAnsiTheme="majorBidi" w:cstheme="majorBidi"/>
          <w:sz w:val="24"/>
          <w:szCs w:val="24"/>
          <w:u w:val="single"/>
        </w:rPr>
        <w:t>10</w:t>
      </w:r>
      <w:r w:rsidRPr="0078711D">
        <w:rPr>
          <w:rFonts w:asciiTheme="majorBidi" w:hAnsiTheme="majorBidi" w:cstheme="majorBidi"/>
          <w:sz w:val="24"/>
          <w:szCs w:val="24"/>
          <w:u w:val="single"/>
        </w:rPr>
        <w:t xml:space="preserve">, Checkup, , </w:t>
      </w:r>
      <w:r w:rsidR="004D32A4">
        <w:rPr>
          <w:rFonts w:asciiTheme="majorBidi" w:hAnsiTheme="majorBidi" w:cstheme="majorBidi"/>
          <w:sz w:val="24"/>
          <w:szCs w:val="24"/>
          <w:u w:val="single"/>
        </w:rPr>
        <w:t>UC</w:t>
      </w:r>
      <w:r w:rsidRPr="0078711D">
        <w:rPr>
          <w:rFonts w:asciiTheme="majorBidi" w:hAnsiTheme="majorBidi" w:cstheme="majorBidi"/>
          <w:sz w:val="24"/>
          <w:szCs w:val="24"/>
          <w:u w:val="single"/>
        </w:rPr>
        <w:t>AI, AEs/SAEs</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Prior and ConMeds</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Physical examination</w:t>
      </w:r>
    </w:p>
    <w:p w:rsidR="006568C0" w:rsidRPr="0078711D"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Vital signs</w:t>
      </w:r>
    </w:p>
    <w:p w:rsidR="004D32A4" w:rsidRPr="0078711D" w:rsidRDefault="004D32A4" w:rsidP="004D32A4">
      <w:pPr>
        <w:bidi w:val="0"/>
        <w:spacing w:before="40"/>
        <w:ind w:right="74"/>
        <w:rPr>
          <w:rFonts w:asciiTheme="majorBidi" w:hAnsiTheme="majorBidi" w:cstheme="majorBidi"/>
          <w:bCs/>
          <w:sz w:val="24"/>
          <w:szCs w:val="24"/>
        </w:rPr>
      </w:pPr>
      <w:r>
        <w:rPr>
          <w:rFonts w:asciiTheme="majorBidi" w:hAnsiTheme="majorBidi" w:cstheme="majorBidi"/>
          <w:bCs/>
          <w:sz w:val="24"/>
          <w:szCs w:val="24"/>
        </w:rPr>
        <w:t>Disease activity index (Lichtiger and partial Mayo score)</w:t>
      </w:r>
    </w:p>
    <w:p w:rsidR="006568C0" w:rsidRDefault="006568C0" w:rsidP="0078711D">
      <w:pPr>
        <w:bidi w:val="0"/>
        <w:spacing w:before="40"/>
        <w:ind w:right="74"/>
        <w:rPr>
          <w:rFonts w:asciiTheme="majorBidi" w:hAnsiTheme="majorBidi" w:cstheme="majorBidi"/>
          <w:bCs/>
          <w:sz w:val="24"/>
          <w:szCs w:val="24"/>
        </w:rPr>
      </w:pPr>
      <w:r w:rsidRPr="0078711D">
        <w:rPr>
          <w:rFonts w:asciiTheme="majorBidi" w:hAnsiTheme="majorBidi" w:cstheme="majorBidi"/>
          <w:bCs/>
          <w:sz w:val="24"/>
          <w:szCs w:val="24"/>
        </w:rPr>
        <w:t>AEs/SAEs</w:t>
      </w:r>
    </w:p>
    <w:p w:rsidR="00A37FBA" w:rsidRPr="0078711D" w:rsidRDefault="00A37FBA" w:rsidP="00A37FBA">
      <w:pPr>
        <w:bidi w:val="0"/>
        <w:spacing w:before="40"/>
        <w:ind w:right="74"/>
        <w:rPr>
          <w:rFonts w:asciiTheme="majorBidi" w:hAnsiTheme="majorBidi" w:cstheme="majorBidi"/>
          <w:bCs/>
          <w:sz w:val="24"/>
          <w:szCs w:val="24"/>
        </w:rPr>
      </w:pPr>
      <w:r>
        <w:rPr>
          <w:rFonts w:asciiTheme="majorBidi" w:hAnsiTheme="majorBidi" w:cstheme="majorBidi"/>
          <w:bCs/>
          <w:sz w:val="24"/>
          <w:szCs w:val="24"/>
        </w:rPr>
        <w:t>If the patients chooses to continue being treated in Meir hospital, an appointment for the next visit will be made at a reasonable time according to patient's condition. If not, the patients will receive a summary of the medical files including description and results of all study procedures to take to his/her treating physician.</w:t>
      </w:r>
    </w:p>
    <w:p w:rsidR="00C73177" w:rsidRDefault="00C73177" w:rsidP="00FE7859">
      <w:pPr>
        <w:bidi w:val="0"/>
        <w:jc w:val="both"/>
        <w:rPr>
          <w:rFonts w:asciiTheme="majorBidi" w:hAnsiTheme="majorBidi" w:cstheme="majorBidi"/>
          <w:sz w:val="24"/>
          <w:szCs w:val="24"/>
        </w:rPr>
      </w:pPr>
    </w:p>
    <w:p w:rsidR="000E0DAB" w:rsidRDefault="000E0DAB" w:rsidP="000E0DAB">
      <w:pPr>
        <w:bidi w:val="0"/>
        <w:jc w:val="both"/>
        <w:rPr>
          <w:rFonts w:asciiTheme="majorBidi" w:hAnsiTheme="majorBidi" w:cstheme="majorBidi"/>
          <w:b/>
          <w:bCs/>
          <w:sz w:val="24"/>
          <w:szCs w:val="24"/>
        </w:rPr>
      </w:pPr>
    </w:p>
    <w:p w:rsidR="000E0DAB" w:rsidRDefault="000E0DAB" w:rsidP="000E0DAB">
      <w:pPr>
        <w:bidi w:val="0"/>
        <w:jc w:val="both"/>
        <w:rPr>
          <w:rFonts w:asciiTheme="majorBidi" w:hAnsiTheme="majorBidi" w:cstheme="majorBidi"/>
          <w:b/>
          <w:bCs/>
          <w:sz w:val="24"/>
          <w:szCs w:val="24"/>
        </w:rPr>
      </w:pPr>
    </w:p>
    <w:p w:rsidR="000E0DAB" w:rsidRDefault="00FC49C8" w:rsidP="000E0DAB">
      <w:pPr>
        <w:bidi w:val="0"/>
        <w:jc w:val="both"/>
        <w:rPr>
          <w:rFonts w:asciiTheme="majorBidi" w:hAnsiTheme="majorBidi" w:cstheme="majorBidi"/>
          <w:sz w:val="24"/>
          <w:szCs w:val="24"/>
        </w:rPr>
      </w:pPr>
      <w:r>
        <w:rPr>
          <w:rFonts w:asciiTheme="majorBidi" w:hAnsiTheme="majorBidi" w:cstheme="majorBidi"/>
          <w:b/>
          <w:bCs/>
          <w:sz w:val="24"/>
          <w:szCs w:val="24"/>
        </w:rPr>
        <w:t xml:space="preserve">3.4 </w:t>
      </w:r>
      <w:r w:rsidR="00E87DA1" w:rsidRPr="00E87DA1">
        <w:rPr>
          <w:rFonts w:asciiTheme="majorBidi" w:hAnsiTheme="majorBidi" w:cstheme="majorBidi"/>
          <w:b/>
          <w:bCs/>
          <w:sz w:val="24"/>
          <w:szCs w:val="24"/>
        </w:rPr>
        <w:t xml:space="preserve">Safety measures: </w:t>
      </w:r>
    </w:p>
    <w:p w:rsidR="00E033C3" w:rsidRDefault="00E033C3" w:rsidP="000E0DAB">
      <w:pPr>
        <w:bidi w:val="0"/>
        <w:jc w:val="both"/>
        <w:rPr>
          <w:rFonts w:asciiTheme="majorBidi" w:hAnsiTheme="majorBidi" w:cstheme="majorBidi"/>
          <w:sz w:val="24"/>
          <w:szCs w:val="24"/>
        </w:rPr>
      </w:pPr>
      <w:r>
        <w:rPr>
          <w:rFonts w:asciiTheme="majorBidi" w:hAnsiTheme="majorBidi" w:cstheme="majorBidi"/>
          <w:sz w:val="24"/>
          <w:szCs w:val="24"/>
        </w:rPr>
        <w:t>Patients will be given telephone number</w:t>
      </w:r>
      <w:r w:rsidR="00045689">
        <w:rPr>
          <w:rFonts w:asciiTheme="majorBidi" w:hAnsiTheme="majorBidi" w:cstheme="majorBidi"/>
          <w:sz w:val="24"/>
          <w:szCs w:val="24"/>
        </w:rPr>
        <w:t>s</w:t>
      </w:r>
      <w:r>
        <w:rPr>
          <w:rFonts w:asciiTheme="majorBidi" w:hAnsiTheme="majorBidi" w:cstheme="majorBidi"/>
          <w:sz w:val="24"/>
          <w:szCs w:val="24"/>
        </w:rPr>
        <w:t xml:space="preserve"> of the institute of gastroenterology, of a study coordinator and of a study investigator, so that they have immediate contact in case they have any concerns.</w:t>
      </w:r>
    </w:p>
    <w:p w:rsidR="00941C00" w:rsidRDefault="00E87DA1" w:rsidP="00E033C3">
      <w:pPr>
        <w:bidi w:val="0"/>
        <w:jc w:val="both"/>
        <w:rPr>
          <w:rFonts w:asciiTheme="majorBidi" w:hAnsiTheme="majorBidi" w:cstheme="majorBidi"/>
          <w:sz w:val="24"/>
          <w:szCs w:val="24"/>
        </w:rPr>
      </w:pPr>
      <w:r>
        <w:rPr>
          <w:rFonts w:asciiTheme="majorBidi" w:hAnsiTheme="majorBidi" w:cstheme="majorBidi"/>
          <w:sz w:val="24"/>
          <w:szCs w:val="24"/>
        </w:rPr>
        <w:t>P</w:t>
      </w:r>
      <w:r w:rsidR="00941C00" w:rsidRPr="00977037">
        <w:rPr>
          <w:rFonts w:asciiTheme="majorBidi" w:hAnsiTheme="majorBidi" w:cstheme="majorBidi"/>
          <w:sz w:val="24"/>
          <w:szCs w:val="24"/>
        </w:rPr>
        <w:t>articipants will be asked to complete a side effect questionnaire and an addiction assessment questionnaire</w:t>
      </w:r>
      <w:r>
        <w:rPr>
          <w:rFonts w:asciiTheme="majorBidi" w:hAnsiTheme="majorBidi" w:cstheme="majorBidi"/>
          <w:sz w:val="24"/>
          <w:szCs w:val="24"/>
        </w:rPr>
        <w:t xml:space="preserve"> at week 8.</w:t>
      </w:r>
    </w:p>
    <w:p w:rsidR="00845AF6" w:rsidRDefault="00E87DA1" w:rsidP="00E87DA1">
      <w:pPr>
        <w:bidi w:val="0"/>
        <w:jc w:val="both"/>
        <w:rPr>
          <w:rFonts w:asciiTheme="majorBidi" w:hAnsiTheme="majorBidi" w:cstheme="majorBidi"/>
          <w:sz w:val="24"/>
          <w:szCs w:val="24"/>
          <w:rtl/>
        </w:rPr>
      </w:pPr>
      <w:r w:rsidRPr="00977037">
        <w:rPr>
          <w:rFonts w:asciiTheme="majorBidi" w:hAnsiTheme="majorBidi" w:cstheme="majorBidi"/>
          <w:sz w:val="24"/>
          <w:szCs w:val="24"/>
        </w:rPr>
        <w:t xml:space="preserve">Patients who develop </w:t>
      </w:r>
      <w:r w:rsidR="00FD2BE1" w:rsidRPr="00977037">
        <w:rPr>
          <w:rFonts w:asciiTheme="majorBidi" w:hAnsiTheme="majorBidi" w:cstheme="majorBidi"/>
          <w:sz w:val="24"/>
          <w:szCs w:val="24"/>
        </w:rPr>
        <w:t>a worsening</w:t>
      </w:r>
      <w:r w:rsidRPr="00977037">
        <w:rPr>
          <w:rFonts w:asciiTheme="majorBidi" w:hAnsiTheme="majorBidi" w:cstheme="majorBidi"/>
          <w:sz w:val="24"/>
          <w:szCs w:val="24"/>
        </w:rPr>
        <w:t xml:space="preserve"> condition during the study: an increase in UCAI by more than 2 points will be withdrawn from the study</w:t>
      </w:r>
    </w:p>
    <w:p w:rsidR="0018708E" w:rsidRDefault="00845AF6" w:rsidP="0018708E">
      <w:pPr>
        <w:bidi w:val="0"/>
        <w:jc w:val="both"/>
        <w:rPr>
          <w:rFonts w:asciiTheme="majorBidi" w:hAnsiTheme="majorBidi" w:cstheme="majorBidi"/>
          <w:sz w:val="24"/>
          <w:szCs w:val="24"/>
          <w:rtl/>
        </w:rPr>
      </w:pPr>
      <w:r w:rsidRPr="00845AF6">
        <w:rPr>
          <w:rFonts w:asciiTheme="majorBidi" w:hAnsiTheme="majorBidi" w:cstheme="majorBidi"/>
          <w:sz w:val="24"/>
          <w:szCs w:val="24"/>
        </w:rPr>
        <w:t>Adverse Events (AEs) and Serious Adverse Events (SAEs) will be continuously assessed throughout the study, without reference to the level of possible or probable relatedness, from the beginning of cannabis/placebo administration until two wee</w:t>
      </w:r>
      <w:r w:rsidR="0018708E">
        <w:rPr>
          <w:rFonts w:asciiTheme="majorBidi" w:hAnsiTheme="majorBidi" w:cstheme="majorBidi"/>
          <w:sz w:val="24"/>
          <w:szCs w:val="24"/>
        </w:rPr>
        <w:t>ks</w:t>
      </w:r>
      <w:r w:rsidRPr="00845AF6">
        <w:rPr>
          <w:rFonts w:asciiTheme="majorBidi" w:hAnsiTheme="majorBidi" w:cstheme="majorBidi"/>
          <w:sz w:val="24"/>
          <w:szCs w:val="24"/>
        </w:rPr>
        <w:t xml:space="preserve"> after cessation of cannabis/placebo</w:t>
      </w:r>
    </w:p>
    <w:p w:rsidR="0018708E" w:rsidRPr="00B152D9" w:rsidRDefault="0018708E" w:rsidP="0018708E">
      <w:pPr>
        <w:bidi w:val="0"/>
        <w:rPr>
          <w:rFonts w:asciiTheme="majorBidi" w:hAnsiTheme="majorBidi" w:cstheme="majorBidi"/>
          <w:b/>
          <w:bCs/>
          <w:sz w:val="24"/>
          <w:szCs w:val="24"/>
          <w:u w:val="single"/>
        </w:rPr>
      </w:pPr>
      <w:r w:rsidRPr="00B152D9">
        <w:rPr>
          <w:rFonts w:asciiTheme="majorBidi" w:hAnsiTheme="majorBidi" w:cstheme="majorBidi"/>
          <w:b/>
          <w:bCs/>
          <w:sz w:val="24"/>
          <w:szCs w:val="24"/>
          <w:u w:val="single"/>
        </w:rPr>
        <w:t xml:space="preserve">Stopping rule: </w:t>
      </w:r>
    </w:p>
    <w:p w:rsidR="0018708E" w:rsidRPr="00AA184A" w:rsidRDefault="0018708E" w:rsidP="0018708E">
      <w:pPr>
        <w:bidi w:val="0"/>
        <w:rPr>
          <w:rFonts w:asciiTheme="majorBidi" w:hAnsiTheme="majorBidi" w:cstheme="majorBidi"/>
          <w:sz w:val="24"/>
          <w:szCs w:val="24"/>
        </w:rPr>
      </w:pPr>
      <w:r w:rsidRPr="00AA184A">
        <w:rPr>
          <w:rFonts w:asciiTheme="majorBidi" w:hAnsiTheme="majorBidi" w:cstheme="majorBidi"/>
          <w:sz w:val="24"/>
          <w:szCs w:val="24"/>
        </w:rPr>
        <w:t>A patient will be considered for removal from the study, based on physician assessment, if one or more of the following occurs:</w:t>
      </w:r>
    </w:p>
    <w:p w:rsidR="0018708E" w:rsidRPr="00AA184A" w:rsidRDefault="0018708E" w:rsidP="0018708E">
      <w:pPr>
        <w:numPr>
          <w:ilvl w:val="0"/>
          <w:numId w:val="10"/>
        </w:numPr>
        <w:bidi w:val="0"/>
        <w:spacing w:after="120" w:line="240" w:lineRule="auto"/>
        <w:jc w:val="both"/>
        <w:rPr>
          <w:rFonts w:asciiTheme="majorBidi" w:hAnsiTheme="majorBidi" w:cstheme="majorBidi"/>
          <w:sz w:val="24"/>
          <w:szCs w:val="24"/>
        </w:rPr>
      </w:pPr>
      <w:r w:rsidRPr="00AA184A">
        <w:rPr>
          <w:rFonts w:asciiTheme="majorBidi" w:hAnsiTheme="majorBidi" w:cstheme="majorBidi"/>
          <w:sz w:val="24"/>
          <w:szCs w:val="24"/>
        </w:rPr>
        <w:t>DAI increases &gt; 3 points</w:t>
      </w:r>
    </w:p>
    <w:p w:rsidR="0018708E" w:rsidRPr="00AA184A" w:rsidRDefault="0018708E" w:rsidP="0018708E">
      <w:pPr>
        <w:numPr>
          <w:ilvl w:val="0"/>
          <w:numId w:val="10"/>
        </w:numPr>
        <w:bidi w:val="0"/>
        <w:spacing w:after="120" w:line="240" w:lineRule="auto"/>
        <w:jc w:val="both"/>
        <w:rPr>
          <w:rFonts w:asciiTheme="majorBidi" w:hAnsiTheme="majorBidi" w:cstheme="majorBidi"/>
          <w:sz w:val="24"/>
          <w:szCs w:val="24"/>
        </w:rPr>
      </w:pPr>
      <w:r w:rsidRPr="00AA184A">
        <w:rPr>
          <w:rFonts w:asciiTheme="majorBidi" w:hAnsiTheme="majorBidi" w:cstheme="majorBidi"/>
          <w:sz w:val="24"/>
          <w:szCs w:val="24"/>
        </w:rPr>
        <w:t>Rescue therapy needed to control severe disease flare</w:t>
      </w:r>
    </w:p>
    <w:p w:rsidR="0018708E" w:rsidRPr="00AA184A" w:rsidRDefault="0018708E" w:rsidP="0018708E">
      <w:pPr>
        <w:numPr>
          <w:ilvl w:val="0"/>
          <w:numId w:val="10"/>
        </w:numPr>
        <w:bidi w:val="0"/>
        <w:spacing w:after="120" w:line="240" w:lineRule="auto"/>
        <w:jc w:val="both"/>
        <w:rPr>
          <w:rFonts w:asciiTheme="majorBidi" w:hAnsiTheme="majorBidi" w:cstheme="majorBidi"/>
          <w:sz w:val="24"/>
          <w:szCs w:val="24"/>
        </w:rPr>
      </w:pPr>
      <w:r w:rsidRPr="00AA184A">
        <w:rPr>
          <w:rFonts w:asciiTheme="majorBidi" w:hAnsiTheme="majorBidi" w:cstheme="majorBidi"/>
          <w:sz w:val="24"/>
          <w:szCs w:val="24"/>
        </w:rPr>
        <w:t>Operation connected to UC is required</w:t>
      </w:r>
    </w:p>
    <w:p w:rsidR="00E87DA1" w:rsidRPr="00AA184A" w:rsidRDefault="0018708E" w:rsidP="0018708E">
      <w:pPr>
        <w:numPr>
          <w:ilvl w:val="0"/>
          <w:numId w:val="10"/>
        </w:numPr>
        <w:bidi w:val="0"/>
        <w:spacing w:after="120" w:line="240" w:lineRule="auto"/>
        <w:jc w:val="both"/>
        <w:rPr>
          <w:rFonts w:asciiTheme="majorBidi" w:hAnsiTheme="majorBidi" w:cstheme="majorBidi"/>
          <w:sz w:val="24"/>
          <w:szCs w:val="24"/>
        </w:rPr>
      </w:pPr>
      <w:r w:rsidRPr="00AA184A">
        <w:rPr>
          <w:rFonts w:asciiTheme="majorBidi" w:hAnsiTheme="majorBidi" w:cstheme="majorBidi"/>
          <w:sz w:val="24"/>
          <w:szCs w:val="24"/>
        </w:rPr>
        <w:t>Patient withdrew consent</w:t>
      </w:r>
      <w:r w:rsidR="00E87DA1" w:rsidRPr="00AA184A">
        <w:rPr>
          <w:rFonts w:asciiTheme="majorBidi" w:hAnsiTheme="majorBidi" w:cstheme="majorBidi"/>
          <w:sz w:val="24"/>
          <w:szCs w:val="24"/>
          <w:rtl/>
        </w:rPr>
        <w:t>.</w:t>
      </w:r>
    </w:p>
    <w:p w:rsidR="0018708E" w:rsidRDefault="0018708E" w:rsidP="0018708E">
      <w:pPr>
        <w:numPr>
          <w:ilvl w:val="0"/>
          <w:numId w:val="10"/>
        </w:numPr>
        <w:bidi w:val="0"/>
        <w:spacing w:after="120" w:line="240" w:lineRule="auto"/>
        <w:jc w:val="both"/>
        <w:rPr>
          <w:rFonts w:asciiTheme="majorBidi" w:hAnsiTheme="majorBidi" w:cstheme="majorBidi"/>
          <w:sz w:val="24"/>
          <w:szCs w:val="24"/>
        </w:rPr>
      </w:pPr>
      <w:r w:rsidRPr="00AA184A">
        <w:rPr>
          <w:rFonts w:asciiTheme="majorBidi" w:hAnsiTheme="majorBidi" w:cstheme="majorBidi"/>
          <w:sz w:val="24"/>
          <w:szCs w:val="24"/>
        </w:rPr>
        <w:lastRenderedPageBreak/>
        <w:t xml:space="preserve">A Serious Adverse Events (SAEs) has </w:t>
      </w:r>
      <w:r w:rsidR="000E0DAB" w:rsidRPr="00AA184A">
        <w:rPr>
          <w:rFonts w:asciiTheme="majorBidi" w:hAnsiTheme="majorBidi" w:cstheme="majorBidi"/>
          <w:sz w:val="24"/>
          <w:szCs w:val="24"/>
        </w:rPr>
        <w:t>occurred</w:t>
      </w:r>
    </w:p>
    <w:p w:rsidR="00883F8F" w:rsidRPr="00AA184A" w:rsidRDefault="00883F8F" w:rsidP="00883F8F">
      <w:pPr>
        <w:bidi w:val="0"/>
        <w:spacing w:after="120" w:line="240" w:lineRule="auto"/>
        <w:jc w:val="both"/>
        <w:rPr>
          <w:rFonts w:asciiTheme="majorBidi" w:hAnsiTheme="majorBidi" w:cstheme="majorBidi"/>
          <w:sz w:val="24"/>
          <w:szCs w:val="24"/>
        </w:rPr>
      </w:pPr>
      <w:r w:rsidRPr="00361F12">
        <w:rPr>
          <w:rFonts w:asciiTheme="majorBidi" w:hAnsiTheme="majorBidi" w:cstheme="majorBidi"/>
          <w:b/>
          <w:bCs/>
          <w:sz w:val="24"/>
          <w:szCs w:val="24"/>
        </w:rPr>
        <w:t>Breaking the Code</w:t>
      </w:r>
      <w:r>
        <w:rPr>
          <w:rFonts w:asciiTheme="majorBidi" w:hAnsiTheme="majorBidi" w:cstheme="majorBidi"/>
          <w:sz w:val="24"/>
          <w:szCs w:val="24"/>
        </w:rPr>
        <w:t>: if the investigator who is following the patient will deem breaking the code important for patient safety or future treatment they will consult the principle investigator, if they both agree that breaking of the code is needed they will contact Tikun Olam and the code of the specific patient will be opened. Study investigators will still not be exposed to the codes of any other patients.</w:t>
      </w:r>
    </w:p>
    <w:p w:rsidR="00E87DA1" w:rsidRPr="00977037" w:rsidRDefault="00E87DA1" w:rsidP="0018708E">
      <w:pPr>
        <w:bidi w:val="0"/>
        <w:jc w:val="both"/>
        <w:rPr>
          <w:rFonts w:asciiTheme="majorBidi" w:hAnsiTheme="majorBidi" w:cstheme="majorBidi"/>
          <w:sz w:val="24"/>
          <w:szCs w:val="24"/>
        </w:rPr>
      </w:pPr>
    </w:p>
    <w:p w:rsidR="00941C00" w:rsidRPr="00977037" w:rsidRDefault="00941C00" w:rsidP="00977037">
      <w:pPr>
        <w:bidi w:val="0"/>
        <w:jc w:val="both"/>
        <w:rPr>
          <w:rFonts w:asciiTheme="majorBidi" w:hAnsiTheme="majorBidi" w:cstheme="majorBidi"/>
          <w:sz w:val="24"/>
          <w:szCs w:val="24"/>
        </w:rPr>
      </w:pPr>
    </w:p>
    <w:p w:rsidR="003504C2" w:rsidRPr="00977037" w:rsidRDefault="003504C2" w:rsidP="00384882">
      <w:pPr>
        <w:bidi w:val="0"/>
        <w:jc w:val="both"/>
        <w:rPr>
          <w:rFonts w:asciiTheme="majorBidi" w:hAnsiTheme="majorBidi" w:cstheme="majorBidi"/>
          <w:sz w:val="24"/>
          <w:szCs w:val="24"/>
        </w:rPr>
      </w:pPr>
      <w:r w:rsidRPr="00977037">
        <w:rPr>
          <w:rFonts w:asciiTheme="majorBidi" w:hAnsiTheme="majorBidi" w:cstheme="majorBidi"/>
          <w:sz w:val="24"/>
          <w:szCs w:val="24"/>
        </w:rPr>
        <w:t>The study drug</w:t>
      </w:r>
      <w:r w:rsidR="00384882">
        <w:rPr>
          <w:rFonts w:asciiTheme="majorBidi" w:hAnsiTheme="majorBidi" w:cstheme="majorBidi"/>
          <w:sz w:val="24"/>
          <w:szCs w:val="24"/>
        </w:rPr>
        <w:t>, as well as the placebo,</w:t>
      </w:r>
      <w:r w:rsidRPr="00977037">
        <w:rPr>
          <w:rFonts w:asciiTheme="majorBidi" w:hAnsiTheme="majorBidi" w:cstheme="majorBidi"/>
          <w:sz w:val="24"/>
          <w:szCs w:val="24"/>
        </w:rPr>
        <w:t xml:space="preserve"> will be provided by the </w:t>
      </w:r>
      <w:r w:rsidR="002A6088" w:rsidRPr="00977037">
        <w:rPr>
          <w:rFonts w:asciiTheme="majorBidi" w:hAnsiTheme="majorBidi" w:cstheme="majorBidi"/>
          <w:sz w:val="24"/>
          <w:szCs w:val="24"/>
        </w:rPr>
        <w:t>Tikun Olam</w:t>
      </w:r>
      <w:r w:rsidRPr="00977037">
        <w:rPr>
          <w:rFonts w:asciiTheme="majorBidi" w:hAnsiTheme="majorBidi" w:cstheme="majorBidi"/>
          <w:sz w:val="24"/>
          <w:szCs w:val="24"/>
        </w:rPr>
        <w:t xml:space="preserve"> Association, </w:t>
      </w:r>
      <w:r w:rsidR="002A6088" w:rsidRPr="00977037">
        <w:rPr>
          <w:rFonts w:asciiTheme="majorBidi" w:hAnsiTheme="majorBidi" w:cstheme="majorBidi"/>
          <w:sz w:val="24"/>
          <w:szCs w:val="24"/>
        </w:rPr>
        <w:t xml:space="preserve">A cannabis </w:t>
      </w:r>
      <w:r w:rsidR="00B74976" w:rsidRPr="00977037">
        <w:rPr>
          <w:rFonts w:asciiTheme="majorBidi" w:hAnsiTheme="majorBidi" w:cstheme="majorBidi"/>
          <w:sz w:val="24"/>
          <w:szCs w:val="24"/>
        </w:rPr>
        <w:t>dispensary</w:t>
      </w:r>
      <w:r w:rsidRPr="00977037">
        <w:rPr>
          <w:rFonts w:asciiTheme="majorBidi" w:hAnsiTheme="majorBidi" w:cstheme="majorBidi"/>
          <w:sz w:val="24"/>
          <w:szCs w:val="24"/>
        </w:rPr>
        <w:t xml:space="preserve"> </w:t>
      </w:r>
      <w:r w:rsidR="002A6088" w:rsidRPr="00977037">
        <w:rPr>
          <w:rFonts w:asciiTheme="majorBidi" w:hAnsiTheme="majorBidi" w:cstheme="majorBidi"/>
          <w:sz w:val="24"/>
          <w:szCs w:val="24"/>
        </w:rPr>
        <w:t>acting</w:t>
      </w:r>
      <w:r w:rsidRPr="00977037">
        <w:rPr>
          <w:rFonts w:asciiTheme="majorBidi" w:hAnsiTheme="majorBidi" w:cstheme="majorBidi"/>
          <w:sz w:val="24"/>
          <w:szCs w:val="24"/>
        </w:rPr>
        <w:t xml:space="preserve"> with the </w:t>
      </w:r>
      <w:r w:rsidR="002A6088" w:rsidRPr="00977037">
        <w:rPr>
          <w:rFonts w:asciiTheme="majorBidi" w:hAnsiTheme="majorBidi" w:cstheme="majorBidi"/>
          <w:sz w:val="24"/>
          <w:szCs w:val="24"/>
        </w:rPr>
        <w:t>authorization</w:t>
      </w:r>
      <w:r w:rsidRPr="00977037">
        <w:rPr>
          <w:rFonts w:asciiTheme="majorBidi" w:hAnsiTheme="majorBidi" w:cstheme="majorBidi"/>
          <w:sz w:val="24"/>
          <w:szCs w:val="24"/>
        </w:rPr>
        <w:t xml:space="preserve"> of the Ministry of Health. The study was coordinated and approved by both the </w:t>
      </w:r>
      <w:r w:rsidR="002A6088" w:rsidRPr="00977037">
        <w:rPr>
          <w:rFonts w:asciiTheme="majorBidi" w:hAnsiTheme="majorBidi" w:cstheme="majorBidi"/>
          <w:sz w:val="24"/>
          <w:szCs w:val="24"/>
        </w:rPr>
        <w:t>Ministry of health</w:t>
      </w:r>
      <w:r w:rsidRPr="00977037">
        <w:rPr>
          <w:rFonts w:asciiTheme="majorBidi" w:hAnsiTheme="majorBidi" w:cstheme="majorBidi"/>
          <w:sz w:val="24"/>
          <w:szCs w:val="24"/>
        </w:rPr>
        <w:t xml:space="preserve"> and Dr. Yehuda Baruch, the authorized physician of the Ministry of Health to provide medical cannabis</w:t>
      </w:r>
      <w:r w:rsidRPr="00977037">
        <w:rPr>
          <w:rFonts w:asciiTheme="majorBidi" w:hAnsiTheme="majorBidi" w:cstheme="majorBidi"/>
          <w:sz w:val="24"/>
          <w:szCs w:val="24"/>
          <w:rtl/>
        </w:rPr>
        <w:t>.</w:t>
      </w:r>
      <w:r w:rsidR="00941C00" w:rsidRPr="00977037">
        <w:rPr>
          <w:rFonts w:asciiTheme="majorBidi" w:hAnsiTheme="majorBidi" w:cstheme="majorBidi"/>
          <w:sz w:val="24"/>
          <w:szCs w:val="24"/>
        </w:rPr>
        <w:t xml:space="preserve"> In addition, the study will be submitted to the local ethical committee of Meir hospital. All patients will sign informed consent.</w:t>
      </w:r>
    </w:p>
    <w:p w:rsidR="00255016" w:rsidRPr="00977037" w:rsidRDefault="00255016" w:rsidP="00977037">
      <w:pPr>
        <w:bidi w:val="0"/>
        <w:jc w:val="both"/>
        <w:rPr>
          <w:rFonts w:asciiTheme="majorBidi" w:hAnsiTheme="majorBidi" w:cstheme="majorBidi"/>
          <w:sz w:val="24"/>
          <w:szCs w:val="24"/>
        </w:rPr>
      </w:pPr>
    </w:p>
    <w:p w:rsidR="00255016" w:rsidRPr="00FC49C8" w:rsidRDefault="00255016" w:rsidP="00FC49C8">
      <w:pPr>
        <w:pStyle w:val="a8"/>
        <w:numPr>
          <w:ilvl w:val="0"/>
          <w:numId w:val="16"/>
        </w:numPr>
        <w:bidi w:val="0"/>
        <w:jc w:val="both"/>
        <w:rPr>
          <w:rFonts w:asciiTheme="majorBidi" w:hAnsiTheme="majorBidi" w:cstheme="majorBidi"/>
          <w:b/>
          <w:bCs/>
          <w:sz w:val="24"/>
          <w:szCs w:val="24"/>
        </w:rPr>
      </w:pPr>
      <w:r w:rsidRPr="00FC49C8">
        <w:rPr>
          <w:rFonts w:asciiTheme="majorBidi" w:hAnsiTheme="majorBidi" w:cstheme="majorBidi"/>
          <w:b/>
          <w:bCs/>
          <w:sz w:val="24"/>
          <w:szCs w:val="24"/>
        </w:rPr>
        <w:t>Statistical analysis</w:t>
      </w:r>
    </w:p>
    <w:p w:rsidR="00BF2590" w:rsidRDefault="00BF2590" w:rsidP="00BF2590">
      <w:pPr>
        <w:autoSpaceDE w:val="0"/>
        <w:autoSpaceDN w:val="0"/>
        <w:bidi w:val="0"/>
        <w:adjustRightInd w:val="0"/>
        <w:spacing w:after="0" w:line="240" w:lineRule="auto"/>
        <w:jc w:val="both"/>
        <w:rPr>
          <w:rFonts w:asciiTheme="majorBidi" w:eastAsia="Calibri" w:hAnsiTheme="majorBidi" w:cstheme="majorBidi"/>
          <w:sz w:val="24"/>
          <w:szCs w:val="24"/>
        </w:rPr>
      </w:pPr>
      <w:r>
        <w:rPr>
          <w:rFonts w:asciiTheme="majorBidi" w:hAnsiTheme="majorBidi" w:cstheme="majorBidi"/>
          <w:sz w:val="24"/>
          <w:szCs w:val="24"/>
        </w:rPr>
        <w:t>Assuming a reduction of 4 points in the Lichtiger score, for an alpha of 0.05 and a power of 80%, the calculated sample size was 12 patients in each group. However since this is a very small number we decided to increase the number of participants to 30.</w:t>
      </w:r>
    </w:p>
    <w:p w:rsidR="00255016" w:rsidRDefault="00255016" w:rsidP="00BF2590">
      <w:pPr>
        <w:bidi w:val="0"/>
        <w:jc w:val="both"/>
        <w:rPr>
          <w:rFonts w:asciiTheme="majorBidi" w:eastAsia="Calibri" w:hAnsiTheme="majorBidi" w:cstheme="majorBidi"/>
          <w:sz w:val="24"/>
          <w:szCs w:val="24"/>
        </w:rPr>
      </w:pPr>
      <w:r w:rsidRPr="00977037">
        <w:rPr>
          <w:rFonts w:asciiTheme="majorBidi" w:eastAsia="Calibri" w:hAnsiTheme="majorBidi" w:cstheme="majorBidi"/>
          <w:sz w:val="24"/>
          <w:szCs w:val="24"/>
        </w:rPr>
        <w:t>All measured variables and derived parameters will be listed individually and, if appropriate, tabulated by descriptive statistics. For continuous variables summary tables will be provided giving sample size, arithmetic mean, standard deviation, median, minimum and maximum and 95% Confidence Intervals (CI). For categorical variables, summary tables will be provided giving sample size, absolute and relative frequency and 95% CI for proportions (if appropriate).</w:t>
      </w:r>
    </w:p>
    <w:p w:rsidR="00DC199A" w:rsidRPr="002F6C5A" w:rsidRDefault="00DC199A" w:rsidP="003B2D31">
      <w:pPr>
        <w:autoSpaceDE w:val="0"/>
        <w:autoSpaceDN w:val="0"/>
        <w:bidi w:val="0"/>
        <w:adjustRightInd w:val="0"/>
        <w:spacing w:line="240" w:lineRule="auto"/>
        <w:jc w:val="both"/>
        <w:rPr>
          <w:rFonts w:asciiTheme="majorBidi" w:hAnsiTheme="majorBidi" w:cstheme="majorBidi"/>
          <w:sz w:val="24"/>
          <w:szCs w:val="24"/>
        </w:rPr>
      </w:pPr>
      <w:r>
        <w:rPr>
          <w:rFonts w:asciiTheme="majorBidi" w:hAnsiTheme="majorBidi" w:cstheme="majorBidi"/>
          <w:sz w:val="24"/>
          <w:szCs w:val="24"/>
        </w:rPr>
        <w:t>All statistical tests will be 2-sided, p&lt;0.05 will be considered statistically significant. SPSS software will be used for statistical analysis (IBM SPSS statistics for windows,  IBM Corp, Armonk, NY, USA,)</w:t>
      </w:r>
    </w:p>
    <w:p w:rsidR="00827458" w:rsidRPr="00977037" w:rsidRDefault="00827458" w:rsidP="00977037">
      <w:pPr>
        <w:bidi w:val="0"/>
        <w:spacing w:before="40"/>
        <w:ind w:right="72"/>
        <w:jc w:val="both"/>
        <w:rPr>
          <w:rFonts w:asciiTheme="majorBidi" w:eastAsia="Calibri" w:hAnsiTheme="majorBidi" w:cstheme="majorBidi"/>
          <w:i/>
          <w:iCs/>
          <w:sz w:val="24"/>
          <w:szCs w:val="24"/>
        </w:rPr>
      </w:pPr>
      <w:r w:rsidRPr="00977037">
        <w:rPr>
          <w:rFonts w:asciiTheme="majorBidi" w:eastAsia="Calibri" w:hAnsiTheme="majorBidi" w:cstheme="majorBidi"/>
          <w:i/>
          <w:iCs/>
          <w:sz w:val="24"/>
          <w:szCs w:val="24"/>
        </w:rPr>
        <w:t>Primary Efficacy analysis</w:t>
      </w:r>
    </w:p>
    <w:p w:rsidR="00827458" w:rsidRPr="00977037" w:rsidRDefault="00827458" w:rsidP="00977037">
      <w:pPr>
        <w:bidi w:val="0"/>
        <w:spacing w:before="40"/>
        <w:ind w:right="72"/>
        <w:jc w:val="both"/>
        <w:rPr>
          <w:rFonts w:asciiTheme="majorBidi" w:eastAsia="Calibri" w:hAnsiTheme="majorBidi" w:cstheme="majorBidi"/>
          <w:sz w:val="24"/>
          <w:szCs w:val="24"/>
        </w:rPr>
      </w:pPr>
      <w:r w:rsidRPr="00977037">
        <w:rPr>
          <w:rFonts w:asciiTheme="majorBidi" w:eastAsia="Calibri" w:hAnsiTheme="majorBidi" w:cstheme="majorBidi"/>
          <w:sz w:val="24"/>
          <w:szCs w:val="24"/>
        </w:rPr>
        <w:t xml:space="preserve">Efficacy outcomes will be summarized in appropriate tables by time point. Changes from baseline will be analyzed using </w:t>
      </w:r>
      <w:r w:rsidR="00384882">
        <w:rPr>
          <w:rFonts w:asciiTheme="majorBidi" w:eastAsia="Calibri" w:hAnsiTheme="majorBidi" w:cstheme="majorBidi"/>
          <w:sz w:val="24"/>
          <w:szCs w:val="24"/>
        </w:rPr>
        <w:t xml:space="preserve">the </w:t>
      </w:r>
      <w:r w:rsidRPr="00977037">
        <w:rPr>
          <w:rFonts w:asciiTheme="majorBidi" w:eastAsia="Calibri" w:hAnsiTheme="majorBidi" w:cstheme="majorBidi"/>
          <w:sz w:val="24"/>
          <w:szCs w:val="24"/>
        </w:rPr>
        <w:t>Signed-rank test.</w:t>
      </w:r>
    </w:p>
    <w:p w:rsidR="00827458" w:rsidRPr="00977037" w:rsidRDefault="00827458" w:rsidP="00977037">
      <w:pPr>
        <w:bidi w:val="0"/>
        <w:spacing w:before="40"/>
        <w:ind w:right="72"/>
        <w:jc w:val="both"/>
        <w:rPr>
          <w:rFonts w:asciiTheme="majorBidi" w:eastAsia="Calibri" w:hAnsiTheme="majorBidi" w:cstheme="majorBidi"/>
          <w:sz w:val="24"/>
          <w:szCs w:val="24"/>
          <w:rtl/>
        </w:rPr>
      </w:pPr>
      <w:r w:rsidRPr="00977037">
        <w:rPr>
          <w:rFonts w:asciiTheme="majorBidi" w:eastAsia="Calibri" w:hAnsiTheme="majorBidi" w:cstheme="majorBidi"/>
          <w:sz w:val="24"/>
          <w:szCs w:val="24"/>
        </w:rPr>
        <w:t>Other secondary and exploratory endpoints will be summarized in appropriate tables by time-point (as available).</w:t>
      </w:r>
    </w:p>
    <w:p w:rsidR="00544D4A" w:rsidRPr="00544D4A" w:rsidRDefault="00544D4A" w:rsidP="00FC49C8">
      <w:pPr>
        <w:pStyle w:val="2"/>
        <w:numPr>
          <w:ilvl w:val="0"/>
          <w:numId w:val="16"/>
        </w:numPr>
        <w:rPr>
          <w:rFonts w:asciiTheme="majorBidi" w:hAnsiTheme="majorBidi" w:cstheme="majorBidi"/>
        </w:rPr>
      </w:pPr>
      <w:bookmarkStart w:id="1" w:name="_Toc536520159"/>
      <w:r w:rsidRPr="00544D4A">
        <w:rPr>
          <w:rFonts w:asciiTheme="majorBidi" w:hAnsiTheme="majorBidi" w:cstheme="majorBidi"/>
        </w:rPr>
        <w:t>Quality Assurance Program</w:t>
      </w:r>
      <w:bookmarkEnd w:id="1"/>
    </w:p>
    <w:p w:rsidR="00544D4A" w:rsidRPr="00544D4A" w:rsidRDefault="00544D4A" w:rsidP="00B74976">
      <w:pPr>
        <w:bidi w:val="0"/>
        <w:rPr>
          <w:rFonts w:asciiTheme="majorBidi" w:hAnsiTheme="majorBidi" w:cstheme="majorBidi"/>
          <w:sz w:val="24"/>
          <w:szCs w:val="24"/>
        </w:rPr>
      </w:pPr>
      <w:r w:rsidRPr="00544D4A">
        <w:rPr>
          <w:rFonts w:asciiTheme="majorBidi" w:hAnsiTheme="majorBidi" w:cstheme="majorBidi"/>
          <w:sz w:val="24"/>
          <w:szCs w:val="24"/>
        </w:rPr>
        <w:t xml:space="preserve">This clinical trial may be audited according to the Clalit quality Assurance (QA) program and/or its CRO acting on </w:t>
      </w:r>
      <w:r w:rsidR="00B74976" w:rsidRPr="00544D4A">
        <w:rPr>
          <w:rFonts w:asciiTheme="majorBidi" w:hAnsiTheme="majorBidi" w:cstheme="majorBidi"/>
          <w:sz w:val="24"/>
          <w:szCs w:val="24"/>
        </w:rPr>
        <w:t>behalf</w:t>
      </w:r>
      <w:r w:rsidR="00B74976">
        <w:rPr>
          <w:rFonts w:asciiTheme="majorBidi" w:hAnsiTheme="majorBidi" w:cstheme="majorBidi"/>
          <w:sz w:val="24"/>
          <w:szCs w:val="24"/>
        </w:rPr>
        <w:t xml:space="preserve"> of C</w:t>
      </w:r>
      <w:r w:rsidRPr="00544D4A">
        <w:rPr>
          <w:rFonts w:asciiTheme="majorBidi" w:hAnsiTheme="majorBidi" w:cstheme="majorBidi"/>
          <w:sz w:val="24"/>
          <w:szCs w:val="24"/>
        </w:rPr>
        <w:t xml:space="preserve">lalit medical services. </w:t>
      </w:r>
    </w:p>
    <w:p w:rsidR="00544D4A" w:rsidRPr="00544D4A" w:rsidRDefault="00544D4A" w:rsidP="00544D4A">
      <w:pPr>
        <w:bidi w:val="0"/>
        <w:rPr>
          <w:rFonts w:asciiTheme="majorBidi" w:hAnsiTheme="majorBidi" w:cstheme="majorBidi"/>
          <w:sz w:val="24"/>
          <w:szCs w:val="24"/>
        </w:rPr>
      </w:pPr>
      <w:r w:rsidRPr="00544D4A">
        <w:rPr>
          <w:rFonts w:asciiTheme="majorBidi" w:hAnsiTheme="majorBidi" w:cstheme="majorBidi"/>
          <w:sz w:val="24"/>
          <w:szCs w:val="24"/>
        </w:rPr>
        <w:lastRenderedPageBreak/>
        <w:t>The purpose of these audits is to determine whether the study is being conducted and monitored in compliance with the protocol and recognized GCP guidelines and local regulations. These audits will also increase the likelihood that the study data and all other study documentation can withstand a subsequent inspection by any regulatory authority.  Such audits, if necessary, will be pre-arranged with the site and conducted within a reasonable time frame.</w:t>
      </w:r>
    </w:p>
    <w:p w:rsidR="00544D4A" w:rsidRPr="00544D4A" w:rsidRDefault="00544D4A" w:rsidP="00544D4A">
      <w:pPr>
        <w:pStyle w:val="2"/>
        <w:numPr>
          <w:ilvl w:val="1"/>
          <w:numId w:val="0"/>
        </w:numPr>
        <w:tabs>
          <w:tab w:val="num" w:pos="992"/>
        </w:tabs>
        <w:ind w:left="992" w:hanging="992"/>
        <w:rPr>
          <w:rFonts w:asciiTheme="majorBidi" w:hAnsiTheme="majorBidi" w:cstheme="majorBidi"/>
        </w:rPr>
      </w:pPr>
      <w:bookmarkStart w:id="2" w:name="_Toc536520160"/>
      <w:r w:rsidRPr="00544D4A">
        <w:rPr>
          <w:rFonts w:asciiTheme="majorBidi" w:hAnsiTheme="majorBidi" w:cstheme="majorBidi"/>
        </w:rPr>
        <w:t>Regulatory Inspections</w:t>
      </w:r>
      <w:bookmarkEnd w:id="2"/>
    </w:p>
    <w:p w:rsidR="00544D4A" w:rsidRPr="00544D4A" w:rsidRDefault="00544D4A" w:rsidP="00544D4A">
      <w:pPr>
        <w:bidi w:val="0"/>
        <w:rPr>
          <w:rFonts w:asciiTheme="majorBidi" w:hAnsiTheme="majorBidi" w:cstheme="majorBidi"/>
          <w:sz w:val="24"/>
          <w:szCs w:val="24"/>
        </w:rPr>
      </w:pPr>
      <w:r w:rsidRPr="00544D4A">
        <w:rPr>
          <w:rFonts w:asciiTheme="majorBidi" w:hAnsiTheme="majorBidi" w:cstheme="majorBidi"/>
          <w:sz w:val="24"/>
          <w:szCs w:val="24"/>
        </w:rPr>
        <w:t>The study may be inspected by regulatory agencies. These inspections may take place at any time during or after the study and are based on national regulations, and ICH guidelines.</w:t>
      </w:r>
    </w:p>
    <w:p w:rsidR="00AC6E69" w:rsidRPr="00AC6E69" w:rsidRDefault="00AC6E69" w:rsidP="00FC49C8">
      <w:pPr>
        <w:pStyle w:val="40"/>
        <w:numPr>
          <w:ilvl w:val="0"/>
          <w:numId w:val="16"/>
        </w:numPr>
        <w:shd w:val="clear" w:color="auto" w:fill="FFFFFF"/>
        <w:spacing w:before="0" w:after="90" w:line="270" w:lineRule="atLeast"/>
        <w:ind w:right="300"/>
        <w:textAlignment w:val="baseline"/>
        <w:rPr>
          <w:rFonts w:asciiTheme="majorBidi" w:hAnsiTheme="majorBidi" w:cstheme="majorBidi"/>
          <w:color w:val="333333"/>
        </w:rPr>
      </w:pPr>
      <w:r w:rsidRPr="00AC6E69">
        <w:rPr>
          <w:rFonts w:asciiTheme="majorBidi" w:hAnsiTheme="majorBidi" w:cstheme="majorBidi"/>
          <w:color w:val="333333"/>
        </w:rPr>
        <w:t>Budget</w:t>
      </w:r>
    </w:p>
    <w:p w:rsidR="00AC6E69" w:rsidRPr="00AC6E69" w:rsidRDefault="00AC6E69" w:rsidP="00AC6E69">
      <w:pPr>
        <w:bidi w:val="0"/>
        <w:rPr>
          <w:rFonts w:asciiTheme="majorBidi" w:hAnsiTheme="majorBidi" w:cstheme="majorBidi"/>
          <w:sz w:val="24"/>
          <w:szCs w:val="24"/>
          <w:lang w:bidi="ar-SA"/>
        </w:rPr>
      </w:pPr>
      <w:r w:rsidRPr="00AC6E69">
        <w:rPr>
          <w:rFonts w:asciiTheme="majorBidi" w:hAnsiTheme="majorBidi" w:cstheme="majorBidi"/>
          <w:sz w:val="24"/>
          <w:szCs w:val="24"/>
          <w:lang w:bidi="ar-SA"/>
        </w:rPr>
        <w:t xml:space="preserve">This study is not supported by any grant. Investigators will participate in the study as part of their work in the Gastroenterology institute of Meir hospital. Study procedures will be covered by the hospital as part of patients follow up. Study monitor will be the study monitor of the Gastroenterology institute of Meir hospital. </w:t>
      </w:r>
    </w:p>
    <w:p w:rsidR="00AC6E69" w:rsidRPr="00AC6E69" w:rsidRDefault="00AC6E69" w:rsidP="00AC6E69">
      <w:pPr>
        <w:pStyle w:val="40"/>
        <w:numPr>
          <w:ilvl w:val="0"/>
          <w:numId w:val="0"/>
        </w:numPr>
        <w:shd w:val="clear" w:color="auto" w:fill="FFFFFF"/>
        <w:spacing w:before="0" w:after="90" w:line="270" w:lineRule="atLeast"/>
        <w:ind w:right="300"/>
        <w:textAlignment w:val="baseline"/>
        <w:rPr>
          <w:rFonts w:asciiTheme="majorBidi" w:hAnsiTheme="majorBidi" w:cstheme="majorBidi"/>
          <w:color w:val="333333"/>
        </w:rPr>
      </w:pPr>
      <w:r w:rsidRPr="00AC6E69">
        <w:rPr>
          <w:rFonts w:asciiTheme="majorBidi" w:hAnsiTheme="majorBidi" w:cstheme="majorBidi"/>
          <w:color w:val="333333"/>
        </w:rPr>
        <w:t>Other support for the project</w:t>
      </w:r>
    </w:p>
    <w:p w:rsidR="00AC6E69" w:rsidRPr="00AC6E69" w:rsidRDefault="00AC6E69" w:rsidP="00AC6E69">
      <w:pPr>
        <w:bidi w:val="0"/>
        <w:rPr>
          <w:rFonts w:asciiTheme="majorBidi" w:hAnsiTheme="majorBidi" w:cstheme="majorBidi"/>
          <w:sz w:val="24"/>
          <w:szCs w:val="24"/>
          <w:lang w:bidi="ar-SA"/>
        </w:rPr>
      </w:pPr>
      <w:r w:rsidRPr="00AC6E69">
        <w:rPr>
          <w:rFonts w:asciiTheme="majorBidi" w:hAnsiTheme="majorBidi" w:cstheme="majorBidi"/>
          <w:sz w:val="24"/>
          <w:szCs w:val="24"/>
          <w:lang w:bidi="ar-SA"/>
        </w:rPr>
        <w:t>The cannabis and placebo used for the project will be supplied by Tikun Olam , an authorized cannabis dispensary, who will also carry the randomization and blinding process and keep the blinding code.</w:t>
      </w:r>
    </w:p>
    <w:p w:rsidR="00AC6E69" w:rsidRPr="00AC6E69" w:rsidRDefault="00AC6E69" w:rsidP="00AC6E69">
      <w:pPr>
        <w:pStyle w:val="40"/>
        <w:numPr>
          <w:ilvl w:val="0"/>
          <w:numId w:val="0"/>
        </w:numPr>
        <w:shd w:val="clear" w:color="auto" w:fill="FFFFFF"/>
        <w:spacing w:before="0" w:after="90" w:line="270" w:lineRule="atLeast"/>
        <w:ind w:right="300"/>
        <w:textAlignment w:val="baseline"/>
        <w:rPr>
          <w:rFonts w:asciiTheme="majorBidi" w:hAnsiTheme="majorBidi" w:cstheme="majorBidi"/>
          <w:color w:val="333333"/>
        </w:rPr>
      </w:pPr>
      <w:r w:rsidRPr="00AC6E69">
        <w:rPr>
          <w:rFonts w:asciiTheme="majorBidi" w:hAnsiTheme="majorBidi" w:cstheme="majorBidi"/>
          <w:color w:val="333333"/>
        </w:rPr>
        <w:t>Collaboration with other scientists or research institutions</w:t>
      </w:r>
    </w:p>
    <w:p w:rsidR="00AC6E69" w:rsidRPr="00AC6E69" w:rsidRDefault="00AC6E69" w:rsidP="00AC6E69">
      <w:pPr>
        <w:bidi w:val="0"/>
        <w:rPr>
          <w:rFonts w:asciiTheme="majorBidi" w:hAnsiTheme="majorBidi" w:cstheme="majorBidi"/>
          <w:sz w:val="24"/>
          <w:szCs w:val="24"/>
          <w:lang w:bidi="ar-SA"/>
        </w:rPr>
      </w:pPr>
      <w:r w:rsidRPr="00AC6E69">
        <w:rPr>
          <w:rFonts w:asciiTheme="majorBidi" w:hAnsiTheme="majorBidi" w:cstheme="majorBidi"/>
          <w:sz w:val="24"/>
          <w:szCs w:val="24"/>
          <w:lang w:bidi="ar-SA"/>
        </w:rPr>
        <w:t>Endocannabinoid analysis will be done with collaboration of the laboratory of Prof Yossi Tam from the school of pharmacology,  Hebrew university in Jerusalem.</w:t>
      </w:r>
    </w:p>
    <w:p w:rsidR="001A5081" w:rsidRPr="00977037" w:rsidRDefault="001A5081" w:rsidP="00977037">
      <w:pPr>
        <w:bidi w:val="0"/>
        <w:jc w:val="both"/>
        <w:rPr>
          <w:rFonts w:asciiTheme="majorBidi" w:hAnsiTheme="majorBidi" w:cstheme="majorBidi"/>
          <w:sz w:val="24"/>
          <w:szCs w:val="24"/>
        </w:rPr>
      </w:pPr>
      <w:r w:rsidRPr="00977037">
        <w:rPr>
          <w:rFonts w:asciiTheme="majorBidi" w:hAnsiTheme="majorBidi" w:cstheme="majorBidi"/>
          <w:sz w:val="24"/>
          <w:szCs w:val="24"/>
        </w:rPr>
        <w:br w:type="page"/>
      </w:r>
    </w:p>
    <w:p w:rsidR="007C0834" w:rsidRPr="00977037" w:rsidRDefault="007C0834" w:rsidP="00977037">
      <w:pPr>
        <w:bidi w:val="0"/>
        <w:jc w:val="both"/>
        <w:rPr>
          <w:rFonts w:asciiTheme="majorBidi" w:hAnsiTheme="majorBidi" w:cstheme="majorBidi"/>
          <w:sz w:val="24"/>
          <w:szCs w:val="24"/>
          <w:rtl/>
        </w:rPr>
      </w:pPr>
      <w:r w:rsidRPr="00977037">
        <w:rPr>
          <w:rFonts w:asciiTheme="majorBidi" w:hAnsiTheme="majorBidi" w:cstheme="majorBidi"/>
          <w:sz w:val="24"/>
          <w:szCs w:val="24"/>
        </w:rPr>
        <w:lastRenderedPageBreak/>
        <w:t>The course of tests and visits during the study is detailed in the table below</w:t>
      </w:r>
      <w:r w:rsidRPr="00977037">
        <w:rPr>
          <w:rFonts w:asciiTheme="majorBidi" w:hAnsiTheme="majorBidi" w:cstheme="majorBidi"/>
          <w:sz w:val="24"/>
          <w:szCs w:val="24"/>
          <w:rtl/>
        </w:rPr>
        <w:t>:</w:t>
      </w:r>
    </w:p>
    <w:tbl>
      <w:tblPr>
        <w:bidiVisual/>
        <w:tblW w:w="947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5"/>
        <w:gridCol w:w="1276"/>
        <w:gridCol w:w="1134"/>
        <w:gridCol w:w="1134"/>
        <w:gridCol w:w="1276"/>
        <w:gridCol w:w="3380"/>
      </w:tblGrid>
      <w:tr w:rsidR="00856C06" w:rsidRPr="00977037" w:rsidTr="008A2B16">
        <w:tc>
          <w:tcPr>
            <w:tcW w:w="1275" w:type="dxa"/>
          </w:tcPr>
          <w:p w:rsidR="00856C06" w:rsidRPr="00977037" w:rsidRDefault="00856C06" w:rsidP="00856C06">
            <w:pPr>
              <w:bidi w:val="0"/>
              <w:jc w:val="both"/>
              <w:rPr>
                <w:rFonts w:asciiTheme="majorBidi" w:hAnsiTheme="majorBidi" w:cstheme="majorBidi"/>
                <w:b/>
                <w:bCs/>
                <w:sz w:val="24"/>
                <w:szCs w:val="24"/>
                <w:rtl/>
              </w:rPr>
            </w:pPr>
            <w:r w:rsidRPr="00977037">
              <w:rPr>
                <w:rFonts w:asciiTheme="majorBidi" w:hAnsiTheme="majorBidi" w:cstheme="majorBidi"/>
                <w:b/>
                <w:bCs/>
                <w:sz w:val="24"/>
                <w:szCs w:val="24"/>
              </w:rPr>
              <w:t>VISIT</w:t>
            </w:r>
            <w:r w:rsidRPr="00977037">
              <w:rPr>
                <w:rFonts w:asciiTheme="majorBidi" w:hAnsiTheme="majorBidi" w:cstheme="majorBidi"/>
                <w:b/>
                <w:bCs/>
                <w:sz w:val="24"/>
                <w:szCs w:val="24"/>
                <w:rtl/>
              </w:rPr>
              <w:t xml:space="preserve"> </w:t>
            </w:r>
            <w:r w:rsidRPr="00977037">
              <w:rPr>
                <w:rFonts w:asciiTheme="majorBidi" w:hAnsiTheme="majorBidi" w:cstheme="majorBidi"/>
                <w:b/>
                <w:bCs/>
                <w:sz w:val="24"/>
                <w:szCs w:val="24"/>
              </w:rPr>
              <w:t>IV</w:t>
            </w:r>
          </w:p>
        </w:tc>
        <w:tc>
          <w:tcPr>
            <w:tcW w:w="1276" w:type="dxa"/>
          </w:tcPr>
          <w:p w:rsidR="00856C06" w:rsidRPr="00977037" w:rsidRDefault="00856C06" w:rsidP="00856C06">
            <w:pPr>
              <w:bidi w:val="0"/>
              <w:jc w:val="both"/>
              <w:rPr>
                <w:rFonts w:asciiTheme="majorBidi" w:hAnsiTheme="majorBidi" w:cstheme="majorBidi"/>
                <w:b/>
                <w:bCs/>
                <w:sz w:val="24"/>
                <w:szCs w:val="24"/>
                <w:rtl/>
              </w:rPr>
            </w:pPr>
            <w:r w:rsidRPr="00977037">
              <w:rPr>
                <w:rFonts w:asciiTheme="majorBidi" w:hAnsiTheme="majorBidi" w:cstheme="majorBidi"/>
                <w:b/>
                <w:bCs/>
                <w:sz w:val="24"/>
                <w:szCs w:val="24"/>
              </w:rPr>
              <w:t>VISIT</w:t>
            </w:r>
            <w:r w:rsidRPr="00977037">
              <w:rPr>
                <w:rFonts w:asciiTheme="majorBidi" w:hAnsiTheme="majorBidi" w:cstheme="majorBidi"/>
                <w:b/>
                <w:bCs/>
                <w:sz w:val="24"/>
                <w:szCs w:val="24"/>
                <w:rtl/>
              </w:rPr>
              <w:t xml:space="preserve"> </w:t>
            </w:r>
            <w:r w:rsidRPr="00977037">
              <w:rPr>
                <w:rFonts w:asciiTheme="majorBidi" w:hAnsiTheme="majorBidi" w:cstheme="majorBidi"/>
                <w:b/>
                <w:bCs/>
                <w:sz w:val="24"/>
                <w:szCs w:val="24"/>
              </w:rPr>
              <w:t>III</w:t>
            </w:r>
          </w:p>
        </w:tc>
        <w:tc>
          <w:tcPr>
            <w:tcW w:w="1134" w:type="dxa"/>
          </w:tcPr>
          <w:p w:rsidR="00856C06" w:rsidRPr="00977037" w:rsidRDefault="00856C06" w:rsidP="00856C06">
            <w:pPr>
              <w:bidi w:val="0"/>
              <w:jc w:val="both"/>
              <w:rPr>
                <w:rFonts w:asciiTheme="majorBidi" w:hAnsiTheme="majorBidi" w:cstheme="majorBidi"/>
                <w:b/>
                <w:bCs/>
                <w:sz w:val="24"/>
                <w:szCs w:val="24"/>
                <w:rtl/>
              </w:rPr>
            </w:pPr>
            <w:r w:rsidRPr="00977037">
              <w:rPr>
                <w:rFonts w:asciiTheme="majorBidi" w:hAnsiTheme="majorBidi" w:cstheme="majorBidi"/>
                <w:b/>
                <w:bCs/>
                <w:sz w:val="24"/>
                <w:szCs w:val="24"/>
              </w:rPr>
              <w:t>VISIT</w:t>
            </w:r>
            <w:r w:rsidRPr="00977037">
              <w:rPr>
                <w:rFonts w:asciiTheme="majorBidi" w:hAnsiTheme="majorBidi" w:cstheme="majorBidi"/>
                <w:b/>
                <w:bCs/>
                <w:sz w:val="24"/>
                <w:szCs w:val="24"/>
                <w:rtl/>
              </w:rPr>
              <w:t xml:space="preserve"> </w:t>
            </w:r>
            <w:r w:rsidRPr="00977037">
              <w:rPr>
                <w:rFonts w:asciiTheme="majorBidi" w:hAnsiTheme="majorBidi" w:cstheme="majorBidi"/>
                <w:b/>
                <w:bCs/>
                <w:sz w:val="24"/>
                <w:szCs w:val="24"/>
              </w:rPr>
              <w:t>II</w:t>
            </w:r>
          </w:p>
        </w:tc>
        <w:tc>
          <w:tcPr>
            <w:tcW w:w="1134" w:type="dxa"/>
          </w:tcPr>
          <w:p w:rsidR="00856C06" w:rsidRPr="00977037" w:rsidRDefault="00856C06" w:rsidP="00856C06">
            <w:pPr>
              <w:bidi w:val="0"/>
              <w:jc w:val="both"/>
              <w:rPr>
                <w:rFonts w:asciiTheme="majorBidi" w:hAnsiTheme="majorBidi" w:cstheme="majorBidi"/>
                <w:b/>
                <w:bCs/>
                <w:sz w:val="24"/>
                <w:szCs w:val="24"/>
                <w:rtl/>
              </w:rPr>
            </w:pPr>
            <w:r w:rsidRPr="00977037">
              <w:rPr>
                <w:rFonts w:asciiTheme="majorBidi" w:hAnsiTheme="majorBidi" w:cstheme="majorBidi"/>
                <w:b/>
                <w:bCs/>
                <w:sz w:val="24"/>
                <w:szCs w:val="24"/>
              </w:rPr>
              <w:t>VISIT</w:t>
            </w:r>
            <w:r w:rsidRPr="00977037">
              <w:rPr>
                <w:rFonts w:asciiTheme="majorBidi" w:hAnsiTheme="majorBidi" w:cstheme="majorBidi"/>
                <w:b/>
                <w:bCs/>
                <w:sz w:val="24"/>
                <w:szCs w:val="24"/>
                <w:rtl/>
              </w:rPr>
              <w:t xml:space="preserve"> </w:t>
            </w:r>
            <w:r w:rsidRPr="00977037">
              <w:rPr>
                <w:rFonts w:asciiTheme="majorBidi" w:hAnsiTheme="majorBidi" w:cstheme="majorBidi"/>
                <w:b/>
                <w:bCs/>
                <w:sz w:val="24"/>
                <w:szCs w:val="24"/>
              </w:rPr>
              <w:t>I</w:t>
            </w:r>
          </w:p>
        </w:tc>
        <w:tc>
          <w:tcPr>
            <w:tcW w:w="1276" w:type="dxa"/>
          </w:tcPr>
          <w:p w:rsidR="00856C06" w:rsidRPr="00977037" w:rsidRDefault="00856C06" w:rsidP="00856C06">
            <w:pPr>
              <w:bidi w:val="0"/>
              <w:jc w:val="both"/>
              <w:rPr>
                <w:rFonts w:asciiTheme="majorBidi" w:hAnsiTheme="majorBidi" w:cstheme="majorBidi"/>
                <w:b/>
                <w:bCs/>
                <w:sz w:val="24"/>
                <w:szCs w:val="24"/>
              </w:rPr>
            </w:pPr>
            <w:r>
              <w:rPr>
                <w:rFonts w:asciiTheme="majorBidi" w:hAnsiTheme="majorBidi" w:cstheme="majorBidi"/>
                <w:b/>
                <w:bCs/>
                <w:sz w:val="24"/>
                <w:szCs w:val="24"/>
              </w:rPr>
              <w:t>Screening</w:t>
            </w:r>
          </w:p>
        </w:tc>
        <w:tc>
          <w:tcPr>
            <w:tcW w:w="3380" w:type="dxa"/>
          </w:tcPr>
          <w:p w:rsidR="00856C06" w:rsidRPr="00977037" w:rsidRDefault="00856C06" w:rsidP="008A2B16">
            <w:pPr>
              <w:bidi w:val="0"/>
              <w:jc w:val="both"/>
              <w:rPr>
                <w:rFonts w:asciiTheme="majorBidi" w:hAnsiTheme="majorBidi" w:cstheme="majorBidi"/>
                <w:b/>
                <w:bCs/>
                <w:sz w:val="24"/>
                <w:szCs w:val="24"/>
                <w:rtl/>
              </w:rPr>
            </w:pPr>
            <w:r w:rsidRPr="00977037">
              <w:rPr>
                <w:rFonts w:asciiTheme="majorBidi" w:hAnsiTheme="majorBidi" w:cstheme="majorBidi"/>
                <w:b/>
                <w:bCs/>
                <w:sz w:val="24"/>
                <w:szCs w:val="24"/>
              </w:rPr>
              <w:t>VISIT</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b/>
                <w:bCs/>
                <w:sz w:val="24"/>
                <w:szCs w:val="24"/>
                <w:rtl/>
              </w:rPr>
            </w:pPr>
            <w:r w:rsidRPr="00977037">
              <w:rPr>
                <w:rFonts w:asciiTheme="majorBidi" w:hAnsiTheme="majorBidi" w:cstheme="majorBidi"/>
                <w:b/>
                <w:bCs/>
                <w:sz w:val="24"/>
                <w:szCs w:val="24"/>
                <w:rtl/>
              </w:rPr>
              <w:t>10</w:t>
            </w:r>
          </w:p>
        </w:tc>
        <w:tc>
          <w:tcPr>
            <w:tcW w:w="1276" w:type="dxa"/>
          </w:tcPr>
          <w:p w:rsidR="00856C06" w:rsidRPr="00977037" w:rsidRDefault="00856C06" w:rsidP="00832C89">
            <w:pPr>
              <w:bidi w:val="0"/>
              <w:jc w:val="both"/>
              <w:rPr>
                <w:rFonts w:asciiTheme="majorBidi" w:hAnsiTheme="majorBidi" w:cstheme="majorBidi"/>
                <w:b/>
                <w:bCs/>
                <w:sz w:val="24"/>
                <w:szCs w:val="24"/>
                <w:rtl/>
              </w:rPr>
            </w:pPr>
            <w:r w:rsidRPr="00977037">
              <w:rPr>
                <w:rFonts w:asciiTheme="majorBidi" w:hAnsiTheme="majorBidi" w:cstheme="majorBidi"/>
                <w:b/>
                <w:bCs/>
                <w:sz w:val="24"/>
                <w:szCs w:val="24"/>
                <w:rtl/>
              </w:rPr>
              <w:t>8</w:t>
            </w:r>
          </w:p>
        </w:tc>
        <w:tc>
          <w:tcPr>
            <w:tcW w:w="1134" w:type="dxa"/>
          </w:tcPr>
          <w:p w:rsidR="00856C06" w:rsidRPr="00977037" w:rsidRDefault="00856C06" w:rsidP="00832C89">
            <w:pPr>
              <w:bidi w:val="0"/>
              <w:jc w:val="both"/>
              <w:rPr>
                <w:rFonts w:asciiTheme="majorBidi" w:hAnsiTheme="majorBidi" w:cstheme="majorBidi"/>
                <w:b/>
                <w:bCs/>
                <w:sz w:val="24"/>
                <w:szCs w:val="24"/>
                <w:rtl/>
              </w:rPr>
            </w:pPr>
            <w:r w:rsidRPr="00977037">
              <w:rPr>
                <w:rFonts w:asciiTheme="majorBidi" w:hAnsiTheme="majorBidi" w:cstheme="majorBidi"/>
                <w:b/>
                <w:bCs/>
                <w:sz w:val="24"/>
                <w:szCs w:val="24"/>
                <w:rtl/>
              </w:rPr>
              <w:t>2</w:t>
            </w:r>
          </w:p>
        </w:tc>
        <w:tc>
          <w:tcPr>
            <w:tcW w:w="1134" w:type="dxa"/>
          </w:tcPr>
          <w:p w:rsidR="00856C06" w:rsidRPr="00977037" w:rsidRDefault="00856C06" w:rsidP="00832C89">
            <w:pPr>
              <w:bidi w:val="0"/>
              <w:jc w:val="both"/>
              <w:rPr>
                <w:rFonts w:asciiTheme="majorBidi" w:hAnsiTheme="majorBidi" w:cstheme="majorBidi"/>
                <w:b/>
                <w:bCs/>
                <w:sz w:val="24"/>
                <w:szCs w:val="24"/>
                <w:rtl/>
              </w:rPr>
            </w:pPr>
            <w:r w:rsidRPr="00977037">
              <w:rPr>
                <w:rFonts w:asciiTheme="majorBidi" w:hAnsiTheme="majorBidi" w:cstheme="majorBidi"/>
                <w:b/>
                <w:bCs/>
                <w:sz w:val="24"/>
                <w:szCs w:val="24"/>
                <w:rtl/>
              </w:rPr>
              <w:t>0</w:t>
            </w:r>
          </w:p>
        </w:tc>
        <w:tc>
          <w:tcPr>
            <w:tcW w:w="1276" w:type="dxa"/>
          </w:tcPr>
          <w:p w:rsidR="00856C06" w:rsidRPr="00977037" w:rsidRDefault="00856C06" w:rsidP="00832C89">
            <w:pPr>
              <w:bidi w:val="0"/>
              <w:jc w:val="both"/>
              <w:rPr>
                <w:rFonts w:asciiTheme="majorBidi" w:hAnsiTheme="majorBidi" w:cstheme="majorBidi"/>
                <w:b/>
                <w:bCs/>
                <w:sz w:val="24"/>
                <w:szCs w:val="24"/>
              </w:rPr>
            </w:pPr>
            <w:r>
              <w:rPr>
                <w:rFonts w:asciiTheme="majorBidi" w:hAnsiTheme="majorBidi" w:cstheme="majorBidi"/>
                <w:b/>
                <w:bCs/>
                <w:sz w:val="24"/>
                <w:szCs w:val="24"/>
              </w:rPr>
              <w:t>-2</w:t>
            </w:r>
          </w:p>
        </w:tc>
        <w:tc>
          <w:tcPr>
            <w:tcW w:w="3380" w:type="dxa"/>
          </w:tcPr>
          <w:p w:rsidR="00856C06" w:rsidRPr="00977037" w:rsidRDefault="00856C06" w:rsidP="00856C06">
            <w:pPr>
              <w:bidi w:val="0"/>
              <w:jc w:val="both"/>
              <w:rPr>
                <w:rFonts w:asciiTheme="majorBidi" w:hAnsiTheme="majorBidi" w:cstheme="majorBidi"/>
                <w:b/>
                <w:bCs/>
                <w:sz w:val="24"/>
                <w:szCs w:val="24"/>
                <w:rtl/>
              </w:rPr>
            </w:pPr>
            <w:r w:rsidRPr="00977037">
              <w:rPr>
                <w:rFonts w:asciiTheme="majorBidi" w:hAnsiTheme="majorBidi" w:cstheme="majorBidi"/>
                <w:b/>
                <w:bCs/>
                <w:sz w:val="24"/>
                <w:szCs w:val="24"/>
              </w:rPr>
              <w:t>WEEK</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sz w:val="24"/>
                <w:szCs w:val="24"/>
              </w:rPr>
            </w:pPr>
          </w:p>
        </w:tc>
        <w:tc>
          <w:tcPr>
            <w:tcW w:w="1276" w:type="dxa"/>
          </w:tcPr>
          <w:p w:rsidR="00856C06" w:rsidRPr="00977037" w:rsidRDefault="00856C06" w:rsidP="00832C89">
            <w:pPr>
              <w:bidi w:val="0"/>
              <w:jc w:val="both"/>
              <w:rPr>
                <w:rFonts w:asciiTheme="majorBidi" w:hAnsiTheme="majorBidi" w:cstheme="majorBidi"/>
                <w:sz w:val="24"/>
                <w:szCs w:val="24"/>
              </w:rPr>
            </w:pPr>
          </w:p>
        </w:tc>
        <w:tc>
          <w:tcPr>
            <w:tcW w:w="1134" w:type="dxa"/>
          </w:tcPr>
          <w:p w:rsidR="00856C06" w:rsidRPr="00977037" w:rsidRDefault="00856C06" w:rsidP="00832C89">
            <w:pPr>
              <w:bidi w:val="0"/>
              <w:jc w:val="both"/>
              <w:rPr>
                <w:rFonts w:asciiTheme="majorBidi" w:hAnsiTheme="majorBidi" w:cstheme="majorBidi"/>
                <w:sz w:val="24"/>
                <w:szCs w:val="24"/>
              </w:rPr>
            </w:pPr>
          </w:p>
        </w:tc>
        <w:tc>
          <w:tcPr>
            <w:tcW w:w="1134" w:type="dxa"/>
          </w:tcPr>
          <w:p w:rsidR="00856C06" w:rsidRPr="00977037" w:rsidRDefault="00856C06" w:rsidP="00832C89">
            <w:pPr>
              <w:bidi w:val="0"/>
              <w:jc w:val="both"/>
              <w:rPr>
                <w:rFonts w:asciiTheme="majorBidi" w:hAnsiTheme="majorBidi" w:cstheme="majorBidi"/>
                <w:sz w:val="24"/>
                <w:szCs w:val="24"/>
              </w:rPr>
            </w:pPr>
          </w:p>
        </w:tc>
        <w:tc>
          <w:tcPr>
            <w:tcW w:w="1276" w:type="dxa"/>
          </w:tcPr>
          <w:p w:rsidR="00856C06" w:rsidRPr="00977037" w:rsidRDefault="006E4E75"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3380" w:type="dxa"/>
          </w:tcPr>
          <w:p w:rsidR="00856C06" w:rsidRPr="00977037" w:rsidRDefault="00832C89" w:rsidP="00832C89">
            <w:pPr>
              <w:bidi w:val="0"/>
              <w:jc w:val="both"/>
              <w:rPr>
                <w:rFonts w:asciiTheme="majorBidi" w:hAnsiTheme="majorBidi" w:cstheme="majorBidi"/>
                <w:sz w:val="24"/>
                <w:szCs w:val="24"/>
                <w:rtl/>
              </w:rPr>
            </w:pPr>
            <w:r>
              <w:rPr>
                <w:rFonts w:asciiTheme="majorBidi" w:hAnsiTheme="majorBidi" w:cstheme="majorBidi"/>
                <w:sz w:val="24"/>
                <w:szCs w:val="24"/>
              </w:rPr>
              <w:t xml:space="preserve">Informed </w:t>
            </w:r>
            <w:r w:rsidR="00856C06" w:rsidRPr="00977037">
              <w:rPr>
                <w:rFonts w:asciiTheme="majorBidi" w:hAnsiTheme="majorBidi" w:cstheme="majorBidi"/>
                <w:sz w:val="24"/>
                <w:szCs w:val="24"/>
              </w:rPr>
              <w:t>consent</w:t>
            </w:r>
          </w:p>
        </w:tc>
      </w:tr>
      <w:tr w:rsidR="00832C89" w:rsidRPr="00977037" w:rsidTr="008A2B16">
        <w:tc>
          <w:tcPr>
            <w:tcW w:w="1275" w:type="dxa"/>
          </w:tcPr>
          <w:p w:rsidR="00832C89" w:rsidRPr="00977037" w:rsidRDefault="00832C89" w:rsidP="00832C89">
            <w:pPr>
              <w:bidi w:val="0"/>
              <w:jc w:val="both"/>
              <w:rPr>
                <w:rFonts w:asciiTheme="majorBidi" w:hAnsiTheme="majorBidi" w:cstheme="majorBidi"/>
                <w:sz w:val="24"/>
                <w:szCs w:val="24"/>
              </w:rPr>
            </w:pPr>
          </w:p>
        </w:tc>
        <w:tc>
          <w:tcPr>
            <w:tcW w:w="1276" w:type="dxa"/>
          </w:tcPr>
          <w:p w:rsidR="00832C89" w:rsidRPr="00977037" w:rsidRDefault="00832C89" w:rsidP="00832C89">
            <w:pPr>
              <w:bidi w:val="0"/>
              <w:jc w:val="both"/>
              <w:rPr>
                <w:rFonts w:asciiTheme="majorBidi" w:hAnsiTheme="majorBidi" w:cstheme="majorBidi"/>
                <w:sz w:val="24"/>
                <w:szCs w:val="24"/>
              </w:rPr>
            </w:pPr>
          </w:p>
        </w:tc>
        <w:tc>
          <w:tcPr>
            <w:tcW w:w="1134" w:type="dxa"/>
          </w:tcPr>
          <w:p w:rsidR="00832C89" w:rsidRPr="00977037" w:rsidRDefault="00832C89" w:rsidP="00832C89">
            <w:pPr>
              <w:bidi w:val="0"/>
              <w:jc w:val="both"/>
              <w:rPr>
                <w:rFonts w:asciiTheme="majorBidi" w:hAnsiTheme="majorBidi" w:cstheme="majorBidi"/>
                <w:sz w:val="24"/>
                <w:szCs w:val="24"/>
              </w:rPr>
            </w:pPr>
          </w:p>
        </w:tc>
        <w:tc>
          <w:tcPr>
            <w:tcW w:w="1134" w:type="dxa"/>
          </w:tcPr>
          <w:p w:rsidR="00832C89" w:rsidRPr="00977037" w:rsidRDefault="00832C89" w:rsidP="00832C89">
            <w:pPr>
              <w:bidi w:val="0"/>
              <w:jc w:val="both"/>
              <w:rPr>
                <w:rFonts w:asciiTheme="majorBidi" w:hAnsiTheme="majorBidi" w:cstheme="majorBidi"/>
                <w:sz w:val="24"/>
                <w:szCs w:val="24"/>
              </w:rPr>
            </w:pPr>
          </w:p>
        </w:tc>
        <w:tc>
          <w:tcPr>
            <w:tcW w:w="1276" w:type="dxa"/>
          </w:tcPr>
          <w:p w:rsidR="00832C89" w:rsidRPr="00977037" w:rsidRDefault="00832C89" w:rsidP="00832C89">
            <w:pPr>
              <w:bidi w:val="0"/>
              <w:jc w:val="both"/>
              <w:rPr>
                <w:rFonts w:asciiTheme="majorBidi" w:hAnsiTheme="majorBidi" w:cstheme="majorBidi"/>
                <w:sz w:val="24"/>
                <w:szCs w:val="24"/>
              </w:rPr>
            </w:pPr>
            <w:r>
              <w:rPr>
                <w:rFonts w:asciiTheme="majorBidi" w:hAnsiTheme="majorBidi" w:cstheme="majorBidi"/>
                <w:sz w:val="24"/>
                <w:szCs w:val="24"/>
              </w:rPr>
              <w:t>V</w:t>
            </w:r>
          </w:p>
        </w:tc>
        <w:tc>
          <w:tcPr>
            <w:tcW w:w="3380" w:type="dxa"/>
          </w:tcPr>
          <w:p w:rsidR="00832C89" w:rsidRDefault="00832C89" w:rsidP="00832C89">
            <w:pPr>
              <w:bidi w:val="0"/>
              <w:jc w:val="both"/>
              <w:rPr>
                <w:rFonts w:asciiTheme="majorBidi" w:hAnsiTheme="majorBidi" w:cstheme="majorBidi"/>
                <w:sz w:val="24"/>
                <w:szCs w:val="24"/>
              </w:rPr>
            </w:pPr>
            <w:r>
              <w:rPr>
                <w:rFonts w:asciiTheme="majorBidi" w:hAnsiTheme="majorBidi" w:cstheme="majorBidi"/>
                <w:sz w:val="24"/>
                <w:szCs w:val="24"/>
              </w:rPr>
              <w:t>Request license from MOH</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276"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276" w:type="dxa"/>
          </w:tcPr>
          <w:p w:rsidR="00856C06" w:rsidRPr="00977037" w:rsidRDefault="00AB22BA" w:rsidP="00832C89">
            <w:pPr>
              <w:bidi w:val="0"/>
              <w:jc w:val="both"/>
              <w:rPr>
                <w:rFonts w:asciiTheme="majorBidi" w:hAnsiTheme="majorBidi" w:cstheme="majorBidi"/>
                <w:sz w:val="24"/>
                <w:szCs w:val="24"/>
              </w:rPr>
            </w:pPr>
            <w:r>
              <w:rPr>
                <w:rFonts w:asciiTheme="majorBidi" w:hAnsiTheme="majorBidi" w:cstheme="majorBidi"/>
                <w:sz w:val="24"/>
                <w:szCs w:val="24"/>
              </w:rPr>
              <w:t>V</w:t>
            </w:r>
          </w:p>
        </w:tc>
        <w:tc>
          <w:tcPr>
            <w:tcW w:w="3380" w:type="dxa"/>
          </w:tcPr>
          <w:p w:rsidR="00856C06" w:rsidRPr="00AB22BA" w:rsidRDefault="00AB22BA" w:rsidP="00832C89">
            <w:pPr>
              <w:bidi w:val="0"/>
              <w:jc w:val="both"/>
              <w:rPr>
                <w:rFonts w:asciiTheme="majorBidi" w:hAnsiTheme="majorBidi" w:cstheme="majorBidi"/>
                <w:sz w:val="24"/>
                <w:szCs w:val="24"/>
                <w:rtl/>
              </w:rPr>
            </w:pPr>
            <w:r w:rsidRPr="00AB22BA">
              <w:rPr>
                <w:rFonts w:asciiTheme="majorBidi" w:hAnsiTheme="majorBidi" w:cstheme="majorBidi"/>
                <w:sz w:val="20"/>
                <w:szCs w:val="20"/>
              </w:rPr>
              <w:t>Checkup (including prior and conMeds, physical examination, vital signs)</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276"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276" w:type="dxa"/>
          </w:tcPr>
          <w:p w:rsidR="00856C06" w:rsidRPr="00977037" w:rsidRDefault="00AB22BA" w:rsidP="00832C89">
            <w:pPr>
              <w:bidi w:val="0"/>
              <w:jc w:val="both"/>
              <w:rPr>
                <w:rFonts w:asciiTheme="majorBidi" w:hAnsiTheme="majorBidi" w:cstheme="majorBidi"/>
                <w:sz w:val="24"/>
                <w:szCs w:val="24"/>
              </w:rPr>
            </w:pPr>
            <w:r>
              <w:rPr>
                <w:rFonts w:asciiTheme="majorBidi" w:hAnsiTheme="majorBidi" w:cstheme="majorBidi"/>
                <w:sz w:val="24"/>
                <w:szCs w:val="24"/>
              </w:rPr>
              <w:t>V</w:t>
            </w:r>
          </w:p>
        </w:tc>
        <w:tc>
          <w:tcPr>
            <w:tcW w:w="3380" w:type="dxa"/>
          </w:tcPr>
          <w:p w:rsidR="00856C06" w:rsidRPr="00977037" w:rsidRDefault="008A2B16" w:rsidP="00686BEC">
            <w:pPr>
              <w:bidi w:val="0"/>
              <w:rPr>
                <w:rFonts w:asciiTheme="majorBidi" w:hAnsiTheme="majorBidi" w:cstheme="majorBidi"/>
                <w:sz w:val="24"/>
                <w:szCs w:val="24"/>
              </w:rPr>
            </w:pPr>
            <w:r w:rsidRPr="008A2B16">
              <w:rPr>
                <w:rFonts w:asciiTheme="majorBidi" w:hAnsiTheme="majorBidi" w:cstheme="majorBidi"/>
                <w:sz w:val="24"/>
                <w:szCs w:val="24"/>
              </w:rPr>
              <w:t>lab assessments</w:t>
            </w:r>
            <w:r w:rsidRPr="00977037">
              <w:rPr>
                <w:rFonts w:asciiTheme="majorBidi" w:hAnsiTheme="majorBidi" w:cstheme="majorBidi"/>
                <w:sz w:val="24"/>
                <w:szCs w:val="24"/>
              </w:rPr>
              <w:t xml:space="preserve"> </w:t>
            </w:r>
            <w:r w:rsidR="00856C06" w:rsidRPr="00977037">
              <w:rPr>
                <w:rFonts w:asciiTheme="majorBidi" w:hAnsiTheme="majorBidi" w:cstheme="majorBidi"/>
                <w:sz w:val="24"/>
                <w:szCs w:val="24"/>
              </w:rPr>
              <w:t>chemistry, CBC, CRP</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sz w:val="24"/>
                <w:szCs w:val="24"/>
              </w:rPr>
            </w:pPr>
          </w:p>
        </w:tc>
        <w:tc>
          <w:tcPr>
            <w:tcW w:w="1276"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Pr>
            </w:pPr>
          </w:p>
        </w:tc>
        <w:tc>
          <w:tcPr>
            <w:tcW w:w="1134"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276" w:type="dxa"/>
          </w:tcPr>
          <w:p w:rsidR="00856C06" w:rsidRPr="00977037" w:rsidRDefault="00856C06" w:rsidP="00832C89">
            <w:pPr>
              <w:bidi w:val="0"/>
              <w:jc w:val="both"/>
              <w:rPr>
                <w:rFonts w:asciiTheme="majorBidi" w:hAnsiTheme="majorBidi" w:cstheme="majorBidi"/>
                <w:sz w:val="24"/>
                <w:szCs w:val="24"/>
              </w:rPr>
            </w:pPr>
          </w:p>
        </w:tc>
        <w:tc>
          <w:tcPr>
            <w:tcW w:w="3380" w:type="dxa"/>
          </w:tcPr>
          <w:p w:rsidR="00856C06" w:rsidRPr="00977037" w:rsidRDefault="00832C89" w:rsidP="00832C89">
            <w:pPr>
              <w:bidi w:val="0"/>
              <w:jc w:val="both"/>
              <w:rPr>
                <w:rFonts w:asciiTheme="majorBidi" w:hAnsiTheme="majorBidi" w:cstheme="majorBidi"/>
                <w:sz w:val="24"/>
                <w:szCs w:val="24"/>
                <w:rtl/>
              </w:rPr>
            </w:pPr>
            <w:r>
              <w:rPr>
                <w:rFonts w:asciiTheme="majorBidi" w:hAnsiTheme="majorBidi" w:cstheme="majorBidi"/>
                <w:sz w:val="24"/>
                <w:szCs w:val="24"/>
              </w:rPr>
              <w:t xml:space="preserve">Blood </w:t>
            </w:r>
            <w:r w:rsidR="00856C06" w:rsidRPr="00977037">
              <w:rPr>
                <w:rFonts w:asciiTheme="majorBidi" w:hAnsiTheme="majorBidi" w:cstheme="majorBidi"/>
                <w:sz w:val="24"/>
                <w:szCs w:val="24"/>
              </w:rPr>
              <w:t xml:space="preserve">Samples for cytokine </w:t>
            </w:r>
            <w:r w:rsidR="000E0DAB">
              <w:rPr>
                <w:rFonts w:asciiTheme="majorBidi" w:hAnsiTheme="majorBidi" w:cstheme="majorBidi"/>
                <w:sz w:val="24"/>
                <w:szCs w:val="24"/>
              </w:rPr>
              <w:t xml:space="preserve">and endocannabinoid future </w:t>
            </w:r>
            <w:r w:rsidR="00856C06" w:rsidRPr="00977037">
              <w:rPr>
                <w:rFonts w:asciiTheme="majorBidi" w:hAnsiTheme="majorBidi" w:cstheme="majorBidi"/>
                <w:sz w:val="24"/>
                <w:szCs w:val="24"/>
              </w:rPr>
              <w:t>tests</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sz w:val="24"/>
                <w:szCs w:val="24"/>
              </w:rPr>
            </w:pPr>
          </w:p>
        </w:tc>
        <w:tc>
          <w:tcPr>
            <w:tcW w:w="1276"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Pr>
            </w:pPr>
          </w:p>
        </w:tc>
        <w:tc>
          <w:tcPr>
            <w:tcW w:w="1134"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276" w:type="dxa"/>
          </w:tcPr>
          <w:p w:rsidR="00856C06" w:rsidRPr="00977037" w:rsidRDefault="00856C06" w:rsidP="00832C89">
            <w:pPr>
              <w:bidi w:val="0"/>
              <w:jc w:val="both"/>
              <w:rPr>
                <w:rFonts w:asciiTheme="majorBidi" w:hAnsiTheme="majorBidi" w:cstheme="majorBidi"/>
                <w:sz w:val="24"/>
                <w:szCs w:val="24"/>
              </w:rPr>
            </w:pPr>
          </w:p>
        </w:tc>
        <w:tc>
          <w:tcPr>
            <w:tcW w:w="3380" w:type="dxa"/>
          </w:tcPr>
          <w:p w:rsidR="00856C06" w:rsidRPr="00977037" w:rsidRDefault="00832C89" w:rsidP="00832C89">
            <w:pPr>
              <w:bidi w:val="0"/>
              <w:jc w:val="both"/>
              <w:rPr>
                <w:rFonts w:asciiTheme="majorBidi" w:hAnsiTheme="majorBidi" w:cstheme="majorBidi"/>
                <w:sz w:val="24"/>
                <w:szCs w:val="24"/>
                <w:rtl/>
              </w:rPr>
            </w:pPr>
            <w:r>
              <w:rPr>
                <w:rFonts w:asciiTheme="majorBidi" w:hAnsiTheme="majorBidi" w:cstheme="majorBidi"/>
                <w:sz w:val="24"/>
                <w:szCs w:val="24"/>
              </w:rPr>
              <w:t xml:space="preserve">Stool </w:t>
            </w:r>
            <w:r w:rsidR="00856C06" w:rsidRPr="00977037">
              <w:rPr>
                <w:rFonts w:asciiTheme="majorBidi" w:hAnsiTheme="majorBidi" w:cstheme="majorBidi"/>
                <w:sz w:val="24"/>
                <w:szCs w:val="24"/>
              </w:rPr>
              <w:t xml:space="preserve"> calprotectin</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276"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276" w:type="dxa"/>
          </w:tcPr>
          <w:p w:rsidR="00856C06" w:rsidRPr="00977037" w:rsidRDefault="00856C06" w:rsidP="00832C89">
            <w:pPr>
              <w:bidi w:val="0"/>
              <w:jc w:val="both"/>
              <w:rPr>
                <w:rFonts w:asciiTheme="majorBidi" w:hAnsiTheme="majorBidi" w:cstheme="majorBidi"/>
                <w:sz w:val="24"/>
                <w:szCs w:val="24"/>
                <w:rtl/>
              </w:rPr>
            </w:pPr>
          </w:p>
        </w:tc>
        <w:tc>
          <w:tcPr>
            <w:tcW w:w="3380" w:type="dxa"/>
          </w:tcPr>
          <w:p w:rsidR="00856C06" w:rsidRPr="00977037" w:rsidRDefault="00856C06" w:rsidP="00BA6B33">
            <w:pPr>
              <w:bidi w:val="0"/>
              <w:rPr>
                <w:rFonts w:asciiTheme="majorBidi" w:hAnsiTheme="majorBidi" w:cstheme="majorBidi"/>
                <w:sz w:val="24"/>
                <w:szCs w:val="24"/>
                <w:rtl/>
              </w:rPr>
            </w:pPr>
            <w:r w:rsidRPr="00977037">
              <w:rPr>
                <w:rFonts w:asciiTheme="majorBidi" w:hAnsiTheme="majorBidi" w:cstheme="majorBidi"/>
                <w:sz w:val="24"/>
                <w:szCs w:val="24"/>
              </w:rPr>
              <w:t xml:space="preserve">Lichtiger score, </w:t>
            </w:r>
            <w:r w:rsidR="00BA6B33">
              <w:rPr>
                <w:rFonts w:asciiTheme="majorBidi" w:hAnsiTheme="majorBidi" w:cstheme="majorBidi"/>
                <w:sz w:val="24"/>
                <w:szCs w:val="24"/>
              </w:rPr>
              <w:t>Partial Mayo score</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sz w:val="24"/>
                <w:szCs w:val="24"/>
              </w:rPr>
            </w:pPr>
          </w:p>
        </w:tc>
        <w:tc>
          <w:tcPr>
            <w:tcW w:w="1276"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Pr>
            </w:pPr>
          </w:p>
        </w:tc>
        <w:tc>
          <w:tcPr>
            <w:tcW w:w="1134"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276" w:type="dxa"/>
          </w:tcPr>
          <w:p w:rsidR="00856C06" w:rsidRPr="00977037" w:rsidRDefault="00856C06" w:rsidP="00832C89">
            <w:pPr>
              <w:bidi w:val="0"/>
              <w:jc w:val="both"/>
              <w:rPr>
                <w:rFonts w:asciiTheme="majorBidi" w:hAnsiTheme="majorBidi" w:cstheme="majorBidi"/>
                <w:sz w:val="24"/>
                <w:szCs w:val="24"/>
              </w:rPr>
            </w:pPr>
          </w:p>
        </w:tc>
        <w:tc>
          <w:tcPr>
            <w:tcW w:w="3380"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QOL</w:t>
            </w:r>
          </w:p>
        </w:tc>
      </w:tr>
      <w:tr w:rsidR="00856C06" w:rsidRPr="00977037" w:rsidTr="008A2B16">
        <w:tc>
          <w:tcPr>
            <w:tcW w:w="1275" w:type="dxa"/>
          </w:tcPr>
          <w:p w:rsidR="00856C06" w:rsidRPr="00977037" w:rsidRDefault="00856C06" w:rsidP="00832C89">
            <w:pPr>
              <w:bidi w:val="0"/>
              <w:jc w:val="both"/>
              <w:rPr>
                <w:rFonts w:asciiTheme="majorBidi" w:hAnsiTheme="majorBidi" w:cstheme="majorBidi"/>
                <w:sz w:val="24"/>
                <w:szCs w:val="24"/>
                <w:rtl/>
              </w:rPr>
            </w:pPr>
          </w:p>
        </w:tc>
        <w:tc>
          <w:tcPr>
            <w:tcW w:w="1276" w:type="dxa"/>
          </w:tcPr>
          <w:p w:rsidR="00856C06" w:rsidRPr="00977037" w:rsidRDefault="00856C06" w:rsidP="00832C89">
            <w:pPr>
              <w:bidi w:val="0"/>
              <w:jc w:val="both"/>
              <w:rPr>
                <w:rFonts w:asciiTheme="majorBidi" w:hAnsiTheme="majorBidi" w:cstheme="majorBidi"/>
                <w:sz w:val="24"/>
                <w:szCs w:val="24"/>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134" w:type="dxa"/>
          </w:tcPr>
          <w:p w:rsidR="00856C06" w:rsidRPr="00977037" w:rsidRDefault="00856C06" w:rsidP="00832C89">
            <w:pPr>
              <w:bidi w:val="0"/>
              <w:jc w:val="both"/>
              <w:rPr>
                <w:rFonts w:asciiTheme="majorBidi" w:hAnsiTheme="majorBidi" w:cstheme="majorBidi"/>
                <w:sz w:val="24"/>
                <w:szCs w:val="24"/>
              </w:rPr>
            </w:pPr>
          </w:p>
        </w:tc>
        <w:tc>
          <w:tcPr>
            <w:tcW w:w="1276" w:type="dxa"/>
          </w:tcPr>
          <w:p w:rsidR="00856C06" w:rsidRPr="00977037" w:rsidRDefault="00856C06" w:rsidP="00832C89">
            <w:pPr>
              <w:bidi w:val="0"/>
              <w:jc w:val="both"/>
              <w:rPr>
                <w:rFonts w:asciiTheme="majorBidi" w:hAnsiTheme="majorBidi" w:cstheme="majorBidi"/>
                <w:sz w:val="24"/>
                <w:szCs w:val="24"/>
              </w:rPr>
            </w:pPr>
          </w:p>
        </w:tc>
        <w:tc>
          <w:tcPr>
            <w:tcW w:w="3380" w:type="dxa"/>
          </w:tcPr>
          <w:p w:rsidR="00856C06" w:rsidRPr="00977037" w:rsidRDefault="00856C06" w:rsidP="00832C89">
            <w:pPr>
              <w:bidi w:val="0"/>
              <w:jc w:val="both"/>
              <w:rPr>
                <w:rFonts w:asciiTheme="majorBidi" w:hAnsiTheme="majorBidi" w:cstheme="majorBidi"/>
                <w:sz w:val="24"/>
                <w:szCs w:val="24"/>
                <w:rtl/>
              </w:rPr>
            </w:pPr>
            <w:r w:rsidRPr="00977037">
              <w:rPr>
                <w:rFonts w:asciiTheme="majorBidi" w:hAnsiTheme="majorBidi" w:cstheme="majorBidi"/>
                <w:sz w:val="24"/>
                <w:szCs w:val="24"/>
              </w:rPr>
              <w:t>Side effects asse</w:t>
            </w:r>
            <w:r>
              <w:rPr>
                <w:rFonts w:asciiTheme="majorBidi" w:hAnsiTheme="majorBidi" w:cstheme="majorBidi"/>
                <w:sz w:val="24"/>
                <w:szCs w:val="24"/>
              </w:rPr>
              <w:t>s</w:t>
            </w:r>
            <w:r w:rsidRPr="00977037">
              <w:rPr>
                <w:rFonts w:asciiTheme="majorBidi" w:hAnsiTheme="majorBidi" w:cstheme="majorBidi"/>
                <w:sz w:val="24"/>
                <w:szCs w:val="24"/>
              </w:rPr>
              <w:t>sment</w:t>
            </w:r>
            <w:r w:rsidRPr="00977037">
              <w:rPr>
                <w:rFonts w:asciiTheme="majorBidi" w:hAnsiTheme="majorBidi" w:cstheme="majorBidi"/>
                <w:sz w:val="24"/>
                <w:szCs w:val="24"/>
                <w:rtl/>
              </w:rPr>
              <w:t xml:space="preserve"> </w:t>
            </w:r>
          </w:p>
        </w:tc>
      </w:tr>
      <w:tr w:rsidR="00181F39" w:rsidRPr="00977037" w:rsidTr="008A2B16">
        <w:tc>
          <w:tcPr>
            <w:tcW w:w="1275" w:type="dxa"/>
          </w:tcPr>
          <w:p w:rsidR="00181F39" w:rsidRPr="00977037" w:rsidRDefault="00181F39" w:rsidP="00832C89">
            <w:pPr>
              <w:bidi w:val="0"/>
              <w:jc w:val="both"/>
              <w:rPr>
                <w:rFonts w:asciiTheme="majorBidi" w:hAnsiTheme="majorBidi" w:cstheme="majorBidi"/>
                <w:sz w:val="24"/>
                <w:szCs w:val="24"/>
                <w:rtl/>
              </w:rPr>
            </w:pPr>
          </w:p>
        </w:tc>
        <w:tc>
          <w:tcPr>
            <w:tcW w:w="1276" w:type="dxa"/>
          </w:tcPr>
          <w:p w:rsidR="00181F39" w:rsidRPr="00977037" w:rsidRDefault="00181F39" w:rsidP="00832C89">
            <w:pPr>
              <w:bidi w:val="0"/>
              <w:jc w:val="both"/>
              <w:rPr>
                <w:rFonts w:asciiTheme="majorBidi" w:hAnsiTheme="majorBidi" w:cstheme="majorBidi"/>
                <w:sz w:val="24"/>
                <w:szCs w:val="24"/>
              </w:rPr>
            </w:pPr>
            <w:r>
              <w:rPr>
                <w:rFonts w:asciiTheme="majorBidi" w:hAnsiTheme="majorBidi" w:cstheme="majorBidi"/>
                <w:sz w:val="24"/>
                <w:szCs w:val="24"/>
              </w:rPr>
              <w:t>V</w:t>
            </w:r>
          </w:p>
        </w:tc>
        <w:tc>
          <w:tcPr>
            <w:tcW w:w="1134" w:type="dxa"/>
          </w:tcPr>
          <w:p w:rsidR="00181F39" w:rsidRPr="00977037" w:rsidRDefault="00181F39" w:rsidP="00832C89">
            <w:pPr>
              <w:bidi w:val="0"/>
              <w:jc w:val="both"/>
              <w:rPr>
                <w:rFonts w:asciiTheme="majorBidi" w:hAnsiTheme="majorBidi" w:cstheme="majorBidi"/>
                <w:sz w:val="24"/>
                <w:szCs w:val="24"/>
              </w:rPr>
            </w:pPr>
          </w:p>
        </w:tc>
        <w:tc>
          <w:tcPr>
            <w:tcW w:w="1134" w:type="dxa"/>
          </w:tcPr>
          <w:p w:rsidR="00181F39" w:rsidRPr="00977037" w:rsidRDefault="00181F39" w:rsidP="00832C89">
            <w:pPr>
              <w:bidi w:val="0"/>
              <w:jc w:val="both"/>
              <w:rPr>
                <w:rFonts w:asciiTheme="majorBidi" w:hAnsiTheme="majorBidi" w:cstheme="majorBidi"/>
                <w:sz w:val="24"/>
                <w:szCs w:val="24"/>
              </w:rPr>
            </w:pPr>
          </w:p>
        </w:tc>
        <w:tc>
          <w:tcPr>
            <w:tcW w:w="1276" w:type="dxa"/>
          </w:tcPr>
          <w:p w:rsidR="00181F39" w:rsidRPr="00977037" w:rsidRDefault="00181F39" w:rsidP="00832C89">
            <w:pPr>
              <w:bidi w:val="0"/>
              <w:jc w:val="both"/>
              <w:rPr>
                <w:rFonts w:asciiTheme="majorBidi" w:hAnsiTheme="majorBidi" w:cstheme="majorBidi"/>
                <w:sz w:val="24"/>
                <w:szCs w:val="24"/>
              </w:rPr>
            </w:pPr>
          </w:p>
        </w:tc>
        <w:tc>
          <w:tcPr>
            <w:tcW w:w="3380" w:type="dxa"/>
          </w:tcPr>
          <w:p w:rsidR="00181F39" w:rsidRPr="00181F39" w:rsidRDefault="00181F39" w:rsidP="00181F39">
            <w:pPr>
              <w:bidi w:val="0"/>
              <w:spacing w:before="40"/>
              <w:ind w:right="74"/>
              <w:rPr>
                <w:rFonts w:asciiTheme="majorBidi" w:hAnsiTheme="majorBidi" w:cstheme="majorBidi"/>
                <w:bCs/>
                <w:sz w:val="24"/>
                <w:szCs w:val="24"/>
              </w:rPr>
            </w:pPr>
            <w:r>
              <w:rPr>
                <w:rFonts w:asciiTheme="majorBidi" w:hAnsiTheme="majorBidi" w:cstheme="majorBidi"/>
                <w:sz w:val="24"/>
                <w:szCs w:val="24"/>
              </w:rPr>
              <w:t>A</w:t>
            </w:r>
            <w:r w:rsidRPr="00977037">
              <w:rPr>
                <w:rFonts w:asciiTheme="majorBidi" w:hAnsiTheme="majorBidi" w:cstheme="majorBidi"/>
                <w:sz w:val="24"/>
                <w:szCs w:val="24"/>
              </w:rPr>
              <w:t>ddiction assessment questionnaire</w:t>
            </w:r>
          </w:p>
        </w:tc>
      </w:tr>
      <w:tr w:rsidR="006E4E75" w:rsidRPr="00977037" w:rsidTr="008A2B16">
        <w:tc>
          <w:tcPr>
            <w:tcW w:w="1275" w:type="dxa"/>
          </w:tcPr>
          <w:p w:rsidR="006E4E75" w:rsidRPr="00977037" w:rsidRDefault="006E4E75" w:rsidP="00B152D9">
            <w:pPr>
              <w:bidi w:val="0"/>
              <w:jc w:val="both"/>
              <w:rPr>
                <w:rFonts w:asciiTheme="majorBidi" w:hAnsiTheme="majorBidi" w:cstheme="majorBidi"/>
                <w:sz w:val="24"/>
                <w:szCs w:val="24"/>
                <w:rtl/>
              </w:rPr>
            </w:pPr>
          </w:p>
        </w:tc>
        <w:tc>
          <w:tcPr>
            <w:tcW w:w="1276" w:type="dxa"/>
          </w:tcPr>
          <w:p w:rsidR="006E4E75" w:rsidRPr="00977037" w:rsidRDefault="006E4E75" w:rsidP="00B152D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134" w:type="dxa"/>
          </w:tcPr>
          <w:p w:rsidR="006E4E75" w:rsidRPr="00977037" w:rsidRDefault="006E4E75" w:rsidP="00B152D9">
            <w:pPr>
              <w:bidi w:val="0"/>
              <w:jc w:val="both"/>
              <w:rPr>
                <w:rFonts w:asciiTheme="majorBidi" w:hAnsiTheme="majorBidi" w:cstheme="majorBidi"/>
                <w:sz w:val="24"/>
                <w:szCs w:val="24"/>
                <w:rtl/>
              </w:rPr>
            </w:pPr>
          </w:p>
        </w:tc>
        <w:tc>
          <w:tcPr>
            <w:tcW w:w="1134" w:type="dxa"/>
          </w:tcPr>
          <w:p w:rsidR="006E4E75" w:rsidRPr="00977037" w:rsidRDefault="006E4E75" w:rsidP="00B152D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276" w:type="dxa"/>
          </w:tcPr>
          <w:p w:rsidR="006E4E75" w:rsidRPr="00977037" w:rsidRDefault="006E4E75" w:rsidP="00B152D9">
            <w:pPr>
              <w:bidi w:val="0"/>
              <w:jc w:val="both"/>
              <w:rPr>
                <w:rFonts w:asciiTheme="majorBidi" w:hAnsiTheme="majorBidi" w:cstheme="majorBidi"/>
                <w:sz w:val="24"/>
                <w:szCs w:val="24"/>
              </w:rPr>
            </w:pPr>
          </w:p>
        </w:tc>
        <w:tc>
          <w:tcPr>
            <w:tcW w:w="3380" w:type="dxa"/>
          </w:tcPr>
          <w:p w:rsidR="006E4E75" w:rsidRDefault="006E4E75" w:rsidP="00B152D9">
            <w:pPr>
              <w:bidi w:val="0"/>
              <w:jc w:val="both"/>
              <w:rPr>
                <w:rFonts w:asciiTheme="majorBidi" w:hAnsiTheme="majorBidi" w:cstheme="majorBidi"/>
                <w:sz w:val="24"/>
                <w:szCs w:val="24"/>
              </w:rPr>
            </w:pPr>
            <w:r w:rsidRPr="00977037">
              <w:rPr>
                <w:rFonts w:asciiTheme="majorBidi" w:hAnsiTheme="majorBidi" w:cstheme="majorBidi"/>
                <w:sz w:val="24"/>
                <w:szCs w:val="24"/>
              </w:rPr>
              <w:t>Endoscopy</w:t>
            </w:r>
            <w:r w:rsidRPr="00977037">
              <w:rPr>
                <w:rFonts w:asciiTheme="majorBidi" w:hAnsiTheme="majorBidi" w:cstheme="majorBidi"/>
                <w:sz w:val="24"/>
                <w:szCs w:val="24"/>
                <w:rtl/>
              </w:rPr>
              <w:t xml:space="preserve"> </w:t>
            </w:r>
          </w:p>
          <w:p w:rsidR="006E4E75" w:rsidRPr="00977037" w:rsidRDefault="006E4E75" w:rsidP="00B152D9">
            <w:pPr>
              <w:bidi w:val="0"/>
              <w:jc w:val="both"/>
              <w:rPr>
                <w:rFonts w:asciiTheme="majorBidi" w:hAnsiTheme="majorBidi" w:cstheme="majorBidi"/>
                <w:sz w:val="24"/>
                <w:szCs w:val="24"/>
                <w:rtl/>
              </w:rPr>
            </w:pPr>
            <w:r>
              <w:rPr>
                <w:rFonts w:asciiTheme="majorBidi" w:hAnsiTheme="majorBidi" w:cstheme="majorBidi"/>
                <w:sz w:val="24"/>
                <w:szCs w:val="24"/>
              </w:rPr>
              <w:t xml:space="preserve">Full </w:t>
            </w:r>
            <w:r w:rsidRPr="00977037">
              <w:rPr>
                <w:rFonts w:asciiTheme="majorBidi" w:hAnsiTheme="majorBidi" w:cstheme="majorBidi"/>
                <w:sz w:val="24"/>
                <w:szCs w:val="24"/>
              </w:rPr>
              <w:t>Mayo score</w:t>
            </w:r>
            <w:r>
              <w:rPr>
                <w:rFonts w:asciiTheme="majorBidi" w:hAnsiTheme="majorBidi" w:cstheme="majorBidi"/>
                <w:sz w:val="24"/>
                <w:szCs w:val="24"/>
              </w:rPr>
              <w:t>, biopsy</w:t>
            </w:r>
          </w:p>
        </w:tc>
      </w:tr>
      <w:tr w:rsidR="006E4E75" w:rsidRPr="00977037" w:rsidTr="008A2B16">
        <w:tc>
          <w:tcPr>
            <w:tcW w:w="1275" w:type="dxa"/>
          </w:tcPr>
          <w:p w:rsidR="006E4E75" w:rsidRPr="00977037" w:rsidRDefault="006E4E75" w:rsidP="00B152D9">
            <w:pPr>
              <w:bidi w:val="0"/>
              <w:jc w:val="both"/>
              <w:rPr>
                <w:rFonts w:asciiTheme="majorBidi" w:hAnsiTheme="majorBidi" w:cstheme="majorBidi"/>
                <w:sz w:val="24"/>
                <w:szCs w:val="24"/>
                <w:rtl/>
              </w:rPr>
            </w:pPr>
          </w:p>
        </w:tc>
        <w:tc>
          <w:tcPr>
            <w:tcW w:w="1276" w:type="dxa"/>
          </w:tcPr>
          <w:p w:rsidR="006E4E75" w:rsidRPr="00977037" w:rsidRDefault="006E4E75" w:rsidP="00B152D9">
            <w:pPr>
              <w:bidi w:val="0"/>
              <w:jc w:val="both"/>
              <w:rPr>
                <w:rFonts w:asciiTheme="majorBidi" w:hAnsiTheme="majorBidi" w:cstheme="majorBidi"/>
                <w:sz w:val="24"/>
                <w:szCs w:val="24"/>
                <w:rtl/>
              </w:rPr>
            </w:pPr>
          </w:p>
        </w:tc>
        <w:tc>
          <w:tcPr>
            <w:tcW w:w="1134" w:type="dxa"/>
          </w:tcPr>
          <w:p w:rsidR="006E4E75" w:rsidRPr="00977037" w:rsidRDefault="006E4E75" w:rsidP="00B152D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134" w:type="dxa"/>
          </w:tcPr>
          <w:p w:rsidR="006E4E75" w:rsidRPr="00977037" w:rsidRDefault="006E4E75" w:rsidP="00B152D9">
            <w:pPr>
              <w:bidi w:val="0"/>
              <w:jc w:val="both"/>
              <w:rPr>
                <w:rFonts w:asciiTheme="majorBidi" w:hAnsiTheme="majorBidi" w:cstheme="majorBidi"/>
                <w:sz w:val="24"/>
                <w:szCs w:val="24"/>
                <w:rtl/>
              </w:rPr>
            </w:pPr>
            <w:r w:rsidRPr="00977037">
              <w:rPr>
                <w:rFonts w:asciiTheme="majorBidi" w:hAnsiTheme="majorBidi" w:cstheme="majorBidi"/>
                <w:sz w:val="24"/>
                <w:szCs w:val="24"/>
              </w:rPr>
              <w:t>V</w:t>
            </w:r>
          </w:p>
        </w:tc>
        <w:tc>
          <w:tcPr>
            <w:tcW w:w="1276" w:type="dxa"/>
          </w:tcPr>
          <w:p w:rsidR="006E4E75" w:rsidRPr="00977037" w:rsidRDefault="006E4E75" w:rsidP="00B152D9">
            <w:pPr>
              <w:bidi w:val="0"/>
              <w:jc w:val="both"/>
              <w:rPr>
                <w:rFonts w:asciiTheme="majorBidi" w:hAnsiTheme="majorBidi" w:cstheme="majorBidi"/>
                <w:sz w:val="24"/>
                <w:szCs w:val="24"/>
              </w:rPr>
            </w:pPr>
          </w:p>
        </w:tc>
        <w:tc>
          <w:tcPr>
            <w:tcW w:w="3380" w:type="dxa"/>
          </w:tcPr>
          <w:p w:rsidR="006E4E75" w:rsidRPr="00977037" w:rsidRDefault="006E4E75" w:rsidP="00B152D9">
            <w:pPr>
              <w:bidi w:val="0"/>
              <w:jc w:val="both"/>
              <w:rPr>
                <w:rFonts w:asciiTheme="majorBidi" w:hAnsiTheme="majorBidi" w:cstheme="majorBidi"/>
                <w:sz w:val="24"/>
                <w:szCs w:val="24"/>
                <w:rtl/>
              </w:rPr>
            </w:pPr>
            <w:r w:rsidRPr="00977037">
              <w:rPr>
                <w:rFonts w:asciiTheme="majorBidi" w:hAnsiTheme="majorBidi" w:cstheme="majorBidi"/>
                <w:sz w:val="24"/>
                <w:szCs w:val="24"/>
              </w:rPr>
              <w:t>Dispens</w:t>
            </w:r>
            <w:r>
              <w:rPr>
                <w:rFonts w:asciiTheme="majorBidi" w:hAnsiTheme="majorBidi" w:cstheme="majorBidi"/>
                <w:sz w:val="24"/>
                <w:szCs w:val="24"/>
              </w:rPr>
              <w:t>a</w:t>
            </w:r>
            <w:r w:rsidRPr="00977037">
              <w:rPr>
                <w:rFonts w:asciiTheme="majorBidi" w:hAnsiTheme="majorBidi" w:cstheme="majorBidi"/>
                <w:sz w:val="24"/>
                <w:szCs w:val="24"/>
              </w:rPr>
              <w:t>tion of study drug</w:t>
            </w:r>
          </w:p>
        </w:tc>
      </w:tr>
    </w:tbl>
    <w:p w:rsidR="007C0834" w:rsidRPr="00977037" w:rsidRDefault="007C0834" w:rsidP="00977037">
      <w:pPr>
        <w:jc w:val="both"/>
        <w:rPr>
          <w:rFonts w:asciiTheme="majorBidi" w:hAnsiTheme="majorBidi" w:cstheme="majorBidi"/>
          <w:sz w:val="24"/>
          <w:szCs w:val="24"/>
          <w:rtl/>
        </w:rPr>
      </w:pPr>
    </w:p>
    <w:p w:rsidR="007C0834" w:rsidRPr="00977037" w:rsidRDefault="007C0834" w:rsidP="00977037">
      <w:pPr>
        <w:bidi w:val="0"/>
        <w:spacing w:line="360" w:lineRule="auto"/>
        <w:jc w:val="both"/>
        <w:rPr>
          <w:rFonts w:asciiTheme="majorBidi" w:hAnsiTheme="majorBidi" w:cstheme="majorBidi"/>
          <w:b/>
          <w:bCs/>
          <w:sz w:val="24"/>
          <w:szCs w:val="24"/>
        </w:rPr>
      </w:pPr>
    </w:p>
    <w:p w:rsidR="00AA5B67" w:rsidRDefault="00AA5B67">
      <w:pPr>
        <w:bidi w:val="0"/>
        <w:rPr>
          <w:rFonts w:asciiTheme="majorBidi" w:hAnsiTheme="majorBidi" w:cstheme="majorBidi"/>
          <w:sz w:val="24"/>
          <w:szCs w:val="24"/>
        </w:rPr>
      </w:pPr>
      <w:r>
        <w:rPr>
          <w:rFonts w:asciiTheme="majorBidi" w:hAnsiTheme="majorBidi" w:cstheme="majorBidi"/>
          <w:sz w:val="24"/>
          <w:szCs w:val="24"/>
        </w:rPr>
        <w:br w:type="page"/>
      </w:r>
    </w:p>
    <w:p w:rsidR="00AA5B67" w:rsidRDefault="00AA5B67">
      <w:pPr>
        <w:bidi w:val="0"/>
        <w:rPr>
          <w:rFonts w:asciiTheme="majorBidi" w:hAnsiTheme="majorBidi" w:cstheme="majorBidi"/>
          <w:sz w:val="24"/>
          <w:szCs w:val="24"/>
        </w:rPr>
      </w:pPr>
      <w:r>
        <w:rPr>
          <w:rFonts w:asciiTheme="majorBidi" w:hAnsiTheme="majorBidi" w:cstheme="majorBidi"/>
          <w:sz w:val="24"/>
          <w:szCs w:val="24"/>
        </w:rPr>
        <w:lastRenderedPageBreak/>
        <w:t>Study design:</w:t>
      </w:r>
    </w:p>
    <w:p w:rsidR="00AA5B67" w:rsidRDefault="00AA5B67" w:rsidP="00AA5B67">
      <w:pPr>
        <w:bidi w:val="0"/>
        <w:rPr>
          <w:rFonts w:asciiTheme="majorBidi" w:hAnsiTheme="majorBidi" w:cstheme="majorBidi"/>
          <w:sz w:val="24"/>
          <w:szCs w:val="24"/>
        </w:rPr>
      </w:pPr>
    </w:p>
    <w:p w:rsidR="00AB22BA" w:rsidRDefault="00B810CC" w:rsidP="00101B00">
      <w:pPr>
        <w:bidi w:val="0"/>
        <w:jc w:val="both"/>
        <w:rPr>
          <w:rFonts w:asciiTheme="majorBidi" w:hAnsiTheme="majorBidi" w:cstheme="majorBidi"/>
          <w:sz w:val="24"/>
          <w:szCs w:val="24"/>
        </w:rPr>
      </w:pPr>
      <w:r>
        <w:rPr>
          <w:rFonts w:asciiTheme="majorBidi" w:hAnsiTheme="majorBidi" w:cstheme="majorBidi"/>
          <w:noProof/>
          <w:sz w:val="24"/>
          <w:szCs w:val="24"/>
        </w:rPr>
        <w:pict>
          <v:shapetype id="_x0000_t32" coordsize="21600,21600" o:spt="32" o:oned="t" path="m,l21600,21600e" filled="f">
            <v:path arrowok="t" fillok="f" o:connecttype="none"/>
            <o:lock v:ext="edit" shapetype="t"/>
          </v:shapetype>
          <v:shape id="_x0000_s1033" type="#_x0000_t32" style="position:absolute;left:0;text-align:left;margin-left:55.5pt;margin-top:18.75pt;width:0;height:26.25pt;z-index:251665408" o:connectortype="straight">
            <w10:wrap anchorx="page"/>
          </v:shape>
        </w:pict>
      </w:r>
      <w:r>
        <w:rPr>
          <w:rFonts w:asciiTheme="majorBidi" w:hAnsiTheme="majorBidi" w:cstheme="majorBidi"/>
          <w:noProof/>
          <w:sz w:val="24"/>
          <w:szCs w:val="24"/>
        </w:rPr>
        <w:pict>
          <v:shape id="_x0000_s1027" type="#_x0000_t32" style="position:absolute;left:0;text-align:left;margin-left:126.75pt;margin-top:18.75pt;width:.05pt;height:26.25pt;z-index:251659264" o:connectortype="straight">
            <w10:wrap anchorx="page"/>
          </v:shape>
        </w:pict>
      </w:r>
      <w:r>
        <w:rPr>
          <w:rFonts w:asciiTheme="majorBidi" w:hAnsiTheme="majorBidi" w:cstheme="majorBidi"/>
          <w:noProof/>
          <w:sz w:val="24"/>
          <w:szCs w:val="24"/>
        </w:rPr>
        <w:pict>
          <v:shape id="_x0000_s1028" type="#_x0000_t32" style="position:absolute;left:0;text-align:left;margin-left:201.75pt;margin-top:18.75pt;width:0;height:20.25pt;z-index:251660288" o:connectortype="straight">
            <w10:wrap anchorx="page"/>
          </v:shape>
        </w:pict>
      </w:r>
      <w:r>
        <w:rPr>
          <w:rFonts w:asciiTheme="majorBidi" w:hAnsiTheme="majorBidi" w:cstheme="majorBidi"/>
          <w:noProof/>
          <w:sz w:val="24"/>
          <w:szCs w:val="24"/>
        </w:rPr>
        <w:pict>
          <v:shape id="_x0000_s1029" type="#_x0000_t32" style="position:absolute;left:0;text-align:left;margin-left:286.5pt;margin-top:18.75pt;width:.75pt;height:20.25pt;z-index:251661312" o:connectortype="straight">
            <w10:wrap anchorx="page"/>
          </v:shape>
        </w:pict>
      </w:r>
      <w:r>
        <w:rPr>
          <w:rFonts w:asciiTheme="majorBidi" w:hAnsiTheme="majorBidi" w:cstheme="majorBidi"/>
          <w:noProof/>
          <w:sz w:val="24"/>
          <w:szCs w:val="24"/>
        </w:rPr>
        <w:pict>
          <v:shape id="_x0000_s1030" type="#_x0000_t32" style="position:absolute;left:0;text-align:left;margin-left:371.25pt;margin-top:18.75pt;width:.75pt;height:16.5pt;z-index:251662336" o:connectortype="straight">
            <w10:wrap anchorx="page"/>
          </v:shape>
        </w:pict>
      </w:r>
      <w:r>
        <w:rPr>
          <w:rFonts w:asciiTheme="majorBidi" w:hAnsiTheme="majorBidi" w:cstheme="majorBidi"/>
          <w:noProof/>
          <w:sz w:val="24"/>
          <w:szCs w:val="24"/>
        </w:rPr>
        <w:pict>
          <v:shape id="_x0000_s1032" type="#_x0000_t32" style="position:absolute;left:0;text-align:left;margin-left:434.25pt;margin-top:12.75pt;width:0;height:26.25pt;z-index:251664384" o:connectortype="straight">
            <w10:wrap anchorx="page"/>
          </v:shape>
        </w:pict>
      </w:r>
      <w:r>
        <w:rPr>
          <w:rFonts w:asciiTheme="majorBidi" w:hAnsiTheme="majorBidi" w:cstheme="majorBidi"/>
          <w:noProof/>
          <w:sz w:val="24"/>
          <w:szCs w:val="24"/>
        </w:rPr>
        <w:pict>
          <v:shape id="_x0000_s1031" type="#_x0000_t32" style="position:absolute;left:0;text-align:left;margin-left:1.5pt;margin-top:18.75pt;width:0;height:26.25pt;z-index:251663360" o:connectortype="straight">
            <w10:wrap anchorx="page"/>
          </v:shape>
        </w:pict>
      </w:r>
      <w:r w:rsidR="00101B00">
        <w:rPr>
          <w:rFonts w:asciiTheme="majorBidi" w:hAnsiTheme="majorBidi" w:cstheme="majorBidi"/>
          <w:sz w:val="24"/>
          <w:szCs w:val="24"/>
        </w:rPr>
        <w:t xml:space="preserve">        </w:t>
      </w:r>
      <w:r w:rsidR="00AA5B67">
        <w:rPr>
          <w:rFonts w:asciiTheme="majorBidi" w:hAnsiTheme="majorBidi" w:cstheme="majorBidi"/>
          <w:sz w:val="24"/>
          <w:szCs w:val="24"/>
        </w:rPr>
        <w:t xml:space="preserve">Screening             Visit 1                Visit 2                visit 3                   visit 4 </w:t>
      </w:r>
    </w:p>
    <w:p w:rsidR="00AA5B67" w:rsidRDefault="00B810CC" w:rsidP="00AA5B67">
      <w:pPr>
        <w:bidi w:val="0"/>
        <w:jc w:val="both"/>
        <w:rPr>
          <w:rFonts w:asciiTheme="majorBidi" w:hAnsiTheme="majorBidi" w:cstheme="majorBidi"/>
          <w:sz w:val="24"/>
          <w:szCs w:val="24"/>
        </w:rPr>
      </w:pPr>
      <w:r>
        <w:rPr>
          <w:rFonts w:asciiTheme="majorBidi" w:hAnsiTheme="majorBidi" w:cstheme="majorBidi"/>
          <w:noProof/>
          <w:sz w:val="24"/>
          <w:szCs w:val="24"/>
        </w:rPr>
        <w:pict>
          <v:shape id="_x0000_s1026" type="#_x0000_t32" style="position:absolute;left:0;text-align:left;margin-left:1.5pt;margin-top:1.15pt;width:433.5pt;height:4.5pt;flip:y;z-index:251658240" o:connectortype="straight">
            <w10:wrap anchorx="page"/>
          </v:shape>
        </w:pict>
      </w:r>
    </w:p>
    <w:p w:rsidR="00AB22BA" w:rsidRDefault="00AA5B67" w:rsidP="00AB22BA">
      <w:pPr>
        <w:bidi w:val="0"/>
        <w:jc w:val="both"/>
        <w:rPr>
          <w:rFonts w:asciiTheme="majorBidi" w:hAnsiTheme="majorBidi" w:cstheme="majorBidi"/>
          <w:sz w:val="24"/>
          <w:szCs w:val="24"/>
        </w:rPr>
      </w:pPr>
      <w:r>
        <w:rPr>
          <w:rFonts w:asciiTheme="majorBidi" w:hAnsiTheme="majorBidi" w:cstheme="majorBidi"/>
          <w:sz w:val="24"/>
          <w:szCs w:val="24"/>
        </w:rPr>
        <w:t>Week</w:t>
      </w:r>
      <w:r w:rsidR="00101B00">
        <w:rPr>
          <w:rFonts w:asciiTheme="majorBidi" w:hAnsiTheme="majorBidi" w:cstheme="majorBidi"/>
          <w:sz w:val="24"/>
          <w:szCs w:val="24"/>
        </w:rPr>
        <w:t xml:space="preserve">      </w:t>
      </w:r>
      <w:r>
        <w:rPr>
          <w:rFonts w:asciiTheme="majorBidi" w:hAnsiTheme="majorBidi" w:cstheme="majorBidi"/>
          <w:sz w:val="24"/>
          <w:szCs w:val="24"/>
        </w:rPr>
        <w:t xml:space="preserve"> -2                      0                       2                         8                           10</w:t>
      </w:r>
    </w:p>
    <w:p w:rsidR="00AA5B67" w:rsidRDefault="00AA5B67" w:rsidP="00AB22BA">
      <w:pPr>
        <w:bidi w:val="0"/>
        <w:jc w:val="both"/>
        <w:rPr>
          <w:rFonts w:asciiTheme="majorBidi" w:hAnsiTheme="majorBidi" w:cstheme="majorBidi"/>
          <w:sz w:val="24"/>
          <w:szCs w:val="24"/>
        </w:rPr>
      </w:pPr>
    </w:p>
    <w:p w:rsidR="00AA5B67" w:rsidRDefault="00AA5B67" w:rsidP="00AA5B67">
      <w:pPr>
        <w:bidi w:val="0"/>
        <w:jc w:val="both"/>
        <w:rPr>
          <w:rFonts w:asciiTheme="majorBidi" w:hAnsiTheme="majorBidi" w:cstheme="majorBidi"/>
          <w:sz w:val="24"/>
          <w:szCs w:val="24"/>
        </w:rPr>
      </w:pPr>
    </w:p>
    <w:p w:rsidR="00AA5B67" w:rsidRDefault="00AA5B67" w:rsidP="00AA5B67">
      <w:pPr>
        <w:bidi w:val="0"/>
        <w:jc w:val="both"/>
        <w:rPr>
          <w:rFonts w:asciiTheme="majorBidi" w:hAnsiTheme="majorBidi" w:cstheme="majorBidi"/>
          <w:sz w:val="24"/>
          <w:szCs w:val="24"/>
        </w:rPr>
      </w:pPr>
    </w:p>
    <w:p w:rsidR="00AA5B67" w:rsidRDefault="00AA5B67" w:rsidP="00AA5B67">
      <w:pPr>
        <w:bidi w:val="0"/>
        <w:jc w:val="both"/>
        <w:rPr>
          <w:rFonts w:asciiTheme="majorBidi" w:hAnsiTheme="majorBidi" w:cstheme="majorBidi"/>
          <w:sz w:val="24"/>
          <w:szCs w:val="24"/>
        </w:rPr>
      </w:pPr>
    </w:p>
    <w:p w:rsidR="008A6699" w:rsidRDefault="008A6699">
      <w:pPr>
        <w:bidi w:val="0"/>
        <w:rPr>
          <w:rFonts w:eastAsia="Times New Roman" w:cstheme="minorHAnsi"/>
          <w:sz w:val="24"/>
          <w:szCs w:val="24"/>
        </w:rPr>
      </w:pPr>
    </w:p>
    <w:p w:rsidR="008A6699" w:rsidRDefault="008A6699" w:rsidP="008A6699">
      <w:pPr>
        <w:spacing w:line="360" w:lineRule="auto"/>
        <w:jc w:val="center"/>
        <w:rPr>
          <w:b/>
          <w:bCs/>
          <w:sz w:val="28"/>
          <w:szCs w:val="28"/>
          <w:rtl/>
        </w:rPr>
      </w:pPr>
      <w:r>
        <w:rPr>
          <w:b/>
          <w:bCs/>
          <w:sz w:val="28"/>
          <w:szCs w:val="28"/>
        </w:rPr>
        <w:t>CRF</w:t>
      </w:r>
    </w:p>
    <w:p w:rsidR="008A6699" w:rsidRDefault="008A6699" w:rsidP="008A6699">
      <w:pPr>
        <w:spacing w:line="360" w:lineRule="auto"/>
        <w:jc w:val="center"/>
        <w:rPr>
          <w:b/>
          <w:bCs/>
          <w:sz w:val="28"/>
          <w:szCs w:val="28"/>
          <w:rtl/>
        </w:rPr>
      </w:pPr>
      <w:r>
        <w:rPr>
          <w:rFonts w:hint="cs"/>
          <w:b/>
          <w:bCs/>
          <w:sz w:val="28"/>
          <w:szCs w:val="28"/>
          <w:rtl/>
        </w:rPr>
        <w:t>טופס מעקב אחרי משתתפים במחקר: טיפול בקנביס לקוליטיס כיבית</w:t>
      </w:r>
    </w:p>
    <w:p w:rsidR="008A6699" w:rsidRDefault="008A6699" w:rsidP="008A6699">
      <w:pPr>
        <w:spacing w:line="360" w:lineRule="auto"/>
        <w:jc w:val="center"/>
        <w:rPr>
          <w:b/>
          <w:bCs/>
          <w:sz w:val="28"/>
          <w:szCs w:val="28"/>
          <w:rtl/>
        </w:rPr>
      </w:pPr>
      <w:r>
        <w:rPr>
          <w:rFonts w:hint="cs"/>
          <w:b/>
          <w:bCs/>
          <w:sz w:val="28"/>
          <w:szCs w:val="28"/>
          <w:rtl/>
        </w:rPr>
        <w:t>תאריך: ______ רופא מפנה: _________</w:t>
      </w:r>
    </w:p>
    <w:p w:rsidR="008A6699" w:rsidRDefault="008A6699" w:rsidP="008A6699">
      <w:pPr>
        <w:spacing w:line="360" w:lineRule="auto"/>
        <w:rPr>
          <w:b/>
          <w:bCs/>
          <w:sz w:val="28"/>
          <w:szCs w:val="28"/>
          <w:rtl/>
        </w:rPr>
      </w:pPr>
      <w:r>
        <w:rPr>
          <w:rFonts w:hint="cs"/>
          <w:b/>
          <w:bCs/>
          <w:sz w:val="28"/>
          <w:szCs w:val="28"/>
          <w:rtl/>
        </w:rPr>
        <w:t xml:space="preserve">בקור </w:t>
      </w:r>
      <w:r>
        <w:rPr>
          <w:rFonts w:hint="cs"/>
          <w:b/>
          <w:bCs/>
          <w:sz w:val="28"/>
          <w:szCs w:val="28"/>
        </w:rPr>
        <w:t>I</w:t>
      </w:r>
      <w:r>
        <w:rPr>
          <w:rFonts w:hint="cs"/>
          <w:b/>
          <w:bCs/>
          <w:sz w:val="28"/>
          <w:szCs w:val="28"/>
          <w:rtl/>
        </w:rPr>
        <w:t>:</w:t>
      </w:r>
    </w:p>
    <w:tbl>
      <w:tblPr>
        <w:tblStyle w:val="ac"/>
        <w:bidiVisual/>
        <w:tblW w:w="0" w:type="auto"/>
        <w:tblLook w:val="01E0"/>
      </w:tblPr>
      <w:tblGrid>
        <w:gridCol w:w="2119"/>
        <w:gridCol w:w="2161"/>
        <w:gridCol w:w="2144"/>
        <w:gridCol w:w="2098"/>
      </w:tblGrid>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שם:</w:t>
            </w: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משפחה: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ת.ז.:</w:t>
            </w: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שנת לידה:</w:t>
            </w:r>
          </w:p>
        </w:tc>
        <w:tc>
          <w:tcPr>
            <w:tcW w:w="2252" w:type="dxa"/>
          </w:tcPr>
          <w:p w:rsidR="008A6699" w:rsidRDefault="008A6699" w:rsidP="00B152D9">
            <w:pPr>
              <w:spacing w:line="360" w:lineRule="auto"/>
              <w:jc w:val="both"/>
              <w:rPr>
                <w:b/>
                <w:bCs/>
                <w:sz w:val="28"/>
                <w:szCs w:val="28"/>
                <w:rtl/>
              </w:rPr>
            </w:pPr>
            <w:r>
              <w:rPr>
                <w:rFonts w:hint="cs"/>
                <w:b/>
                <w:bCs/>
                <w:sz w:val="28"/>
                <w:szCs w:val="28"/>
                <w:rtl/>
              </w:rPr>
              <w:t>מין : ז/נ</w:t>
            </w: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טלפון:</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מחלות רקע:</w:t>
            </w: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תרופות קבועות:</w:t>
            </w: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עישון: מעולם לא</w:t>
            </w:r>
          </w:p>
        </w:tc>
        <w:tc>
          <w:tcPr>
            <w:tcW w:w="2220" w:type="dxa"/>
          </w:tcPr>
          <w:p w:rsidR="008A6699" w:rsidRDefault="008A6699" w:rsidP="00B152D9">
            <w:pPr>
              <w:spacing w:line="360" w:lineRule="auto"/>
              <w:jc w:val="both"/>
              <w:rPr>
                <w:b/>
                <w:bCs/>
                <w:sz w:val="28"/>
                <w:szCs w:val="28"/>
                <w:rtl/>
              </w:rPr>
            </w:pPr>
            <w:r>
              <w:rPr>
                <w:rFonts w:hint="cs"/>
                <w:b/>
                <w:bCs/>
                <w:sz w:val="28"/>
                <w:szCs w:val="28"/>
                <w:rtl/>
              </w:rPr>
              <w:t>בעבר, תאריך הפסקה</w:t>
            </w:r>
          </w:p>
        </w:tc>
        <w:tc>
          <w:tcPr>
            <w:tcW w:w="2200" w:type="dxa"/>
          </w:tcPr>
          <w:p w:rsidR="008A6699" w:rsidRDefault="008A6699" w:rsidP="00B152D9">
            <w:pPr>
              <w:spacing w:line="360" w:lineRule="auto"/>
              <w:jc w:val="both"/>
              <w:rPr>
                <w:b/>
                <w:bCs/>
                <w:sz w:val="28"/>
                <w:szCs w:val="28"/>
                <w:rtl/>
              </w:rPr>
            </w:pPr>
          </w:p>
        </w:tc>
        <w:tc>
          <w:tcPr>
            <w:tcW w:w="2252" w:type="dxa"/>
          </w:tcPr>
          <w:p w:rsidR="008A6699" w:rsidRDefault="008A6699" w:rsidP="00B152D9">
            <w:pPr>
              <w:spacing w:line="360" w:lineRule="auto"/>
              <w:jc w:val="both"/>
              <w:rPr>
                <w:b/>
                <w:bCs/>
                <w:sz w:val="28"/>
                <w:szCs w:val="28"/>
                <w:rtl/>
              </w:rPr>
            </w:pPr>
            <w:r>
              <w:rPr>
                <w:rFonts w:hint="cs"/>
                <w:b/>
                <w:bCs/>
                <w:sz w:val="28"/>
                <w:szCs w:val="28"/>
                <w:rtl/>
              </w:rPr>
              <w:t xml:space="preserve">בהווה: </w:t>
            </w: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Pr>
              <w:t>IBD</w:t>
            </w:r>
            <w:r>
              <w:rPr>
                <w:rFonts w:hint="cs"/>
                <w:b/>
                <w:bCs/>
                <w:sz w:val="28"/>
                <w:szCs w:val="28"/>
                <w:rtl/>
              </w:rPr>
              <w:t xml:space="preserve"> במשפחה</w:t>
            </w:r>
          </w:p>
        </w:tc>
        <w:tc>
          <w:tcPr>
            <w:tcW w:w="2220" w:type="dxa"/>
          </w:tcPr>
          <w:p w:rsidR="008A6699" w:rsidRDefault="008A6699" w:rsidP="00B152D9">
            <w:pPr>
              <w:spacing w:line="360" w:lineRule="auto"/>
              <w:jc w:val="both"/>
              <w:rPr>
                <w:b/>
                <w:bCs/>
                <w:sz w:val="28"/>
                <w:szCs w:val="28"/>
                <w:rtl/>
              </w:rPr>
            </w:pPr>
            <w:r>
              <w:rPr>
                <w:rFonts w:hint="cs"/>
                <w:b/>
                <w:bCs/>
                <w:sz w:val="28"/>
                <w:szCs w:val="28"/>
                <w:rtl/>
              </w:rPr>
              <w:t>כן/לא</w:t>
            </w:r>
          </w:p>
        </w:tc>
        <w:tc>
          <w:tcPr>
            <w:tcW w:w="2200" w:type="dxa"/>
          </w:tcPr>
          <w:p w:rsidR="008A6699" w:rsidRDefault="008A6699" w:rsidP="00B152D9">
            <w:pPr>
              <w:spacing w:line="360" w:lineRule="auto"/>
              <w:jc w:val="both"/>
              <w:rPr>
                <w:b/>
                <w:bCs/>
                <w:sz w:val="28"/>
                <w:szCs w:val="28"/>
                <w:rtl/>
              </w:rPr>
            </w:pPr>
            <w:r>
              <w:rPr>
                <w:rFonts w:hint="cs"/>
                <w:b/>
                <w:bCs/>
                <w:sz w:val="28"/>
                <w:szCs w:val="28"/>
                <w:rtl/>
              </w:rPr>
              <w:t>איזו קרבה: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 xml:space="preserve">איזו מחלה: </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 xml:space="preserve">היסטוריה של </w:t>
            </w:r>
            <w:r>
              <w:rPr>
                <w:rFonts w:hint="cs"/>
                <w:b/>
                <w:bCs/>
                <w:sz w:val="28"/>
                <w:szCs w:val="28"/>
              </w:rPr>
              <w:t>IBD</w:t>
            </w:r>
            <w:r>
              <w:rPr>
                <w:rFonts w:hint="cs"/>
                <w:b/>
                <w:bCs/>
                <w:sz w:val="28"/>
                <w:szCs w:val="28"/>
                <w:rtl/>
              </w:rPr>
              <w:t>:</w:t>
            </w: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Pr>
              <w:t>UC</w:t>
            </w:r>
          </w:p>
        </w:tc>
        <w:tc>
          <w:tcPr>
            <w:tcW w:w="2252" w:type="dxa"/>
          </w:tcPr>
          <w:p w:rsidR="008A6699" w:rsidRDefault="008A6699" w:rsidP="00B152D9">
            <w:pPr>
              <w:bidi w:val="0"/>
              <w:spacing w:line="360" w:lineRule="auto"/>
              <w:jc w:val="both"/>
              <w:rPr>
                <w:b/>
                <w:bCs/>
                <w:sz w:val="28"/>
                <w:szCs w:val="28"/>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lastRenderedPageBreak/>
              <w:t xml:space="preserve">תאריך אבחנה </w:t>
            </w:r>
            <w:r>
              <w:rPr>
                <w:rFonts w:hint="cs"/>
                <w:b/>
                <w:bCs/>
                <w:sz w:val="28"/>
                <w:szCs w:val="28"/>
              </w:rPr>
              <w:t>I</w:t>
            </w:r>
            <w:r>
              <w:rPr>
                <w:rFonts w:hint="cs"/>
                <w:b/>
                <w:bCs/>
                <w:sz w:val="28"/>
                <w:szCs w:val="28"/>
                <w:rtl/>
              </w:rPr>
              <w:t xml:space="preserve">: </w:t>
            </w: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אובחן עי:</w:t>
            </w:r>
          </w:p>
        </w:tc>
        <w:tc>
          <w:tcPr>
            <w:tcW w:w="2220" w:type="dxa"/>
          </w:tcPr>
          <w:p w:rsidR="008A6699" w:rsidRDefault="008A6699" w:rsidP="00B152D9">
            <w:pPr>
              <w:spacing w:line="360" w:lineRule="auto"/>
              <w:jc w:val="both"/>
              <w:rPr>
                <w:b/>
                <w:bCs/>
                <w:sz w:val="28"/>
                <w:szCs w:val="28"/>
                <w:rtl/>
              </w:rPr>
            </w:pPr>
            <w:r>
              <w:rPr>
                <w:rFonts w:hint="cs"/>
                <w:b/>
                <w:bCs/>
                <w:sz w:val="28"/>
                <w:szCs w:val="28"/>
                <w:rtl/>
              </w:rPr>
              <w:t xml:space="preserve">אנדוסקופיה </w:t>
            </w:r>
          </w:p>
        </w:tc>
        <w:tc>
          <w:tcPr>
            <w:tcW w:w="2200" w:type="dxa"/>
          </w:tcPr>
          <w:p w:rsidR="008A6699" w:rsidRDefault="008A6699" w:rsidP="00B152D9">
            <w:pPr>
              <w:spacing w:line="360" w:lineRule="auto"/>
              <w:jc w:val="both"/>
              <w:rPr>
                <w:b/>
                <w:bCs/>
                <w:sz w:val="28"/>
                <w:szCs w:val="28"/>
                <w:rtl/>
              </w:rPr>
            </w:pPr>
            <w:r>
              <w:rPr>
                <w:rFonts w:hint="cs"/>
                <w:b/>
                <w:bCs/>
                <w:sz w:val="28"/>
                <w:szCs w:val="28"/>
                <w:rtl/>
              </w:rPr>
              <w:t>צ מעי דק</w:t>
            </w:r>
          </w:p>
        </w:tc>
        <w:tc>
          <w:tcPr>
            <w:tcW w:w="2252" w:type="dxa"/>
          </w:tcPr>
          <w:p w:rsidR="008A6699" w:rsidRDefault="008A6699" w:rsidP="00B152D9">
            <w:pPr>
              <w:spacing w:line="360" w:lineRule="auto"/>
              <w:jc w:val="both"/>
              <w:rPr>
                <w:b/>
                <w:bCs/>
                <w:sz w:val="28"/>
                <w:szCs w:val="28"/>
                <w:rtl/>
              </w:rPr>
            </w:pPr>
            <w:r>
              <w:rPr>
                <w:rFonts w:hint="cs"/>
                <w:b/>
                <w:bCs/>
                <w:sz w:val="28"/>
                <w:szCs w:val="28"/>
              </w:rPr>
              <w:t>CT</w:t>
            </w: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r>
              <w:rPr>
                <w:rFonts w:hint="cs"/>
                <w:b/>
                <w:bCs/>
                <w:sz w:val="28"/>
                <w:szCs w:val="28"/>
                <w:rtl/>
              </w:rPr>
              <w:t>ביופסיה</w:t>
            </w:r>
          </w:p>
        </w:tc>
        <w:tc>
          <w:tcPr>
            <w:tcW w:w="2200" w:type="dxa"/>
          </w:tcPr>
          <w:p w:rsidR="008A6699" w:rsidRDefault="008A6699" w:rsidP="00B152D9">
            <w:pPr>
              <w:spacing w:line="360" w:lineRule="auto"/>
              <w:jc w:val="both"/>
              <w:rPr>
                <w:b/>
                <w:bCs/>
                <w:sz w:val="28"/>
                <w:szCs w:val="28"/>
                <w:rtl/>
              </w:rPr>
            </w:pPr>
            <w:r>
              <w:rPr>
                <w:rFonts w:hint="cs"/>
                <w:b/>
                <w:bCs/>
                <w:sz w:val="28"/>
                <w:szCs w:val="28"/>
                <w:rtl/>
              </w:rPr>
              <w:t xml:space="preserve">אחר: </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 xml:space="preserve">ניתוחים: כן/לא </w:t>
            </w:r>
          </w:p>
        </w:tc>
        <w:tc>
          <w:tcPr>
            <w:tcW w:w="2220" w:type="dxa"/>
          </w:tcPr>
          <w:p w:rsidR="008A6699" w:rsidRDefault="008A6699" w:rsidP="00B152D9">
            <w:pPr>
              <w:spacing w:line="360" w:lineRule="auto"/>
              <w:jc w:val="both"/>
              <w:rPr>
                <w:b/>
                <w:bCs/>
                <w:sz w:val="28"/>
                <w:szCs w:val="28"/>
                <w:rtl/>
              </w:rPr>
            </w:pPr>
            <w:r>
              <w:rPr>
                <w:rFonts w:hint="cs"/>
                <w:b/>
                <w:bCs/>
                <w:sz w:val="28"/>
                <w:szCs w:val="28"/>
                <w:rtl/>
              </w:rPr>
              <w:t>תאריך:</w:t>
            </w:r>
          </w:p>
        </w:tc>
        <w:tc>
          <w:tcPr>
            <w:tcW w:w="2200" w:type="dxa"/>
          </w:tcPr>
          <w:p w:rsidR="008A6699" w:rsidRDefault="008A6699" w:rsidP="00B152D9">
            <w:pPr>
              <w:spacing w:line="360" w:lineRule="auto"/>
              <w:jc w:val="both"/>
              <w:rPr>
                <w:b/>
                <w:bCs/>
                <w:sz w:val="28"/>
                <w:szCs w:val="28"/>
                <w:rtl/>
              </w:rPr>
            </w:pPr>
            <w:r>
              <w:rPr>
                <w:rFonts w:hint="cs"/>
                <w:b/>
                <w:bCs/>
                <w:sz w:val="28"/>
                <w:szCs w:val="28"/>
                <w:rtl/>
              </w:rPr>
              <w:t>איזה ניתוח:</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טיפול תרופתי בעבר:</w:t>
            </w:r>
          </w:p>
        </w:tc>
        <w:tc>
          <w:tcPr>
            <w:tcW w:w="4420" w:type="dxa"/>
            <w:gridSpan w:val="2"/>
          </w:tcPr>
          <w:p w:rsidR="008A6699" w:rsidRDefault="008A6699" w:rsidP="00B152D9">
            <w:pPr>
              <w:spacing w:line="360" w:lineRule="auto"/>
              <w:jc w:val="both"/>
              <w:rPr>
                <w:b/>
                <w:bCs/>
                <w:sz w:val="28"/>
                <w:szCs w:val="28"/>
                <w:rtl/>
              </w:rPr>
            </w:pPr>
            <w:r>
              <w:rPr>
                <w:rFonts w:hint="cs"/>
                <w:b/>
                <w:bCs/>
                <w:sz w:val="28"/>
                <w:szCs w:val="28"/>
                <w:rtl/>
              </w:rPr>
              <w:t>(לפני יותר מ 1 חודש)</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Pr>
              <w:t>ASA</w:t>
            </w:r>
            <w:r>
              <w:rPr>
                <w:rFonts w:hint="cs"/>
                <w:b/>
                <w:bCs/>
                <w:sz w:val="28"/>
                <w:szCs w:val="28"/>
                <w:rtl/>
              </w:rPr>
              <w:t>-5</w:t>
            </w:r>
          </w:p>
        </w:tc>
        <w:tc>
          <w:tcPr>
            <w:tcW w:w="2220" w:type="dxa"/>
          </w:tcPr>
          <w:p w:rsidR="008A6699" w:rsidRDefault="008A6699" w:rsidP="00B152D9">
            <w:pPr>
              <w:spacing w:line="360" w:lineRule="auto"/>
              <w:jc w:val="both"/>
              <w:rPr>
                <w:b/>
                <w:bCs/>
                <w:sz w:val="28"/>
                <w:szCs w:val="28"/>
                <w:rtl/>
              </w:rPr>
            </w:pPr>
            <w:r>
              <w:rPr>
                <w:rFonts w:hint="cs"/>
                <w:b/>
                <w:bCs/>
                <w:sz w:val="28"/>
                <w:szCs w:val="28"/>
                <w:rtl/>
              </w:rPr>
              <w:t>בן/לא</w:t>
            </w:r>
          </w:p>
        </w:tc>
        <w:tc>
          <w:tcPr>
            <w:tcW w:w="2200" w:type="dxa"/>
          </w:tcPr>
          <w:p w:rsidR="008A6699" w:rsidRDefault="008A6699" w:rsidP="00B152D9">
            <w:pPr>
              <w:spacing w:line="360" w:lineRule="auto"/>
              <w:jc w:val="both"/>
              <w:rPr>
                <w:b/>
                <w:bCs/>
                <w:sz w:val="28"/>
                <w:szCs w:val="28"/>
                <w:rtl/>
              </w:rPr>
            </w:pPr>
            <w:r>
              <w:rPr>
                <w:rFonts w:hint="cs"/>
                <w:b/>
                <w:bCs/>
                <w:sz w:val="28"/>
                <w:szCs w:val="28"/>
                <w:rtl/>
              </w:rPr>
              <w:t>סטרואידים</w:t>
            </w:r>
          </w:p>
        </w:tc>
        <w:tc>
          <w:tcPr>
            <w:tcW w:w="2252" w:type="dxa"/>
          </w:tcPr>
          <w:p w:rsidR="008A6699" w:rsidRDefault="008A6699" w:rsidP="00B152D9">
            <w:pPr>
              <w:spacing w:line="360" w:lineRule="auto"/>
              <w:jc w:val="both"/>
              <w:rPr>
                <w:b/>
                <w:bCs/>
                <w:sz w:val="28"/>
                <w:szCs w:val="28"/>
                <w:rtl/>
              </w:rPr>
            </w:pPr>
            <w:r>
              <w:rPr>
                <w:rFonts w:hint="cs"/>
                <w:b/>
                <w:bCs/>
                <w:sz w:val="28"/>
                <w:szCs w:val="28"/>
                <w:rtl/>
              </w:rPr>
              <w:t>כן/לא</w:t>
            </w: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אנטיביוטיקה</w:t>
            </w:r>
          </w:p>
        </w:tc>
        <w:tc>
          <w:tcPr>
            <w:tcW w:w="2220" w:type="dxa"/>
          </w:tcPr>
          <w:p w:rsidR="008A6699" w:rsidRDefault="008A6699" w:rsidP="00B152D9">
            <w:pPr>
              <w:spacing w:line="360" w:lineRule="auto"/>
              <w:jc w:val="both"/>
              <w:rPr>
                <w:b/>
                <w:bCs/>
                <w:sz w:val="28"/>
                <w:szCs w:val="28"/>
                <w:rtl/>
              </w:rPr>
            </w:pPr>
            <w:r>
              <w:rPr>
                <w:rFonts w:hint="cs"/>
                <w:b/>
                <w:bCs/>
                <w:sz w:val="28"/>
                <w:szCs w:val="28"/>
                <w:rtl/>
              </w:rPr>
              <w:t>כן/לא</w:t>
            </w:r>
          </w:p>
        </w:tc>
        <w:tc>
          <w:tcPr>
            <w:tcW w:w="2200" w:type="dxa"/>
          </w:tcPr>
          <w:p w:rsidR="008A6699" w:rsidRDefault="008A6699" w:rsidP="00B152D9">
            <w:pPr>
              <w:spacing w:line="360" w:lineRule="auto"/>
              <w:jc w:val="both"/>
              <w:rPr>
                <w:b/>
                <w:bCs/>
                <w:sz w:val="28"/>
                <w:szCs w:val="28"/>
                <w:rtl/>
              </w:rPr>
            </w:pPr>
            <w:r>
              <w:rPr>
                <w:rFonts w:hint="cs"/>
                <w:b/>
                <w:bCs/>
                <w:sz w:val="28"/>
                <w:szCs w:val="28"/>
                <w:rtl/>
              </w:rPr>
              <w:t>אימורן/6</w:t>
            </w:r>
            <w:r>
              <w:rPr>
                <w:rFonts w:hint="cs"/>
                <w:b/>
                <w:bCs/>
                <w:sz w:val="28"/>
                <w:szCs w:val="28"/>
              </w:rPr>
              <w:t>MP</w:t>
            </w:r>
          </w:p>
        </w:tc>
        <w:tc>
          <w:tcPr>
            <w:tcW w:w="2252" w:type="dxa"/>
          </w:tcPr>
          <w:p w:rsidR="008A6699" w:rsidRDefault="008A6699" w:rsidP="00B152D9">
            <w:pPr>
              <w:spacing w:line="360" w:lineRule="auto"/>
              <w:jc w:val="both"/>
              <w:rPr>
                <w:b/>
                <w:bCs/>
                <w:sz w:val="28"/>
                <w:szCs w:val="28"/>
                <w:rtl/>
              </w:rPr>
            </w:pPr>
            <w:r>
              <w:rPr>
                <w:rFonts w:hint="cs"/>
                <w:b/>
                <w:bCs/>
                <w:sz w:val="28"/>
                <w:szCs w:val="28"/>
                <w:rtl/>
              </w:rPr>
              <w:t>כן/לא</w:t>
            </w: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 xml:space="preserve">נוגדי </w:t>
            </w:r>
            <w:r>
              <w:rPr>
                <w:rFonts w:hint="cs"/>
                <w:b/>
                <w:bCs/>
                <w:sz w:val="28"/>
                <w:szCs w:val="28"/>
              </w:rPr>
              <w:t>TNF</w:t>
            </w:r>
            <w:r>
              <w:rPr>
                <w:rFonts w:hint="cs"/>
                <w:b/>
                <w:bCs/>
                <w:sz w:val="28"/>
                <w:szCs w:val="28"/>
                <w:rtl/>
              </w:rPr>
              <w:t>/</w:t>
            </w:r>
          </w:p>
        </w:tc>
        <w:tc>
          <w:tcPr>
            <w:tcW w:w="2220" w:type="dxa"/>
          </w:tcPr>
          <w:p w:rsidR="008A6699" w:rsidRDefault="008A6699" w:rsidP="00B152D9">
            <w:pPr>
              <w:spacing w:line="360" w:lineRule="auto"/>
              <w:jc w:val="both"/>
              <w:rPr>
                <w:b/>
                <w:bCs/>
                <w:sz w:val="28"/>
                <w:szCs w:val="28"/>
                <w:rtl/>
              </w:rPr>
            </w:pPr>
            <w:r>
              <w:rPr>
                <w:rFonts w:hint="cs"/>
                <w:b/>
                <w:bCs/>
                <w:sz w:val="28"/>
                <w:szCs w:val="28"/>
                <w:rtl/>
              </w:rPr>
              <w:t>כן/לא</w:t>
            </w:r>
          </w:p>
          <w:p w:rsidR="008A6699" w:rsidRDefault="008A6699" w:rsidP="00B152D9">
            <w:pPr>
              <w:spacing w:line="360" w:lineRule="auto"/>
              <w:jc w:val="both"/>
              <w:rPr>
                <w:b/>
                <w:bCs/>
                <w:sz w:val="28"/>
                <w:szCs w:val="28"/>
                <w:rtl/>
              </w:rPr>
            </w:pPr>
            <w:r>
              <w:rPr>
                <w:rFonts w:hint="cs"/>
                <w:b/>
                <w:bCs/>
                <w:sz w:val="28"/>
                <w:szCs w:val="28"/>
                <w:rtl/>
              </w:rPr>
              <w:t>תאריך ערוי אחרון:</w:t>
            </w:r>
          </w:p>
        </w:tc>
        <w:tc>
          <w:tcPr>
            <w:tcW w:w="2200" w:type="dxa"/>
          </w:tcPr>
          <w:p w:rsidR="008A6699" w:rsidRDefault="008A6699" w:rsidP="00B152D9">
            <w:pPr>
              <w:spacing w:line="360" w:lineRule="auto"/>
              <w:jc w:val="both"/>
              <w:rPr>
                <w:b/>
                <w:bCs/>
                <w:sz w:val="28"/>
                <w:szCs w:val="28"/>
                <w:rtl/>
              </w:rPr>
            </w:pPr>
            <w:r>
              <w:rPr>
                <w:rFonts w:hint="cs"/>
                <w:b/>
                <w:bCs/>
                <w:sz w:val="28"/>
                <w:szCs w:val="28"/>
                <w:rtl/>
              </w:rPr>
              <w:t>מטוטרקסט</w:t>
            </w:r>
          </w:p>
        </w:tc>
        <w:tc>
          <w:tcPr>
            <w:tcW w:w="2252" w:type="dxa"/>
          </w:tcPr>
          <w:p w:rsidR="008A6699" w:rsidRDefault="008A6699" w:rsidP="00B152D9">
            <w:pPr>
              <w:spacing w:line="360" w:lineRule="auto"/>
              <w:jc w:val="both"/>
              <w:rPr>
                <w:b/>
                <w:bCs/>
                <w:sz w:val="28"/>
                <w:szCs w:val="28"/>
                <w:rtl/>
              </w:rPr>
            </w:pPr>
            <w:r>
              <w:rPr>
                <w:rFonts w:hint="cs"/>
                <w:b/>
                <w:bCs/>
                <w:sz w:val="28"/>
                <w:szCs w:val="28"/>
                <w:rtl/>
              </w:rPr>
              <w:t>כן/לא</w:t>
            </w: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טיפול ביולוגי אחר:</w:t>
            </w: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ערוי אחרון:</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 xml:space="preserve">קטע מעי מעורב: </w:t>
            </w:r>
          </w:p>
        </w:tc>
        <w:tc>
          <w:tcPr>
            <w:tcW w:w="6672" w:type="dxa"/>
            <w:gridSpan w:val="3"/>
          </w:tcPr>
          <w:p w:rsidR="008A6699" w:rsidRDefault="008A6699" w:rsidP="00B152D9">
            <w:pPr>
              <w:spacing w:line="360" w:lineRule="auto"/>
              <w:jc w:val="both"/>
              <w:rPr>
                <w:b/>
                <w:bCs/>
                <w:sz w:val="28"/>
                <w:szCs w:val="28"/>
                <w:rtl/>
              </w:rPr>
            </w:pPr>
            <w:r>
              <w:rPr>
                <w:rFonts w:hint="cs"/>
                <w:b/>
                <w:bCs/>
                <w:sz w:val="28"/>
                <w:szCs w:val="28"/>
                <w:rtl/>
              </w:rPr>
              <w:t>פרוקטיטיס/ מעי גס שמאלי בלבד / מעי גס שמאלי +רוחבי/ כל המעי הגס</w:t>
            </w: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מחלה נוכחית:</w:t>
            </w:r>
          </w:p>
        </w:tc>
        <w:tc>
          <w:tcPr>
            <w:tcW w:w="2220" w:type="dxa"/>
          </w:tcPr>
          <w:p w:rsidR="008A6699" w:rsidRDefault="008A6699" w:rsidP="00B152D9">
            <w:pPr>
              <w:spacing w:line="360" w:lineRule="auto"/>
              <w:jc w:val="both"/>
              <w:rPr>
                <w:b/>
                <w:bCs/>
                <w:sz w:val="28"/>
                <w:szCs w:val="28"/>
                <w:rtl/>
              </w:rPr>
            </w:pPr>
            <w:r>
              <w:rPr>
                <w:rFonts w:hint="cs"/>
                <w:b/>
                <w:bCs/>
                <w:sz w:val="28"/>
                <w:szCs w:val="28"/>
                <w:rtl/>
              </w:rPr>
              <w:t>מולא /</w:t>
            </w:r>
            <w:r>
              <w:rPr>
                <w:rFonts w:hint="cs"/>
                <w:b/>
                <w:bCs/>
                <w:sz w:val="28"/>
                <w:szCs w:val="28"/>
              </w:rPr>
              <w:t>UCAI</w:t>
            </w:r>
          </w:p>
        </w:tc>
        <w:tc>
          <w:tcPr>
            <w:tcW w:w="2200" w:type="dxa"/>
          </w:tcPr>
          <w:p w:rsidR="008A6699" w:rsidRDefault="008A6699" w:rsidP="00B152D9">
            <w:pPr>
              <w:spacing w:line="360" w:lineRule="auto"/>
              <w:jc w:val="both"/>
              <w:rPr>
                <w:b/>
                <w:bCs/>
                <w:sz w:val="28"/>
                <w:szCs w:val="28"/>
                <w:rtl/>
              </w:rPr>
            </w:pPr>
          </w:p>
        </w:tc>
        <w:tc>
          <w:tcPr>
            <w:tcW w:w="2252" w:type="dxa"/>
          </w:tcPr>
          <w:p w:rsidR="008A6699" w:rsidRDefault="008A6699" w:rsidP="00B152D9">
            <w:pPr>
              <w:spacing w:line="360" w:lineRule="auto"/>
              <w:jc w:val="both"/>
              <w:rPr>
                <w:b/>
                <w:bCs/>
                <w:sz w:val="28"/>
                <w:szCs w:val="28"/>
                <w:rtl/>
              </w:rPr>
            </w:pPr>
          </w:p>
        </w:tc>
      </w:tr>
      <w:tr w:rsidR="008A6699" w:rsidTr="00B152D9">
        <w:tc>
          <w:tcPr>
            <w:tcW w:w="4404" w:type="dxa"/>
            <w:gridSpan w:val="2"/>
          </w:tcPr>
          <w:p w:rsidR="008A6699" w:rsidRDefault="008A6699" w:rsidP="00B152D9">
            <w:pPr>
              <w:spacing w:line="360" w:lineRule="auto"/>
              <w:jc w:val="both"/>
              <w:rPr>
                <w:b/>
                <w:bCs/>
                <w:sz w:val="28"/>
                <w:szCs w:val="28"/>
                <w:rtl/>
              </w:rPr>
            </w:pPr>
            <w:r>
              <w:rPr>
                <w:rFonts w:hint="cs"/>
                <w:b/>
                <w:bCs/>
                <w:sz w:val="28"/>
                <w:szCs w:val="28"/>
                <w:rtl/>
              </w:rPr>
              <w:t xml:space="preserve">אנדוסקופיה: </w:t>
            </w:r>
            <w:r>
              <w:rPr>
                <w:rFonts w:hint="cs"/>
              </w:rPr>
              <w:t>MAYO SCORE</w:t>
            </w:r>
          </w:p>
        </w:tc>
        <w:tc>
          <w:tcPr>
            <w:tcW w:w="4452" w:type="dxa"/>
            <w:gridSpan w:val="2"/>
          </w:tcPr>
          <w:p w:rsidR="008A6699" w:rsidRDefault="008A6699" w:rsidP="00B152D9">
            <w:pPr>
              <w:spacing w:line="360" w:lineRule="auto"/>
              <w:jc w:val="both"/>
              <w:rPr>
                <w:b/>
                <w:bCs/>
                <w:sz w:val="28"/>
                <w:szCs w:val="28"/>
                <w:rtl/>
              </w:rPr>
            </w:pPr>
          </w:p>
        </w:tc>
      </w:tr>
      <w:tr w:rsidR="008A6699" w:rsidTr="00B152D9">
        <w:tc>
          <w:tcPr>
            <w:tcW w:w="4404" w:type="dxa"/>
            <w:gridSpan w:val="2"/>
          </w:tcPr>
          <w:p w:rsidR="008A6699" w:rsidRDefault="008A6699" w:rsidP="00B152D9">
            <w:pPr>
              <w:spacing w:line="360" w:lineRule="auto"/>
              <w:jc w:val="both"/>
              <w:rPr>
                <w:b/>
                <w:bCs/>
                <w:sz w:val="28"/>
                <w:szCs w:val="28"/>
                <w:rtl/>
              </w:rPr>
            </w:pPr>
            <w:r>
              <w:rPr>
                <w:rFonts w:hint="cs"/>
                <w:b/>
                <w:bCs/>
                <w:sz w:val="28"/>
                <w:szCs w:val="28"/>
                <w:rtl/>
              </w:rPr>
              <w:t>דירוג חומרת התמונה האנדוסקופית:</w:t>
            </w:r>
          </w:p>
        </w:tc>
        <w:tc>
          <w:tcPr>
            <w:tcW w:w="4452" w:type="dxa"/>
            <w:gridSpan w:val="2"/>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נלקחו ביופסיות:</w:t>
            </w:r>
          </w:p>
        </w:tc>
        <w:tc>
          <w:tcPr>
            <w:tcW w:w="2220" w:type="dxa"/>
          </w:tcPr>
          <w:p w:rsidR="008A6699" w:rsidRDefault="008A6699" w:rsidP="00B152D9">
            <w:pPr>
              <w:spacing w:line="360" w:lineRule="auto"/>
              <w:jc w:val="both"/>
              <w:rPr>
                <w:b/>
                <w:bCs/>
                <w:sz w:val="28"/>
                <w:szCs w:val="28"/>
                <w:rtl/>
              </w:rPr>
            </w:pPr>
            <w:r>
              <w:rPr>
                <w:rFonts w:hint="cs"/>
                <w:b/>
                <w:bCs/>
                <w:sz w:val="28"/>
                <w:szCs w:val="28"/>
                <w:rtl/>
              </w:rPr>
              <w:t>מעי גס  כן/לא</w:t>
            </w:r>
          </w:p>
        </w:tc>
        <w:tc>
          <w:tcPr>
            <w:tcW w:w="2200" w:type="dxa"/>
          </w:tcPr>
          <w:p w:rsidR="008A6699" w:rsidRDefault="008A6699" w:rsidP="00B152D9">
            <w:pPr>
              <w:spacing w:line="360" w:lineRule="auto"/>
              <w:jc w:val="both"/>
              <w:rPr>
                <w:b/>
                <w:bCs/>
                <w:sz w:val="28"/>
                <w:szCs w:val="28"/>
                <w:rtl/>
              </w:rPr>
            </w:pP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טיפול תרופתי נוכחי:</w:t>
            </w:r>
          </w:p>
          <w:p w:rsidR="008A6699" w:rsidRDefault="008A6699" w:rsidP="00B152D9">
            <w:pPr>
              <w:spacing w:line="360" w:lineRule="auto"/>
              <w:jc w:val="both"/>
              <w:rPr>
                <w:b/>
                <w:bCs/>
                <w:sz w:val="28"/>
                <w:szCs w:val="28"/>
                <w:rtl/>
              </w:rPr>
            </w:pPr>
            <w:r>
              <w:rPr>
                <w:rFonts w:hint="cs"/>
                <w:b/>
                <w:bCs/>
                <w:sz w:val="28"/>
                <w:szCs w:val="28"/>
                <w:rtl/>
              </w:rPr>
              <w:t>(חודש אחרון)</w:t>
            </w:r>
          </w:p>
        </w:tc>
        <w:tc>
          <w:tcPr>
            <w:tcW w:w="2220" w:type="dxa"/>
          </w:tcPr>
          <w:p w:rsidR="008A6699" w:rsidRDefault="008A6699" w:rsidP="00B152D9">
            <w:pPr>
              <w:spacing w:line="360" w:lineRule="auto"/>
              <w:jc w:val="both"/>
              <w:rPr>
                <w:b/>
                <w:bCs/>
                <w:sz w:val="28"/>
                <w:szCs w:val="28"/>
                <w:rtl/>
              </w:rPr>
            </w:pPr>
            <w:r>
              <w:rPr>
                <w:rFonts w:hint="cs"/>
                <w:b/>
                <w:bCs/>
                <w:sz w:val="28"/>
                <w:szCs w:val="28"/>
                <w:rtl/>
              </w:rPr>
              <w:t xml:space="preserve">אנטיביוטיקה: כן/לא </w:t>
            </w:r>
          </w:p>
        </w:tc>
        <w:tc>
          <w:tcPr>
            <w:tcW w:w="2200" w:type="dxa"/>
          </w:tcPr>
          <w:p w:rsidR="008A6699" w:rsidRDefault="008A6699" w:rsidP="00B152D9">
            <w:pPr>
              <w:spacing w:line="360" w:lineRule="auto"/>
              <w:jc w:val="both"/>
              <w:rPr>
                <w:b/>
                <w:bCs/>
                <w:sz w:val="28"/>
                <w:szCs w:val="28"/>
                <w:rtl/>
              </w:rPr>
            </w:pPr>
            <w:r>
              <w:rPr>
                <w:rFonts w:hint="cs"/>
                <w:b/>
                <w:bCs/>
                <w:sz w:val="28"/>
                <w:szCs w:val="28"/>
                <w:rtl/>
              </w:rPr>
              <w:t>סוג אנטיביוטיקה: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התחלה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סיום:</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r>
              <w:rPr>
                <w:rFonts w:hint="cs"/>
                <w:b/>
                <w:bCs/>
                <w:sz w:val="28"/>
                <w:szCs w:val="28"/>
                <w:rtl/>
              </w:rPr>
              <w:t>טיפול מקומי: פרט</w:t>
            </w:r>
          </w:p>
        </w:tc>
        <w:tc>
          <w:tcPr>
            <w:tcW w:w="2200" w:type="dxa"/>
          </w:tcPr>
          <w:p w:rsidR="008A6699" w:rsidRDefault="008A6699" w:rsidP="00B152D9">
            <w:pPr>
              <w:spacing w:line="360" w:lineRule="auto"/>
              <w:jc w:val="both"/>
              <w:rPr>
                <w:b/>
                <w:bCs/>
                <w:sz w:val="28"/>
                <w:szCs w:val="28"/>
                <w:rtl/>
              </w:rPr>
            </w:pP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r>
              <w:rPr>
                <w:rFonts w:hint="cs"/>
                <w:b/>
                <w:bCs/>
                <w:sz w:val="28"/>
                <w:szCs w:val="28"/>
              </w:rPr>
              <w:t>ASA</w:t>
            </w:r>
            <w:r>
              <w:rPr>
                <w:rFonts w:hint="cs"/>
                <w:b/>
                <w:bCs/>
                <w:sz w:val="28"/>
                <w:szCs w:val="28"/>
                <w:rtl/>
              </w:rPr>
              <w:t>-5  כן/לא</w:t>
            </w: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התחלה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סיום:</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r>
              <w:rPr>
                <w:rFonts w:hint="cs"/>
                <w:b/>
                <w:bCs/>
                <w:sz w:val="28"/>
                <w:szCs w:val="28"/>
                <w:rtl/>
              </w:rPr>
              <w:t>סטרואידים כן/לא</w:t>
            </w: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התחלה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סיום:</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r>
              <w:rPr>
                <w:rFonts w:hint="cs"/>
                <w:b/>
                <w:bCs/>
                <w:sz w:val="28"/>
                <w:szCs w:val="28"/>
                <w:rtl/>
              </w:rPr>
              <w:t>אימורן/6</w:t>
            </w:r>
            <w:r>
              <w:rPr>
                <w:rFonts w:hint="cs"/>
                <w:b/>
                <w:bCs/>
                <w:sz w:val="28"/>
                <w:szCs w:val="28"/>
              </w:rPr>
              <w:t>MP</w:t>
            </w: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התחלה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סיום:</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r>
              <w:rPr>
                <w:rFonts w:hint="cs"/>
                <w:b/>
                <w:bCs/>
                <w:sz w:val="28"/>
                <w:szCs w:val="28"/>
                <w:rtl/>
              </w:rPr>
              <w:t xml:space="preserve">נוגדי </w:t>
            </w:r>
            <w:r>
              <w:rPr>
                <w:rFonts w:hint="cs"/>
                <w:b/>
                <w:bCs/>
                <w:sz w:val="28"/>
                <w:szCs w:val="28"/>
              </w:rPr>
              <w:t>TNF</w:t>
            </w:r>
            <w:r>
              <w:rPr>
                <w:rFonts w:hint="cs"/>
                <w:b/>
                <w:bCs/>
                <w:sz w:val="28"/>
                <w:szCs w:val="28"/>
                <w:rtl/>
              </w:rPr>
              <w:t xml:space="preserve"> </w:t>
            </w: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התחלה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סיום:</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r>
              <w:rPr>
                <w:rFonts w:hint="cs"/>
                <w:b/>
                <w:bCs/>
                <w:sz w:val="28"/>
                <w:szCs w:val="28"/>
                <w:rtl/>
              </w:rPr>
              <w:t>ביולוגי אחר</w:t>
            </w: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התחלה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תאריך סיום:</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r>
              <w:rPr>
                <w:rFonts w:hint="cs"/>
                <w:b/>
                <w:bCs/>
                <w:sz w:val="28"/>
                <w:szCs w:val="28"/>
                <w:rtl/>
              </w:rPr>
              <w:t xml:space="preserve">מילא </w:t>
            </w:r>
            <w:r>
              <w:rPr>
                <w:b/>
                <w:bCs/>
                <w:sz w:val="28"/>
                <w:szCs w:val="28"/>
              </w:rPr>
              <w:t>UC</w:t>
            </w:r>
            <w:r>
              <w:rPr>
                <w:rFonts w:hint="cs"/>
                <w:b/>
                <w:bCs/>
                <w:sz w:val="28"/>
                <w:szCs w:val="28"/>
              </w:rPr>
              <w:t>A</w:t>
            </w:r>
            <w:r>
              <w:rPr>
                <w:b/>
                <w:bCs/>
                <w:sz w:val="28"/>
                <w:szCs w:val="28"/>
              </w:rPr>
              <w:t>I</w:t>
            </w: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r>
              <w:rPr>
                <w:rFonts w:hint="cs"/>
                <w:b/>
                <w:bCs/>
                <w:sz w:val="28"/>
                <w:szCs w:val="28"/>
                <w:rtl/>
              </w:rPr>
              <w:t>בדיקות דם</w:t>
            </w:r>
          </w:p>
        </w:tc>
        <w:tc>
          <w:tcPr>
            <w:tcW w:w="2252" w:type="dxa"/>
          </w:tcPr>
          <w:p w:rsidR="008A6699" w:rsidRDefault="008A6699" w:rsidP="00B152D9">
            <w:pPr>
              <w:spacing w:line="360" w:lineRule="auto"/>
              <w:jc w:val="both"/>
              <w:rPr>
                <w:b/>
                <w:bCs/>
                <w:sz w:val="28"/>
                <w:szCs w:val="28"/>
                <w:rtl/>
              </w:rPr>
            </w:pPr>
          </w:p>
        </w:tc>
      </w:tr>
      <w:tr w:rsidR="008A6699" w:rsidTr="00B152D9">
        <w:tc>
          <w:tcPr>
            <w:tcW w:w="4404" w:type="dxa"/>
            <w:gridSpan w:val="2"/>
          </w:tcPr>
          <w:p w:rsidR="008A6699" w:rsidRDefault="008A6699" w:rsidP="00B152D9">
            <w:pPr>
              <w:spacing w:line="360" w:lineRule="auto"/>
              <w:jc w:val="both"/>
              <w:rPr>
                <w:b/>
                <w:bCs/>
                <w:sz w:val="28"/>
                <w:szCs w:val="28"/>
                <w:rtl/>
              </w:rPr>
            </w:pPr>
            <w:r>
              <w:rPr>
                <w:rFonts w:hint="cs"/>
                <w:b/>
                <w:bCs/>
                <w:sz w:val="28"/>
                <w:szCs w:val="28"/>
                <w:rtl/>
              </w:rPr>
              <w:t>מילא שאלון איכות חיים</w:t>
            </w:r>
          </w:p>
        </w:tc>
        <w:tc>
          <w:tcPr>
            <w:tcW w:w="2200" w:type="dxa"/>
          </w:tcPr>
          <w:p w:rsidR="008A6699" w:rsidRDefault="008A6699" w:rsidP="00B152D9">
            <w:pPr>
              <w:spacing w:line="360" w:lineRule="auto"/>
              <w:jc w:val="both"/>
              <w:rPr>
                <w:b/>
                <w:bCs/>
                <w:sz w:val="28"/>
                <w:szCs w:val="28"/>
                <w:rtl/>
              </w:rPr>
            </w:pPr>
            <w:r>
              <w:rPr>
                <w:rFonts w:hint="cs"/>
                <w:b/>
                <w:bCs/>
                <w:sz w:val="28"/>
                <w:szCs w:val="28"/>
                <w:rtl/>
              </w:rPr>
              <w:t>אנדוסקופיה</w:t>
            </w:r>
          </w:p>
        </w:tc>
        <w:tc>
          <w:tcPr>
            <w:tcW w:w="2252" w:type="dxa"/>
          </w:tcPr>
          <w:p w:rsidR="008A6699" w:rsidRDefault="008A6699" w:rsidP="00B152D9">
            <w:pPr>
              <w:spacing w:line="360" w:lineRule="auto"/>
              <w:jc w:val="both"/>
              <w:rPr>
                <w:b/>
                <w:bCs/>
                <w:sz w:val="28"/>
                <w:szCs w:val="28"/>
                <w:rtl/>
              </w:rPr>
            </w:pPr>
          </w:p>
        </w:tc>
      </w:tr>
      <w:tr w:rsidR="008A6699" w:rsidTr="00B152D9">
        <w:tc>
          <w:tcPr>
            <w:tcW w:w="2184" w:type="dxa"/>
          </w:tcPr>
          <w:p w:rsidR="008A6699" w:rsidRDefault="008A6699" w:rsidP="00B152D9">
            <w:pPr>
              <w:spacing w:line="360" w:lineRule="auto"/>
              <w:jc w:val="both"/>
              <w:rPr>
                <w:b/>
                <w:bCs/>
                <w:sz w:val="28"/>
                <w:szCs w:val="28"/>
                <w:rtl/>
              </w:rPr>
            </w:pPr>
          </w:p>
        </w:tc>
        <w:tc>
          <w:tcPr>
            <w:tcW w:w="2220" w:type="dxa"/>
          </w:tcPr>
          <w:p w:rsidR="008A6699" w:rsidRDefault="008A6699" w:rsidP="00B152D9">
            <w:pPr>
              <w:spacing w:line="360" w:lineRule="auto"/>
              <w:jc w:val="both"/>
              <w:rPr>
                <w:b/>
                <w:bCs/>
                <w:sz w:val="28"/>
                <w:szCs w:val="28"/>
                <w:rtl/>
              </w:rPr>
            </w:pPr>
          </w:p>
        </w:tc>
        <w:tc>
          <w:tcPr>
            <w:tcW w:w="2200" w:type="dxa"/>
          </w:tcPr>
          <w:p w:rsidR="008A6699" w:rsidRDefault="008A6699" w:rsidP="00B152D9">
            <w:pPr>
              <w:spacing w:line="360" w:lineRule="auto"/>
              <w:jc w:val="both"/>
              <w:rPr>
                <w:b/>
                <w:bCs/>
                <w:sz w:val="28"/>
                <w:szCs w:val="28"/>
                <w:rtl/>
              </w:rPr>
            </w:pPr>
          </w:p>
        </w:tc>
        <w:tc>
          <w:tcPr>
            <w:tcW w:w="2252" w:type="dxa"/>
          </w:tcPr>
          <w:p w:rsidR="008A6699" w:rsidRDefault="008A6699" w:rsidP="00B152D9">
            <w:pPr>
              <w:spacing w:line="360" w:lineRule="auto"/>
              <w:jc w:val="both"/>
              <w:rPr>
                <w:b/>
                <w:bCs/>
                <w:sz w:val="28"/>
                <w:szCs w:val="28"/>
                <w:rtl/>
              </w:rPr>
            </w:pPr>
          </w:p>
        </w:tc>
      </w:tr>
    </w:tbl>
    <w:p w:rsidR="008A6699" w:rsidRDefault="008A6699" w:rsidP="008A6699">
      <w:pPr>
        <w:spacing w:line="360" w:lineRule="auto"/>
        <w:jc w:val="both"/>
        <w:rPr>
          <w:b/>
          <w:bCs/>
          <w:sz w:val="28"/>
          <w:szCs w:val="28"/>
          <w:rtl/>
        </w:rPr>
      </w:pPr>
      <w:r>
        <w:rPr>
          <w:rFonts w:hint="cs"/>
          <w:b/>
          <w:bCs/>
          <w:sz w:val="28"/>
          <w:szCs w:val="28"/>
          <w:rtl/>
        </w:rPr>
        <w:t xml:space="preserve">בקור </w:t>
      </w:r>
      <w:r>
        <w:rPr>
          <w:rFonts w:hint="cs"/>
          <w:b/>
          <w:bCs/>
          <w:sz w:val="28"/>
          <w:szCs w:val="28"/>
        </w:rPr>
        <w:t>II</w:t>
      </w:r>
      <w:r>
        <w:rPr>
          <w:rFonts w:hint="cs"/>
          <w:b/>
          <w:bCs/>
          <w:sz w:val="28"/>
          <w:szCs w:val="28"/>
          <w:rtl/>
        </w:rPr>
        <w:t xml:space="preserve"> (שבוע 2) תאריך: ________</w:t>
      </w:r>
    </w:p>
    <w:tbl>
      <w:tblPr>
        <w:tblStyle w:val="ac"/>
        <w:bidiVisual/>
        <w:tblW w:w="9108" w:type="dxa"/>
        <w:tblLook w:val="01E0"/>
      </w:tblPr>
      <w:tblGrid>
        <w:gridCol w:w="2448"/>
        <w:gridCol w:w="1080"/>
        <w:gridCol w:w="720"/>
        <w:gridCol w:w="1080"/>
        <w:gridCol w:w="1260"/>
        <w:gridCol w:w="1260"/>
        <w:gridCol w:w="1260"/>
      </w:tblGrid>
      <w:tr w:rsidR="008A6699" w:rsidTr="00B152D9">
        <w:tc>
          <w:tcPr>
            <w:tcW w:w="2448" w:type="dxa"/>
          </w:tcPr>
          <w:p w:rsidR="008A6699" w:rsidRDefault="008A6699" w:rsidP="00B152D9">
            <w:pPr>
              <w:rPr>
                <w:rtl/>
              </w:rPr>
            </w:pPr>
            <w:r>
              <w:rPr>
                <w:rFonts w:hint="cs"/>
                <w:rtl/>
              </w:rPr>
              <w:t>אנמנזה ובדיקה גופנית</w:t>
            </w:r>
          </w:p>
        </w:tc>
        <w:tc>
          <w:tcPr>
            <w:tcW w:w="6660" w:type="dxa"/>
            <w:gridSpan w:val="6"/>
          </w:tcPr>
          <w:p w:rsidR="008A6699" w:rsidRDefault="008A6699" w:rsidP="00B152D9">
            <w:pPr>
              <w:rPr>
                <w:rtl/>
              </w:rPr>
            </w:pPr>
          </w:p>
          <w:p w:rsidR="008A6699" w:rsidRDefault="008A6699" w:rsidP="00B152D9">
            <w:pPr>
              <w:rPr>
                <w:rtl/>
              </w:rPr>
            </w:pPr>
          </w:p>
          <w:p w:rsidR="008A6699" w:rsidRDefault="008A6699" w:rsidP="00B152D9">
            <w:pPr>
              <w:rPr>
                <w:rtl/>
              </w:rPr>
            </w:pPr>
          </w:p>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 xml:space="preserve">תרופות שנוטל: </w:t>
            </w:r>
          </w:p>
        </w:tc>
        <w:tc>
          <w:tcPr>
            <w:tcW w:w="1080" w:type="dxa"/>
            <w:shd w:val="clear" w:color="auto" w:fill="auto"/>
          </w:tcPr>
          <w:p w:rsidR="008A6699" w:rsidRDefault="008A6699" w:rsidP="00B152D9">
            <w:pPr>
              <w:rPr>
                <w:rtl/>
              </w:rPr>
            </w:pPr>
            <w:r>
              <w:rPr>
                <w:rFonts w:hint="cs"/>
                <w:rtl/>
              </w:rPr>
              <w:t>תרופה</w:t>
            </w:r>
          </w:p>
        </w:tc>
        <w:tc>
          <w:tcPr>
            <w:tcW w:w="720" w:type="dxa"/>
            <w:shd w:val="clear" w:color="auto" w:fill="auto"/>
          </w:tcPr>
          <w:p w:rsidR="008A6699" w:rsidRDefault="008A6699" w:rsidP="00B152D9">
            <w:pPr>
              <w:rPr>
                <w:rtl/>
              </w:rPr>
            </w:pPr>
            <w:r>
              <w:rPr>
                <w:rFonts w:hint="cs"/>
                <w:rtl/>
              </w:rPr>
              <w:t>מינון</w:t>
            </w:r>
          </w:p>
        </w:tc>
        <w:tc>
          <w:tcPr>
            <w:tcW w:w="1080" w:type="dxa"/>
            <w:shd w:val="clear" w:color="auto" w:fill="auto"/>
          </w:tcPr>
          <w:p w:rsidR="008A6699" w:rsidRDefault="008A6699" w:rsidP="00B152D9">
            <w:pPr>
              <w:rPr>
                <w:rtl/>
              </w:rPr>
            </w:pPr>
            <w:r>
              <w:rPr>
                <w:rFonts w:hint="cs"/>
                <w:rtl/>
              </w:rPr>
              <w:t xml:space="preserve">דרך מתן </w:t>
            </w:r>
          </w:p>
        </w:tc>
        <w:tc>
          <w:tcPr>
            <w:tcW w:w="1260" w:type="dxa"/>
            <w:shd w:val="clear" w:color="auto" w:fill="auto"/>
          </w:tcPr>
          <w:p w:rsidR="008A6699" w:rsidRDefault="008A6699" w:rsidP="00B152D9">
            <w:pPr>
              <w:rPr>
                <w:rtl/>
              </w:rPr>
            </w:pPr>
            <w:r>
              <w:rPr>
                <w:rFonts w:hint="cs"/>
                <w:rtl/>
              </w:rPr>
              <w:t>אינדיקציה</w:t>
            </w:r>
          </w:p>
        </w:tc>
        <w:tc>
          <w:tcPr>
            <w:tcW w:w="1260" w:type="dxa"/>
            <w:shd w:val="clear" w:color="auto" w:fill="auto"/>
          </w:tcPr>
          <w:p w:rsidR="008A6699" w:rsidRDefault="008A6699" w:rsidP="00B152D9">
            <w:pPr>
              <w:rPr>
                <w:rtl/>
              </w:rPr>
            </w:pPr>
            <w:r>
              <w:rPr>
                <w:rFonts w:hint="cs"/>
                <w:rtl/>
              </w:rPr>
              <w:t>התחלה</w:t>
            </w:r>
          </w:p>
        </w:tc>
        <w:tc>
          <w:tcPr>
            <w:tcW w:w="1260" w:type="dxa"/>
            <w:shd w:val="clear" w:color="auto" w:fill="auto"/>
          </w:tcPr>
          <w:p w:rsidR="008A6699" w:rsidRDefault="008A6699" w:rsidP="00B152D9">
            <w:pPr>
              <w:rPr>
                <w:rtl/>
              </w:rPr>
            </w:pPr>
            <w:r>
              <w:rPr>
                <w:rFonts w:hint="cs"/>
                <w:rtl/>
              </w:rPr>
              <w:t>סיום</w:t>
            </w:r>
          </w:p>
        </w:tc>
      </w:tr>
      <w:tr w:rsidR="008A6699" w:rsidTr="00B152D9">
        <w:tc>
          <w:tcPr>
            <w:tcW w:w="2448" w:type="dxa"/>
          </w:tcPr>
          <w:p w:rsidR="008A6699" w:rsidRDefault="008A6699" w:rsidP="00B152D9">
            <w:pPr>
              <w:rPr>
                <w:rtl/>
              </w:rPr>
            </w:pPr>
          </w:p>
          <w:p w:rsidR="008A6699" w:rsidRDefault="008A6699" w:rsidP="00B152D9">
            <w:pPr>
              <w:rPr>
                <w:rtl/>
              </w:rPr>
            </w:pPr>
          </w:p>
        </w:tc>
        <w:tc>
          <w:tcPr>
            <w:tcW w:w="1080" w:type="dxa"/>
            <w:shd w:val="clear" w:color="auto" w:fill="auto"/>
          </w:tcPr>
          <w:p w:rsidR="008A6699" w:rsidRDefault="008A6699" w:rsidP="00B152D9">
            <w:pPr>
              <w:rPr>
                <w:rtl/>
              </w:rPr>
            </w:pPr>
          </w:p>
        </w:tc>
        <w:tc>
          <w:tcPr>
            <w:tcW w:w="720" w:type="dxa"/>
            <w:shd w:val="clear" w:color="auto" w:fill="auto"/>
          </w:tcPr>
          <w:p w:rsidR="008A6699" w:rsidRDefault="008A6699" w:rsidP="00B152D9">
            <w:pPr>
              <w:rPr>
                <w:rtl/>
              </w:rPr>
            </w:pPr>
          </w:p>
        </w:tc>
        <w:tc>
          <w:tcPr>
            <w:tcW w:w="108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שינוי בטיפול התרופתי:</w:t>
            </w:r>
          </w:p>
          <w:p w:rsidR="008A6699" w:rsidRDefault="008A6699" w:rsidP="00B152D9">
            <w:pPr>
              <w:rPr>
                <w:rtl/>
              </w:rPr>
            </w:pPr>
          </w:p>
        </w:tc>
        <w:tc>
          <w:tcPr>
            <w:tcW w:w="1080" w:type="dxa"/>
            <w:shd w:val="clear" w:color="auto" w:fill="auto"/>
          </w:tcPr>
          <w:p w:rsidR="008A6699" w:rsidRDefault="008A6699" w:rsidP="00B152D9">
            <w:pPr>
              <w:rPr>
                <w:rtl/>
              </w:rPr>
            </w:pPr>
          </w:p>
        </w:tc>
        <w:tc>
          <w:tcPr>
            <w:tcW w:w="720" w:type="dxa"/>
            <w:shd w:val="clear" w:color="auto" w:fill="auto"/>
          </w:tcPr>
          <w:p w:rsidR="008A6699" w:rsidRDefault="008A6699" w:rsidP="00B152D9">
            <w:pPr>
              <w:rPr>
                <w:rtl/>
              </w:rPr>
            </w:pPr>
          </w:p>
        </w:tc>
        <w:tc>
          <w:tcPr>
            <w:tcW w:w="108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 xml:space="preserve">בדיקות דם: </w:t>
            </w:r>
          </w:p>
        </w:tc>
        <w:tc>
          <w:tcPr>
            <w:tcW w:w="6660" w:type="dxa"/>
            <w:gridSpan w:val="6"/>
          </w:tcPr>
          <w:p w:rsidR="008A6699" w:rsidRDefault="008A6699" w:rsidP="00B152D9">
            <w:pPr>
              <w:rPr>
                <w:rtl/>
              </w:rPr>
            </w:pPr>
            <w:r>
              <w:rPr>
                <w:rFonts w:hint="cs"/>
                <w:rtl/>
              </w:rPr>
              <w:t xml:space="preserve">ספירה כימיה </w:t>
            </w:r>
            <w:r>
              <w:rPr>
                <w:rFonts w:hint="cs"/>
              </w:rPr>
              <w:t>CRP</w:t>
            </w:r>
            <w:r>
              <w:rPr>
                <w:rFonts w:hint="cs"/>
                <w:rtl/>
              </w:rPr>
              <w:t xml:space="preserve"> ושקיעת דם</w:t>
            </w:r>
          </w:p>
        </w:tc>
      </w:tr>
      <w:tr w:rsidR="008A6699" w:rsidTr="00B152D9">
        <w:tc>
          <w:tcPr>
            <w:tcW w:w="2448" w:type="dxa"/>
          </w:tcPr>
          <w:p w:rsidR="008A6699" w:rsidRDefault="008A6699" w:rsidP="00B152D9">
            <w:pPr>
              <w:rPr>
                <w:rtl/>
              </w:rPr>
            </w:pPr>
            <w:r>
              <w:rPr>
                <w:rFonts w:hint="cs"/>
                <w:rtl/>
              </w:rPr>
              <w:t>הערכת פעילות המחלה/</w:t>
            </w:r>
            <w:r>
              <w:rPr>
                <w:rFonts w:hint="cs"/>
              </w:rPr>
              <w:t>UCAI</w:t>
            </w:r>
          </w:p>
        </w:tc>
        <w:tc>
          <w:tcPr>
            <w:tcW w:w="6660" w:type="dxa"/>
            <w:gridSpan w:val="6"/>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מתן תרופת המחקר</w:t>
            </w:r>
          </w:p>
        </w:tc>
        <w:tc>
          <w:tcPr>
            <w:tcW w:w="6660" w:type="dxa"/>
            <w:gridSpan w:val="6"/>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מועד לביקור הבא:</w:t>
            </w:r>
          </w:p>
        </w:tc>
        <w:tc>
          <w:tcPr>
            <w:tcW w:w="6660" w:type="dxa"/>
            <w:gridSpan w:val="6"/>
          </w:tcPr>
          <w:p w:rsidR="008A6699" w:rsidRDefault="008A6699" w:rsidP="00B152D9">
            <w:pPr>
              <w:rPr>
                <w:rtl/>
              </w:rPr>
            </w:pPr>
          </w:p>
        </w:tc>
      </w:tr>
    </w:tbl>
    <w:p w:rsidR="008A6699" w:rsidRDefault="008A6699" w:rsidP="008A6699">
      <w:pPr>
        <w:spacing w:line="360" w:lineRule="auto"/>
        <w:jc w:val="both"/>
        <w:rPr>
          <w:b/>
          <w:bCs/>
          <w:sz w:val="28"/>
          <w:szCs w:val="28"/>
          <w:rtl/>
        </w:rPr>
      </w:pPr>
    </w:p>
    <w:p w:rsidR="008A6699" w:rsidRDefault="008A6699" w:rsidP="008A6699">
      <w:pPr>
        <w:pStyle w:val="ad"/>
        <w:spacing w:line="360" w:lineRule="auto"/>
        <w:rPr>
          <w:b w:val="0"/>
          <w:bCs w:val="0"/>
        </w:rPr>
      </w:pPr>
    </w:p>
    <w:p w:rsidR="008A6699" w:rsidRDefault="008A6699" w:rsidP="008A6699">
      <w:pPr>
        <w:spacing w:line="360" w:lineRule="auto"/>
        <w:jc w:val="both"/>
        <w:rPr>
          <w:b/>
          <w:bCs/>
          <w:sz w:val="28"/>
          <w:szCs w:val="28"/>
          <w:rtl/>
        </w:rPr>
      </w:pPr>
      <w:r>
        <w:rPr>
          <w:rFonts w:hint="cs"/>
          <w:b/>
          <w:bCs/>
          <w:sz w:val="28"/>
          <w:szCs w:val="28"/>
          <w:rtl/>
        </w:rPr>
        <w:t xml:space="preserve">בקור </w:t>
      </w:r>
      <w:r>
        <w:rPr>
          <w:b/>
          <w:bCs/>
          <w:sz w:val="28"/>
          <w:szCs w:val="28"/>
        </w:rPr>
        <w:t>I</w:t>
      </w:r>
      <w:r>
        <w:rPr>
          <w:rFonts w:hint="cs"/>
          <w:b/>
          <w:bCs/>
          <w:sz w:val="28"/>
          <w:szCs w:val="28"/>
        </w:rPr>
        <w:t>II</w:t>
      </w:r>
      <w:r>
        <w:rPr>
          <w:rFonts w:hint="cs"/>
          <w:b/>
          <w:bCs/>
          <w:sz w:val="28"/>
          <w:szCs w:val="28"/>
          <w:rtl/>
        </w:rPr>
        <w:t xml:space="preserve"> (שבוע </w:t>
      </w:r>
      <w:r>
        <w:rPr>
          <w:b/>
          <w:bCs/>
          <w:sz w:val="28"/>
          <w:szCs w:val="28"/>
        </w:rPr>
        <w:t>8</w:t>
      </w:r>
      <w:r>
        <w:rPr>
          <w:rFonts w:hint="cs"/>
          <w:b/>
          <w:bCs/>
          <w:sz w:val="28"/>
          <w:szCs w:val="28"/>
          <w:rtl/>
        </w:rPr>
        <w:t>) תאריך: ________</w:t>
      </w:r>
    </w:p>
    <w:tbl>
      <w:tblPr>
        <w:tblStyle w:val="ac"/>
        <w:bidiVisual/>
        <w:tblW w:w="9108" w:type="dxa"/>
        <w:tblLook w:val="01E0"/>
      </w:tblPr>
      <w:tblGrid>
        <w:gridCol w:w="2448"/>
        <w:gridCol w:w="1080"/>
        <w:gridCol w:w="720"/>
        <w:gridCol w:w="1080"/>
        <w:gridCol w:w="1260"/>
        <w:gridCol w:w="1260"/>
        <w:gridCol w:w="1260"/>
      </w:tblGrid>
      <w:tr w:rsidR="008A6699" w:rsidTr="00B152D9">
        <w:tc>
          <w:tcPr>
            <w:tcW w:w="2448" w:type="dxa"/>
          </w:tcPr>
          <w:p w:rsidR="008A6699" w:rsidRDefault="008A6699" w:rsidP="00B152D9">
            <w:pPr>
              <w:rPr>
                <w:rtl/>
              </w:rPr>
            </w:pPr>
            <w:r>
              <w:rPr>
                <w:rFonts w:hint="cs"/>
                <w:rtl/>
              </w:rPr>
              <w:t>אנמנזה ובדיקה גופנית</w:t>
            </w:r>
          </w:p>
        </w:tc>
        <w:tc>
          <w:tcPr>
            <w:tcW w:w="6660" w:type="dxa"/>
            <w:gridSpan w:val="6"/>
          </w:tcPr>
          <w:p w:rsidR="008A6699" w:rsidRDefault="008A6699" w:rsidP="00B152D9">
            <w:pPr>
              <w:rPr>
                <w:rtl/>
              </w:rPr>
            </w:pPr>
          </w:p>
          <w:p w:rsidR="008A6699" w:rsidRDefault="008A6699" w:rsidP="00B152D9">
            <w:pPr>
              <w:rPr>
                <w:rtl/>
              </w:rPr>
            </w:pPr>
          </w:p>
          <w:p w:rsidR="008A6699" w:rsidRDefault="008A6699" w:rsidP="00B152D9">
            <w:pPr>
              <w:rPr>
                <w:rtl/>
              </w:rPr>
            </w:pPr>
          </w:p>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 xml:space="preserve">תרופות שנוטל: </w:t>
            </w:r>
          </w:p>
        </w:tc>
        <w:tc>
          <w:tcPr>
            <w:tcW w:w="1080" w:type="dxa"/>
            <w:shd w:val="clear" w:color="auto" w:fill="auto"/>
          </w:tcPr>
          <w:p w:rsidR="008A6699" w:rsidRDefault="008A6699" w:rsidP="00B152D9">
            <w:pPr>
              <w:rPr>
                <w:rtl/>
              </w:rPr>
            </w:pPr>
            <w:r>
              <w:rPr>
                <w:rFonts w:hint="cs"/>
                <w:rtl/>
              </w:rPr>
              <w:t>תרופה</w:t>
            </w:r>
          </w:p>
        </w:tc>
        <w:tc>
          <w:tcPr>
            <w:tcW w:w="720" w:type="dxa"/>
            <w:shd w:val="clear" w:color="auto" w:fill="auto"/>
          </w:tcPr>
          <w:p w:rsidR="008A6699" w:rsidRDefault="008A6699" w:rsidP="00B152D9">
            <w:pPr>
              <w:rPr>
                <w:rtl/>
              </w:rPr>
            </w:pPr>
            <w:r>
              <w:rPr>
                <w:rFonts w:hint="cs"/>
                <w:rtl/>
              </w:rPr>
              <w:t>מינון</w:t>
            </w:r>
          </w:p>
        </w:tc>
        <w:tc>
          <w:tcPr>
            <w:tcW w:w="1080" w:type="dxa"/>
            <w:shd w:val="clear" w:color="auto" w:fill="auto"/>
          </w:tcPr>
          <w:p w:rsidR="008A6699" w:rsidRDefault="008A6699" w:rsidP="00B152D9">
            <w:pPr>
              <w:rPr>
                <w:rtl/>
              </w:rPr>
            </w:pPr>
            <w:r>
              <w:rPr>
                <w:rFonts w:hint="cs"/>
                <w:rtl/>
              </w:rPr>
              <w:t xml:space="preserve">דרך מתן </w:t>
            </w:r>
          </w:p>
        </w:tc>
        <w:tc>
          <w:tcPr>
            <w:tcW w:w="1260" w:type="dxa"/>
            <w:shd w:val="clear" w:color="auto" w:fill="auto"/>
          </w:tcPr>
          <w:p w:rsidR="008A6699" w:rsidRDefault="008A6699" w:rsidP="00B152D9">
            <w:pPr>
              <w:rPr>
                <w:rtl/>
              </w:rPr>
            </w:pPr>
            <w:r>
              <w:rPr>
                <w:rFonts w:hint="cs"/>
                <w:rtl/>
              </w:rPr>
              <w:t>אינדיקציה</w:t>
            </w:r>
          </w:p>
        </w:tc>
        <w:tc>
          <w:tcPr>
            <w:tcW w:w="1260" w:type="dxa"/>
            <w:shd w:val="clear" w:color="auto" w:fill="auto"/>
          </w:tcPr>
          <w:p w:rsidR="008A6699" w:rsidRDefault="008A6699" w:rsidP="00B152D9">
            <w:pPr>
              <w:rPr>
                <w:rtl/>
              </w:rPr>
            </w:pPr>
            <w:r>
              <w:rPr>
                <w:rFonts w:hint="cs"/>
                <w:rtl/>
              </w:rPr>
              <w:t>התחלה</w:t>
            </w:r>
          </w:p>
        </w:tc>
        <w:tc>
          <w:tcPr>
            <w:tcW w:w="1260" w:type="dxa"/>
            <w:shd w:val="clear" w:color="auto" w:fill="auto"/>
          </w:tcPr>
          <w:p w:rsidR="008A6699" w:rsidRDefault="008A6699" w:rsidP="00B152D9">
            <w:pPr>
              <w:rPr>
                <w:rtl/>
              </w:rPr>
            </w:pPr>
            <w:r>
              <w:rPr>
                <w:rFonts w:hint="cs"/>
                <w:rtl/>
              </w:rPr>
              <w:t>סיום</w:t>
            </w:r>
          </w:p>
        </w:tc>
      </w:tr>
      <w:tr w:rsidR="008A6699" w:rsidTr="00B152D9">
        <w:tc>
          <w:tcPr>
            <w:tcW w:w="2448" w:type="dxa"/>
          </w:tcPr>
          <w:p w:rsidR="008A6699" w:rsidRDefault="008A6699" w:rsidP="00B152D9">
            <w:pPr>
              <w:rPr>
                <w:rtl/>
              </w:rPr>
            </w:pPr>
          </w:p>
          <w:p w:rsidR="008A6699" w:rsidRDefault="008A6699" w:rsidP="00B152D9">
            <w:pPr>
              <w:rPr>
                <w:rtl/>
              </w:rPr>
            </w:pPr>
          </w:p>
        </w:tc>
        <w:tc>
          <w:tcPr>
            <w:tcW w:w="1080" w:type="dxa"/>
            <w:shd w:val="clear" w:color="auto" w:fill="auto"/>
          </w:tcPr>
          <w:p w:rsidR="008A6699" w:rsidRDefault="008A6699" w:rsidP="00B152D9">
            <w:pPr>
              <w:rPr>
                <w:rtl/>
              </w:rPr>
            </w:pPr>
          </w:p>
        </w:tc>
        <w:tc>
          <w:tcPr>
            <w:tcW w:w="720" w:type="dxa"/>
            <w:shd w:val="clear" w:color="auto" w:fill="auto"/>
          </w:tcPr>
          <w:p w:rsidR="008A6699" w:rsidRDefault="008A6699" w:rsidP="00B152D9">
            <w:pPr>
              <w:rPr>
                <w:rtl/>
              </w:rPr>
            </w:pPr>
          </w:p>
        </w:tc>
        <w:tc>
          <w:tcPr>
            <w:tcW w:w="108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lastRenderedPageBreak/>
              <w:t>שינוי בטיפול התרופתי:</w:t>
            </w:r>
          </w:p>
          <w:p w:rsidR="008A6699" w:rsidRDefault="008A6699" w:rsidP="00B152D9">
            <w:pPr>
              <w:rPr>
                <w:rtl/>
              </w:rPr>
            </w:pPr>
          </w:p>
        </w:tc>
        <w:tc>
          <w:tcPr>
            <w:tcW w:w="1080" w:type="dxa"/>
            <w:shd w:val="clear" w:color="auto" w:fill="auto"/>
          </w:tcPr>
          <w:p w:rsidR="008A6699" w:rsidRDefault="008A6699" w:rsidP="00B152D9">
            <w:pPr>
              <w:rPr>
                <w:rtl/>
              </w:rPr>
            </w:pPr>
          </w:p>
        </w:tc>
        <w:tc>
          <w:tcPr>
            <w:tcW w:w="720" w:type="dxa"/>
            <w:shd w:val="clear" w:color="auto" w:fill="auto"/>
          </w:tcPr>
          <w:p w:rsidR="008A6699" w:rsidRDefault="008A6699" w:rsidP="00B152D9">
            <w:pPr>
              <w:rPr>
                <w:rtl/>
              </w:rPr>
            </w:pPr>
          </w:p>
        </w:tc>
        <w:tc>
          <w:tcPr>
            <w:tcW w:w="108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 xml:space="preserve">בדיקות דם: </w:t>
            </w:r>
          </w:p>
        </w:tc>
        <w:tc>
          <w:tcPr>
            <w:tcW w:w="6660" w:type="dxa"/>
            <w:gridSpan w:val="6"/>
          </w:tcPr>
          <w:p w:rsidR="008A6699" w:rsidRDefault="008A6699" w:rsidP="00B152D9">
            <w:pPr>
              <w:rPr>
                <w:rtl/>
              </w:rPr>
            </w:pPr>
            <w:r>
              <w:rPr>
                <w:rFonts w:hint="cs"/>
                <w:rtl/>
              </w:rPr>
              <w:t xml:space="preserve">ספירה כימיה </w:t>
            </w:r>
            <w:r>
              <w:rPr>
                <w:rFonts w:hint="cs"/>
              </w:rPr>
              <w:t>CRP</w:t>
            </w:r>
            <w:r>
              <w:rPr>
                <w:rFonts w:hint="cs"/>
                <w:rtl/>
              </w:rPr>
              <w:t xml:space="preserve"> ושקיעת דם, </w:t>
            </w:r>
          </w:p>
        </w:tc>
      </w:tr>
      <w:tr w:rsidR="008A6699" w:rsidTr="00B152D9">
        <w:tc>
          <w:tcPr>
            <w:tcW w:w="2448" w:type="dxa"/>
          </w:tcPr>
          <w:p w:rsidR="008A6699" w:rsidRDefault="008A6699" w:rsidP="00B152D9">
            <w:pPr>
              <w:rPr>
                <w:rtl/>
              </w:rPr>
            </w:pPr>
            <w:r>
              <w:rPr>
                <w:rFonts w:hint="cs"/>
                <w:rtl/>
              </w:rPr>
              <w:t>בדיקת ציטוקינים</w:t>
            </w:r>
          </w:p>
        </w:tc>
        <w:tc>
          <w:tcPr>
            <w:tcW w:w="6660" w:type="dxa"/>
            <w:gridSpan w:val="6"/>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הערכת פעילות המחלה</w:t>
            </w:r>
          </w:p>
          <w:p w:rsidR="008A6699" w:rsidRDefault="008A6699" w:rsidP="00B152D9">
            <w:pPr>
              <w:rPr>
                <w:rtl/>
              </w:rPr>
            </w:pPr>
            <w:r>
              <w:rPr>
                <w:rFonts w:hint="cs"/>
                <w:rtl/>
              </w:rPr>
              <w:t>/</w:t>
            </w:r>
            <w:r>
              <w:rPr>
                <w:rFonts w:hint="cs"/>
              </w:rPr>
              <w:t>UCAI</w:t>
            </w:r>
          </w:p>
        </w:tc>
        <w:tc>
          <w:tcPr>
            <w:tcW w:w="6660" w:type="dxa"/>
            <w:gridSpan w:val="6"/>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אנדוסקופיה</w:t>
            </w:r>
          </w:p>
        </w:tc>
        <w:tc>
          <w:tcPr>
            <w:tcW w:w="6660" w:type="dxa"/>
            <w:gridSpan w:val="6"/>
          </w:tcPr>
          <w:p w:rsidR="008A6699" w:rsidRDefault="008A6699" w:rsidP="00B152D9">
            <w:pPr>
              <w:rPr>
                <w:rtl/>
              </w:rPr>
            </w:pPr>
            <w:r>
              <w:rPr>
                <w:rFonts w:hint="cs"/>
              </w:rPr>
              <w:t>MAYO SCORE</w:t>
            </w:r>
          </w:p>
        </w:tc>
      </w:tr>
      <w:tr w:rsidR="008A6699" w:rsidTr="00B152D9">
        <w:tc>
          <w:tcPr>
            <w:tcW w:w="2448" w:type="dxa"/>
          </w:tcPr>
          <w:p w:rsidR="008A6699" w:rsidRPr="00470C3F" w:rsidRDefault="008A6699" w:rsidP="00B152D9">
            <w:pPr>
              <w:rPr>
                <w:sz w:val="24"/>
                <w:szCs w:val="24"/>
                <w:rtl/>
              </w:rPr>
            </w:pPr>
            <w:r w:rsidRPr="00470C3F">
              <w:rPr>
                <w:rFonts w:hint="cs"/>
                <w:sz w:val="24"/>
                <w:szCs w:val="24"/>
                <w:rtl/>
              </w:rPr>
              <w:t>דירוג חומרת התמונה האנדוסקופית</w:t>
            </w:r>
          </w:p>
        </w:tc>
        <w:tc>
          <w:tcPr>
            <w:tcW w:w="6660" w:type="dxa"/>
            <w:gridSpan w:val="6"/>
          </w:tcPr>
          <w:p w:rsidR="008A6699" w:rsidRDefault="008A6699" w:rsidP="00B152D9"/>
        </w:tc>
      </w:tr>
      <w:tr w:rsidR="008A6699" w:rsidTr="00B152D9">
        <w:tc>
          <w:tcPr>
            <w:tcW w:w="2448" w:type="dxa"/>
          </w:tcPr>
          <w:p w:rsidR="008A6699" w:rsidRDefault="008A6699" w:rsidP="00B152D9">
            <w:pPr>
              <w:rPr>
                <w:rtl/>
              </w:rPr>
            </w:pPr>
            <w:r>
              <w:rPr>
                <w:rFonts w:hint="cs"/>
                <w:rtl/>
              </w:rPr>
              <w:t>מיקום לקיחת הביופסיות</w:t>
            </w:r>
          </w:p>
        </w:tc>
        <w:tc>
          <w:tcPr>
            <w:tcW w:w="6660" w:type="dxa"/>
            <w:gridSpan w:val="6"/>
          </w:tcPr>
          <w:p w:rsidR="008A6699" w:rsidRDefault="008A6699" w:rsidP="00B152D9"/>
        </w:tc>
      </w:tr>
      <w:tr w:rsidR="008A6699" w:rsidTr="00B152D9">
        <w:tc>
          <w:tcPr>
            <w:tcW w:w="2448" w:type="dxa"/>
          </w:tcPr>
          <w:p w:rsidR="008A6699" w:rsidRDefault="008A6699" w:rsidP="00B152D9">
            <w:pPr>
              <w:rPr>
                <w:rtl/>
              </w:rPr>
            </w:pPr>
            <w:r>
              <w:rPr>
                <w:rFonts w:hint="cs"/>
                <w:rtl/>
              </w:rPr>
              <w:t>מועד לביקור הבא:</w:t>
            </w:r>
          </w:p>
        </w:tc>
        <w:tc>
          <w:tcPr>
            <w:tcW w:w="6660" w:type="dxa"/>
            <w:gridSpan w:val="6"/>
          </w:tcPr>
          <w:p w:rsidR="008A6699" w:rsidRDefault="008A6699" w:rsidP="00B152D9">
            <w:pPr>
              <w:rPr>
                <w:rtl/>
              </w:rPr>
            </w:pPr>
          </w:p>
        </w:tc>
      </w:tr>
    </w:tbl>
    <w:p w:rsidR="008A6699" w:rsidRDefault="008A6699" w:rsidP="008A6699">
      <w:pPr>
        <w:spacing w:line="360" w:lineRule="auto"/>
        <w:jc w:val="both"/>
        <w:rPr>
          <w:b/>
          <w:bCs/>
          <w:sz w:val="28"/>
          <w:szCs w:val="28"/>
          <w:rtl/>
        </w:rPr>
      </w:pPr>
    </w:p>
    <w:p w:rsidR="008A6699" w:rsidRDefault="008A6699" w:rsidP="008A6699">
      <w:pPr>
        <w:spacing w:line="360" w:lineRule="auto"/>
        <w:jc w:val="both"/>
        <w:rPr>
          <w:b/>
          <w:bCs/>
          <w:sz w:val="28"/>
          <w:szCs w:val="28"/>
          <w:rtl/>
        </w:rPr>
      </w:pPr>
      <w:r>
        <w:rPr>
          <w:rFonts w:hint="cs"/>
          <w:b/>
          <w:bCs/>
          <w:sz w:val="28"/>
          <w:szCs w:val="28"/>
          <w:rtl/>
        </w:rPr>
        <w:t xml:space="preserve">בקור </w:t>
      </w:r>
      <w:r>
        <w:rPr>
          <w:rFonts w:hint="cs"/>
          <w:b/>
          <w:bCs/>
          <w:sz w:val="28"/>
          <w:szCs w:val="28"/>
        </w:rPr>
        <w:t>IV</w:t>
      </w:r>
      <w:r>
        <w:rPr>
          <w:rFonts w:hint="cs"/>
          <w:b/>
          <w:bCs/>
          <w:sz w:val="28"/>
          <w:szCs w:val="28"/>
          <w:rtl/>
        </w:rPr>
        <w:t xml:space="preserve"> (שבוע 10) תאריך: ________</w:t>
      </w:r>
    </w:p>
    <w:tbl>
      <w:tblPr>
        <w:tblStyle w:val="ac"/>
        <w:bidiVisual/>
        <w:tblW w:w="9108" w:type="dxa"/>
        <w:tblLook w:val="01E0"/>
      </w:tblPr>
      <w:tblGrid>
        <w:gridCol w:w="2448"/>
        <w:gridCol w:w="1080"/>
        <w:gridCol w:w="720"/>
        <w:gridCol w:w="1080"/>
        <w:gridCol w:w="1260"/>
        <w:gridCol w:w="1260"/>
        <w:gridCol w:w="1260"/>
      </w:tblGrid>
      <w:tr w:rsidR="008A6699" w:rsidTr="00B152D9">
        <w:tc>
          <w:tcPr>
            <w:tcW w:w="2448" w:type="dxa"/>
          </w:tcPr>
          <w:p w:rsidR="008A6699" w:rsidRDefault="008A6699" w:rsidP="00B152D9">
            <w:pPr>
              <w:rPr>
                <w:rtl/>
              </w:rPr>
            </w:pPr>
            <w:r>
              <w:rPr>
                <w:rFonts w:hint="cs"/>
                <w:rtl/>
              </w:rPr>
              <w:t>אנמנזה ובדיקה גופנית</w:t>
            </w:r>
          </w:p>
        </w:tc>
        <w:tc>
          <w:tcPr>
            <w:tcW w:w="6660" w:type="dxa"/>
            <w:gridSpan w:val="6"/>
          </w:tcPr>
          <w:p w:rsidR="008A6699" w:rsidRDefault="008A6699" w:rsidP="00B152D9">
            <w:pPr>
              <w:rPr>
                <w:rtl/>
              </w:rPr>
            </w:pPr>
          </w:p>
          <w:p w:rsidR="008A6699" w:rsidRDefault="008A6699" w:rsidP="00B152D9">
            <w:pPr>
              <w:rPr>
                <w:rtl/>
              </w:rPr>
            </w:pPr>
          </w:p>
          <w:p w:rsidR="008A6699" w:rsidRDefault="008A6699" w:rsidP="00B152D9">
            <w:pPr>
              <w:rPr>
                <w:rtl/>
              </w:rPr>
            </w:pPr>
          </w:p>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 xml:space="preserve">תרופות שנוטל: </w:t>
            </w:r>
          </w:p>
        </w:tc>
        <w:tc>
          <w:tcPr>
            <w:tcW w:w="1080" w:type="dxa"/>
            <w:shd w:val="clear" w:color="auto" w:fill="auto"/>
          </w:tcPr>
          <w:p w:rsidR="008A6699" w:rsidRDefault="008A6699" w:rsidP="00B152D9">
            <w:pPr>
              <w:rPr>
                <w:rtl/>
              </w:rPr>
            </w:pPr>
            <w:r>
              <w:rPr>
                <w:rFonts w:hint="cs"/>
                <w:rtl/>
              </w:rPr>
              <w:t>תרופה</w:t>
            </w:r>
          </w:p>
        </w:tc>
        <w:tc>
          <w:tcPr>
            <w:tcW w:w="720" w:type="dxa"/>
            <w:shd w:val="clear" w:color="auto" w:fill="auto"/>
          </w:tcPr>
          <w:p w:rsidR="008A6699" w:rsidRDefault="008A6699" w:rsidP="00B152D9">
            <w:pPr>
              <w:rPr>
                <w:rtl/>
              </w:rPr>
            </w:pPr>
            <w:r>
              <w:rPr>
                <w:rFonts w:hint="cs"/>
                <w:rtl/>
              </w:rPr>
              <w:t>מינון</w:t>
            </w:r>
          </w:p>
        </w:tc>
        <w:tc>
          <w:tcPr>
            <w:tcW w:w="1080" w:type="dxa"/>
            <w:shd w:val="clear" w:color="auto" w:fill="auto"/>
          </w:tcPr>
          <w:p w:rsidR="008A6699" w:rsidRDefault="008A6699" w:rsidP="00B152D9">
            <w:pPr>
              <w:rPr>
                <w:rtl/>
              </w:rPr>
            </w:pPr>
            <w:r>
              <w:rPr>
                <w:rFonts w:hint="cs"/>
                <w:rtl/>
              </w:rPr>
              <w:t xml:space="preserve">דרך מתן </w:t>
            </w:r>
          </w:p>
        </w:tc>
        <w:tc>
          <w:tcPr>
            <w:tcW w:w="1260" w:type="dxa"/>
            <w:shd w:val="clear" w:color="auto" w:fill="auto"/>
          </w:tcPr>
          <w:p w:rsidR="008A6699" w:rsidRDefault="008A6699" w:rsidP="00B152D9">
            <w:pPr>
              <w:rPr>
                <w:rtl/>
              </w:rPr>
            </w:pPr>
            <w:r>
              <w:rPr>
                <w:rFonts w:hint="cs"/>
                <w:rtl/>
              </w:rPr>
              <w:t>אינדיקציה</w:t>
            </w:r>
          </w:p>
        </w:tc>
        <w:tc>
          <w:tcPr>
            <w:tcW w:w="1260" w:type="dxa"/>
            <w:shd w:val="clear" w:color="auto" w:fill="auto"/>
          </w:tcPr>
          <w:p w:rsidR="008A6699" w:rsidRDefault="008A6699" w:rsidP="00B152D9">
            <w:pPr>
              <w:rPr>
                <w:rtl/>
              </w:rPr>
            </w:pPr>
            <w:r>
              <w:rPr>
                <w:rFonts w:hint="cs"/>
                <w:rtl/>
              </w:rPr>
              <w:t>התחלה</w:t>
            </w:r>
          </w:p>
        </w:tc>
        <w:tc>
          <w:tcPr>
            <w:tcW w:w="1260" w:type="dxa"/>
            <w:shd w:val="clear" w:color="auto" w:fill="auto"/>
          </w:tcPr>
          <w:p w:rsidR="008A6699" w:rsidRDefault="008A6699" w:rsidP="00B152D9">
            <w:pPr>
              <w:rPr>
                <w:rtl/>
              </w:rPr>
            </w:pPr>
            <w:r>
              <w:rPr>
                <w:rFonts w:hint="cs"/>
                <w:rtl/>
              </w:rPr>
              <w:t>סיום</w:t>
            </w:r>
          </w:p>
        </w:tc>
      </w:tr>
      <w:tr w:rsidR="008A6699" w:rsidTr="00B152D9">
        <w:tc>
          <w:tcPr>
            <w:tcW w:w="2448" w:type="dxa"/>
          </w:tcPr>
          <w:p w:rsidR="008A6699" w:rsidRDefault="008A6699" w:rsidP="00B152D9">
            <w:pPr>
              <w:rPr>
                <w:rtl/>
              </w:rPr>
            </w:pPr>
          </w:p>
          <w:p w:rsidR="008A6699" w:rsidRDefault="008A6699" w:rsidP="00B152D9">
            <w:pPr>
              <w:rPr>
                <w:rtl/>
              </w:rPr>
            </w:pPr>
          </w:p>
        </w:tc>
        <w:tc>
          <w:tcPr>
            <w:tcW w:w="1080" w:type="dxa"/>
            <w:shd w:val="clear" w:color="auto" w:fill="auto"/>
          </w:tcPr>
          <w:p w:rsidR="008A6699" w:rsidRDefault="008A6699" w:rsidP="00B152D9">
            <w:pPr>
              <w:rPr>
                <w:rtl/>
              </w:rPr>
            </w:pPr>
          </w:p>
        </w:tc>
        <w:tc>
          <w:tcPr>
            <w:tcW w:w="720" w:type="dxa"/>
            <w:shd w:val="clear" w:color="auto" w:fill="auto"/>
          </w:tcPr>
          <w:p w:rsidR="008A6699" w:rsidRDefault="008A6699" w:rsidP="00B152D9">
            <w:pPr>
              <w:rPr>
                <w:rtl/>
              </w:rPr>
            </w:pPr>
          </w:p>
        </w:tc>
        <w:tc>
          <w:tcPr>
            <w:tcW w:w="108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שינוי בטיפול התרופתי:</w:t>
            </w:r>
          </w:p>
          <w:p w:rsidR="008A6699" w:rsidRDefault="008A6699" w:rsidP="00B152D9">
            <w:pPr>
              <w:rPr>
                <w:rtl/>
              </w:rPr>
            </w:pPr>
          </w:p>
        </w:tc>
        <w:tc>
          <w:tcPr>
            <w:tcW w:w="1080" w:type="dxa"/>
            <w:shd w:val="clear" w:color="auto" w:fill="auto"/>
          </w:tcPr>
          <w:p w:rsidR="008A6699" w:rsidRDefault="008A6699" w:rsidP="00B152D9">
            <w:pPr>
              <w:rPr>
                <w:rtl/>
              </w:rPr>
            </w:pPr>
          </w:p>
        </w:tc>
        <w:tc>
          <w:tcPr>
            <w:tcW w:w="720" w:type="dxa"/>
            <w:shd w:val="clear" w:color="auto" w:fill="auto"/>
          </w:tcPr>
          <w:p w:rsidR="008A6699" w:rsidRDefault="008A6699" w:rsidP="00B152D9">
            <w:pPr>
              <w:rPr>
                <w:rtl/>
              </w:rPr>
            </w:pPr>
          </w:p>
        </w:tc>
        <w:tc>
          <w:tcPr>
            <w:tcW w:w="108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c>
          <w:tcPr>
            <w:tcW w:w="1260" w:type="dxa"/>
            <w:shd w:val="clear" w:color="auto" w:fill="auto"/>
          </w:tcPr>
          <w:p w:rsidR="008A6699" w:rsidRDefault="008A6699" w:rsidP="00B152D9">
            <w:pPr>
              <w:rPr>
                <w:rtl/>
              </w:rPr>
            </w:pPr>
          </w:p>
        </w:tc>
      </w:tr>
      <w:tr w:rsidR="008A6699" w:rsidTr="00B152D9">
        <w:tc>
          <w:tcPr>
            <w:tcW w:w="2448" w:type="dxa"/>
          </w:tcPr>
          <w:p w:rsidR="008A6699" w:rsidRDefault="008A6699" w:rsidP="00B152D9">
            <w:pPr>
              <w:rPr>
                <w:rtl/>
              </w:rPr>
            </w:pPr>
            <w:r>
              <w:rPr>
                <w:rFonts w:hint="cs"/>
                <w:rtl/>
              </w:rPr>
              <w:t xml:space="preserve">בדיקות דם: </w:t>
            </w:r>
          </w:p>
        </w:tc>
        <w:tc>
          <w:tcPr>
            <w:tcW w:w="6660" w:type="dxa"/>
            <w:gridSpan w:val="6"/>
          </w:tcPr>
          <w:p w:rsidR="008A6699" w:rsidRDefault="008A6699" w:rsidP="00B152D9">
            <w:pPr>
              <w:rPr>
                <w:rtl/>
              </w:rPr>
            </w:pPr>
            <w:r>
              <w:rPr>
                <w:rFonts w:hint="cs"/>
                <w:rtl/>
              </w:rPr>
              <w:t xml:space="preserve">ספירה כימיה </w:t>
            </w:r>
            <w:r>
              <w:rPr>
                <w:rFonts w:hint="cs"/>
              </w:rPr>
              <w:t>CRP</w:t>
            </w:r>
            <w:r>
              <w:rPr>
                <w:rFonts w:hint="cs"/>
                <w:rtl/>
              </w:rPr>
              <w:t xml:space="preserve"> ושקיעת דם</w:t>
            </w:r>
          </w:p>
        </w:tc>
      </w:tr>
      <w:tr w:rsidR="008A6699" w:rsidTr="00B152D9">
        <w:tc>
          <w:tcPr>
            <w:tcW w:w="2448" w:type="dxa"/>
          </w:tcPr>
          <w:p w:rsidR="008A6699" w:rsidRDefault="008A6699" w:rsidP="00B152D9">
            <w:pPr>
              <w:rPr>
                <w:rtl/>
              </w:rPr>
            </w:pPr>
            <w:r>
              <w:rPr>
                <w:rFonts w:hint="cs"/>
                <w:rtl/>
              </w:rPr>
              <w:t>הערכת פעילות המחלה</w:t>
            </w:r>
          </w:p>
          <w:p w:rsidR="008A6699" w:rsidRDefault="008A6699" w:rsidP="00B152D9">
            <w:pPr>
              <w:rPr>
                <w:rtl/>
              </w:rPr>
            </w:pPr>
            <w:r>
              <w:rPr>
                <w:rFonts w:hint="cs"/>
              </w:rPr>
              <w:t>I</w:t>
            </w:r>
            <w:r>
              <w:rPr>
                <w:rFonts w:hint="cs"/>
                <w:rtl/>
              </w:rPr>
              <w:t>/</w:t>
            </w:r>
            <w:r>
              <w:rPr>
                <w:rFonts w:hint="cs"/>
              </w:rPr>
              <w:t>UCAI</w:t>
            </w:r>
          </w:p>
        </w:tc>
        <w:tc>
          <w:tcPr>
            <w:tcW w:w="6660" w:type="dxa"/>
            <w:gridSpan w:val="6"/>
          </w:tcPr>
          <w:p w:rsidR="008A6699" w:rsidRDefault="008A6699" w:rsidP="00B152D9">
            <w:pPr>
              <w:rPr>
                <w:rtl/>
              </w:rPr>
            </w:pPr>
          </w:p>
        </w:tc>
      </w:tr>
    </w:tbl>
    <w:p w:rsidR="008A6699" w:rsidRDefault="008A6699" w:rsidP="008A6699">
      <w:pPr>
        <w:spacing w:line="360" w:lineRule="auto"/>
        <w:jc w:val="both"/>
        <w:rPr>
          <w:b/>
          <w:bCs/>
          <w:sz w:val="28"/>
          <w:szCs w:val="28"/>
          <w:rtl/>
        </w:rPr>
      </w:pPr>
    </w:p>
    <w:p w:rsidR="008A6699" w:rsidRDefault="008A6699" w:rsidP="008A6699">
      <w:pPr>
        <w:pStyle w:val="ad"/>
        <w:spacing w:line="360" w:lineRule="auto"/>
      </w:pPr>
      <w:r>
        <w:rPr>
          <w:b w:val="0"/>
          <w:bCs w:val="0"/>
          <w:rtl/>
        </w:rPr>
        <w:br w:type="page"/>
      </w:r>
      <w:r>
        <w:lastRenderedPageBreak/>
        <w:t>Disease activity index for UC (Lichtiger score)</w:t>
      </w:r>
    </w:p>
    <w:p w:rsidR="008A6699" w:rsidRDefault="008A6699" w:rsidP="008A6699">
      <w:pPr>
        <w:bidi w:val="0"/>
        <w:spacing w:line="360" w:lineRule="auto"/>
        <w:jc w:val="center"/>
        <w:rPr>
          <w:b/>
          <w:bCs/>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28"/>
        <w:gridCol w:w="3240"/>
        <w:gridCol w:w="1754"/>
      </w:tblGrid>
      <w:tr w:rsidR="008A6699" w:rsidTr="00B152D9">
        <w:tc>
          <w:tcPr>
            <w:tcW w:w="3528" w:type="dxa"/>
          </w:tcPr>
          <w:p w:rsidR="008A6699" w:rsidRDefault="008A6699" w:rsidP="00B152D9">
            <w:pPr>
              <w:pStyle w:val="1"/>
            </w:pPr>
            <w:r>
              <w:t>Symptom</w:t>
            </w:r>
          </w:p>
        </w:tc>
        <w:tc>
          <w:tcPr>
            <w:tcW w:w="3240" w:type="dxa"/>
          </w:tcPr>
          <w:p w:rsidR="008A6699" w:rsidRDefault="008A6699" w:rsidP="00B152D9">
            <w:pPr>
              <w:bidi w:val="0"/>
              <w:rPr>
                <w:b/>
                <w:bCs/>
                <w:sz w:val="28"/>
                <w:szCs w:val="28"/>
              </w:rPr>
            </w:pPr>
            <w:r>
              <w:rPr>
                <w:b/>
                <w:bCs/>
                <w:sz w:val="28"/>
                <w:szCs w:val="28"/>
              </w:rPr>
              <w:t>Details</w:t>
            </w:r>
          </w:p>
        </w:tc>
        <w:tc>
          <w:tcPr>
            <w:tcW w:w="1754" w:type="dxa"/>
          </w:tcPr>
          <w:p w:rsidR="008A6699" w:rsidRDefault="008A6699" w:rsidP="00B152D9">
            <w:pPr>
              <w:bidi w:val="0"/>
              <w:rPr>
                <w:b/>
                <w:bCs/>
                <w:sz w:val="28"/>
                <w:szCs w:val="28"/>
              </w:rPr>
            </w:pPr>
            <w:r>
              <w:rPr>
                <w:b/>
                <w:bCs/>
                <w:sz w:val="28"/>
                <w:szCs w:val="28"/>
              </w:rPr>
              <w:t>Points</w:t>
            </w:r>
          </w:p>
        </w:tc>
      </w:tr>
      <w:tr w:rsidR="008A6699" w:rsidTr="00B152D9">
        <w:tc>
          <w:tcPr>
            <w:tcW w:w="3528" w:type="dxa"/>
          </w:tcPr>
          <w:p w:rsidR="008A6699" w:rsidRDefault="008A6699" w:rsidP="00B152D9">
            <w:pPr>
              <w:bidi w:val="0"/>
              <w:rPr>
                <w:sz w:val="28"/>
                <w:szCs w:val="28"/>
              </w:rPr>
            </w:pPr>
            <w:r>
              <w:rPr>
                <w:sz w:val="28"/>
                <w:szCs w:val="28"/>
              </w:rPr>
              <w:t>No of bowel movements</w:t>
            </w:r>
          </w:p>
        </w:tc>
        <w:tc>
          <w:tcPr>
            <w:tcW w:w="3240" w:type="dxa"/>
          </w:tcPr>
          <w:p w:rsidR="008A6699" w:rsidRDefault="008A6699" w:rsidP="00B152D9">
            <w:pPr>
              <w:bidi w:val="0"/>
              <w:rPr>
                <w:sz w:val="28"/>
                <w:szCs w:val="28"/>
              </w:rPr>
            </w:pPr>
            <w:r>
              <w:rPr>
                <w:sz w:val="28"/>
                <w:szCs w:val="28"/>
              </w:rPr>
              <w:t>0-2</w:t>
            </w:r>
          </w:p>
        </w:tc>
        <w:tc>
          <w:tcPr>
            <w:tcW w:w="1754" w:type="dxa"/>
          </w:tcPr>
          <w:p w:rsidR="008A6699" w:rsidRDefault="008A6699" w:rsidP="00B152D9">
            <w:pPr>
              <w:bidi w:val="0"/>
              <w:rPr>
                <w:sz w:val="28"/>
                <w:szCs w:val="28"/>
              </w:rPr>
            </w:pPr>
            <w:r>
              <w:rPr>
                <w:sz w:val="28"/>
                <w:szCs w:val="28"/>
              </w:rPr>
              <w:t>0</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3-4</w:t>
            </w:r>
          </w:p>
        </w:tc>
        <w:tc>
          <w:tcPr>
            <w:tcW w:w="1754" w:type="dxa"/>
          </w:tcPr>
          <w:p w:rsidR="008A6699" w:rsidRDefault="008A6699" w:rsidP="00B152D9">
            <w:pPr>
              <w:bidi w:val="0"/>
              <w:rPr>
                <w:sz w:val="28"/>
                <w:szCs w:val="28"/>
              </w:rPr>
            </w:pPr>
            <w:r>
              <w:rPr>
                <w:sz w:val="28"/>
                <w:szCs w:val="28"/>
              </w:rPr>
              <w:t>1</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6-5</w:t>
            </w:r>
          </w:p>
        </w:tc>
        <w:tc>
          <w:tcPr>
            <w:tcW w:w="1754" w:type="dxa"/>
          </w:tcPr>
          <w:p w:rsidR="008A6699" w:rsidRDefault="008A6699" w:rsidP="00B152D9">
            <w:pPr>
              <w:bidi w:val="0"/>
              <w:rPr>
                <w:sz w:val="28"/>
                <w:szCs w:val="28"/>
              </w:rPr>
            </w:pPr>
            <w:r>
              <w:rPr>
                <w:sz w:val="28"/>
                <w:szCs w:val="28"/>
              </w:rPr>
              <w:t>2</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9-7</w:t>
            </w:r>
          </w:p>
        </w:tc>
        <w:tc>
          <w:tcPr>
            <w:tcW w:w="1754" w:type="dxa"/>
          </w:tcPr>
          <w:p w:rsidR="008A6699" w:rsidRDefault="008A6699" w:rsidP="00B152D9">
            <w:pPr>
              <w:bidi w:val="0"/>
              <w:rPr>
                <w:sz w:val="28"/>
                <w:szCs w:val="28"/>
              </w:rPr>
            </w:pPr>
            <w:r>
              <w:rPr>
                <w:sz w:val="28"/>
                <w:szCs w:val="28"/>
              </w:rPr>
              <w:t>3</w:t>
            </w:r>
          </w:p>
        </w:tc>
      </w:tr>
      <w:tr w:rsidR="008A6699" w:rsidTr="00B152D9">
        <w:tc>
          <w:tcPr>
            <w:tcW w:w="3528" w:type="dxa"/>
            <w:tcBorders>
              <w:bottom w:val="thinThickSmallGap" w:sz="24" w:space="0" w:color="auto"/>
            </w:tcBorders>
          </w:tcPr>
          <w:p w:rsidR="008A6699" w:rsidRDefault="008A6699" w:rsidP="00B152D9">
            <w:pPr>
              <w:bidi w:val="0"/>
              <w:rPr>
                <w:sz w:val="28"/>
                <w:szCs w:val="28"/>
              </w:rPr>
            </w:pPr>
          </w:p>
        </w:tc>
        <w:tc>
          <w:tcPr>
            <w:tcW w:w="3240" w:type="dxa"/>
            <w:tcBorders>
              <w:bottom w:val="thinThickSmallGap" w:sz="24" w:space="0" w:color="auto"/>
            </w:tcBorders>
          </w:tcPr>
          <w:p w:rsidR="008A6699" w:rsidRDefault="008A6699" w:rsidP="00B152D9">
            <w:pPr>
              <w:bidi w:val="0"/>
              <w:rPr>
                <w:sz w:val="28"/>
                <w:szCs w:val="28"/>
              </w:rPr>
            </w:pPr>
            <w:r>
              <w:rPr>
                <w:sz w:val="28"/>
                <w:szCs w:val="28"/>
              </w:rPr>
              <w:t>10</w:t>
            </w:r>
          </w:p>
        </w:tc>
        <w:tc>
          <w:tcPr>
            <w:tcW w:w="1754" w:type="dxa"/>
            <w:tcBorders>
              <w:bottom w:val="thinThickSmallGap" w:sz="24" w:space="0" w:color="auto"/>
            </w:tcBorders>
          </w:tcPr>
          <w:p w:rsidR="008A6699" w:rsidRDefault="008A6699" w:rsidP="00B152D9">
            <w:pPr>
              <w:bidi w:val="0"/>
              <w:rPr>
                <w:sz w:val="28"/>
                <w:szCs w:val="28"/>
              </w:rPr>
            </w:pPr>
            <w:r>
              <w:rPr>
                <w:sz w:val="28"/>
                <w:szCs w:val="28"/>
              </w:rPr>
              <w:t>4</w:t>
            </w:r>
          </w:p>
        </w:tc>
      </w:tr>
      <w:tr w:rsidR="008A6699" w:rsidTr="00B152D9">
        <w:tc>
          <w:tcPr>
            <w:tcW w:w="3528" w:type="dxa"/>
            <w:tcBorders>
              <w:top w:val="thinThickSmallGap" w:sz="24" w:space="0" w:color="auto"/>
            </w:tcBorders>
          </w:tcPr>
          <w:p w:rsidR="008A6699" w:rsidRDefault="008A6699" w:rsidP="00B152D9">
            <w:pPr>
              <w:bidi w:val="0"/>
              <w:rPr>
                <w:sz w:val="28"/>
                <w:szCs w:val="28"/>
              </w:rPr>
            </w:pPr>
            <w:r>
              <w:rPr>
                <w:sz w:val="28"/>
                <w:szCs w:val="28"/>
              </w:rPr>
              <w:t>Nocturnal diarrhea</w:t>
            </w:r>
          </w:p>
        </w:tc>
        <w:tc>
          <w:tcPr>
            <w:tcW w:w="3240" w:type="dxa"/>
            <w:tcBorders>
              <w:top w:val="thinThickSmallGap" w:sz="24" w:space="0" w:color="auto"/>
            </w:tcBorders>
          </w:tcPr>
          <w:p w:rsidR="008A6699" w:rsidRDefault="008A6699" w:rsidP="00B152D9">
            <w:pPr>
              <w:bidi w:val="0"/>
              <w:rPr>
                <w:sz w:val="28"/>
                <w:szCs w:val="28"/>
              </w:rPr>
            </w:pPr>
            <w:r>
              <w:rPr>
                <w:sz w:val="28"/>
                <w:szCs w:val="28"/>
              </w:rPr>
              <w:t>No</w:t>
            </w:r>
          </w:p>
        </w:tc>
        <w:tc>
          <w:tcPr>
            <w:tcW w:w="1754" w:type="dxa"/>
            <w:tcBorders>
              <w:top w:val="thinThickSmallGap" w:sz="24" w:space="0" w:color="auto"/>
            </w:tcBorders>
          </w:tcPr>
          <w:p w:rsidR="008A6699" w:rsidRDefault="008A6699" w:rsidP="00B152D9">
            <w:pPr>
              <w:bidi w:val="0"/>
              <w:rPr>
                <w:sz w:val="28"/>
                <w:szCs w:val="28"/>
              </w:rPr>
            </w:pPr>
            <w:r>
              <w:rPr>
                <w:sz w:val="28"/>
                <w:szCs w:val="28"/>
              </w:rPr>
              <w:t>0</w:t>
            </w:r>
          </w:p>
        </w:tc>
      </w:tr>
      <w:tr w:rsidR="008A6699" w:rsidTr="00B152D9">
        <w:tc>
          <w:tcPr>
            <w:tcW w:w="3528" w:type="dxa"/>
            <w:tcBorders>
              <w:bottom w:val="thinThickSmallGap" w:sz="24" w:space="0" w:color="auto"/>
            </w:tcBorders>
          </w:tcPr>
          <w:p w:rsidR="008A6699" w:rsidRDefault="008A6699" w:rsidP="00B152D9">
            <w:pPr>
              <w:bidi w:val="0"/>
              <w:rPr>
                <w:sz w:val="28"/>
                <w:szCs w:val="28"/>
              </w:rPr>
            </w:pPr>
          </w:p>
        </w:tc>
        <w:tc>
          <w:tcPr>
            <w:tcW w:w="3240" w:type="dxa"/>
            <w:tcBorders>
              <w:bottom w:val="thinThickSmallGap" w:sz="24" w:space="0" w:color="auto"/>
            </w:tcBorders>
          </w:tcPr>
          <w:p w:rsidR="008A6699" w:rsidRDefault="008A6699" w:rsidP="00B152D9">
            <w:pPr>
              <w:bidi w:val="0"/>
              <w:rPr>
                <w:sz w:val="28"/>
                <w:szCs w:val="28"/>
              </w:rPr>
            </w:pPr>
            <w:r>
              <w:rPr>
                <w:sz w:val="28"/>
                <w:szCs w:val="28"/>
              </w:rPr>
              <w:t>yes</w:t>
            </w:r>
          </w:p>
        </w:tc>
        <w:tc>
          <w:tcPr>
            <w:tcW w:w="1754" w:type="dxa"/>
            <w:tcBorders>
              <w:bottom w:val="thinThickSmallGap" w:sz="24" w:space="0" w:color="auto"/>
            </w:tcBorders>
          </w:tcPr>
          <w:p w:rsidR="008A6699" w:rsidRDefault="008A6699" w:rsidP="00B152D9">
            <w:pPr>
              <w:bidi w:val="0"/>
              <w:rPr>
                <w:sz w:val="28"/>
                <w:szCs w:val="28"/>
              </w:rPr>
            </w:pPr>
            <w:r>
              <w:rPr>
                <w:sz w:val="28"/>
                <w:szCs w:val="28"/>
              </w:rPr>
              <w:t>1</w:t>
            </w:r>
          </w:p>
        </w:tc>
      </w:tr>
      <w:tr w:rsidR="008A6699" w:rsidTr="00B152D9">
        <w:tc>
          <w:tcPr>
            <w:tcW w:w="3528" w:type="dxa"/>
            <w:tcBorders>
              <w:top w:val="thinThickSmallGap" w:sz="24" w:space="0" w:color="auto"/>
            </w:tcBorders>
          </w:tcPr>
          <w:p w:rsidR="008A6699" w:rsidRDefault="008A6699" w:rsidP="00B152D9">
            <w:pPr>
              <w:bidi w:val="0"/>
              <w:rPr>
                <w:sz w:val="28"/>
                <w:szCs w:val="28"/>
              </w:rPr>
            </w:pPr>
            <w:r>
              <w:rPr>
                <w:sz w:val="28"/>
                <w:szCs w:val="28"/>
              </w:rPr>
              <w:t>Blood in stools (% of Time)</w:t>
            </w:r>
          </w:p>
        </w:tc>
        <w:tc>
          <w:tcPr>
            <w:tcW w:w="3240" w:type="dxa"/>
            <w:tcBorders>
              <w:top w:val="thinThickSmallGap" w:sz="24" w:space="0" w:color="auto"/>
            </w:tcBorders>
          </w:tcPr>
          <w:p w:rsidR="008A6699" w:rsidRDefault="008A6699" w:rsidP="00B152D9">
            <w:pPr>
              <w:bidi w:val="0"/>
              <w:rPr>
                <w:sz w:val="28"/>
                <w:szCs w:val="28"/>
              </w:rPr>
            </w:pPr>
            <w:r>
              <w:rPr>
                <w:sz w:val="28"/>
                <w:szCs w:val="28"/>
              </w:rPr>
              <w:t>None</w:t>
            </w:r>
          </w:p>
        </w:tc>
        <w:tc>
          <w:tcPr>
            <w:tcW w:w="1754" w:type="dxa"/>
            <w:tcBorders>
              <w:top w:val="thinThickSmallGap" w:sz="24" w:space="0" w:color="auto"/>
            </w:tcBorders>
          </w:tcPr>
          <w:p w:rsidR="008A6699" w:rsidRDefault="008A6699" w:rsidP="00B152D9">
            <w:pPr>
              <w:bidi w:val="0"/>
              <w:rPr>
                <w:sz w:val="28"/>
                <w:szCs w:val="28"/>
              </w:rPr>
            </w:pPr>
            <w:r>
              <w:rPr>
                <w:sz w:val="28"/>
                <w:szCs w:val="28"/>
              </w:rPr>
              <w:t>0</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Less than 50%</w:t>
            </w:r>
          </w:p>
        </w:tc>
        <w:tc>
          <w:tcPr>
            <w:tcW w:w="1754" w:type="dxa"/>
          </w:tcPr>
          <w:p w:rsidR="008A6699" w:rsidRDefault="008A6699" w:rsidP="00B152D9">
            <w:pPr>
              <w:bidi w:val="0"/>
              <w:rPr>
                <w:sz w:val="28"/>
                <w:szCs w:val="28"/>
              </w:rPr>
            </w:pPr>
            <w:r>
              <w:rPr>
                <w:sz w:val="28"/>
                <w:szCs w:val="28"/>
              </w:rPr>
              <w:t>1</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More than 50%</w:t>
            </w:r>
          </w:p>
        </w:tc>
        <w:tc>
          <w:tcPr>
            <w:tcW w:w="1754" w:type="dxa"/>
          </w:tcPr>
          <w:p w:rsidR="008A6699" w:rsidRDefault="008A6699" w:rsidP="00B152D9">
            <w:pPr>
              <w:bidi w:val="0"/>
              <w:rPr>
                <w:sz w:val="28"/>
                <w:szCs w:val="28"/>
              </w:rPr>
            </w:pPr>
            <w:r>
              <w:rPr>
                <w:sz w:val="28"/>
                <w:szCs w:val="28"/>
              </w:rPr>
              <w:t>2</w:t>
            </w:r>
          </w:p>
        </w:tc>
      </w:tr>
      <w:tr w:rsidR="008A6699" w:rsidTr="00B152D9">
        <w:tc>
          <w:tcPr>
            <w:tcW w:w="3528" w:type="dxa"/>
            <w:tcBorders>
              <w:bottom w:val="thinThickSmallGap" w:sz="24" w:space="0" w:color="auto"/>
            </w:tcBorders>
          </w:tcPr>
          <w:p w:rsidR="008A6699" w:rsidRDefault="008A6699" w:rsidP="00B152D9">
            <w:pPr>
              <w:bidi w:val="0"/>
              <w:rPr>
                <w:sz w:val="28"/>
                <w:szCs w:val="28"/>
              </w:rPr>
            </w:pPr>
          </w:p>
        </w:tc>
        <w:tc>
          <w:tcPr>
            <w:tcW w:w="3240" w:type="dxa"/>
            <w:tcBorders>
              <w:bottom w:val="thinThickSmallGap" w:sz="24" w:space="0" w:color="auto"/>
            </w:tcBorders>
          </w:tcPr>
          <w:p w:rsidR="008A6699" w:rsidRDefault="008A6699" w:rsidP="00B152D9">
            <w:pPr>
              <w:bidi w:val="0"/>
              <w:rPr>
                <w:sz w:val="28"/>
                <w:szCs w:val="28"/>
              </w:rPr>
            </w:pPr>
            <w:r>
              <w:rPr>
                <w:sz w:val="28"/>
                <w:szCs w:val="28"/>
              </w:rPr>
              <w:t>100%</w:t>
            </w:r>
          </w:p>
        </w:tc>
        <w:tc>
          <w:tcPr>
            <w:tcW w:w="1754" w:type="dxa"/>
            <w:tcBorders>
              <w:bottom w:val="thinThickSmallGap" w:sz="24" w:space="0" w:color="auto"/>
            </w:tcBorders>
          </w:tcPr>
          <w:p w:rsidR="008A6699" w:rsidRDefault="008A6699" w:rsidP="00B152D9">
            <w:pPr>
              <w:bidi w:val="0"/>
              <w:rPr>
                <w:sz w:val="28"/>
                <w:szCs w:val="28"/>
              </w:rPr>
            </w:pPr>
            <w:r>
              <w:rPr>
                <w:sz w:val="28"/>
                <w:szCs w:val="28"/>
              </w:rPr>
              <w:t>3</w:t>
            </w:r>
          </w:p>
        </w:tc>
      </w:tr>
      <w:tr w:rsidR="008A6699" w:rsidTr="00B152D9">
        <w:tc>
          <w:tcPr>
            <w:tcW w:w="3528" w:type="dxa"/>
            <w:tcBorders>
              <w:top w:val="thinThickSmallGap" w:sz="24" w:space="0" w:color="auto"/>
            </w:tcBorders>
          </w:tcPr>
          <w:p w:rsidR="008A6699" w:rsidRDefault="008A6699" w:rsidP="00B152D9">
            <w:pPr>
              <w:bidi w:val="0"/>
              <w:rPr>
                <w:sz w:val="28"/>
                <w:szCs w:val="28"/>
              </w:rPr>
            </w:pPr>
            <w:r>
              <w:rPr>
                <w:sz w:val="28"/>
                <w:szCs w:val="28"/>
              </w:rPr>
              <w:t>Incontinence</w:t>
            </w:r>
          </w:p>
        </w:tc>
        <w:tc>
          <w:tcPr>
            <w:tcW w:w="3240" w:type="dxa"/>
            <w:tcBorders>
              <w:top w:val="thinThickSmallGap" w:sz="24" w:space="0" w:color="auto"/>
            </w:tcBorders>
          </w:tcPr>
          <w:p w:rsidR="008A6699" w:rsidRDefault="008A6699" w:rsidP="00B152D9">
            <w:pPr>
              <w:bidi w:val="0"/>
              <w:rPr>
                <w:sz w:val="28"/>
                <w:szCs w:val="28"/>
              </w:rPr>
            </w:pPr>
            <w:r>
              <w:rPr>
                <w:sz w:val="28"/>
                <w:szCs w:val="28"/>
              </w:rPr>
              <w:t>no</w:t>
            </w:r>
          </w:p>
        </w:tc>
        <w:tc>
          <w:tcPr>
            <w:tcW w:w="1754" w:type="dxa"/>
            <w:tcBorders>
              <w:top w:val="thinThickSmallGap" w:sz="24" w:space="0" w:color="auto"/>
            </w:tcBorders>
          </w:tcPr>
          <w:p w:rsidR="008A6699" w:rsidRDefault="008A6699" w:rsidP="00B152D9">
            <w:pPr>
              <w:bidi w:val="0"/>
              <w:rPr>
                <w:sz w:val="28"/>
                <w:szCs w:val="28"/>
              </w:rPr>
            </w:pPr>
            <w:r>
              <w:rPr>
                <w:sz w:val="28"/>
                <w:szCs w:val="28"/>
              </w:rPr>
              <w:t>0</w:t>
            </w:r>
          </w:p>
        </w:tc>
      </w:tr>
      <w:tr w:rsidR="008A6699" w:rsidTr="00B152D9">
        <w:tc>
          <w:tcPr>
            <w:tcW w:w="3528" w:type="dxa"/>
            <w:tcBorders>
              <w:bottom w:val="thinThickSmallGap" w:sz="24" w:space="0" w:color="auto"/>
            </w:tcBorders>
          </w:tcPr>
          <w:p w:rsidR="008A6699" w:rsidRDefault="008A6699" w:rsidP="00B152D9">
            <w:pPr>
              <w:bidi w:val="0"/>
              <w:rPr>
                <w:sz w:val="28"/>
                <w:szCs w:val="28"/>
              </w:rPr>
            </w:pPr>
          </w:p>
        </w:tc>
        <w:tc>
          <w:tcPr>
            <w:tcW w:w="3240" w:type="dxa"/>
            <w:tcBorders>
              <w:bottom w:val="thinThickSmallGap" w:sz="24" w:space="0" w:color="auto"/>
            </w:tcBorders>
          </w:tcPr>
          <w:p w:rsidR="008A6699" w:rsidRDefault="008A6699" w:rsidP="00B152D9">
            <w:pPr>
              <w:bidi w:val="0"/>
              <w:rPr>
                <w:sz w:val="28"/>
                <w:szCs w:val="28"/>
              </w:rPr>
            </w:pPr>
            <w:r>
              <w:rPr>
                <w:sz w:val="28"/>
                <w:szCs w:val="28"/>
              </w:rPr>
              <w:t>yes</w:t>
            </w:r>
          </w:p>
        </w:tc>
        <w:tc>
          <w:tcPr>
            <w:tcW w:w="1754" w:type="dxa"/>
            <w:tcBorders>
              <w:bottom w:val="thinThickSmallGap" w:sz="24" w:space="0" w:color="auto"/>
            </w:tcBorders>
          </w:tcPr>
          <w:p w:rsidR="008A6699" w:rsidRDefault="008A6699" w:rsidP="00B152D9">
            <w:pPr>
              <w:bidi w:val="0"/>
              <w:rPr>
                <w:sz w:val="28"/>
                <w:szCs w:val="28"/>
              </w:rPr>
            </w:pPr>
            <w:r>
              <w:rPr>
                <w:sz w:val="28"/>
                <w:szCs w:val="28"/>
              </w:rPr>
              <w:t>1</w:t>
            </w:r>
          </w:p>
        </w:tc>
      </w:tr>
      <w:tr w:rsidR="008A6699" w:rsidTr="00B152D9">
        <w:tc>
          <w:tcPr>
            <w:tcW w:w="3528" w:type="dxa"/>
            <w:tcBorders>
              <w:top w:val="thinThickSmallGap" w:sz="24" w:space="0" w:color="auto"/>
            </w:tcBorders>
          </w:tcPr>
          <w:p w:rsidR="008A6699" w:rsidRDefault="008A6699" w:rsidP="00B152D9">
            <w:pPr>
              <w:bidi w:val="0"/>
              <w:rPr>
                <w:sz w:val="28"/>
                <w:szCs w:val="28"/>
              </w:rPr>
            </w:pPr>
            <w:r>
              <w:rPr>
                <w:sz w:val="28"/>
                <w:szCs w:val="28"/>
              </w:rPr>
              <w:t>Abdominal pain</w:t>
            </w:r>
          </w:p>
        </w:tc>
        <w:tc>
          <w:tcPr>
            <w:tcW w:w="3240" w:type="dxa"/>
            <w:tcBorders>
              <w:top w:val="thinThickSmallGap" w:sz="24" w:space="0" w:color="auto"/>
            </w:tcBorders>
          </w:tcPr>
          <w:p w:rsidR="008A6699" w:rsidRDefault="008A6699" w:rsidP="00B152D9">
            <w:pPr>
              <w:bidi w:val="0"/>
              <w:rPr>
                <w:sz w:val="28"/>
                <w:szCs w:val="28"/>
              </w:rPr>
            </w:pPr>
            <w:r>
              <w:rPr>
                <w:sz w:val="28"/>
                <w:szCs w:val="28"/>
              </w:rPr>
              <w:t>none</w:t>
            </w:r>
          </w:p>
        </w:tc>
        <w:tc>
          <w:tcPr>
            <w:tcW w:w="1754" w:type="dxa"/>
            <w:tcBorders>
              <w:top w:val="thinThickSmallGap" w:sz="24" w:space="0" w:color="auto"/>
            </w:tcBorders>
          </w:tcPr>
          <w:p w:rsidR="008A6699" w:rsidRDefault="008A6699" w:rsidP="00B152D9">
            <w:pPr>
              <w:bidi w:val="0"/>
              <w:rPr>
                <w:sz w:val="28"/>
                <w:szCs w:val="28"/>
              </w:rPr>
            </w:pPr>
            <w:r>
              <w:rPr>
                <w:sz w:val="28"/>
                <w:szCs w:val="28"/>
              </w:rPr>
              <w:t>0</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mild</w:t>
            </w:r>
          </w:p>
        </w:tc>
        <w:tc>
          <w:tcPr>
            <w:tcW w:w="1754" w:type="dxa"/>
          </w:tcPr>
          <w:p w:rsidR="008A6699" w:rsidRDefault="008A6699" w:rsidP="00B152D9">
            <w:pPr>
              <w:bidi w:val="0"/>
              <w:rPr>
                <w:sz w:val="28"/>
                <w:szCs w:val="28"/>
              </w:rPr>
            </w:pPr>
            <w:r>
              <w:rPr>
                <w:sz w:val="28"/>
                <w:szCs w:val="28"/>
              </w:rPr>
              <w:t>1</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moderate</w:t>
            </w:r>
          </w:p>
        </w:tc>
        <w:tc>
          <w:tcPr>
            <w:tcW w:w="1754" w:type="dxa"/>
          </w:tcPr>
          <w:p w:rsidR="008A6699" w:rsidRDefault="008A6699" w:rsidP="00B152D9">
            <w:pPr>
              <w:bidi w:val="0"/>
              <w:rPr>
                <w:sz w:val="28"/>
                <w:szCs w:val="28"/>
              </w:rPr>
            </w:pPr>
            <w:r>
              <w:rPr>
                <w:sz w:val="28"/>
                <w:szCs w:val="28"/>
              </w:rPr>
              <w:t>2</w:t>
            </w:r>
          </w:p>
        </w:tc>
      </w:tr>
      <w:tr w:rsidR="008A6699" w:rsidTr="00B152D9">
        <w:tc>
          <w:tcPr>
            <w:tcW w:w="3528" w:type="dxa"/>
            <w:tcBorders>
              <w:bottom w:val="thinThickSmallGap" w:sz="24" w:space="0" w:color="auto"/>
            </w:tcBorders>
          </w:tcPr>
          <w:p w:rsidR="008A6699" w:rsidRDefault="008A6699" w:rsidP="00B152D9">
            <w:pPr>
              <w:bidi w:val="0"/>
              <w:rPr>
                <w:sz w:val="28"/>
                <w:szCs w:val="28"/>
              </w:rPr>
            </w:pPr>
          </w:p>
        </w:tc>
        <w:tc>
          <w:tcPr>
            <w:tcW w:w="3240" w:type="dxa"/>
            <w:tcBorders>
              <w:bottom w:val="thinThickSmallGap" w:sz="24" w:space="0" w:color="auto"/>
            </w:tcBorders>
          </w:tcPr>
          <w:p w:rsidR="008A6699" w:rsidRDefault="008A6699" w:rsidP="00B152D9">
            <w:pPr>
              <w:bidi w:val="0"/>
              <w:rPr>
                <w:sz w:val="28"/>
                <w:szCs w:val="28"/>
              </w:rPr>
            </w:pPr>
            <w:r>
              <w:rPr>
                <w:sz w:val="28"/>
                <w:szCs w:val="28"/>
              </w:rPr>
              <w:t>severe</w:t>
            </w:r>
          </w:p>
        </w:tc>
        <w:tc>
          <w:tcPr>
            <w:tcW w:w="1754" w:type="dxa"/>
            <w:tcBorders>
              <w:bottom w:val="thinThickSmallGap" w:sz="24" w:space="0" w:color="auto"/>
            </w:tcBorders>
          </w:tcPr>
          <w:p w:rsidR="008A6699" w:rsidRDefault="008A6699" w:rsidP="00B152D9">
            <w:pPr>
              <w:bidi w:val="0"/>
              <w:rPr>
                <w:sz w:val="28"/>
                <w:szCs w:val="28"/>
              </w:rPr>
            </w:pPr>
            <w:r>
              <w:rPr>
                <w:sz w:val="28"/>
                <w:szCs w:val="28"/>
              </w:rPr>
              <w:t>3</w:t>
            </w:r>
          </w:p>
        </w:tc>
      </w:tr>
      <w:tr w:rsidR="008A6699" w:rsidTr="00B152D9">
        <w:tc>
          <w:tcPr>
            <w:tcW w:w="3528" w:type="dxa"/>
            <w:tcBorders>
              <w:top w:val="thinThickSmallGap" w:sz="24" w:space="0" w:color="auto"/>
            </w:tcBorders>
          </w:tcPr>
          <w:p w:rsidR="008A6699" w:rsidRDefault="008A6699" w:rsidP="00B152D9">
            <w:pPr>
              <w:bidi w:val="0"/>
              <w:rPr>
                <w:sz w:val="28"/>
                <w:szCs w:val="28"/>
              </w:rPr>
            </w:pPr>
            <w:r>
              <w:rPr>
                <w:sz w:val="28"/>
                <w:szCs w:val="28"/>
              </w:rPr>
              <w:t>General well being</w:t>
            </w:r>
          </w:p>
        </w:tc>
        <w:tc>
          <w:tcPr>
            <w:tcW w:w="3240" w:type="dxa"/>
            <w:tcBorders>
              <w:top w:val="thinThickSmallGap" w:sz="24" w:space="0" w:color="auto"/>
            </w:tcBorders>
          </w:tcPr>
          <w:p w:rsidR="008A6699" w:rsidRDefault="008A6699" w:rsidP="00B152D9">
            <w:pPr>
              <w:bidi w:val="0"/>
              <w:rPr>
                <w:sz w:val="28"/>
                <w:szCs w:val="28"/>
              </w:rPr>
            </w:pPr>
            <w:r>
              <w:rPr>
                <w:sz w:val="28"/>
                <w:szCs w:val="28"/>
              </w:rPr>
              <w:t>Perfect</w:t>
            </w:r>
          </w:p>
        </w:tc>
        <w:tc>
          <w:tcPr>
            <w:tcW w:w="1754" w:type="dxa"/>
            <w:tcBorders>
              <w:top w:val="thinThickSmallGap" w:sz="24" w:space="0" w:color="auto"/>
            </w:tcBorders>
          </w:tcPr>
          <w:p w:rsidR="008A6699" w:rsidRDefault="008A6699" w:rsidP="00B152D9">
            <w:pPr>
              <w:bidi w:val="0"/>
              <w:rPr>
                <w:sz w:val="28"/>
                <w:szCs w:val="28"/>
              </w:rPr>
            </w:pPr>
            <w:r>
              <w:rPr>
                <w:sz w:val="28"/>
                <w:szCs w:val="28"/>
              </w:rPr>
              <w:t>0</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Very good</w:t>
            </w:r>
          </w:p>
        </w:tc>
        <w:tc>
          <w:tcPr>
            <w:tcW w:w="1754" w:type="dxa"/>
          </w:tcPr>
          <w:p w:rsidR="008A6699" w:rsidRDefault="008A6699" w:rsidP="00B152D9">
            <w:pPr>
              <w:bidi w:val="0"/>
              <w:rPr>
                <w:sz w:val="28"/>
                <w:szCs w:val="28"/>
              </w:rPr>
            </w:pPr>
            <w:r>
              <w:rPr>
                <w:sz w:val="28"/>
                <w:szCs w:val="28"/>
              </w:rPr>
              <w:t>1</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Good</w:t>
            </w:r>
          </w:p>
        </w:tc>
        <w:tc>
          <w:tcPr>
            <w:tcW w:w="1754" w:type="dxa"/>
          </w:tcPr>
          <w:p w:rsidR="008A6699" w:rsidRDefault="008A6699" w:rsidP="00B152D9">
            <w:pPr>
              <w:bidi w:val="0"/>
              <w:rPr>
                <w:sz w:val="28"/>
                <w:szCs w:val="28"/>
              </w:rPr>
            </w:pPr>
            <w:r>
              <w:rPr>
                <w:sz w:val="28"/>
                <w:szCs w:val="28"/>
              </w:rPr>
              <w:t>2</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Average</w:t>
            </w:r>
          </w:p>
        </w:tc>
        <w:tc>
          <w:tcPr>
            <w:tcW w:w="1754" w:type="dxa"/>
          </w:tcPr>
          <w:p w:rsidR="008A6699" w:rsidRDefault="008A6699" w:rsidP="00B152D9">
            <w:pPr>
              <w:bidi w:val="0"/>
              <w:rPr>
                <w:sz w:val="28"/>
                <w:szCs w:val="28"/>
              </w:rPr>
            </w:pPr>
            <w:r>
              <w:rPr>
                <w:sz w:val="28"/>
                <w:szCs w:val="28"/>
              </w:rPr>
              <w:t>3</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Poor</w:t>
            </w:r>
          </w:p>
        </w:tc>
        <w:tc>
          <w:tcPr>
            <w:tcW w:w="1754" w:type="dxa"/>
          </w:tcPr>
          <w:p w:rsidR="008A6699" w:rsidRDefault="008A6699" w:rsidP="00B152D9">
            <w:pPr>
              <w:bidi w:val="0"/>
              <w:rPr>
                <w:sz w:val="28"/>
                <w:szCs w:val="28"/>
              </w:rPr>
            </w:pPr>
            <w:r>
              <w:rPr>
                <w:sz w:val="28"/>
                <w:szCs w:val="28"/>
              </w:rPr>
              <w:t>4</w:t>
            </w:r>
          </w:p>
        </w:tc>
      </w:tr>
      <w:tr w:rsidR="008A6699" w:rsidTr="00B152D9">
        <w:tc>
          <w:tcPr>
            <w:tcW w:w="3528" w:type="dxa"/>
            <w:tcBorders>
              <w:bottom w:val="thinThickSmallGap" w:sz="24" w:space="0" w:color="auto"/>
            </w:tcBorders>
          </w:tcPr>
          <w:p w:rsidR="008A6699" w:rsidRDefault="008A6699" w:rsidP="00B152D9">
            <w:pPr>
              <w:bidi w:val="0"/>
              <w:rPr>
                <w:sz w:val="28"/>
                <w:szCs w:val="28"/>
              </w:rPr>
            </w:pPr>
          </w:p>
        </w:tc>
        <w:tc>
          <w:tcPr>
            <w:tcW w:w="3240" w:type="dxa"/>
            <w:tcBorders>
              <w:bottom w:val="thinThickSmallGap" w:sz="24" w:space="0" w:color="auto"/>
            </w:tcBorders>
          </w:tcPr>
          <w:p w:rsidR="008A6699" w:rsidRDefault="008A6699" w:rsidP="00B152D9">
            <w:pPr>
              <w:bidi w:val="0"/>
              <w:rPr>
                <w:sz w:val="28"/>
                <w:szCs w:val="28"/>
              </w:rPr>
            </w:pPr>
            <w:r>
              <w:rPr>
                <w:sz w:val="28"/>
                <w:szCs w:val="28"/>
              </w:rPr>
              <w:t>terrible</w:t>
            </w:r>
          </w:p>
        </w:tc>
        <w:tc>
          <w:tcPr>
            <w:tcW w:w="1754" w:type="dxa"/>
            <w:tcBorders>
              <w:bottom w:val="thinThickSmallGap" w:sz="24" w:space="0" w:color="auto"/>
            </w:tcBorders>
          </w:tcPr>
          <w:p w:rsidR="008A6699" w:rsidRDefault="008A6699" w:rsidP="00B152D9">
            <w:pPr>
              <w:bidi w:val="0"/>
              <w:rPr>
                <w:sz w:val="28"/>
                <w:szCs w:val="28"/>
              </w:rPr>
            </w:pPr>
            <w:r>
              <w:rPr>
                <w:sz w:val="28"/>
                <w:szCs w:val="28"/>
              </w:rPr>
              <w:t>5</w:t>
            </w:r>
          </w:p>
        </w:tc>
      </w:tr>
      <w:tr w:rsidR="008A6699" w:rsidTr="00B152D9">
        <w:tc>
          <w:tcPr>
            <w:tcW w:w="3528" w:type="dxa"/>
            <w:tcBorders>
              <w:top w:val="thinThickSmallGap" w:sz="24" w:space="0" w:color="auto"/>
            </w:tcBorders>
          </w:tcPr>
          <w:p w:rsidR="008A6699" w:rsidRDefault="008A6699" w:rsidP="00B152D9">
            <w:pPr>
              <w:bidi w:val="0"/>
              <w:rPr>
                <w:sz w:val="28"/>
                <w:szCs w:val="28"/>
              </w:rPr>
            </w:pPr>
            <w:r>
              <w:rPr>
                <w:sz w:val="28"/>
                <w:szCs w:val="28"/>
              </w:rPr>
              <w:t>Abdominal tenderness</w:t>
            </w:r>
          </w:p>
        </w:tc>
        <w:tc>
          <w:tcPr>
            <w:tcW w:w="3240" w:type="dxa"/>
            <w:tcBorders>
              <w:top w:val="thinThickSmallGap" w:sz="24" w:space="0" w:color="auto"/>
            </w:tcBorders>
          </w:tcPr>
          <w:p w:rsidR="008A6699" w:rsidRDefault="008A6699" w:rsidP="00B152D9">
            <w:pPr>
              <w:bidi w:val="0"/>
              <w:rPr>
                <w:sz w:val="28"/>
                <w:szCs w:val="28"/>
              </w:rPr>
            </w:pPr>
            <w:r>
              <w:rPr>
                <w:sz w:val="28"/>
                <w:szCs w:val="28"/>
              </w:rPr>
              <w:t>None</w:t>
            </w:r>
          </w:p>
        </w:tc>
        <w:tc>
          <w:tcPr>
            <w:tcW w:w="1754" w:type="dxa"/>
            <w:tcBorders>
              <w:top w:val="thinThickSmallGap" w:sz="24" w:space="0" w:color="auto"/>
            </w:tcBorders>
          </w:tcPr>
          <w:p w:rsidR="008A6699" w:rsidRDefault="008A6699" w:rsidP="00B152D9">
            <w:pPr>
              <w:bidi w:val="0"/>
              <w:rPr>
                <w:sz w:val="28"/>
                <w:szCs w:val="28"/>
              </w:rPr>
            </w:pPr>
            <w:r>
              <w:rPr>
                <w:sz w:val="28"/>
                <w:szCs w:val="28"/>
              </w:rPr>
              <w:t>0</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Mild and localized</w:t>
            </w:r>
          </w:p>
        </w:tc>
        <w:tc>
          <w:tcPr>
            <w:tcW w:w="1754" w:type="dxa"/>
          </w:tcPr>
          <w:p w:rsidR="008A6699" w:rsidRDefault="008A6699" w:rsidP="00B152D9">
            <w:pPr>
              <w:bidi w:val="0"/>
              <w:rPr>
                <w:sz w:val="28"/>
                <w:szCs w:val="28"/>
              </w:rPr>
            </w:pPr>
            <w:r>
              <w:rPr>
                <w:sz w:val="28"/>
                <w:szCs w:val="28"/>
              </w:rPr>
              <w:t>1</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Moderate and diffuse</w:t>
            </w:r>
          </w:p>
        </w:tc>
        <w:tc>
          <w:tcPr>
            <w:tcW w:w="1754" w:type="dxa"/>
          </w:tcPr>
          <w:p w:rsidR="008A6699" w:rsidRDefault="008A6699" w:rsidP="00B152D9">
            <w:pPr>
              <w:bidi w:val="0"/>
              <w:rPr>
                <w:sz w:val="28"/>
                <w:szCs w:val="28"/>
              </w:rPr>
            </w:pPr>
            <w:r>
              <w:rPr>
                <w:sz w:val="28"/>
                <w:szCs w:val="28"/>
              </w:rPr>
              <w:t>2</w:t>
            </w:r>
          </w:p>
        </w:tc>
      </w:tr>
      <w:tr w:rsidR="008A6699" w:rsidTr="00B152D9">
        <w:tc>
          <w:tcPr>
            <w:tcW w:w="3528" w:type="dxa"/>
          </w:tcPr>
          <w:p w:rsidR="008A6699" w:rsidRDefault="008A6699" w:rsidP="00B152D9">
            <w:pPr>
              <w:bidi w:val="0"/>
              <w:rPr>
                <w:sz w:val="28"/>
                <w:szCs w:val="28"/>
              </w:rPr>
            </w:pPr>
          </w:p>
        </w:tc>
        <w:tc>
          <w:tcPr>
            <w:tcW w:w="3240" w:type="dxa"/>
          </w:tcPr>
          <w:p w:rsidR="008A6699" w:rsidRDefault="008A6699" w:rsidP="00B152D9">
            <w:pPr>
              <w:bidi w:val="0"/>
              <w:rPr>
                <w:sz w:val="28"/>
                <w:szCs w:val="28"/>
              </w:rPr>
            </w:pPr>
            <w:r>
              <w:rPr>
                <w:sz w:val="28"/>
                <w:szCs w:val="28"/>
              </w:rPr>
              <w:t>Severe or rebound</w:t>
            </w:r>
          </w:p>
        </w:tc>
        <w:tc>
          <w:tcPr>
            <w:tcW w:w="1754" w:type="dxa"/>
          </w:tcPr>
          <w:p w:rsidR="008A6699" w:rsidRDefault="008A6699" w:rsidP="00B152D9">
            <w:pPr>
              <w:bidi w:val="0"/>
              <w:rPr>
                <w:sz w:val="28"/>
                <w:szCs w:val="28"/>
              </w:rPr>
            </w:pPr>
            <w:r>
              <w:rPr>
                <w:sz w:val="28"/>
                <w:szCs w:val="28"/>
              </w:rPr>
              <w:t>3</w:t>
            </w:r>
          </w:p>
        </w:tc>
      </w:tr>
    </w:tbl>
    <w:p w:rsidR="008A6699" w:rsidRDefault="008A6699" w:rsidP="008A6699">
      <w:pPr>
        <w:bidi w:val="0"/>
        <w:spacing w:line="360" w:lineRule="auto"/>
        <w:rPr>
          <w:sz w:val="28"/>
          <w:szCs w:val="28"/>
        </w:rPr>
      </w:pPr>
    </w:p>
    <w:p w:rsidR="008A6699" w:rsidRPr="00E0028C" w:rsidRDefault="008A6699" w:rsidP="008A6699">
      <w:pPr>
        <w:bidi w:val="0"/>
        <w:spacing w:line="360" w:lineRule="auto"/>
        <w:ind w:left="360"/>
        <w:rPr>
          <w:b/>
          <w:bCs/>
        </w:rPr>
      </w:pPr>
      <w:r>
        <w:rPr>
          <w:b/>
          <w:bCs/>
          <w:sz w:val="28"/>
          <w:szCs w:val="28"/>
        </w:rPr>
        <w:t xml:space="preserve">Ref: </w:t>
      </w:r>
      <w:r w:rsidRPr="00EF118C">
        <w:rPr>
          <w:rFonts w:ascii="Helvetica" w:hAnsi="Helvetica" w:cs="Helvetica"/>
          <w:shd w:val="clear" w:color="auto" w:fill="FFFFFF"/>
        </w:rPr>
        <w:t>N Engl J Med 1994; 330:1841-1845</w:t>
      </w:r>
      <w:r>
        <w:rPr>
          <w:b/>
          <w:bCs/>
          <w:sz w:val="28"/>
          <w:szCs w:val="28"/>
          <w:rtl/>
        </w:rPr>
        <w:br w:type="page"/>
      </w:r>
      <w:r w:rsidRPr="00E0028C">
        <w:rPr>
          <w:b/>
          <w:bCs/>
        </w:rPr>
        <w:lastRenderedPageBreak/>
        <w:t>Mayo score</w:t>
      </w:r>
    </w:p>
    <w:tbl>
      <w:tblPr>
        <w:tblW w:w="7401" w:type="dxa"/>
        <w:shd w:val="clear" w:color="auto" w:fill="FFFFFF"/>
        <w:tblCellMar>
          <w:left w:w="0" w:type="dxa"/>
          <w:right w:w="0" w:type="dxa"/>
        </w:tblCellMar>
        <w:tblLook w:val="04A0"/>
      </w:tblPr>
      <w:tblGrid>
        <w:gridCol w:w="4828"/>
        <w:gridCol w:w="2552"/>
        <w:gridCol w:w="21"/>
      </w:tblGrid>
      <w:tr w:rsidR="008A6699" w:rsidTr="00B152D9">
        <w:trPr>
          <w:trHeight w:val="1985"/>
        </w:trPr>
        <w:tc>
          <w:tcPr>
            <w:tcW w:w="48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bottom"/>
            <w:hideMark/>
          </w:tcPr>
          <w:p w:rsidR="008A6699" w:rsidRDefault="008A6699" w:rsidP="00B152D9">
            <w:pPr>
              <w:bidi w:val="0"/>
              <w:rPr>
                <w:rFonts w:ascii="inherit" w:hAnsi="inherit"/>
                <w:color w:val="121212"/>
                <w:sz w:val="23"/>
                <w:szCs w:val="23"/>
              </w:rPr>
            </w:pPr>
            <w:r>
              <w:rPr>
                <w:rFonts w:ascii="inherit" w:hAnsi="inherit"/>
                <w:color w:val="121212"/>
                <w:sz w:val="23"/>
                <w:szCs w:val="23"/>
              </w:rPr>
              <w:t>Scoring:</w:t>
            </w:r>
            <w:r>
              <w:rPr>
                <w:rFonts w:ascii="inherit" w:hAnsi="inherit"/>
                <w:color w:val="121212"/>
                <w:sz w:val="23"/>
                <w:szCs w:val="23"/>
              </w:rPr>
              <w:br/>
            </w:r>
            <w:r>
              <w:rPr>
                <w:rFonts w:ascii="inherit" w:hAnsi="inherit"/>
                <w:color w:val="121212"/>
                <w:sz w:val="23"/>
                <w:szCs w:val="23"/>
              </w:rPr>
              <w:br/>
            </w:r>
            <w:r>
              <w:rPr>
                <w:rStyle w:val="af"/>
                <w:rFonts w:ascii="inherit" w:hAnsi="inherit"/>
                <w:color w:val="121212"/>
                <w:sz w:val="23"/>
                <w:szCs w:val="23"/>
                <w:bdr w:val="none" w:sz="0" w:space="0" w:color="auto" w:frame="1"/>
              </w:rPr>
              <w:t>Stool Frequency</w:t>
            </w:r>
            <w:r>
              <w:rPr>
                <w:rFonts w:ascii="inherit" w:hAnsi="inherit"/>
                <w:color w:val="121212"/>
                <w:sz w:val="23"/>
                <w:szCs w:val="23"/>
              </w:rPr>
              <w:br/>
              <w:t>0 = Normal</w:t>
            </w:r>
            <w:r>
              <w:rPr>
                <w:rFonts w:ascii="inherit" w:hAnsi="inherit"/>
                <w:color w:val="121212"/>
                <w:sz w:val="23"/>
                <w:szCs w:val="23"/>
              </w:rPr>
              <w:br/>
              <w:t>1 = 1-2 stools/day more than normal</w:t>
            </w:r>
            <w:r>
              <w:rPr>
                <w:rFonts w:ascii="inherit" w:hAnsi="inherit"/>
                <w:color w:val="121212"/>
                <w:sz w:val="23"/>
                <w:szCs w:val="23"/>
              </w:rPr>
              <w:br/>
              <w:t>2 = 3-4 stools/day more than normal</w:t>
            </w:r>
            <w:r>
              <w:rPr>
                <w:rFonts w:ascii="inherit" w:hAnsi="inherit"/>
                <w:color w:val="121212"/>
                <w:sz w:val="23"/>
                <w:szCs w:val="23"/>
              </w:rPr>
              <w:br/>
              <w:t>3 = 5 or more stools/day than normal</w:t>
            </w:r>
          </w:p>
        </w:tc>
        <w:tc>
          <w:tcPr>
            <w:tcW w:w="2552" w:type="dxa"/>
            <w:tcBorders>
              <w:top w:val="single" w:sz="6" w:space="0" w:color="CCCCCC"/>
              <w:left w:val="single" w:sz="6" w:space="0" w:color="CCCCCC"/>
              <w:bottom w:val="single" w:sz="6" w:space="0" w:color="CCCCCC"/>
              <w:right w:val="single" w:sz="6" w:space="0" w:color="CCCCCC"/>
            </w:tcBorders>
            <w:shd w:val="clear" w:color="auto" w:fill="FFFFFF"/>
          </w:tcPr>
          <w:p w:rsidR="008A6699" w:rsidRDefault="008A6699" w:rsidP="00B152D9">
            <w:pPr>
              <w:bidi w:val="0"/>
              <w:rPr>
                <w:rFonts w:ascii="inherit" w:hAnsi="inherit"/>
                <w:color w:val="121212"/>
                <w:sz w:val="23"/>
                <w:szCs w:val="23"/>
              </w:rPr>
            </w:pPr>
            <w:r>
              <w:rPr>
                <w:rFonts w:ascii="inherit" w:hAnsi="inherit"/>
                <w:color w:val="121212"/>
                <w:sz w:val="23"/>
                <w:szCs w:val="23"/>
              </w:rPr>
              <w:t>Points</w:t>
            </w:r>
          </w:p>
        </w:tc>
        <w:tc>
          <w:tcPr>
            <w:tcW w:w="0" w:type="auto"/>
            <w:vMerge w:val="restart"/>
            <w:tcBorders>
              <w:top w:val="single" w:sz="6" w:space="0" w:color="CCCCCC"/>
              <w:left w:val="single" w:sz="6" w:space="0" w:color="CCCCCC"/>
              <w:right w:val="single" w:sz="6" w:space="0" w:color="CCCCCC"/>
            </w:tcBorders>
            <w:shd w:val="clear" w:color="auto" w:fill="FFFFFF"/>
          </w:tcPr>
          <w:p w:rsidR="008A6699" w:rsidRDefault="008A6699" w:rsidP="00B152D9">
            <w:pPr>
              <w:bidi w:val="0"/>
              <w:rPr>
                <w:rFonts w:ascii="inherit" w:hAnsi="inherit"/>
                <w:color w:val="121212"/>
                <w:sz w:val="23"/>
                <w:szCs w:val="23"/>
              </w:rPr>
            </w:pPr>
          </w:p>
        </w:tc>
      </w:tr>
      <w:tr w:rsidR="008A6699" w:rsidTr="00B152D9">
        <w:trPr>
          <w:trHeight w:val="1982"/>
        </w:trPr>
        <w:tc>
          <w:tcPr>
            <w:tcW w:w="48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bottom"/>
            <w:hideMark/>
          </w:tcPr>
          <w:p w:rsidR="008A6699" w:rsidRDefault="008A6699" w:rsidP="00B152D9">
            <w:pPr>
              <w:bidi w:val="0"/>
              <w:rPr>
                <w:rFonts w:ascii="inherit" w:hAnsi="inherit"/>
                <w:color w:val="121212"/>
                <w:sz w:val="23"/>
                <w:szCs w:val="23"/>
              </w:rPr>
            </w:pPr>
            <w:r>
              <w:rPr>
                <w:rStyle w:val="af"/>
                <w:rFonts w:ascii="inherit" w:hAnsi="inherit"/>
                <w:color w:val="121212"/>
                <w:sz w:val="23"/>
                <w:szCs w:val="23"/>
                <w:bdr w:val="none" w:sz="0" w:space="0" w:color="auto" w:frame="1"/>
              </w:rPr>
              <w:t>Rectal bleeding</w:t>
            </w:r>
            <w:r>
              <w:rPr>
                <w:rFonts w:ascii="inherit" w:hAnsi="inherit"/>
                <w:color w:val="121212"/>
                <w:sz w:val="23"/>
                <w:szCs w:val="23"/>
              </w:rPr>
              <w:br/>
              <w:t>0 = None</w:t>
            </w:r>
            <w:r>
              <w:rPr>
                <w:rFonts w:ascii="inherit" w:hAnsi="inherit"/>
                <w:color w:val="121212"/>
                <w:sz w:val="23"/>
                <w:szCs w:val="23"/>
              </w:rPr>
              <w:br/>
              <w:t>1 = Visible blood with stool less than half the time</w:t>
            </w:r>
            <w:r>
              <w:rPr>
                <w:rFonts w:ascii="inherit" w:hAnsi="inherit"/>
                <w:color w:val="121212"/>
                <w:sz w:val="23"/>
                <w:szCs w:val="23"/>
              </w:rPr>
              <w:br/>
              <w:t>2 = Visible blood with stool half of the time or more</w:t>
            </w:r>
            <w:r>
              <w:rPr>
                <w:rFonts w:ascii="inherit" w:hAnsi="inherit"/>
                <w:color w:val="121212"/>
                <w:sz w:val="23"/>
                <w:szCs w:val="23"/>
              </w:rPr>
              <w:br/>
              <w:t>3 = Passing blood alone</w:t>
            </w:r>
          </w:p>
        </w:tc>
        <w:tc>
          <w:tcPr>
            <w:tcW w:w="2552" w:type="dxa"/>
            <w:tcBorders>
              <w:top w:val="single" w:sz="6" w:space="0" w:color="CCCCCC"/>
              <w:left w:val="single" w:sz="6" w:space="0" w:color="CCCCCC"/>
              <w:bottom w:val="single" w:sz="6" w:space="0" w:color="CCCCCC"/>
              <w:right w:val="single" w:sz="6" w:space="0" w:color="CCCCCC"/>
            </w:tcBorders>
            <w:shd w:val="clear" w:color="auto" w:fill="FFFFFF"/>
            <w:vAlign w:val="bottom"/>
          </w:tcPr>
          <w:p w:rsidR="008A6699" w:rsidRDefault="008A6699" w:rsidP="00B152D9">
            <w:pPr>
              <w:bidi w:val="0"/>
              <w:rPr>
                <w:rFonts w:ascii="inherit" w:hAnsi="inherit"/>
                <w:color w:val="121212"/>
                <w:sz w:val="23"/>
                <w:szCs w:val="23"/>
              </w:rPr>
            </w:pPr>
          </w:p>
        </w:tc>
        <w:tc>
          <w:tcPr>
            <w:tcW w:w="0" w:type="auto"/>
            <w:vMerge/>
            <w:tcBorders>
              <w:left w:val="single" w:sz="6" w:space="0" w:color="CCCCCC"/>
              <w:right w:val="single" w:sz="6" w:space="0" w:color="CCCCCC"/>
            </w:tcBorders>
            <w:shd w:val="clear" w:color="auto" w:fill="FFFFFF"/>
          </w:tcPr>
          <w:p w:rsidR="008A6699" w:rsidRDefault="008A6699" w:rsidP="00B152D9">
            <w:pPr>
              <w:bidi w:val="0"/>
              <w:rPr>
                <w:rFonts w:ascii="inherit" w:hAnsi="inherit"/>
                <w:color w:val="121212"/>
                <w:sz w:val="23"/>
                <w:szCs w:val="23"/>
              </w:rPr>
            </w:pPr>
          </w:p>
        </w:tc>
      </w:tr>
      <w:tr w:rsidR="008A6699" w:rsidTr="00B152D9">
        <w:trPr>
          <w:trHeight w:val="1982"/>
        </w:trPr>
        <w:tc>
          <w:tcPr>
            <w:tcW w:w="48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bottom"/>
            <w:hideMark/>
          </w:tcPr>
          <w:p w:rsidR="008A6699" w:rsidRDefault="008A6699" w:rsidP="00B152D9">
            <w:pPr>
              <w:bidi w:val="0"/>
              <w:rPr>
                <w:rFonts w:ascii="inherit" w:hAnsi="inherit"/>
                <w:color w:val="121212"/>
                <w:sz w:val="23"/>
                <w:szCs w:val="23"/>
              </w:rPr>
            </w:pPr>
            <w:r>
              <w:rPr>
                <w:rStyle w:val="af"/>
                <w:rFonts w:ascii="inherit" w:hAnsi="inherit"/>
                <w:color w:val="121212"/>
                <w:sz w:val="23"/>
                <w:szCs w:val="23"/>
                <w:bdr w:val="none" w:sz="0" w:space="0" w:color="auto" w:frame="1"/>
              </w:rPr>
              <w:t>Mucosal appearance at endoscopy</w:t>
            </w:r>
            <w:r>
              <w:rPr>
                <w:rFonts w:ascii="inherit" w:hAnsi="inherit"/>
                <w:color w:val="121212"/>
                <w:sz w:val="23"/>
                <w:szCs w:val="23"/>
              </w:rPr>
              <w:br/>
              <w:t>0 = Normal or inactive disease</w:t>
            </w:r>
            <w:r>
              <w:rPr>
                <w:rFonts w:ascii="inherit" w:hAnsi="inherit"/>
                <w:color w:val="121212"/>
                <w:sz w:val="23"/>
                <w:szCs w:val="23"/>
              </w:rPr>
              <w:br/>
              <w:t>1 = Mild disease (erythema, decreased vascular pattern, mild friability</w:t>
            </w:r>
            <w:r>
              <w:rPr>
                <w:rFonts w:ascii="inherit" w:hAnsi="inherit"/>
                <w:color w:val="121212"/>
                <w:sz w:val="23"/>
                <w:szCs w:val="23"/>
              </w:rPr>
              <w:br/>
              <w:t>2 = Moderate disease (marked erythema, absent vascular pattern, friability, erosions)</w:t>
            </w:r>
            <w:r>
              <w:rPr>
                <w:rFonts w:ascii="inherit" w:hAnsi="inherit"/>
                <w:color w:val="121212"/>
                <w:sz w:val="23"/>
                <w:szCs w:val="23"/>
              </w:rPr>
              <w:br/>
              <w:t>3 = Severe disease (spontaneous bleeding, ulceration)</w:t>
            </w:r>
          </w:p>
        </w:tc>
        <w:tc>
          <w:tcPr>
            <w:tcW w:w="2552" w:type="dxa"/>
            <w:tcBorders>
              <w:top w:val="single" w:sz="6" w:space="0" w:color="CCCCCC"/>
              <w:left w:val="single" w:sz="6" w:space="0" w:color="CCCCCC"/>
              <w:bottom w:val="single" w:sz="6" w:space="0" w:color="CCCCCC"/>
              <w:right w:val="single" w:sz="6" w:space="0" w:color="CCCCCC"/>
            </w:tcBorders>
            <w:shd w:val="clear" w:color="auto" w:fill="FFFFFF"/>
            <w:vAlign w:val="bottom"/>
          </w:tcPr>
          <w:p w:rsidR="008A6699" w:rsidRDefault="008A6699" w:rsidP="00B152D9">
            <w:pPr>
              <w:bidi w:val="0"/>
              <w:rPr>
                <w:rFonts w:ascii="inherit" w:hAnsi="inherit"/>
                <w:color w:val="121212"/>
                <w:sz w:val="23"/>
                <w:szCs w:val="23"/>
              </w:rPr>
            </w:pPr>
          </w:p>
        </w:tc>
        <w:tc>
          <w:tcPr>
            <w:tcW w:w="0" w:type="auto"/>
            <w:vMerge/>
            <w:tcBorders>
              <w:left w:val="single" w:sz="6" w:space="0" w:color="CCCCCC"/>
              <w:right w:val="single" w:sz="6" w:space="0" w:color="CCCCCC"/>
            </w:tcBorders>
            <w:shd w:val="clear" w:color="auto" w:fill="FFFFFF"/>
          </w:tcPr>
          <w:p w:rsidR="008A6699" w:rsidRDefault="008A6699" w:rsidP="00B152D9">
            <w:pPr>
              <w:bidi w:val="0"/>
              <w:rPr>
                <w:rFonts w:ascii="inherit" w:hAnsi="inherit"/>
                <w:color w:val="121212"/>
                <w:sz w:val="23"/>
                <w:szCs w:val="23"/>
              </w:rPr>
            </w:pPr>
          </w:p>
        </w:tc>
      </w:tr>
      <w:tr w:rsidR="008A6699" w:rsidTr="00B152D9">
        <w:trPr>
          <w:trHeight w:val="1426"/>
        </w:trPr>
        <w:tc>
          <w:tcPr>
            <w:tcW w:w="48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hideMark/>
          </w:tcPr>
          <w:p w:rsidR="008A6699" w:rsidRDefault="008A6699" w:rsidP="00B152D9">
            <w:pPr>
              <w:bidi w:val="0"/>
              <w:rPr>
                <w:rFonts w:ascii="inherit" w:hAnsi="inherit"/>
                <w:color w:val="121212"/>
                <w:sz w:val="23"/>
                <w:szCs w:val="23"/>
              </w:rPr>
            </w:pPr>
            <w:r>
              <w:rPr>
                <w:rStyle w:val="af"/>
                <w:rFonts w:ascii="inherit" w:hAnsi="inherit"/>
                <w:color w:val="121212"/>
                <w:sz w:val="23"/>
                <w:szCs w:val="23"/>
                <w:bdr w:val="none" w:sz="0" w:space="0" w:color="auto" w:frame="1"/>
              </w:rPr>
              <w:t>Physician rating of disease activity</w:t>
            </w:r>
            <w:r>
              <w:rPr>
                <w:rFonts w:ascii="inherit" w:hAnsi="inherit"/>
                <w:color w:val="121212"/>
                <w:sz w:val="23"/>
                <w:szCs w:val="23"/>
              </w:rPr>
              <w:br/>
              <w:t>0 = Normal</w:t>
            </w:r>
            <w:r>
              <w:rPr>
                <w:rFonts w:ascii="inherit" w:hAnsi="inherit"/>
                <w:color w:val="121212"/>
                <w:sz w:val="23"/>
                <w:szCs w:val="23"/>
              </w:rPr>
              <w:br/>
              <w:t>1 = Mild</w:t>
            </w:r>
            <w:r>
              <w:rPr>
                <w:rFonts w:ascii="inherit" w:hAnsi="inherit"/>
                <w:color w:val="121212"/>
                <w:sz w:val="23"/>
                <w:szCs w:val="23"/>
              </w:rPr>
              <w:br/>
              <w:t>2 = Moderate</w:t>
            </w:r>
            <w:r>
              <w:rPr>
                <w:rFonts w:ascii="inherit" w:hAnsi="inherit"/>
                <w:color w:val="121212"/>
                <w:sz w:val="23"/>
                <w:szCs w:val="23"/>
              </w:rPr>
              <w:br/>
              <w:t>3 = Severe</w:t>
            </w:r>
          </w:p>
        </w:tc>
        <w:tc>
          <w:tcPr>
            <w:tcW w:w="2552" w:type="dxa"/>
            <w:tcBorders>
              <w:top w:val="single" w:sz="6" w:space="0" w:color="CCCCCC"/>
              <w:left w:val="single" w:sz="6" w:space="0" w:color="CCCCCC"/>
              <w:bottom w:val="single" w:sz="6" w:space="0" w:color="CCCCCC"/>
              <w:right w:val="single" w:sz="6" w:space="0" w:color="CCCCCC"/>
            </w:tcBorders>
            <w:shd w:val="clear" w:color="auto" w:fill="FFFFFF"/>
            <w:vAlign w:val="bottom"/>
          </w:tcPr>
          <w:p w:rsidR="008A6699" w:rsidRDefault="008A6699" w:rsidP="00B152D9">
            <w:pPr>
              <w:bidi w:val="0"/>
              <w:rPr>
                <w:rFonts w:ascii="inherit" w:hAnsi="inherit"/>
                <w:color w:val="121212"/>
                <w:sz w:val="23"/>
                <w:szCs w:val="23"/>
              </w:rPr>
            </w:pPr>
          </w:p>
        </w:tc>
        <w:tc>
          <w:tcPr>
            <w:tcW w:w="0" w:type="auto"/>
            <w:vMerge/>
            <w:tcBorders>
              <w:left w:val="single" w:sz="6" w:space="0" w:color="CCCCCC"/>
              <w:right w:val="single" w:sz="6" w:space="0" w:color="CCCCCC"/>
            </w:tcBorders>
            <w:shd w:val="clear" w:color="auto" w:fill="FFFFFF"/>
          </w:tcPr>
          <w:p w:rsidR="008A6699" w:rsidRDefault="008A6699" w:rsidP="00B152D9">
            <w:pPr>
              <w:bidi w:val="0"/>
              <w:rPr>
                <w:rFonts w:ascii="inherit" w:hAnsi="inherit"/>
                <w:color w:val="121212"/>
                <w:sz w:val="23"/>
                <w:szCs w:val="23"/>
              </w:rPr>
            </w:pPr>
          </w:p>
        </w:tc>
      </w:tr>
      <w:tr w:rsidR="008A6699" w:rsidTr="00B152D9">
        <w:trPr>
          <w:trHeight w:val="1470"/>
        </w:trPr>
        <w:tc>
          <w:tcPr>
            <w:tcW w:w="48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bottom"/>
            <w:hideMark/>
          </w:tcPr>
          <w:p w:rsidR="008A6699" w:rsidRDefault="008A6699" w:rsidP="00B152D9">
            <w:pPr>
              <w:bidi w:val="0"/>
              <w:rPr>
                <w:rFonts w:ascii="inherit" w:hAnsi="inherit"/>
                <w:color w:val="121212"/>
                <w:sz w:val="23"/>
                <w:szCs w:val="23"/>
              </w:rPr>
            </w:pPr>
            <w:r>
              <w:rPr>
                <w:rStyle w:val="af"/>
                <w:rFonts w:ascii="inherit" w:hAnsi="inherit"/>
                <w:color w:val="336699"/>
                <w:sz w:val="23"/>
                <w:szCs w:val="23"/>
                <w:bdr w:val="none" w:sz="0" w:space="0" w:color="auto" w:frame="1"/>
              </w:rPr>
              <w:t>Assessment based on Scoring</w:t>
            </w:r>
            <w:r>
              <w:rPr>
                <w:rFonts w:ascii="inherit" w:hAnsi="inherit"/>
                <w:color w:val="121212"/>
                <w:sz w:val="23"/>
                <w:szCs w:val="23"/>
              </w:rPr>
              <w:t>:</w:t>
            </w:r>
            <w:r>
              <w:rPr>
                <w:rFonts w:ascii="inherit" w:hAnsi="inherit"/>
                <w:color w:val="121212"/>
                <w:sz w:val="23"/>
                <w:szCs w:val="23"/>
              </w:rPr>
              <w:br/>
            </w:r>
            <w:r>
              <w:rPr>
                <w:rStyle w:val="af"/>
                <w:rFonts w:ascii="inherit" w:hAnsi="inherit"/>
                <w:color w:val="121212"/>
                <w:sz w:val="23"/>
                <w:szCs w:val="23"/>
                <w:bdr w:val="none" w:sz="0" w:space="0" w:color="auto" w:frame="1"/>
              </w:rPr>
              <w:t>Full Mayo Index Score</w:t>
            </w:r>
            <w:r>
              <w:rPr>
                <w:rFonts w:ascii="inherit" w:hAnsi="inherit"/>
                <w:color w:val="121212"/>
                <w:sz w:val="23"/>
                <w:szCs w:val="23"/>
              </w:rPr>
              <w:t>:</w:t>
            </w:r>
            <w:r>
              <w:rPr>
                <w:rFonts w:ascii="inherit" w:hAnsi="inherit"/>
                <w:color w:val="121212"/>
                <w:sz w:val="23"/>
                <w:szCs w:val="23"/>
              </w:rPr>
              <w:br/>
              <w:t>-----------------------------------------</w:t>
            </w:r>
            <w:r>
              <w:rPr>
                <w:rFonts w:ascii="inherit" w:hAnsi="inherit"/>
                <w:color w:val="121212"/>
                <w:sz w:val="23"/>
                <w:szCs w:val="23"/>
              </w:rPr>
              <w:br/>
              <w:t>Maximum score: 12.  Higher scores indicate more severe disease (Ulcerative colitis).  A critical component of this score are the endoscopic findings.  Patient's with lower scores but with an endoscopic score of 2 or greater are considered more severe regardless of the final score.</w:t>
            </w:r>
            <w:r>
              <w:rPr>
                <w:rFonts w:ascii="inherit" w:hAnsi="inherit"/>
                <w:color w:val="121212"/>
                <w:sz w:val="23"/>
                <w:szCs w:val="23"/>
              </w:rPr>
              <w:br/>
            </w:r>
            <w:r>
              <w:rPr>
                <w:rStyle w:val="af"/>
                <w:rFonts w:ascii="inherit" w:hAnsi="inherit"/>
                <w:color w:val="121212"/>
                <w:sz w:val="23"/>
                <w:szCs w:val="23"/>
                <w:bdr w:val="none" w:sz="0" w:space="0" w:color="auto" w:frame="1"/>
              </w:rPr>
              <w:t>Partial Mayo Index Score</w:t>
            </w:r>
            <w:r>
              <w:rPr>
                <w:rFonts w:ascii="inherit" w:hAnsi="inherit"/>
                <w:color w:val="121212"/>
                <w:sz w:val="23"/>
                <w:szCs w:val="23"/>
              </w:rPr>
              <w:br/>
            </w:r>
            <w:r>
              <w:rPr>
                <w:rFonts w:ascii="inherit" w:hAnsi="inherit"/>
                <w:color w:val="121212"/>
                <w:sz w:val="23"/>
                <w:szCs w:val="23"/>
              </w:rPr>
              <w:lastRenderedPageBreak/>
              <w:t>M</w:t>
            </w:r>
            <w:r>
              <w:rPr>
                <w:rStyle w:val="af0"/>
                <w:rFonts w:ascii="inherit" w:hAnsi="inherit"/>
                <w:color w:val="121212"/>
                <w:sz w:val="23"/>
                <w:szCs w:val="23"/>
                <w:bdr w:val="none" w:sz="0" w:space="0" w:color="auto" w:frame="1"/>
              </w:rPr>
              <w:t>ucosal appearance at endoscopy is not included.</w:t>
            </w:r>
            <w:r>
              <w:rPr>
                <w:rFonts w:ascii="inherit" w:hAnsi="inherit"/>
                <w:i/>
                <w:iCs/>
                <w:color w:val="121212"/>
                <w:sz w:val="23"/>
                <w:szCs w:val="23"/>
                <w:bdr w:val="none" w:sz="0" w:space="0" w:color="auto" w:frame="1"/>
              </w:rPr>
              <w:br/>
            </w:r>
            <w:r>
              <w:rPr>
                <w:rStyle w:val="af0"/>
                <w:rFonts w:ascii="inherit" w:hAnsi="inherit"/>
                <w:color w:val="121212"/>
                <w:sz w:val="23"/>
                <w:szCs w:val="23"/>
                <w:bdr w:val="none" w:sz="0" w:space="0" w:color="auto" w:frame="1"/>
              </w:rPr>
              <w:t>-----------------------------------------</w:t>
            </w:r>
            <w:r>
              <w:rPr>
                <w:rFonts w:ascii="inherit" w:hAnsi="inherit"/>
                <w:i/>
                <w:iCs/>
                <w:color w:val="121212"/>
                <w:sz w:val="23"/>
                <w:szCs w:val="23"/>
                <w:bdr w:val="none" w:sz="0" w:space="0" w:color="auto" w:frame="1"/>
              </w:rPr>
              <w:br/>
            </w:r>
            <w:r>
              <w:rPr>
                <w:rStyle w:val="af0"/>
                <w:rFonts w:ascii="inherit" w:hAnsi="inherit"/>
                <w:color w:val="121212"/>
                <w:sz w:val="23"/>
                <w:szCs w:val="23"/>
                <w:bdr w:val="none" w:sz="0" w:space="0" w:color="auto" w:frame="1"/>
              </w:rPr>
              <w:t>Remission</w:t>
            </w:r>
            <w:r>
              <w:rPr>
                <w:rFonts w:ascii="inherit" w:hAnsi="inherit"/>
                <w:color w:val="121212"/>
                <w:sz w:val="23"/>
                <w:szCs w:val="23"/>
              </w:rPr>
              <w:t>: 0-1 [Remission defined as patient assessment of disease activity as perfect or very good (minimal symptoms).]</w:t>
            </w:r>
            <w:r>
              <w:rPr>
                <w:rFonts w:ascii="inherit" w:hAnsi="inherit"/>
                <w:color w:val="121212"/>
                <w:sz w:val="17"/>
                <w:szCs w:val="17"/>
                <w:bdr w:val="none" w:sz="0" w:space="0" w:color="auto" w:frame="1"/>
                <w:vertAlign w:val="superscript"/>
              </w:rPr>
              <w:t>3</w:t>
            </w:r>
            <w:r>
              <w:rPr>
                <w:rFonts w:ascii="inherit" w:hAnsi="inherit"/>
                <w:color w:val="121212"/>
                <w:sz w:val="23"/>
                <w:szCs w:val="23"/>
              </w:rPr>
              <w:br/>
            </w:r>
            <w:r>
              <w:rPr>
                <w:rStyle w:val="af0"/>
                <w:rFonts w:ascii="inherit" w:hAnsi="inherit"/>
                <w:color w:val="121212"/>
                <w:sz w:val="23"/>
                <w:szCs w:val="23"/>
                <w:bdr w:val="none" w:sz="0" w:space="0" w:color="auto" w:frame="1"/>
              </w:rPr>
              <w:t>Mild Disease</w:t>
            </w:r>
            <w:r>
              <w:rPr>
                <w:rFonts w:ascii="inherit" w:hAnsi="inherit"/>
                <w:color w:val="121212"/>
                <w:sz w:val="23"/>
                <w:szCs w:val="23"/>
              </w:rPr>
              <w:t>: 2-4</w:t>
            </w:r>
            <w:r>
              <w:rPr>
                <w:rFonts w:ascii="inherit" w:hAnsi="inherit"/>
                <w:color w:val="121212"/>
                <w:sz w:val="23"/>
                <w:szCs w:val="23"/>
              </w:rPr>
              <w:br/>
            </w:r>
            <w:r>
              <w:rPr>
                <w:rStyle w:val="af0"/>
                <w:rFonts w:ascii="inherit" w:hAnsi="inherit"/>
                <w:color w:val="121212"/>
                <w:sz w:val="23"/>
                <w:szCs w:val="23"/>
                <w:bdr w:val="none" w:sz="0" w:space="0" w:color="auto" w:frame="1"/>
              </w:rPr>
              <w:t>Moderate Disease</w:t>
            </w:r>
            <w:r>
              <w:rPr>
                <w:rFonts w:ascii="inherit" w:hAnsi="inherit"/>
                <w:color w:val="121212"/>
                <w:sz w:val="23"/>
                <w:szCs w:val="23"/>
              </w:rPr>
              <w:t>: 5-6</w:t>
            </w:r>
            <w:r>
              <w:rPr>
                <w:rFonts w:ascii="inherit" w:hAnsi="inherit"/>
                <w:color w:val="121212"/>
                <w:sz w:val="23"/>
                <w:szCs w:val="23"/>
              </w:rPr>
              <w:br/>
            </w:r>
            <w:r>
              <w:rPr>
                <w:rStyle w:val="af0"/>
                <w:rFonts w:ascii="inherit" w:hAnsi="inherit"/>
                <w:color w:val="121212"/>
                <w:sz w:val="23"/>
                <w:szCs w:val="23"/>
                <w:bdr w:val="none" w:sz="0" w:space="0" w:color="auto" w:frame="1"/>
              </w:rPr>
              <w:t>Severe Disease</w:t>
            </w:r>
            <w:r>
              <w:rPr>
                <w:rFonts w:ascii="inherit" w:hAnsi="inherit"/>
                <w:color w:val="121212"/>
                <w:sz w:val="23"/>
                <w:szCs w:val="23"/>
              </w:rPr>
              <w:t>: 7-9</w:t>
            </w:r>
          </w:p>
        </w:tc>
        <w:tc>
          <w:tcPr>
            <w:tcW w:w="2552" w:type="dxa"/>
            <w:tcBorders>
              <w:top w:val="single" w:sz="6" w:space="0" w:color="CCCCCC"/>
              <w:left w:val="single" w:sz="6" w:space="0" w:color="CCCCCC"/>
              <w:bottom w:val="single" w:sz="6" w:space="0" w:color="CCCCCC"/>
              <w:right w:val="single" w:sz="6" w:space="0" w:color="CCCCCC"/>
            </w:tcBorders>
            <w:shd w:val="clear" w:color="auto" w:fill="FFFFFF"/>
          </w:tcPr>
          <w:p w:rsidR="008A6699" w:rsidRDefault="008A6699" w:rsidP="00B152D9">
            <w:pPr>
              <w:bidi w:val="0"/>
              <w:rPr>
                <w:rFonts w:ascii="inherit" w:hAnsi="inherit"/>
                <w:color w:val="121212"/>
                <w:sz w:val="23"/>
                <w:szCs w:val="23"/>
              </w:rPr>
            </w:pPr>
            <w:r>
              <w:rPr>
                <w:rFonts w:ascii="inherit" w:hAnsi="inherit"/>
                <w:color w:val="121212"/>
                <w:sz w:val="23"/>
                <w:szCs w:val="23"/>
              </w:rPr>
              <w:lastRenderedPageBreak/>
              <w:t>Total</w:t>
            </w:r>
          </w:p>
        </w:tc>
        <w:tc>
          <w:tcPr>
            <w:tcW w:w="0" w:type="auto"/>
            <w:vMerge/>
            <w:tcBorders>
              <w:left w:val="single" w:sz="6" w:space="0" w:color="CCCCCC"/>
              <w:right w:val="single" w:sz="6" w:space="0" w:color="CCCCCC"/>
            </w:tcBorders>
            <w:shd w:val="clear" w:color="auto" w:fill="FFFFFF"/>
          </w:tcPr>
          <w:p w:rsidR="008A6699" w:rsidRDefault="008A6699" w:rsidP="00B152D9">
            <w:pPr>
              <w:bidi w:val="0"/>
              <w:rPr>
                <w:rFonts w:ascii="inherit" w:hAnsi="inherit"/>
                <w:color w:val="121212"/>
                <w:sz w:val="23"/>
                <w:szCs w:val="23"/>
              </w:rPr>
            </w:pPr>
          </w:p>
        </w:tc>
      </w:tr>
      <w:tr w:rsidR="008A6699" w:rsidTr="00B152D9">
        <w:tc>
          <w:tcPr>
            <w:tcW w:w="7380" w:type="dxa"/>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bottom"/>
            <w:hideMark/>
          </w:tcPr>
          <w:p w:rsidR="008A6699" w:rsidRDefault="008A6699" w:rsidP="00B152D9">
            <w:pPr>
              <w:pStyle w:val="40"/>
              <w:shd w:val="clear" w:color="auto" w:fill="EEEEEE"/>
              <w:spacing w:before="0" w:after="0"/>
              <w:ind w:left="-150" w:right="-150"/>
              <w:jc w:val="center"/>
              <w:textAlignment w:val="baseline"/>
              <w:rPr>
                <w:rFonts w:ascii="Dosis" w:hAnsi="Dosis"/>
                <w:color w:val="121212"/>
              </w:rPr>
            </w:pPr>
            <w:r>
              <w:rPr>
                <w:rFonts w:ascii="Dosis" w:hAnsi="Dosis"/>
                <w:color w:val="121212"/>
              </w:rPr>
              <w:lastRenderedPageBreak/>
              <w:t>References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Pr>
          <w:p w:rsidR="008A6699" w:rsidRDefault="008A6699" w:rsidP="00B152D9">
            <w:pPr>
              <w:pStyle w:val="40"/>
              <w:shd w:val="clear" w:color="auto" w:fill="EEEEEE"/>
              <w:spacing w:before="0"/>
              <w:ind w:left="-150" w:right="-150"/>
              <w:jc w:val="center"/>
              <w:textAlignment w:val="baseline"/>
              <w:rPr>
                <w:rFonts w:ascii="Dosis" w:hAnsi="Dosis"/>
                <w:color w:val="121212"/>
              </w:rPr>
            </w:pPr>
          </w:p>
        </w:tc>
      </w:tr>
      <w:tr w:rsidR="008A6699" w:rsidTr="00B152D9">
        <w:tc>
          <w:tcPr>
            <w:tcW w:w="7380" w:type="dxa"/>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bottom"/>
            <w:hideMark/>
          </w:tcPr>
          <w:p w:rsidR="008A6699" w:rsidRDefault="008A6699" w:rsidP="008A6699">
            <w:pPr>
              <w:numPr>
                <w:ilvl w:val="0"/>
                <w:numId w:val="15"/>
              </w:numPr>
              <w:bidi w:val="0"/>
              <w:spacing w:after="0" w:line="240" w:lineRule="auto"/>
              <w:ind w:left="300"/>
              <w:textAlignment w:val="baseline"/>
              <w:rPr>
                <w:rFonts w:ascii="inherit" w:hAnsi="inherit"/>
                <w:color w:val="121212"/>
                <w:sz w:val="23"/>
                <w:szCs w:val="23"/>
              </w:rPr>
            </w:pPr>
            <w:r>
              <w:rPr>
                <w:rFonts w:ascii="inherit" w:hAnsi="inherit"/>
                <w:color w:val="121212"/>
                <w:sz w:val="23"/>
                <w:szCs w:val="23"/>
              </w:rPr>
              <w:t>Rutgeerts P, Sandborn WJ, Feagan BG, Reinisch W, et al. Infliximab for induction and maintenance therapy for ulcerative colitis. N Engl J Med. 2005; 353 (23): 2462-2476.</w:t>
            </w:r>
            <w:r>
              <w:rPr>
                <w:rFonts w:ascii="inherit" w:hAnsi="inherit"/>
                <w:color w:val="121212"/>
                <w:sz w:val="23"/>
                <w:szCs w:val="23"/>
              </w:rPr>
              <w:br/>
            </w:r>
            <w:hyperlink r:id="rId7" w:tgtFrame="_blank" w:history="1">
              <w:r>
                <w:rPr>
                  <w:rStyle w:val="Hyperlink"/>
                  <w:rFonts w:ascii="inherit" w:hAnsi="inherit"/>
                  <w:color w:val="1C64D1"/>
                  <w:sz w:val="23"/>
                  <w:szCs w:val="23"/>
                  <w:bdr w:val="none" w:sz="0" w:space="0" w:color="auto" w:frame="1"/>
                </w:rPr>
                <w:t>https://www.ncbi.nlm.nih.gov/pubmed/16339095</w:t>
              </w:r>
            </w:hyperlink>
          </w:p>
        </w:tc>
        <w:tc>
          <w:tcPr>
            <w:tcW w:w="0" w:type="auto"/>
            <w:tcBorders>
              <w:top w:val="single" w:sz="6" w:space="0" w:color="CCCCCC"/>
              <w:left w:val="single" w:sz="6" w:space="0" w:color="CCCCCC"/>
              <w:bottom w:val="single" w:sz="6" w:space="0" w:color="CCCCCC"/>
              <w:right w:val="single" w:sz="6" w:space="0" w:color="CCCCCC"/>
            </w:tcBorders>
            <w:shd w:val="clear" w:color="auto" w:fill="FFFFFF"/>
          </w:tcPr>
          <w:p w:rsidR="008A6699" w:rsidRDefault="008A6699" w:rsidP="008A6699">
            <w:pPr>
              <w:numPr>
                <w:ilvl w:val="0"/>
                <w:numId w:val="15"/>
              </w:numPr>
              <w:bidi w:val="0"/>
              <w:spacing w:after="0" w:line="240" w:lineRule="auto"/>
              <w:ind w:left="300"/>
              <w:textAlignment w:val="baseline"/>
              <w:rPr>
                <w:rFonts w:ascii="inherit" w:hAnsi="inherit"/>
                <w:color w:val="121212"/>
                <w:sz w:val="23"/>
                <w:szCs w:val="23"/>
              </w:rPr>
            </w:pPr>
          </w:p>
        </w:tc>
      </w:tr>
    </w:tbl>
    <w:p w:rsidR="008A6699" w:rsidRPr="00E0028C" w:rsidRDefault="008A6699" w:rsidP="008A6699">
      <w:pPr>
        <w:spacing w:line="360" w:lineRule="auto"/>
        <w:ind w:left="360"/>
      </w:pPr>
    </w:p>
    <w:p w:rsidR="004264CF" w:rsidRDefault="004264CF">
      <w:pPr>
        <w:bidi w:val="0"/>
        <w:rPr>
          <w:rFonts w:eastAsia="Times New Roman" w:cstheme="minorHAnsi"/>
          <w:sz w:val="24"/>
          <w:szCs w:val="24"/>
        </w:rPr>
      </w:pPr>
      <w:r>
        <w:rPr>
          <w:rFonts w:cstheme="minorHAnsi"/>
        </w:rPr>
        <w:br w:type="page"/>
      </w:r>
    </w:p>
    <w:p w:rsidR="004264CF" w:rsidRPr="004264CF" w:rsidRDefault="004264CF" w:rsidP="004264CF">
      <w:pPr>
        <w:widowControl w:val="0"/>
        <w:numPr>
          <w:ilvl w:val="12"/>
          <w:numId w:val="0"/>
        </w:numPr>
        <w:tabs>
          <w:tab w:val="left" w:pos="7938"/>
        </w:tabs>
        <w:bidi w:val="0"/>
        <w:ind w:left="-1" w:firstLine="135"/>
        <w:jc w:val="both"/>
        <w:rPr>
          <w:rFonts w:ascii="Arial" w:hAnsi="Arial" w:cs="Arial"/>
          <w:b/>
          <w:bCs/>
        </w:rPr>
      </w:pPr>
      <w:r w:rsidRPr="004264CF">
        <w:rPr>
          <w:rFonts w:ascii="Arial" w:hAnsi="Arial" w:cs="Arial"/>
          <w:b/>
          <w:bCs/>
        </w:rPr>
        <w:lastRenderedPageBreak/>
        <w:t>Informed consent form</w:t>
      </w:r>
    </w:p>
    <w:p w:rsidR="004264CF" w:rsidRDefault="004264CF" w:rsidP="004264CF">
      <w:pPr>
        <w:widowControl w:val="0"/>
        <w:numPr>
          <w:ilvl w:val="12"/>
          <w:numId w:val="0"/>
        </w:numPr>
        <w:tabs>
          <w:tab w:val="left" w:pos="7938"/>
        </w:tabs>
        <w:ind w:left="-1" w:firstLine="135"/>
        <w:jc w:val="both"/>
        <w:rPr>
          <w:rFonts w:ascii="Arial" w:hAnsi="Arial" w:cs="Arial"/>
          <w:rtl/>
        </w:rPr>
      </w:pPr>
    </w:p>
    <w:p w:rsidR="004264CF" w:rsidRPr="009F0954" w:rsidRDefault="004264CF" w:rsidP="004264CF">
      <w:pPr>
        <w:widowControl w:val="0"/>
        <w:numPr>
          <w:ilvl w:val="12"/>
          <w:numId w:val="0"/>
        </w:numPr>
        <w:tabs>
          <w:tab w:val="left" w:pos="7938"/>
        </w:tabs>
        <w:ind w:left="-1" w:firstLine="135"/>
        <w:jc w:val="both"/>
        <w:rPr>
          <w:rFonts w:ascii="Arial" w:hAnsi="Arial" w:cs="Guttman Yad-Brush"/>
          <w:sz w:val="52"/>
          <w:szCs w:val="52"/>
          <w:rtl/>
        </w:rPr>
      </w:pPr>
      <w:r>
        <w:rPr>
          <w:rFonts w:ascii="Arial" w:hAnsi="Arial" w:cs="Arial" w:hint="cs"/>
          <w:rtl/>
        </w:rPr>
        <w:t xml:space="preserve">מספר הבקשה בוועדת הלסינקי </w:t>
      </w:r>
      <w:r w:rsidRPr="00930528">
        <w:rPr>
          <w:rFonts w:ascii="Arial" w:hAnsi="Arial" w:cs="Arial" w:hint="cs"/>
          <w:b/>
          <w:bCs/>
          <w:rtl/>
        </w:rPr>
        <w:t xml:space="preserve">:                     </w:t>
      </w:r>
    </w:p>
    <w:p w:rsidR="004264CF" w:rsidRDefault="004264CF" w:rsidP="004264CF">
      <w:pPr>
        <w:widowControl w:val="0"/>
        <w:numPr>
          <w:ilvl w:val="12"/>
          <w:numId w:val="0"/>
        </w:numPr>
        <w:tabs>
          <w:tab w:val="left" w:pos="7938"/>
          <w:tab w:val="right" w:pos="10260"/>
        </w:tabs>
        <w:bidi w:val="0"/>
        <w:ind w:left="-1" w:right="134" w:firstLine="495"/>
        <w:jc w:val="right"/>
        <w:rPr>
          <w:rFonts w:ascii="Arial" w:hAnsi="Arial" w:cs="Arial"/>
          <w:u w:val="single"/>
        </w:rPr>
      </w:pPr>
      <w:r>
        <w:rPr>
          <w:rFonts w:ascii="Arial" w:hAnsi="Arial" w:cs="Arial" w:hint="cs"/>
          <w:rtl/>
        </w:rPr>
        <w:t xml:space="preserve"> </w:t>
      </w:r>
      <w:r>
        <w:rPr>
          <w:rFonts w:ascii="Arial" w:hAnsi="Arial" w:cs="Arial" w:hint="cs"/>
          <w:b/>
          <w:bCs/>
          <w:rtl/>
        </w:rPr>
        <w:t>0308-13</w:t>
      </w:r>
      <w:r>
        <w:rPr>
          <w:rFonts w:ascii="Arial" w:hAnsi="Arial" w:cs="Arial" w:hint="cs"/>
          <w:b/>
          <w:bCs/>
        </w:rPr>
        <w:t>-MMC</w:t>
      </w:r>
      <w:r>
        <w:rPr>
          <w:rFonts w:ascii="Arial" w:hAnsi="Arial" w:cs="Arial"/>
          <w:u w:val="single"/>
        </w:rPr>
        <w:t xml:space="preserve">  </w:t>
      </w:r>
    </w:p>
    <w:p w:rsidR="004264CF" w:rsidRDefault="004264CF" w:rsidP="004264CF">
      <w:pPr>
        <w:widowControl w:val="0"/>
        <w:numPr>
          <w:ilvl w:val="12"/>
          <w:numId w:val="0"/>
        </w:numPr>
        <w:ind w:left="-1" w:firstLine="181"/>
        <w:jc w:val="center"/>
        <w:rPr>
          <w:rFonts w:ascii="Arial" w:hAnsi="Arial" w:cs="Arial"/>
          <w:rtl/>
        </w:rPr>
      </w:pPr>
    </w:p>
    <w:p w:rsidR="004264CF" w:rsidRDefault="004264CF" w:rsidP="004264CF">
      <w:pPr>
        <w:widowControl w:val="0"/>
        <w:numPr>
          <w:ilvl w:val="12"/>
          <w:numId w:val="0"/>
        </w:numPr>
        <w:tabs>
          <w:tab w:val="left" w:pos="9214"/>
        </w:tabs>
        <w:rPr>
          <w:rFonts w:ascii="Arial" w:hAnsi="Arial" w:cs="Arial"/>
          <w:rtl/>
        </w:rPr>
      </w:pPr>
      <w:r>
        <w:rPr>
          <w:rFonts w:ascii="Arial" w:hAnsi="Arial" w:cs="Arial"/>
          <w:u w:val="single"/>
          <w:rtl/>
        </w:rPr>
        <w:t>אני החתום מטה</w:t>
      </w:r>
      <w:r>
        <w:rPr>
          <w:rFonts w:ascii="Arial" w:hAnsi="Arial" w:cs="Arial"/>
          <w:rtl/>
        </w:rPr>
        <w:t>:</w:t>
      </w:r>
    </w:p>
    <w:p w:rsidR="004264CF" w:rsidRDefault="004264CF" w:rsidP="004264CF">
      <w:pPr>
        <w:widowControl w:val="0"/>
        <w:numPr>
          <w:ilvl w:val="12"/>
          <w:numId w:val="0"/>
        </w:numPr>
        <w:ind w:left="-1" w:firstLine="181"/>
        <w:rPr>
          <w:rFonts w:ascii="Arial" w:hAnsi="Arial" w:cs="Arial"/>
          <w:rtl/>
        </w:rPr>
      </w:pPr>
    </w:p>
    <w:p w:rsidR="004264CF" w:rsidRDefault="004264CF" w:rsidP="004264CF">
      <w:pPr>
        <w:widowControl w:val="0"/>
        <w:numPr>
          <w:ilvl w:val="12"/>
          <w:numId w:val="0"/>
        </w:numPr>
        <w:ind w:left="-1" w:firstLine="181"/>
        <w:rPr>
          <w:rFonts w:ascii="Arial" w:hAnsi="Arial" w:cs="Arial"/>
          <w:rtl/>
        </w:rPr>
      </w:pPr>
    </w:p>
    <w:tbl>
      <w:tblPr>
        <w:tblW w:w="10260"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19"/>
        <w:gridCol w:w="5441"/>
      </w:tblGrid>
      <w:tr w:rsidR="004264CF" w:rsidTr="004264CF">
        <w:trPr>
          <w:cantSplit/>
        </w:trPr>
        <w:tc>
          <w:tcPr>
            <w:tcW w:w="4819" w:type="dxa"/>
          </w:tcPr>
          <w:p w:rsidR="004264CF" w:rsidRDefault="004264CF" w:rsidP="00E662AA">
            <w:pPr>
              <w:widowControl w:val="0"/>
              <w:numPr>
                <w:ilvl w:val="12"/>
                <w:numId w:val="0"/>
              </w:numPr>
              <w:jc w:val="both"/>
              <w:rPr>
                <w:rFonts w:ascii="Arial" w:hAnsi="Arial" w:cs="Arial"/>
                <w:rtl/>
              </w:rPr>
            </w:pPr>
          </w:p>
        </w:tc>
        <w:tc>
          <w:tcPr>
            <w:tcW w:w="5441" w:type="dxa"/>
          </w:tcPr>
          <w:p w:rsidR="004264CF" w:rsidRDefault="004264CF" w:rsidP="00E662AA">
            <w:pPr>
              <w:widowControl w:val="0"/>
              <w:numPr>
                <w:ilvl w:val="12"/>
                <w:numId w:val="0"/>
              </w:numPr>
              <w:jc w:val="both"/>
              <w:rPr>
                <w:rFonts w:ascii="Arial" w:hAnsi="Arial" w:cs="Arial"/>
                <w:rtl/>
              </w:rPr>
            </w:pPr>
            <w:r>
              <w:rPr>
                <w:rFonts w:ascii="Arial" w:hAnsi="Arial" w:cs="Arial"/>
                <w:rtl/>
              </w:rPr>
              <w:t>שם  פרטי ומשפחה:</w:t>
            </w:r>
          </w:p>
          <w:p w:rsidR="004264CF" w:rsidRDefault="004264CF" w:rsidP="00E662AA">
            <w:pPr>
              <w:widowControl w:val="0"/>
              <w:numPr>
                <w:ilvl w:val="12"/>
                <w:numId w:val="0"/>
              </w:numPr>
              <w:jc w:val="both"/>
              <w:rPr>
                <w:rFonts w:ascii="Arial" w:hAnsi="Arial" w:cs="Arial"/>
                <w:rtl/>
              </w:rPr>
            </w:pPr>
          </w:p>
        </w:tc>
      </w:tr>
      <w:tr w:rsidR="004264CF" w:rsidTr="004264CF">
        <w:trPr>
          <w:trHeight w:val="427"/>
        </w:trPr>
        <w:tc>
          <w:tcPr>
            <w:tcW w:w="4819" w:type="dxa"/>
            <w:tcBorders>
              <w:bottom w:val="single" w:sz="4" w:space="0" w:color="auto"/>
            </w:tcBorders>
          </w:tcPr>
          <w:p w:rsidR="004264CF" w:rsidRDefault="004264CF" w:rsidP="00E662AA">
            <w:pPr>
              <w:widowControl w:val="0"/>
              <w:numPr>
                <w:ilvl w:val="12"/>
                <w:numId w:val="0"/>
              </w:numPr>
              <w:jc w:val="both"/>
              <w:rPr>
                <w:rFonts w:ascii="Arial" w:hAnsi="Arial" w:cs="Arial"/>
                <w:rtl/>
              </w:rPr>
            </w:pPr>
          </w:p>
        </w:tc>
        <w:tc>
          <w:tcPr>
            <w:tcW w:w="5441" w:type="dxa"/>
            <w:tcBorders>
              <w:bottom w:val="single" w:sz="4" w:space="0" w:color="auto"/>
            </w:tcBorders>
          </w:tcPr>
          <w:p w:rsidR="004264CF" w:rsidRDefault="004264CF" w:rsidP="00E662AA">
            <w:pPr>
              <w:widowControl w:val="0"/>
              <w:numPr>
                <w:ilvl w:val="12"/>
                <w:numId w:val="0"/>
              </w:numPr>
              <w:jc w:val="both"/>
              <w:rPr>
                <w:rFonts w:ascii="Arial" w:hAnsi="Arial" w:cs="Arial"/>
                <w:rtl/>
              </w:rPr>
            </w:pPr>
            <w:r>
              <w:rPr>
                <w:rFonts w:ascii="Arial" w:hAnsi="Arial" w:cs="Arial"/>
                <w:rtl/>
              </w:rPr>
              <w:t>מספר תעודת זהות:</w:t>
            </w:r>
          </w:p>
          <w:p w:rsidR="004264CF" w:rsidRDefault="004264CF" w:rsidP="00E662AA">
            <w:pPr>
              <w:widowControl w:val="0"/>
              <w:numPr>
                <w:ilvl w:val="12"/>
                <w:numId w:val="0"/>
              </w:numPr>
              <w:jc w:val="both"/>
              <w:rPr>
                <w:rFonts w:ascii="Arial" w:hAnsi="Arial" w:cs="Arial"/>
                <w:rtl/>
              </w:rPr>
            </w:pPr>
          </w:p>
        </w:tc>
      </w:tr>
      <w:tr w:rsidR="004264CF" w:rsidTr="004264CF">
        <w:trPr>
          <w:trHeight w:val="427"/>
        </w:trPr>
        <w:tc>
          <w:tcPr>
            <w:tcW w:w="4819" w:type="dxa"/>
            <w:tcBorders>
              <w:bottom w:val="single" w:sz="4" w:space="0" w:color="auto"/>
            </w:tcBorders>
          </w:tcPr>
          <w:p w:rsidR="004264CF" w:rsidRDefault="004264CF" w:rsidP="00E662AA">
            <w:pPr>
              <w:widowControl w:val="0"/>
              <w:numPr>
                <w:ilvl w:val="12"/>
                <w:numId w:val="0"/>
              </w:numPr>
              <w:jc w:val="both"/>
              <w:rPr>
                <w:rFonts w:ascii="Arial" w:hAnsi="Arial" w:cs="Arial"/>
                <w:rtl/>
              </w:rPr>
            </w:pPr>
            <w:r>
              <w:rPr>
                <w:rFonts w:ascii="Arial" w:hAnsi="Arial" w:cs="Arial"/>
                <w:rtl/>
              </w:rPr>
              <w:t>מיקוד:</w:t>
            </w:r>
          </w:p>
          <w:p w:rsidR="004264CF" w:rsidRDefault="004264CF" w:rsidP="00E662AA">
            <w:pPr>
              <w:widowControl w:val="0"/>
              <w:numPr>
                <w:ilvl w:val="12"/>
                <w:numId w:val="0"/>
              </w:numPr>
              <w:jc w:val="both"/>
              <w:rPr>
                <w:rFonts w:ascii="Arial" w:hAnsi="Arial" w:cs="Arial"/>
                <w:rtl/>
              </w:rPr>
            </w:pPr>
          </w:p>
        </w:tc>
        <w:tc>
          <w:tcPr>
            <w:tcW w:w="5441" w:type="dxa"/>
            <w:tcBorders>
              <w:bottom w:val="single" w:sz="4" w:space="0" w:color="auto"/>
            </w:tcBorders>
          </w:tcPr>
          <w:p w:rsidR="004264CF" w:rsidRDefault="004264CF" w:rsidP="00E662AA">
            <w:pPr>
              <w:widowControl w:val="0"/>
              <w:numPr>
                <w:ilvl w:val="12"/>
                <w:numId w:val="0"/>
              </w:numPr>
              <w:jc w:val="both"/>
              <w:rPr>
                <w:rFonts w:ascii="Arial" w:hAnsi="Arial" w:cs="Arial"/>
                <w:rtl/>
              </w:rPr>
            </w:pPr>
            <w:r>
              <w:rPr>
                <w:rFonts w:ascii="Arial" w:hAnsi="Arial" w:cs="Arial"/>
                <w:rtl/>
              </w:rPr>
              <w:t>כתובת:</w:t>
            </w:r>
          </w:p>
          <w:p w:rsidR="004264CF" w:rsidRDefault="004264CF" w:rsidP="00E662AA">
            <w:pPr>
              <w:widowControl w:val="0"/>
              <w:numPr>
                <w:ilvl w:val="12"/>
                <w:numId w:val="0"/>
              </w:numPr>
              <w:jc w:val="both"/>
              <w:rPr>
                <w:rFonts w:ascii="Arial" w:hAnsi="Arial" w:cs="Arial"/>
                <w:rtl/>
              </w:rPr>
            </w:pPr>
          </w:p>
        </w:tc>
      </w:tr>
    </w:tbl>
    <w:p w:rsidR="004264CF" w:rsidRDefault="004264CF" w:rsidP="004264CF">
      <w:pPr>
        <w:widowControl w:val="0"/>
        <w:numPr>
          <w:ilvl w:val="12"/>
          <w:numId w:val="0"/>
        </w:numPr>
        <w:ind w:left="-1" w:firstLine="181"/>
        <w:rPr>
          <w:rFonts w:ascii="Arial" w:hAnsi="Arial" w:cs="Arial"/>
          <w:u w:val="single"/>
          <w:rtl/>
        </w:rPr>
      </w:pPr>
    </w:p>
    <w:p w:rsidR="004264CF" w:rsidRDefault="004264CF" w:rsidP="004264CF">
      <w:pPr>
        <w:widowControl w:val="0"/>
        <w:numPr>
          <w:ilvl w:val="12"/>
          <w:numId w:val="0"/>
        </w:numPr>
        <w:ind w:left="-1" w:firstLine="181"/>
        <w:rPr>
          <w:rFonts w:ascii="Arial" w:hAnsi="Arial" w:cs="Arial"/>
          <w:u w:val="single"/>
          <w:rtl/>
        </w:rPr>
      </w:pPr>
    </w:p>
    <w:p w:rsidR="004264CF" w:rsidRDefault="004264CF" w:rsidP="004264CF">
      <w:pPr>
        <w:widowControl w:val="0"/>
        <w:numPr>
          <w:ilvl w:val="0"/>
          <w:numId w:val="17"/>
        </w:numPr>
        <w:tabs>
          <w:tab w:val="clear" w:pos="473"/>
          <w:tab w:val="num" w:pos="425"/>
        </w:tabs>
        <w:spacing w:after="0" w:line="240" w:lineRule="auto"/>
        <w:ind w:left="425" w:right="0" w:hanging="425"/>
        <w:jc w:val="both"/>
        <w:rPr>
          <w:rFonts w:ascii="Arial" w:hAnsi="Arial" w:cs="Arial"/>
        </w:rPr>
      </w:pPr>
      <w:r>
        <w:rPr>
          <w:rFonts w:ascii="Arial" w:hAnsi="Arial" w:cs="Arial"/>
          <w:rtl/>
        </w:rPr>
        <w:t>מצהיר/ה בזה כי אני מסכים/ה להשתתף בניסוי רפואי, כמפורט במסמך זה.</w:t>
      </w:r>
    </w:p>
    <w:p w:rsidR="004264CF" w:rsidRDefault="004264CF" w:rsidP="004264CF">
      <w:pPr>
        <w:widowControl w:val="0"/>
        <w:jc w:val="both"/>
        <w:rPr>
          <w:rFonts w:ascii="Arial" w:hAnsi="Arial" w:cs="Arial"/>
          <w:rtl/>
        </w:rPr>
      </w:pPr>
    </w:p>
    <w:p w:rsidR="004264CF" w:rsidRDefault="004264CF" w:rsidP="004264CF">
      <w:pPr>
        <w:widowControl w:val="0"/>
        <w:numPr>
          <w:ilvl w:val="0"/>
          <w:numId w:val="17"/>
        </w:numPr>
        <w:tabs>
          <w:tab w:val="clear" w:pos="473"/>
          <w:tab w:val="num" w:pos="425"/>
        </w:tabs>
        <w:spacing w:after="0" w:line="240" w:lineRule="auto"/>
        <w:ind w:left="425" w:right="0" w:hanging="425"/>
        <w:jc w:val="both"/>
        <w:rPr>
          <w:rFonts w:ascii="Arial" w:hAnsi="Arial" w:cs="Arial"/>
        </w:rPr>
      </w:pPr>
      <w:r>
        <w:rPr>
          <w:rFonts w:ascii="Arial" w:hAnsi="Arial" w:cs="Arial"/>
          <w:rtl/>
        </w:rPr>
        <w:t xml:space="preserve">מצהיר/ה בזה  כי איני משתתף בזמן חתימת מסמך זה, בניסוי רפואי אחר </w:t>
      </w:r>
      <w:r>
        <w:rPr>
          <w:rFonts w:ascii="Arial" w:hAnsi="Arial" w:cs="Arial" w:hint="cs"/>
          <w:rtl/>
        </w:rPr>
        <w:t xml:space="preserve">הכרוך בשימוש במוצר מחקר </w:t>
      </w:r>
      <w:r>
        <w:rPr>
          <w:rFonts w:ascii="Arial" w:hAnsi="Arial" w:cs="Arial"/>
          <w:rtl/>
        </w:rPr>
        <w:t>כלשהו, וכי אני</w:t>
      </w:r>
      <w:r>
        <w:rPr>
          <w:rFonts w:ascii="Arial" w:hAnsi="Arial" w:cs="Arial"/>
        </w:rPr>
        <w:t xml:space="preserve"> </w:t>
      </w:r>
      <w:r>
        <w:rPr>
          <w:rFonts w:ascii="Arial" w:hAnsi="Arial" w:cs="Arial"/>
          <w:rtl/>
        </w:rPr>
        <w:t xml:space="preserve">מתחייב/ת לא להשתתף בכל ניסוי רפואי אחר </w:t>
      </w:r>
      <w:r>
        <w:rPr>
          <w:rFonts w:ascii="Arial" w:hAnsi="Arial" w:cs="Arial" w:hint="cs"/>
          <w:rtl/>
        </w:rPr>
        <w:t xml:space="preserve">הכרוך בשימוש במוצר מחקר </w:t>
      </w:r>
      <w:r>
        <w:rPr>
          <w:rFonts w:ascii="Arial" w:hAnsi="Arial" w:cs="Arial"/>
          <w:rtl/>
        </w:rPr>
        <w:t>במשך כל</w:t>
      </w:r>
      <w:r>
        <w:rPr>
          <w:rFonts w:ascii="Arial" w:hAnsi="Arial" w:cs="Arial" w:hint="cs"/>
          <w:rtl/>
        </w:rPr>
        <w:t xml:space="preserve"> </w:t>
      </w:r>
      <w:r>
        <w:rPr>
          <w:rFonts w:ascii="Arial" w:hAnsi="Arial" w:cs="Arial"/>
          <w:rtl/>
        </w:rPr>
        <w:t>תקופת ניסוי זה.</w:t>
      </w:r>
    </w:p>
    <w:p w:rsidR="004264CF" w:rsidRDefault="004264CF" w:rsidP="004264CF">
      <w:pPr>
        <w:widowControl w:val="0"/>
        <w:jc w:val="both"/>
        <w:rPr>
          <w:rFonts w:ascii="Arial" w:hAnsi="Arial" w:cs="Arial"/>
          <w:rtl/>
        </w:rPr>
      </w:pPr>
    </w:p>
    <w:p w:rsidR="004264CF" w:rsidRDefault="004264CF" w:rsidP="004264CF">
      <w:pPr>
        <w:widowControl w:val="0"/>
        <w:numPr>
          <w:ilvl w:val="0"/>
          <w:numId w:val="17"/>
        </w:numPr>
        <w:tabs>
          <w:tab w:val="clear" w:pos="473"/>
          <w:tab w:val="num" w:pos="425"/>
        </w:tabs>
        <w:spacing w:after="0" w:line="240" w:lineRule="auto"/>
        <w:ind w:left="425" w:right="0" w:hanging="425"/>
        <w:rPr>
          <w:rFonts w:ascii="Arial" w:hAnsi="Arial" w:cs="Arial"/>
        </w:rPr>
      </w:pPr>
      <w:r>
        <w:rPr>
          <w:rFonts w:ascii="Arial" w:hAnsi="Arial" w:cs="Arial"/>
          <w:rtl/>
        </w:rPr>
        <w:t>מצהיר/ה בזה כי הוסבר לי על-ידי:</w:t>
      </w:r>
    </w:p>
    <w:p w:rsidR="004264CF" w:rsidRDefault="004264CF" w:rsidP="004264CF">
      <w:pPr>
        <w:widowControl w:val="0"/>
        <w:numPr>
          <w:ilvl w:val="12"/>
          <w:numId w:val="0"/>
        </w:numPr>
        <w:rPr>
          <w:rFonts w:ascii="Arial" w:hAnsi="Arial" w:cs="Arial"/>
          <w:rt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00"/>
      </w:tblGrid>
      <w:tr w:rsidR="004264CF" w:rsidTr="00E662AA">
        <w:trPr>
          <w:cantSplit/>
        </w:trPr>
        <w:tc>
          <w:tcPr>
            <w:tcW w:w="9900" w:type="dxa"/>
          </w:tcPr>
          <w:p w:rsidR="004264CF" w:rsidRDefault="004264CF" w:rsidP="00E662AA">
            <w:pPr>
              <w:widowControl w:val="0"/>
              <w:numPr>
                <w:ilvl w:val="12"/>
                <w:numId w:val="0"/>
              </w:numPr>
              <w:rPr>
                <w:rFonts w:ascii="Arial" w:hAnsi="Arial" w:cs="Arial"/>
                <w:rtl/>
              </w:rPr>
            </w:pPr>
            <w:r>
              <w:rPr>
                <w:rFonts w:ascii="Arial" w:hAnsi="Arial" w:cs="Arial"/>
                <w:rtl/>
              </w:rPr>
              <w:t>שם החוקר/חוקר המשנה המסביר:</w:t>
            </w:r>
          </w:p>
          <w:p w:rsidR="004264CF" w:rsidRDefault="004264CF" w:rsidP="00E662AA">
            <w:pPr>
              <w:widowControl w:val="0"/>
              <w:numPr>
                <w:ilvl w:val="12"/>
                <w:numId w:val="0"/>
              </w:numPr>
              <w:jc w:val="center"/>
              <w:rPr>
                <w:rFonts w:ascii="Arial" w:hAnsi="Arial" w:cs="Arial"/>
                <w:rtl/>
              </w:rPr>
            </w:pPr>
          </w:p>
        </w:tc>
      </w:tr>
    </w:tbl>
    <w:p w:rsidR="004264CF" w:rsidRDefault="004264CF" w:rsidP="004264CF">
      <w:pPr>
        <w:widowControl w:val="0"/>
        <w:numPr>
          <w:ilvl w:val="12"/>
          <w:numId w:val="0"/>
        </w:numPr>
        <w:rPr>
          <w:rFonts w:ascii="Arial" w:hAnsi="Arial" w:cs="Arial"/>
          <w:rtl/>
        </w:rPr>
      </w:pP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tl/>
        </w:rPr>
      </w:pPr>
      <w:r>
        <w:rPr>
          <w:rFonts w:ascii="Arial" w:hAnsi="Arial" w:cs="Arial"/>
          <w:rtl/>
        </w:rPr>
        <w:t>כי החוקר הראשי  (שם   הרופא):</w:t>
      </w:r>
      <w:r>
        <w:rPr>
          <w:rFonts w:ascii="Arial" w:hAnsi="Arial" w:cs="Arial" w:hint="eastAsia"/>
          <w:rtl/>
        </w:rPr>
        <w:t>ד</w:t>
      </w:r>
      <w:r>
        <w:rPr>
          <w:rFonts w:ascii="Arial" w:hAnsi="Arial" w:cs="Arial"/>
          <w:rtl/>
        </w:rPr>
        <w:t>"ר תמנע נפתלי</w:t>
      </w:r>
      <w:r>
        <w:rPr>
          <w:rFonts w:ascii="Arial" w:hAnsi="Arial" w:cs="Arial" w:hint="cs"/>
          <w:rtl/>
        </w:rPr>
        <w:t xml:space="preserve"> </w:t>
      </w:r>
      <w:r>
        <w:rPr>
          <w:rFonts w:ascii="Arial" w:hAnsi="Arial" w:cs="Arial"/>
          <w:rtl/>
        </w:rPr>
        <w:t xml:space="preserve"> קיבל </w:t>
      </w:r>
      <w:r>
        <w:rPr>
          <w:rFonts w:ascii="Arial" w:hAnsi="Arial" w:cs="Arial" w:hint="cs"/>
          <w:rtl/>
        </w:rPr>
        <w:t xml:space="preserve">ממנהל המוסד </w:t>
      </w:r>
      <w:r>
        <w:rPr>
          <w:rFonts w:ascii="Arial" w:hAnsi="Arial" w:cs="Arial"/>
          <w:rtl/>
        </w:rPr>
        <w:t>הרפואי</w:t>
      </w:r>
      <w:r>
        <w:rPr>
          <w:rFonts w:ascii="Arial" w:hAnsi="Arial" w:cs="Arial" w:hint="cs"/>
          <w:rtl/>
        </w:rPr>
        <w:t>,</w:t>
      </w:r>
      <w:r>
        <w:rPr>
          <w:rFonts w:ascii="Arial" w:hAnsi="Arial" w:cs="Arial"/>
          <w:rtl/>
        </w:rPr>
        <w:t xml:space="preserve"> </w:t>
      </w:r>
      <w:r>
        <w:rPr>
          <w:rFonts w:ascii="Arial" w:hAnsi="Arial" w:cs="Arial" w:hint="cs"/>
          <w:rtl/>
        </w:rPr>
        <w:t xml:space="preserve">בו ייערך הניסוי, </w:t>
      </w:r>
      <w:r>
        <w:rPr>
          <w:rFonts w:ascii="Arial" w:hAnsi="Arial" w:cs="Arial"/>
          <w:rtl/>
        </w:rPr>
        <w:t>אישור לביצוע   הניסוי   הרפואי   בבני-אדם, כמשמעותו   בתקנות   בריאות  העם (ניסויים  רפואיים בבני-אדם)   תשמ"א</w:t>
      </w:r>
      <w:r>
        <w:rPr>
          <w:rFonts w:ascii="Arial" w:hAnsi="Arial" w:cs="Arial" w:hint="cs"/>
          <w:rtl/>
        </w:rPr>
        <w:t>-</w:t>
      </w:r>
      <w:r>
        <w:rPr>
          <w:rFonts w:ascii="Arial" w:hAnsi="Arial" w:cs="Arial"/>
          <w:rtl/>
        </w:rPr>
        <w:t>1980  (להלן  הניסוי</w:t>
      </w:r>
      <w:r>
        <w:rPr>
          <w:rFonts w:ascii="Arial" w:hAnsi="Arial" w:cs="Arial" w:hint="cs"/>
          <w:rtl/>
        </w:rPr>
        <w:t xml:space="preserve"> הרפואי</w:t>
      </w:r>
      <w:r>
        <w:rPr>
          <w:rFonts w:ascii="Arial" w:hAnsi="Arial" w:cs="Arial"/>
          <w:rtl/>
        </w:rPr>
        <w:t>)</w:t>
      </w:r>
      <w:r>
        <w:rPr>
          <w:rFonts w:ascii="Arial" w:hAnsi="Arial" w:cs="Arial" w:hint="cs"/>
          <w:rtl/>
        </w:rPr>
        <w:t>.</w:t>
      </w:r>
      <w:r>
        <w:rPr>
          <w:rFonts w:ascii="Arial" w:hAnsi="Arial" w:cs="Arial"/>
          <w:rtl/>
        </w:rPr>
        <w:t xml:space="preserve"> </w:t>
      </w:r>
    </w:p>
    <w:p w:rsidR="004264CF" w:rsidRDefault="004264CF" w:rsidP="004264CF">
      <w:pPr>
        <w:widowControl w:val="0"/>
        <w:ind w:left="926" w:hanging="360"/>
        <w:jc w:val="both"/>
        <w:rPr>
          <w:rFonts w:ascii="Arial" w:hAnsi="Arial" w:cs="Arial"/>
          <w:rtl/>
        </w:rPr>
      </w:pP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tl/>
        </w:rPr>
      </w:pPr>
      <w:r>
        <w:rPr>
          <w:rFonts w:ascii="Arial" w:hAnsi="Arial" w:cs="Arial"/>
          <w:rtl/>
        </w:rPr>
        <w:lastRenderedPageBreak/>
        <w:t xml:space="preserve">כי לחוקר הראשי </w:t>
      </w:r>
      <w:r>
        <w:rPr>
          <w:rFonts w:ascii="Arial" w:hAnsi="Arial" w:cs="Arial" w:hint="cs"/>
          <w:rtl/>
        </w:rPr>
        <w:t xml:space="preserve">או </w:t>
      </w:r>
      <w:r>
        <w:rPr>
          <w:rFonts w:ascii="Arial" w:hAnsi="Arial" w:cs="Arial"/>
          <w:rtl/>
        </w:rPr>
        <w:t>לחוקרי המשנה</w:t>
      </w:r>
      <w:r>
        <w:rPr>
          <w:rFonts w:ascii="Arial" w:hAnsi="Arial" w:cs="Arial" w:hint="cs"/>
          <w:rtl/>
        </w:rPr>
        <w:t xml:space="preserve"> או למנהל המחלקה </w:t>
      </w:r>
      <w:r>
        <w:rPr>
          <w:rFonts w:ascii="Arial" w:hAnsi="Arial" w:cs="Arial"/>
          <w:rtl/>
        </w:rPr>
        <w:t xml:space="preserve"> </w:t>
      </w:r>
      <w:r>
        <w:rPr>
          <w:rFonts w:ascii="Arial" w:hAnsi="Arial" w:cs="Arial" w:hint="eastAsia"/>
          <w:b/>
          <w:bCs/>
          <w:rtl/>
        </w:rPr>
        <w:t>יש</w:t>
      </w:r>
      <w:r>
        <w:rPr>
          <w:rFonts w:ascii="Arial" w:hAnsi="Arial" w:cs="Arial"/>
          <w:b/>
          <w:bCs/>
          <w:rtl/>
        </w:rPr>
        <w:t xml:space="preserve"> זיקה</w:t>
      </w:r>
      <w:r>
        <w:rPr>
          <w:rFonts w:ascii="Arial" w:hAnsi="Arial" w:cs="Arial" w:hint="cs"/>
          <w:b/>
          <w:bCs/>
          <w:rtl/>
        </w:rPr>
        <w:t xml:space="preserve"> </w:t>
      </w:r>
      <w:r>
        <w:rPr>
          <w:rStyle w:val="af3"/>
          <w:rFonts w:ascii="Arial" w:hAnsi="Arial" w:cs="Arial"/>
          <w:rtl/>
        </w:rPr>
        <w:footnoteReference w:id="2"/>
      </w:r>
      <w:r>
        <w:rPr>
          <w:rFonts w:ascii="Arial" w:hAnsi="Arial" w:cs="Arial"/>
          <w:rtl/>
        </w:rPr>
        <w:t xml:space="preserve"> ליוזם הניסוי</w:t>
      </w:r>
      <w:r>
        <w:rPr>
          <w:rStyle w:val="af3"/>
          <w:rFonts w:ascii="Arial" w:hAnsi="Arial" w:cs="Arial"/>
          <w:rtl/>
        </w:rPr>
        <w:footnoteReference w:id="3"/>
      </w:r>
      <w:r>
        <w:rPr>
          <w:rFonts w:ascii="Arial" w:hAnsi="Arial" w:cs="Arial"/>
          <w:rtl/>
        </w:rPr>
        <w:t>.</w:t>
      </w:r>
    </w:p>
    <w:p w:rsidR="004264CF" w:rsidRDefault="004264CF" w:rsidP="004264CF">
      <w:pPr>
        <w:widowControl w:val="0"/>
        <w:ind w:left="850"/>
        <w:rPr>
          <w:rFonts w:ascii="Arial" w:hAnsi="Arial" w:cs="Arial"/>
          <w:rtl/>
        </w:rPr>
      </w:pPr>
      <w:r>
        <w:rPr>
          <w:rFonts w:ascii="Arial" w:hAnsi="Arial" w:cs="Arial"/>
          <w:rtl/>
        </w:rPr>
        <w:t xml:space="preserve">אם יש </w:t>
      </w:r>
      <w:r>
        <w:rPr>
          <w:rFonts w:ascii="Arial" w:hAnsi="Arial" w:cs="Arial"/>
        </w:rPr>
        <w:t>–</w:t>
      </w:r>
      <w:r>
        <w:rPr>
          <w:rFonts w:ascii="Arial" w:hAnsi="Arial" w:cs="Arial"/>
          <w:rtl/>
        </w:rPr>
        <w:t xml:space="preserve"> פרט:</w:t>
      </w:r>
      <w:r w:rsidRPr="00857859">
        <w:rPr>
          <w:rFonts w:ascii="Arial" w:hAnsi="Arial" w:cs="Arial" w:hint="cs"/>
          <w:b/>
          <w:bCs/>
          <w:rtl/>
        </w:rPr>
        <w:t xml:space="preserve"> </w:t>
      </w:r>
      <w:r>
        <w:rPr>
          <w:rFonts w:ascii="Arial" w:hAnsi="Arial" w:cs="Arial"/>
          <w:rtl/>
        </w:rPr>
        <w:t>החוקרת הראשית היא היוזמת</w:t>
      </w:r>
    </w:p>
    <w:p w:rsidR="004264CF" w:rsidRDefault="004264CF" w:rsidP="004264CF">
      <w:pPr>
        <w:widowControl w:val="0"/>
        <w:ind w:left="567"/>
        <w:jc w:val="both"/>
        <w:rPr>
          <w:rFonts w:ascii="Arial" w:hAnsi="Arial" w:cs="Arial"/>
          <w:rtl/>
        </w:rPr>
      </w:pPr>
      <w:r>
        <w:rPr>
          <w:rFonts w:ascii="Arial" w:hAnsi="Arial" w:cs="Arial"/>
          <w:rtl/>
        </w:rPr>
        <w:t xml:space="preserve"> </w:t>
      </w:r>
    </w:p>
    <w:p w:rsidR="004264CF" w:rsidRPr="005577C7"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Pr>
      </w:pPr>
      <w:r>
        <w:rPr>
          <w:rFonts w:ascii="Arial" w:hAnsi="Arial" w:cs="Arial"/>
          <w:rtl/>
        </w:rPr>
        <w:t xml:space="preserve">כי הניסוי הרפואי נערך בנושא: </w:t>
      </w:r>
    </w:p>
    <w:p w:rsidR="004264CF" w:rsidRPr="00F157CD" w:rsidRDefault="004264CF" w:rsidP="004264CF">
      <w:pPr>
        <w:widowControl w:val="0"/>
        <w:tabs>
          <w:tab w:val="left" w:pos="324"/>
        </w:tabs>
        <w:ind w:left="864" w:right="113"/>
        <w:jc w:val="both"/>
        <w:rPr>
          <w:rFonts w:ascii="Arial" w:hAnsi="Arial" w:cs="Arial"/>
        </w:rPr>
      </w:pPr>
      <w:r>
        <w:rPr>
          <w:rFonts w:ascii="Arial" w:hAnsi="Arial" w:cs="Arial"/>
          <w:rtl/>
        </w:rPr>
        <w:t xml:space="preserve">מתן   </w:t>
      </w:r>
      <w:r>
        <w:rPr>
          <w:rFonts w:ascii="Arial" w:hAnsi="Arial" w:cs="Arial"/>
        </w:rPr>
        <w:t>CANNABIS</w:t>
      </w:r>
      <w:r>
        <w:rPr>
          <w:rFonts w:ascii="Arial" w:hAnsi="Arial" w:cs="Arial"/>
          <w:rtl/>
        </w:rPr>
        <w:t xml:space="preserve"> בעישון לחולי קוליטיס כיבית פעילה</w:t>
      </w:r>
    </w:p>
    <w:p w:rsidR="004264CF" w:rsidRDefault="004264CF" w:rsidP="004264CF">
      <w:pPr>
        <w:widowControl w:val="0"/>
        <w:tabs>
          <w:tab w:val="left" w:pos="324"/>
        </w:tabs>
        <w:ind w:left="425" w:right="113" w:firstLine="439"/>
        <w:jc w:val="both"/>
        <w:rPr>
          <w:rFonts w:ascii="Arial" w:hAnsi="Arial" w:cs="Arial"/>
        </w:rPr>
      </w:pPr>
    </w:p>
    <w:p w:rsidR="004264CF" w:rsidRDefault="004264CF" w:rsidP="004264CF">
      <w:pPr>
        <w:widowControl w:val="0"/>
        <w:ind w:left="206"/>
        <w:rPr>
          <w:rFonts w:ascii="Arial" w:hAnsi="Arial" w:cs="Arial"/>
        </w:rPr>
      </w:pP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Pr>
      </w:pPr>
      <w:r>
        <w:rPr>
          <w:rFonts w:ascii="Arial" w:hAnsi="Arial" w:cs="Arial"/>
          <w:rtl/>
        </w:rPr>
        <w:t>כי אני חופשי/ה לבחור שלא להשתתף בניסוי הרפואי, וכי אני חופשי/ה להפסי</w:t>
      </w:r>
      <w:r>
        <w:rPr>
          <w:rFonts w:ascii="Arial" w:hAnsi="Arial" w:cs="Arial" w:hint="cs"/>
          <w:rtl/>
        </w:rPr>
        <w:t xml:space="preserve">ק </w:t>
      </w:r>
      <w:r>
        <w:rPr>
          <w:rFonts w:ascii="Arial" w:hAnsi="Arial" w:cs="Arial"/>
          <w:rtl/>
        </w:rPr>
        <w:t>בכל עת את השתתפותי בניסוי, כל זאת מבלי לפגוע בזכותי לקבל את הטיפול המקובל.</w:t>
      </w:r>
    </w:p>
    <w:p w:rsidR="004264CF" w:rsidRDefault="004264CF" w:rsidP="004264CF">
      <w:pPr>
        <w:widowControl w:val="0"/>
        <w:rPr>
          <w:rFonts w:ascii="Arial" w:hAnsi="Arial" w:cs="Arial"/>
          <w:rtl/>
        </w:rPr>
      </w:pP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Pr>
      </w:pPr>
      <w:r>
        <w:rPr>
          <w:rFonts w:ascii="Arial" w:hAnsi="Arial" w:cs="Arial" w:hint="cs"/>
          <w:rtl/>
        </w:rPr>
        <w:t xml:space="preserve">כי במקרה של מילוי שאלון </w:t>
      </w:r>
      <w:r>
        <w:rPr>
          <w:rFonts w:ascii="Arial" w:hAnsi="Arial" w:cs="Arial"/>
          <w:rtl/>
        </w:rPr>
        <w:t>–</w:t>
      </w:r>
      <w:r>
        <w:rPr>
          <w:rFonts w:ascii="Arial" w:hAnsi="Arial" w:cs="Arial" w:hint="cs"/>
          <w:rtl/>
        </w:rPr>
        <w:t xml:space="preserve"> אני רשאי/ת שלא לענות על כל השאלות שבשאלון או על חלק מהן.</w:t>
      </w:r>
    </w:p>
    <w:p w:rsidR="004264CF" w:rsidRDefault="004264CF" w:rsidP="004264CF">
      <w:pPr>
        <w:widowControl w:val="0"/>
        <w:ind w:left="206"/>
        <w:rPr>
          <w:rFonts w:ascii="Arial" w:hAnsi="Arial" w:cs="Arial"/>
          <w:rtl/>
        </w:rPr>
      </w:pP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Pr>
      </w:pPr>
      <w:r>
        <w:rPr>
          <w:rFonts w:ascii="Arial" w:hAnsi="Arial" w:cs="Arial" w:hint="cs"/>
          <w:rtl/>
        </w:rPr>
        <w:t>כי מובטח לי שזהותי האישית תשמר סודית על-ידי כל העוסקים והמעורבים במחקר ולא תפורסם בכל פרסום, כולל בפרסומים מדעיים.</w:t>
      </w:r>
    </w:p>
    <w:p w:rsidR="004264CF" w:rsidRDefault="004264CF" w:rsidP="004264CF">
      <w:pPr>
        <w:widowControl w:val="0"/>
        <w:ind w:left="206"/>
        <w:rPr>
          <w:rFonts w:ascii="Arial" w:hAnsi="Arial" w:cs="Arial"/>
          <w:rtl/>
        </w:rPr>
      </w:pP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Pr>
      </w:pPr>
      <w:r>
        <w:rPr>
          <w:rFonts w:ascii="Arial" w:hAnsi="Arial" w:cs="Arial"/>
          <w:rtl/>
        </w:rPr>
        <w:t xml:space="preserve">כי המוסד הרפואי פעל להסדרת </w:t>
      </w:r>
      <w:r>
        <w:rPr>
          <w:rFonts w:ascii="Arial" w:hAnsi="Arial" w:cs="Arial" w:hint="cs"/>
          <w:rtl/>
        </w:rPr>
        <w:t xml:space="preserve">כיסוי </w:t>
      </w:r>
      <w:r>
        <w:rPr>
          <w:rFonts w:ascii="Arial" w:hAnsi="Arial" w:cs="Arial"/>
          <w:rtl/>
        </w:rPr>
        <w:t>ביטוח</w:t>
      </w:r>
      <w:r>
        <w:rPr>
          <w:rFonts w:ascii="Arial" w:hAnsi="Arial" w:cs="Arial" w:hint="cs"/>
          <w:rtl/>
        </w:rPr>
        <w:t>י</w:t>
      </w:r>
      <w:r>
        <w:rPr>
          <w:rFonts w:ascii="Arial" w:hAnsi="Arial" w:cs="Arial"/>
          <w:rtl/>
        </w:rPr>
        <w:t xml:space="preserve"> הולם </w:t>
      </w:r>
      <w:r>
        <w:rPr>
          <w:rFonts w:ascii="Arial" w:hAnsi="Arial" w:cs="Arial" w:hint="cs"/>
          <w:rtl/>
        </w:rPr>
        <w:t>של החוקרים, הרופאים והצוות הרפואי העוסקים בניסוי הקליני מפני תביעות שיוגשו ע"י משתתפים בניסוי הקליני ו/או תביעות צד ג' הקשורות עם הניסוי הקליני בין בתקופת ביצוע הניסוי ובין לאחריו. אין באמור כדי לפגוע בזכויותיי על פי כל דין.</w:t>
      </w:r>
    </w:p>
    <w:p w:rsidR="004264CF" w:rsidRDefault="004264CF" w:rsidP="004264CF">
      <w:pPr>
        <w:widowControl w:val="0"/>
        <w:tabs>
          <w:tab w:val="num" w:pos="2808"/>
        </w:tabs>
        <w:ind w:right="113"/>
        <w:rPr>
          <w:rFonts w:ascii="Arial" w:hAnsi="Arial" w:cs="Arial"/>
          <w:rtl/>
        </w:rPr>
      </w:pP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Pr>
      </w:pPr>
      <w:r>
        <w:rPr>
          <w:rFonts w:ascii="Arial" w:hAnsi="Arial" w:cs="Arial"/>
          <w:rtl/>
        </w:rPr>
        <w:t xml:space="preserve">כי במקרה הצורך, </w:t>
      </w:r>
      <w:r>
        <w:rPr>
          <w:rFonts w:ascii="Arial" w:hAnsi="Arial" w:cs="Arial" w:hint="cs"/>
          <w:rtl/>
        </w:rPr>
        <w:t xml:space="preserve">לפי המלצת החוקר הראשי, קיימת האפשרות שאמשיך </w:t>
      </w:r>
      <w:r>
        <w:rPr>
          <w:rFonts w:ascii="Arial" w:hAnsi="Arial" w:cs="Arial"/>
          <w:rtl/>
        </w:rPr>
        <w:t>לקבל את מוצר המחקר לל</w:t>
      </w:r>
      <w:r>
        <w:rPr>
          <w:rFonts w:ascii="Arial" w:hAnsi="Arial" w:cs="Arial" w:hint="cs"/>
          <w:rtl/>
        </w:rPr>
        <w:t>א</w:t>
      </w:r>
      <w:r>
        <w:rPr>
          <w:rFonts w:ascii="Arial" w:hAnsi="Arial" w:cs="Arial"/>
          <w:rtl/>
        </w:rPr>
        <w:t xml:space="preserve"> תשלום גם </w:t>
      </w:r>
      <w:r>
        <w:rPr>
          <w:rFonts w:ascii="Arial" w:hAnsi="Arial" w:cs="Arial" w:hint="cs"/>
          <w:rtl/>
        </w:rPr>
        <w:t xml:space="preserve">לאחר סיום </w:t>
      </w:r>
      <w:r>
        <w:rPr>
          <w:rFonts w:ascii="Arial" w:hAnsi="Arial" w:cs="Arial"/>
          <w:rtl/>
        </w:rPr>
        <w:t>הניסוי</w:t>
      </w:r>
      <w:r>
        <w:rPr>
          <w:rFonts w:ascii="Arial" w:hAnsi="Arial" w:cs="Arial" w:hint="cs"/>
          <w:rtl/>
        </w:rPr>
        <w:t xml:space="preserve"> הרפואי </w:t>
      </w:r>
      <w:r>
        <w:rPr>
          <w:rFonts w:ascii="Arial" w:hAnsi="Arial" w:cs="Arial"/>
          <w:rtl/>
        </w:rPr>
        <w:t xml:space="preserve">לתקופה </w:t>
      </w:r>
      <w:r>
        <w:rPr>
          <w:rFonts w:ascii="Arial" w:hAnsi="Arial" w:cs="Arial" w:hint="cs"/>
          <w:rtl/>
        </w:rPr>
        <w:t xml:space="preserve">של </w:t>
      </w:r>
      <w:r>
        <w:rPr>
          <w:rFonts w:ascii="Arial" w:hAnsi="Arial" w:cs="Arial"/>
          <w:rtl/>
        </w:rPr>
        <w:t>שלוש שנים</w:t>
      </w:r>
      <w:r>
        <w:rPr>
          <w:rFonts w:ascii="Arial" w:hAnsi="Arial" w:cs="Arial" w:hint="cs"/>
          <w:rtl/>
        </w:rPr>
        <w:t xml:space="preserve">, כאשר לא נמצא לי טיפול רפואי חליפי מתאים. זאת, בין היתר, בתנאי שהמוצר עדיין לא אושר </w:t>
      </w:r>
      <w:r>
        <w:rPr>
          <w:rFonts w:ascii="Arial" w:hAnsi="Arial" w:cs="Arial"/>
          <w:rtl/>
        </w:rPr>
        <w:t>ל</w:t>
      </w:r>
      <w:r>
        <w:rPr>
          <w:rFonts w:ascii="Arial" w:hAnsi="Arial" w:cs="Arial" w:hint="cs"/>
          <w:rtl/>
        </w:rPr>
        <w:t xml:space="preserve">שימוש בהתוויה המבוקשת בניסוי במדינת ישראל, ולא ניתן לקבלו מקופת החולים/שירותי הבריאות בו/בהם אני מבוטח/ת. </w:t>
      </w:r>
    </w:p>
    <w:p w:rsidR="004264CF" w:rsidRDefault="004264CF" w:rsidP="004264CF">
      <w:pPr>
        <w:pStyle w:val="af4"/>
        <w:widowControl w:val="0"/>
        <w:tabs>
          <w:tab w:val="left" w:pos="9356"/>
        </w:tabs>
        <w:ind w:left="850" w:right="0"/>
        <w:rPr>
          <w:rFonts w:ascii="Arial" w:hAnsi="Arial" w:cs="Arial"/>
          <w:szCs w:val="22"/>
          <w:rtl/>
          <w:lang w:eastAsia="en-US"/>
        </w:rPr>
      </w:pPr>
      <w:r>
        <w:rPr>
          <w:rFonts w:ascii="Arial" w:hAnsi="Arial" w:cs="Arial" w:hint="cs"/>
          <w:szCs w:val="22"/>
          <w:rtl/>
          <w:lang w:eastAsia="en-US"/>
        </w:rPr>
        <w:t>ההחלטה לגבי המשך מתן מוצר המחקר נתונה בידי ועדת הלסינקי המוסדית, והכל כפוף לקיומו של תכנית טיפול ומעקב.</w:t>
      </w:r>
      <w:r>
        <w:rPr>
          <w:rFonts w:ascii="Arial" w:hAnsi="Arial" w:cs="Arial"/>
          <w:szCs w:val="22"/>
          <w:rtl/>
          <w:lang w:eastAsia="en-US"/>
        </w:rPr>
        <w:br/>
      </w:r>
      <w:r>
        <w:rPr>
          <w:rFonts w:ascii="Arial" w:hAnsi="Arial" w:cs="Arial" w:hint="cs"/>
          <w:szCs w:val="22"/>
          <w:rtl/>
          <w:lang w:eastAsia="en-US"/>
        </w:rPr>
        <w:t xml:space="preserve"> </w:t>
      </w: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Pr>
      </w:pPr>
      <w:r>
        <w:rPr>
          <w:rFonts w:ascii="Arial" w:hAnsi="Arial" w:cs="Arial"/>
          <w:rtl/>
        </w:rPr>
        <w:t>כי מובטחת לי נכונות לענות לשאלות שיועלו על-ידי וכן האפשרות להיוועץ בגורם נוסף</w:t>
      </w:r>
      <w:r>
        <w:rPr>
          <w:rFonts w:ascii="Arial" w:hAnsi="Arial" w:cs="Arial" w:hint="cs"/>
          <w:rtl/>
        </w:rPr>
        <w:t xml:space="preserve"> (</w:t>
      </w:r>
      <w:r>
        <w:rPr>
          <w:rFonts w:ascii="Arial" w:hAnsi="Arial" w:cs="Arial"/>
          <w:rtl/>
        </w:rPr>
        <w:t>לדוגמא רופא-משפחה, בני משפחה וכו'), באשר לקבלת החלט</w:t>
      </w:r>
      <w:r>
        <w:rPr>
          <w:rFonts w:ascii="Arial" w:hAnsi="Arial" w:cs="Arial" w:hint="cs"/>
          <w:rtl/>
        </w:rPr>
        <w:t xml:space="preserve">ה </w:t>
      </w:r>
      <w:r>
        <w:rPr>
          <w:rFonts w:ascii="Arial" w:hAnsi="Arial" w:cs="Arial"/>
          <w:rtl/>
        </w:rPr>
        <w:t>להשתתף בניסוי  הרפואי ו/או להמשיך בו.</w:t>
      </w:r>
    </w:p>
    <w:p w:rsidR="004264CF" w:rsidRDefault="004264CF" w:rsidP="004264CF">
      <w:pPr>
        <w:widowControl w:val="0"/>
        <w:rPr>
          <w:rFonts w:ascii="Arial" w:hAnsi="Arial" w:cs="Arial"/>
          <w:rtl/>
        </w:rPr>
      </w:pPr>
    </w:p>
    <w:p w:rsidR="004264CF" w:rsidRDefault="004264CF" w:rsidP="004264CF">
      <w:pPr>
        <w:widowControl w:val="0"/>
        <w:numPr>
          <w:ilvl w:val="6"/>
          <w:numId w:val="17"/>
        </w:numPr>
        <w:tabs>
          <w:tab w:val="clear" w:pos="2520"/>
          <w:tab w:val="num" w:pos="850"/>
        </w:tabs>
        <w:spacing w:after="0" w:line="240" w:lineRule="auto"/>
        <w:ind w:left="850" w:right="0" w:hanging="425"/>
        <w:jc w:val="both"/>
        <w:rPr>
          <w:rFonts w:ascii="Arial" w:hAnsi="Arial" w:cs="Arial"/>
        </w:rPr>
      </w:pPr>
      <w:r>
        <w:rPr>
          <w:rFonts w:ascii="Arial" w:hAnsi="Arial" w:cs="Arial" w:hint="cs"/>
          <w:rtl/>
        </w:rPr>
        <w:t>כי בניסויים רפואיים בהם משתתפות נשים בגיל הפוריות, במקרה של הריון במהלך הניסוי הרפואי, האישה תקבל ייעוץ (על-ידי החוקר) לגבי השפעות שיייתכנו על העובר ולגבי גורל ההריון, כולל האפשרות של הפסקת ההריון.</w:t>
      </w:r>
    </w:p>
    <w:p w:rsidR="004264CF" w:rsidRDefault="004264CF" w:rsidP="004264CF">
      <w:pPr>
        <w:widowControl w:val="0"/>
        <w:rPr>
          <w:rFonts w:ascii="Arial" w:hAnsi="Arial" w:cs="Arial"/>
          <w:rtl/>
        </w:rPr>
      </w:pPr>
    </w:p>
    <w:p w:rsidR="004264CF" w:rsidRDefault="004264CF" w:rsidP="004264CF">
      <w:pPr>
        <w:widowControl w:val="0"/>
        <w:numPr>
          <w:ilvl w:val="6"/>
          <w:numId w:val="17"/>
        </w:numPr>
        <w:tabs>
          <w:tab w:val="clear" w:pos="2520"/>
          <w:tab w:val="num" w:pos="850"/>
          <w:tab w:val="left" w:pos="9639"/>
        </w:tabs>
        <w:spacing w:after="60" w:line="240" w:lineRule="auto"/>
        <w:ind w:left="850" w:right="0" w:hanging="425"/>
        <w:jc w:val="both"/>
        <w:rPr>
          <w:rFonts w:ascii="Arial" w:hAnsi="Arial" w:cs="Arial"/>
          <w:rtl/>
        </w:rPr>
      </w:pPr>
      <w:r>
        <w:rPr>
          <w:rFonts w:ascii="Arial" w:hAnsi="Arial" w:cs="Arial"/>
          <w:rtl/>
        </w:rPr>
        <w:t xml:space="preserve">כי בכל בעיה הקשורה לניסוי הרפואי אוכל לפנות </w:t>
      </w:r>
      <w:r>
        <w:rPr>
          <w:rFonts w:ascii="Arial" w:hAnsi="Arial" w:cs="Arial" w:hint="cs"/>
          <w:rtl/>
        </w:rPr>
        <w:t xml:space="preserve">ל- </w:t>
      </w:r>
      <w:r>
        <w:rPr>
          <w:rFonts w:ascii="Arial" w:hAnsi="Arial" w:cs="Arial"/>
          <w:rtl/>
        </w:rPr>
        <w:t>ד"ר תמנע נפתלי</w:t>
      </w:r>
    </w:p>
    <w:p w:rsidR="004264CF" w:rsidRDefault="004264CF" w:rsidP="004264CF">
      <w:pPr>
        <w:widowControl w:val="0"/>
        <w:tabs>
          <w:tab w:val="right" w:pos="9639"/>
        </w:tabs>
        <w:ind w:left="850"/>
        <w:rPr>
          <w:rFonts w:ascii="Arial" w:hAnsi="Arial" w:cs="Arial"/>
          <w:rtl/>
        </w:rPr>
      </w:pPr>
      <w:r>
        <w:rPr>
          <w:rFonts w:ascii="Arial" w:hAnsi="Arial" w:cs="Arial"/>
          <w:rtl/>
        </w:rPr>
        <w:t>מספר טלפון</w:t>
      </w:r>
      <w:r>
        <w:rPr>
          <w:rFonts w:ascii="Arial" w:hAnsi="Arial" w:cs="Arial" w:hint="cs"/>
          <w:rtl/>
        </w:rPr>
        <w:t>/משיבון</w:t>
      </w:r>
      <w:r>
        <w:rPr>
          <w:rFonts w:ascii="Arial" w:hAnsi="Arial" w:cs="Arial"/>
          <w:rtl/>
        </w:rPr>
        <w:t xml:space="preserve">:09-7471054     </w:t>
      </w:r>
      <w:r>
        <w:rPr>
          <w:rFonts w:ascii="Arial" w:hAnsi="Arial" w:cs="Arial" w:hint="cs"/>
          <w:rtl/>
        </w:rPr>
        <w:t>, בכל שעות היממה.</w:t>
      </w:r>
    </w:p>
    <w:p w:rsidR="004264CF" w:rsidRDefault="004264CF" w:rsidP="004264CF">
      <w:pPr>
        <w:widowControl w:val="0"/>
        <w:tabs>
          <w:tab w:val="right" w:pos="9639"/>
        </w:tabs>
        <w:ind w:left="850"/>
        <w:rPr>
          <w:rFonts w:ascii="Arial" w:hAnsi="Arial" w:cs="Arial"/>
          <w:rtl/>
        </w:rPr>
      </w:pPr>
    </w:p>
    <w:p w:rsidR="004264CF" w:rsidRDefault="004264CF" w:rsidP="004264CF">
      <w:pPr>
        <w:widowControl w:val="0"/>
        <w:tabs>
          <w:tab w:val="right" w:pos="9639"/>
        </w:tabs>
        <w:ind w:left="850"/>
        <w:rPr>
          <w:rFonts w:ascii="Arial" w:hAnsi="Arial" w:cs="Arial"/>
          <w:rtl/>
        </w:rPr>
      </w:pPr>
      <w:r>
        <w:rPr>
          <w:rFonts w:ascii="Arial" w:hAnsi="Arial" w:cs="Arial" w:hint="cs"/>
          <w:rtl/>
        </w:rPr>
        <w:lastRenderedPageBreak/>
        <w:t xml:space="preserve"> </w:t>
      </w:r>
    </w:p>
    <w:p w:rsidR="004264CF" w:rsidRDefault="004264CF" w:rsidP="004264CF">
      <w:pPr>
        <w:widowControl w:val="0"/>
        <w:numPr>
          <w:ilvl w:val="0"/>
          <w:numId w:val="17"/>
        </w:numPr>
        <w:tabs>
          <w:tab w:val="clear" w:pos="473"/>
          <w:tab w:val="num" w:pos="425"/>
        </w:tabs>
        <w:spacing w:after="120" w:line="240" w:lineRule="auto"/>
        <w:ind w:left="425" w:right="0" w:hanging="425"/>
        <w:rPr>
          <w:rFonts w:ascii="Arial" w:hAnsi="Arial" w:cs="Arial"/>
        </w:rPr>
      </w:pPr>
      <w:r>
        <w:rPr>
          <w:rFonts w:ascii="Arial" w:hAnsi="Arial" w:cs="Arial"/>
          <w:rtl/>
        </w:rPr>
        <w:t>הנני מצהיר/ה כי נמסר/ה לי מידע מפורט על הניסוי הרפואי</w:t>
      </w:r>
      <w:r>
        <w:rPr>
          <w:rFonts w:ascii="Arial" w:hAnsi="Arial" w:cs="Arial" w:hint="cs"/>
          <w:rtl/>
        </w:rPr>
        <w:t>, על פי הנושאים המפורטים להלן:</w:t>
      </w:r>
      <w:r>
        <w:rPr>
          <w:rFonts w:ascii="Arial" w:hAnsi="Arial" w:cs="Arial"/>
          <w:rtl/>
        </w:rPr>
        <w:t xml:space="preserve"> </w:t>
      </w:r>
    </w:p>
    <w:p w:rsidR="004264CF" w:rsidRPr="00907EE5"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b/>
          <w:bCs/>
          <w:sz w:val="18"/>
          <w:szCs w:val="22"/>
        </w:rPr>
      </w:pPr>
      <w:r w:rsidRPr="00907EE5">
        <w:rPr>
          <w:rFonts w:ascii="Arial" w:hAnsi="Arial" w:cs="Arial"/>
          <w:b/>
          <w:bCs/>
          <w:szCs w:val="22"/>
          <w:rtl/>
        </w:rPr>
        <w:t>מטר</w:t>
      </w:r>
      <w:r w:rsidRPr="00907EE5">
        <w:rPr>
          <w:rFonts w:ascii="Arial" w:hAnsi="Arial" w:cs="Arial" w:hint="cs"/>
          <w:b/>
          <w:bCs/>
          <w:szCs w:val="22"/>
          <w:rtl/>
        </w:rPr>
        <w:t>ו</w:t>
      </w:r>
      <w:r w:rsidRPr="00907EE5">
        <w:rPr>
          <w:rFonts w:ascii="Arial" w:hAnsi="Arial" w:cs="Arial"/>
          <w:b/>
          <w:bCs/>
          <w:szCs w:val="22"/>
          <w:rtl/>
        </w:rPr>
        <w:t>ת ה</w:t>
      </w:r>
      <w:r w:rsidRPr="00907EE5">
        <w:rPr>
          <w:rFonts w:ascii="Arial" w:hAnsi="Arial" w:cs="Arial" w:hint="cs"/>
          <w:b/>
          <w:bCs/>
          <w:szCs w:val="22"/>
          <w:rtl/>
        </w:rPr>
        <w:t>ניסוי;</w:t>
      </w:r>
      <w:r w:rsidRPr="00907EE5">
        <w:rPr>
          <w:rFonts w:ascii="Arial" w:hAnsi="Arial" w:cs="Arial"/>
          <w:b/>
          <w:bCs/>
          <w:szCs w:val="22"/>
          <w:rtl/>
        </w:rPr>
        <w:t xml:space="preserve"> </w:t>
      </w:r>
    </w:p>
    <w:p w:rsidR="004264CF" w:rsidRPr="00F157CD" w:rsidRDefault="004264CF" w:rsidP="004264CF">
      <w:pPr>
        <w:pStyle w:val="21"/>
        <w:widowControl w:val="0"/>
        <w:tabs>
          <w:tab w:val="left" w:pos="850"/>
        </w:tabs>
        <w:spacing w:line="240" w:lineRule="auto"/>
        <w:ind w:left="864"/>
        <w:jc w:val="both"/>
        <w:rPr>
          <w:rFonts w:ascii="Arial" w:hAnsi="Arial" w:cs="Arial"/>
          <w:sz w:val="18"/>
          <w:szCs w:val="22"/>
          <w:rtl/>
        </w:rPr>
      </w:pPr>
      <w:r>
        <w:rPr>
          <w:rFonts w:ascii="Arial" w:hAnsi="Arial" w:cs="Arial" w:hint="eastAsia"/>
          <w:sz w:val="18"/>
          <w:szCs w:val="22"/>
          <w:rtl/>
        </w:rPr>
        <w:t>מטרת</w:t>
      </w:r>
      <w:r>
        <w:rPr>
          <w:rFonts w:ascii="Arial" w:hAnsi="Arial" w:cs="Arial"/>
          <w:sz w:val="18"/>
          <w:szCs w:val="22"/>
          <w:rtl/>
        </w:rPr>
        <w:t xml:space="preserve"> המחקר המוצע לבדוק יעילות של עישון </w:t>
      </w:r>
      <w:r>
        <w:rPr>
          <w:rFonts w:ascii="Arial" w:hAnsi="Arial" w:cs="Arial"/>
          <w:sz w:val="18"/>
          <w:szCs w:val="22"/>
        </w:rPr>
        <w:t>Cannabis</w:t>
      </w:r>
      <w:r>
        <w:rPr>
          <w:rFonts w:ascii="Arial" w:hAnsi="Arial" w:cs="Arial"/>
          <w:sz w:val="18"/>
          <w:szCs w:val="22"/>
          <w:rtl/>
        </w:rPr>
        <w:t xml:space="preserve"> בחולי קוליטיס כיבית פעילה</w:t>
      </w:r>
    </w:p>
    <w:p w:rsidR="004264CF" w:rsidRPr="00907EE5"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b/>
          <w:bCs/>
          <w:szCs w:val="22"/>
        </w:rPr>
      </w:pPr>
      <w:r w:rsidRPr="00907EE5">
        <w:rPr>
          <w:rFonts w:ascii="Arial" w:hAnsi="Arial" w:cs="Arial"/>
          <w:b/>
          <w:bCs/>
          <w:szCs w:val="22"/>
          <w:rtl/>
        </w:rPr>
        <w:t xml:space="preserve">המספר </w:t>
      </w:r>
      <w:r w:rsidRPr="00907EE5">
        <w:rPr>
          <w:rFonts w:ascii="Arial" w:hAnsi="Arial" w:cs="Arial" w:hint="cs"/>
          <w:b/>
          <w:bCs/>
          <w:szCs w:val="22"/>
          <w:rtl/>
        </w:rPr>
        <w:t>בקירו</w:t>
      </w:r>
      <w:r w:rsidRPr="00907EE5">
        <w:rPr>
          <w:rFonts w:ascii="Arial" w:hAnsi="Arial" w:cs="Arial"/>
          <w:b/>
          <w:bCs/>
          <w:szCs w:val="22"/>
          <w:rtl/>
        </w:rPr>
        <w:t>ב של המשתתפים בניסוי הרפואי;</w:t>
      </w:r>
    </w:p>
    <w:p w:rsidR="004264CF" w:rsidRPr="00F157CD"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cs"/>
          <w:szCs w:val="22"/>
          <w:rtl/>
        </w:rPr>
        <w:t>3</w:t>
      </w:r>
      <w:r>
        <w:rPr>
          <w:rFonts w:ascii="Arial" w:hAnsi="Arial" w:cs="Arial"/>
          <w:szCs w:val="22"/>
          <w:rtl/>
        </w:rPr>
        <w:t>0 משתתפים</w:t>
      </w:r>
    </w:p>
    <w:p w:rsidR="004264CF" w:rsidRPr="00907EE5"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b/>
          <w:bCs/>
          <w:sz w:val="18"/>
          <w:szCs w:val="22"/>
        </w:rPr>
      </w:pPr>
      <w:r w:rsidRPr="00907EE5">
        <w:rPr>
          <w:rFonts w:ascii="Arial" w:hAnsi="Arial" w:cs="Arial"/>
          <w:b/>
          <w:bCs/>
          <w:szCs w:val="22"/>
          <w:rtl/>
        </w:rPr>
        <w:t>התקופה הצפויה למשך ההשתתפות בניסוי</w:t>
      </w:r>
      <w:r w:rsidRPr="00907EE5">
        <w:rPr>
          <w:rFonts w:ascii="Arial" w:hAnsi="Arial" w:cs="Arial" w:hint="cs"/>
          <w:b/>
          <w:bCs/>
          <w:szCs w:val="22"/>
          <w:rtl/>
        </w:rPr>
        <w:t xml:space="preserve">; </w:t>
      </w:r>
    </w:p>
    <w:p w:rsidR="004264CF" w:rsidRPr="00F157CD"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תקופת</w:t>
      </w:r>
      <w:r>
        <w:rPr>
          <w:rFonts w:ascii="Arial" w:hAnsi="Arial" w:cs="Arial"/>
          <w:szCs w:val="22"/>
          <w:rtl/>
        </w:rPr>
        <w:t xml:space="preserve"> המחקר היא עשרה שבועות מתוכם בשמונת השבועות הראשונים המטופל מקבל סיגריות (קנאביס או פלסבו) ושבועיים נוספים ללא התכשיר. אם אין תגובה של המטופל לתכשיר אחרי ארבעה שבועות יש אפשרות להעביר אותו לזרוע פתוחה. מטופלים שמשתפר מצבם כתגובה לטיפול, והחוקרת הראשי</w:t>
      </w:r>
      <w:r>
        <w:rPr>
          <w:rFonts w:ascii="Arial" w:hAnsi="Arial" w:cs="Arial" w:hint="eastAsia"/>
          <w:szCs w:val="22"/>
          <w:rtl/>
        </w:rPr>
        <w:t>ת</w:t>
      </w:r>
      <w:r>
        <w:rPr>
          <w:rFonts w:ascii="Arial" w:hAnsi="Arial" w:cs="Arial"/>
          <w:szCs w:val="22"/>
          <w:rtl/>
        </w:rPr>
        <w:t xml:space="preserve"> חושבת שהם מתאימים, תשלח עבורם בקשה ליק"ר לרישיון קבוע לקנאביס רפואי והמעקב אחריהם ימשך שנה בכדי לבחון את ההשפעות ארוכת הטווח של קנאביס על המחלה ואת תופעות הלוואי ארוכות הטווח.</w:t>
      </w:r>
    </w:p>
    <w:p w:rsidR="004264CF" w:rsidRPr="0012529E"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szCs w:val="22"/>
        </w:rPr>
      </w:pPr>
      <w:r w:rsidRPr="00907EE5">
        <w:rPr>
          <w:rFonts w:ascii="Arial" w:hAnsi="Arial" w:cs="Arial" w:hint="cs"/>
          <w:b/>
          <w:bCs/>
          <w:szCs w:val="22"/>
          <w:rtl/>
        </w:rPr>
        <w:t>שיטות</w:t>
      </w:r>
      <w:r w:rsidRPr="00907EE5">
        <w:rPr>
          <w:rFonts w:ascii="Arial" w:hAnsi="Arial" w:cs="Arial"/>
          <w:b/>
          <w:bCs/>
          <w:szCs w:val="22"/>
          <w:rtl/>
        </w:rPr>
        <w:t>;</w:t>
      </w:r>
    </w:p>
    <w:p w:rsidR="004264CF"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החולים</w:t>
      </w:r>
      <w:r>
        <w:rPr>
          <w:rFonts w:ascii="Arial" w:hAnsi="Arial" w:cs="Arial"/>
          <w:szCs w:val="22"/>
          <w:rtl/>
        </w:rPr>
        <w:t xml:space="preserve"> יחולקו אקראית ל 2 קבוצות:</w:t>
      </w:r>
    </w:p>
    <w:p w:rsidR="004264CF"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szCs w:val="22"/>
          <w:rtl/>
        </w:rPr>
        <w:t>1.</w:t>
      </w:r>
      <w:r>
        <w:rPr>
          <w:rFonts w:ascii="Arial" w:hAnsi="Arial" w:cs="Arial"/>
          <w:szCs w:val="22"/>
          <w:rtl/>
        </w:rPr>
        <w:tab/>
        <w:t>קבוצה אשר תקבל סיגריות מוכנות מצמח הקנביס לעישון פעמיים ביום</w:t>
      </w:r>
    </w:p>
    <w:p w:rsidR="004264CF"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szCs w:val="22"/>
          <w:rtl/>
        </w:rPr>
        <w:t>2.</w:t>
      </w:r>
      <w:r>
        <w:rPr>
          <w:rFonts w:ascii="Arial" w:hAnsi="Arial" w:cs="Arial"/>
          <w:szCs w:val="22"/>
          <w:rtl/>
        </w:rPr>
        <w:tab/>
        <w:t>קבוצת אשר תקבל סיגריות דומות אך שמוצה מהן החומר הפעיל..</w:t>
      </w:r>
    </w:p>
    <w:p w:rsidR="004264CF"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החולים</w:t>
      </w:r>
      <w:r>
        <w:rPr>
          <w:rFonts w:ascii="Arial" w:hAnsi="Arial" w:cs="Arial"/>
          <w:szCs w:val="22"/>
          <w:rtl/>
        </w:rPr>
        <w:t xml:space="preserve"> יעברו  בדיקה אנדוסקופית בתחילת ובסוף המחקר.</w:t>
      </w:r>
    </w:p>
    <w:p w:rsidR="004264CF"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בנוסף</w:t>
      </w:r>
      <w:r>
        <w:rPr>
          <w:rFonts w:ascii="Arial" w:hAnsi="Arial" w:cs="Arial"/>
          <w:szCs w:val="22"/>
          <w:rtl/>
        </w:rPr>
        <w:t xml:space="preserve"> ילקחו בדיקות דם בתחילת ובסוף המחקר להערכת </w:t>
      </w:r>
      <w:r>
        <w:rPr>
          <w:rFonts w:ascii="Arial" w:hAnsi="Arial" w:cs="Arial" w:hint="eastAsia"/>
          <w:szCs w:val="22"/>
          <w:rtl/>
        </w:rPr>
        <w:t>פעילות</w:t>
      </w:r>
      <w:r>
        <w:rPr>
          <w:rFonts w:ascii="Arial" w:hAnsi="Arial" w:cs="Arial"/>
          <w:szCs w:val="22"/>
          <w:rtl/>
        </w:rPr>
        <w:t xml:space="preserve"> וחומרת המחלה, יבדקו ספירת דם, </w:t>
      </w:r>
      <w:r>
        <w:rPr>
          <w:rFonts w:ascii="Arial" w:hAnsi="Arial" w:cs="Arial"/>
          <w:szCs w:val="22"/>
        </w:rPr>
        <w:t>CRP</w:t>
      </w:r>
      <w:r>
        <w:rPr>
          <w:rFonts w:ascii="Arial" w:hAnsi="Arial" w:cs="Arial"/>
          <w:szCs w:val="22"/>
          <w:rtl/>
        </w:rPr>
        <w:t>, וכימיה. כמו כן יבדקו הציטוקונים הבאים: 12-</w:t>
      </w:r>
      <w:r>
        <w:rPr>
          <w:rFonts w:ascii="Arial" w:hAnsi="Arial" w:cs="Arial"/>
          <w:szCs w:val="22"/>
        </w:rPr>
        <w:t>IL , 10-IL, TGF β</w:t>
      </w:r>
      <w:r>
        <w:rPr>
          <w:rFonts w:ascii="Arial" w:hAnsi="Arial" w:cs="Arial"/>
          <w:szCs w:val="22"/>
          <w:rtl/>
        </w:rPr>
        <w:t xml:space="preserve">   לפני מתן תרופת המחקר ולאחר 8 שבועות של טיפול.</w:t>
      </w:r>
    </w:p>
    <w:p w:rsidR="004264CF" w:rsidRPr="00F157CD"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תלקח</w:t>
      </w:r>
      <w:r>
        <w:rPr>
          <w:rFonts w:ascii="Arial" w:hAnsi="Arial" w:cs="Arial"/>
          <w:szCs w:val="22"/>
          <w:rtl/>
        </w:rPr>
        <w:t xml:space="preserve"> בדיקת צואה לקלפרוטקטין לפני המחקר ובסופו</w:t>
      </w:r>
    </w:p>
    <w:p w:rsidR="004264CF" w:rsidRPr="00907EE5"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b/>
          <w:bCs/>
          <w:sz w:val="18"/>
          <w:szCs w:val="22"/>
        </w:rPr>
      </w:pPr>
      <w:r w:rsidRPr="00907EE5">
        <w:rPr>
          <w:rFonts w:ascii="Arial" w:hAnsi="Arial" w:cs="Arial"/>
          <w:b/>
          <w:bCs/>
          <w:szCs w:val="22"/>
          <w:rtl/>
        </w:rPr>
        <w:t xml:space="preserve">היתרונות הצפויים למשתתף </w:t>
      </w:r>
      <w:r w:rsidRPr="00907EE5">
        <w:rPr>
          <w:rFonts w:ascii="Arial" w:hAnsi="Arial" w:cs="Arial" w:hint="cs"/>
          <w:b/>
          <w:bCs/>
          <w:szCs w:val="22"/>
          <w:rtl/>
        </w:rPr>
        <w:t>או</w:t>
      </w:r>
      <w:r w:rsidRPr="00907EE5">
        <w:rPr>
          <w:rFonts w:ascii="Arial" w:hAnsi="Arial" w:cs="Arial"/>
          <w:b/>
          <w:bCs/>
          <w:szCs w:val="22"/>
          <w:rtl/>
        </w:rPr>
        <w:t xml:space="preserve"> לאחרים, כתוצאה מהניסוי;</w:t>
      </w:r>
    </w:p>
    <w:p w:rsidR="004264CF" w:rsidRPr="00F157CD"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אפשרות</w:t>
      </w:r>
      <w:r>
        <w:rPr>
          <w:rFonts w:ascii="Arial" w:hAnsi="Arial" w:cs="Arial"/>
          <w:szCs w:val="22"/>
          <w:rtl/>
        </w:rPr>
        <w:t xml:space="preserve"> לקבל קנביס רפואי תוך מעקב והדרכה צמודים</w:t>
      </w:r>
    </w:p>
    <w:p w:rsidR="004264CF" w:rsidRPr="00907EE5" w:rsidRDefault="004264CF" w:rsidP="004264CF">
      <w:pPr>
        <w:pStyle w:val="21"/>
        <w:widowControl w:val="0"/>
        <w:numPr>
          <w:ilvl w:val="1"/>
          <w:numId w:val="18"/>
        </w:numPr>
        <w:tabs>
          <w:tab w:val="clear" w:pos="1440"/>
          <w:tab w:val="left" w:pos="850"/>
        </w:tabs>
        <w:spacing w:after="0" w:line="360" w:lineRule="auto"/>
        <w:ind w:left="850" w:right="0" w:hanging="425"/>
        <w:jc w:val="both"/>
        <w:rPr>
          <w:rFonts w:ascii="Arial" w:hAnsi="Arial" w:cs="Arial"/>
          <w:b/>
          <w:bCs/>
          <w:sz w:val="18"/>
          <w:szCs w:val="22"/>
        </w:rPr>
      </w:pPr>
      <w:r w:rsidRPr="00907EE5">
        <w:rPr>
          <w:rFonts w:ascii="Arial" w:hAnsi="Arial" w:cs="Arial"/>
          <w:b/>
          <w:bCs/>
          <w:szCs w:val="22"/>
          <w:rtl/>
        </w:rPr>
        <w:t xml:space="preserve">הסיכונים </w:t>
      </w:r>
      <w:r w:rsidRPr="00907EE5">
        <w:rPr>
          <w:rFonts w:ascii="Arial" w:hAnsi="Arial" w:cs="Arial" w:hint="cs"/>
          <w:b/>
          <w:bCs/>
          <w:szCs w:val="22"/>
          <w:rtl/>
        </w:rPr>
        <w:t>הידועים ו/</w:t>
      </w:r>
      <w:r w:rsidRPr="00907EE5">
        <w:rPr>
          <w:rFonts w:ascii="Arial" w:hAnsi="Arial" w:cs="Arial"/>
          <w:b/>
          <w:bCs/>
          <w:szCs w:val="22"/>
          <w:rtl/>
        </w:rPr>
        <w:t>או אי-הנוחות שניתן לחזותם למשתתף במחקר</w:t>
      </w:r>
      <w:r w:rsidRPr="00907EE5">
        <w:rPr>
          <w:rFonts w:ascii="Arial" w:hAnsi="Arial" w:cs="Arial" w:hint="cs"/>
          <w:b/>
          <w:bCs/>
          <w:szCs w:val="22"/>
          <w:rtl/>
        </w:rPr>
        <w:t>;</w:t>
      </w:r>
    </w:p>
    <w:p w:rsidR="004264CF" w:rsidRDefault="004264CF" w:rsidP="004264CF">
      <w:pPr>
        <w:pStyle w:val="21"/>
        <w:widowControl w:val="0"/>
        <w:tabs>
          <w:tab w:val="left" w:pos="850"/>
        </w:tabs>
        <w:spacing w:line="360" w:lineRule="auto"/>
        <w:ind w:left="864"/>
        <w:jc w:val="both"/>
        <w:rPr>
          <w:rFonts w:ascii="Arial" w:hAnsi="Arial" w:cs="Arial"/>
          <w:szCs w:val="22"/>
          <w:rtl/>
        </w:rPr>
      </w:pPr>
      <w:r>
        <w:rPr>
          <w:rFonts w:ascii="Arial" w:hAnsi="Arial" w:cs="Arial"/>
          <w:szCs w:val="22"/>
          <w:rtl/>
        </w:rPr>
        <w:t xml:space="preserve"> צריכה של קנאביס עלולה לגרום לתופעות לוואי המתחלקות להשפעות פיזיולוגיות כמו: סחרחורת, דופק לא יציב (מואץ או איטי), חולשה, ירידה בלחץ דם וברמת הסוכר בדם, תיאבון מוגבר, אדמומיות בעיניים, כאבי ראש, כאבי בטן (כשנצרך בקפסולות), עייפות, קואורדינציה לקויה, חוסר </w:t>
      </w:r>
      <w:r>
        <w:rPr>
          <w:rFonts w:ascii="Arial" w:hAnsi="Arial" w:cs="Arial" w:hint="eastAsia"/>
          <w:szCs w:val="22"/>
          <w:rtl/>
        </w:rPr>
        <w:t>יציבות</w:t>
      </w:r>
      <w:r>
        <w:rPr>
          <w:rFonts w:ascii="Arial" w:hAnsi="Arial" w:cs="Arial"/>
          <w:szCs w:val="22"/>
          <w:rtl/>
        </w:rPr>
        <w:t xml:space="preserve"> ויובש באיברים ריריים כמו עיניים ופה. והשפעות קוגניטיביות כמו: איבוד זיכרונות בטווח קצר, פגיעה בקו מחשבה רציף ושינויים בתפיסת הזמן והמרחב. שימוש קבוע בכמויות גבוהות (יותר מ- 5 גרם ביום), עלול להוביל לפגיעה ביכולות הקוגניטיביות, אך השפעה זו נעלמת בהפ</w:t>
      </w:r>
      <w:r>
        <w:rPr>
          <w:rFonts w:ascii="Arial" w:hAnsi="Arial" w:cs="Arial" w:hint="eastAsia"/>
          <w:szCs w:val="22"/>
          <w:rtl/>
        </w:rPr>
        <w:t>סקת</w:t>
      </w:r>
      <w:r>
        <w:rPr>
          <w:rFonts w:ascii="Arial" w:hAnsi="Arial" w:cs="Arial"/>
          <w:szCs w:val="22"/>
          <w:rtl/>
        </w:rPr>
        <w:t xml:space="preserve"> הצריכה. </w:t>
      </w:r>
    </w:p>
    <w:p w:rsidR="004264CF" w:rsidRDefault="004264CF" w:rsidP="004264CF">
      <w:pPr>
        <w:pStyle w:val="21"/>
        <w:widowControl w:val="0"/>
        <w:tabs>
          <w:tab w:val="left" w:pos="850"/>
        </w:tabs>
        <w:spacing w:line="360" w:lineRule="auto"/>
        <w:ind w:left="864"/>
        <w:jc w:val="both"/>
        <w:rPr>
          <w:rFonts w:ascii="Arial" w:hAnsi="Arial" w:cs="Arial"/>
          <w:szCs w:val="22"/>
          <w:rtl/>
        </w:rPr>
      </w:pPr>
      <w:r>
        <w:rPr>
          <w:rFonts w:ascii="Arial" w:hAnsi="Arial" w:cs="Arial" w:hint="eastAsia"/>
          <w:szCs w:val="22"/>
          <w:rtl/>
        </w:rPr>
        <w:t>תופעות</w:t>
      </w:r>
      <w:r>
        <w:rPr>
          <w:rFonts w:ascii="Arial" w:hAnsi="Arial" w:cs="Arial"/>
          <w:szCs w:val="22"/>
          <w:rtl/>
        </w:rPr>
        <w:t xml:space="preserve"> אלו חולפות בדרך-כלל זמן קצר לאחר ההסתגלות לתכשיר. כשהקנאביס נצרך בבליעה או מציצה תופעות לוואי עלולות להמשך עד 72 שעות לאחר נטילת התכשיר.</w:t>
      </w:r>
    </w:p>
    <w:p w:rsidR="004264CF" w:rsidRDefault="004264CF" w:rsidP="004264CF">
      <w:pPr>
        <w:pStyle w:val="21"/>
        <w:widowControl w:val="0"/>
        <w:tabs>
          <w:tab w:val="left" w:pos="850"/>
        </w:tabs>
        <w:spacing w:line="360" w:lineRule="auto"/>
        <w:ind w:left="864"/>
        <w:jc w:val="both"/>
        <w:rPr>
          <w:rFonts w:ascii="Arial" w:hAnsi="Arial" w:cs="Arial"/>
          <w:szCs w:val="22"/>
          <w:rtl/>
        </w:rPr>
      </w:pPr>
      <w:r>
        <w:rPr>
          <w:rFonts w:ascii="Arial" w:hAnsi="Arial" w:cs="Arial" w:hint="eastAsia"/>
          <w:szCs w:val="22"/>
          <w:rtl/>
        </w:rPr>
        <w:t>תופעות</w:t>
      </w:r>
      <w:r>
        <w:rPr>
          <w:rFonts w:ascii="Arial" w:hAnsi="Arial" w:cs="Arial"/>
          <w:szCs w:val="22"/>
          <w:rtl/>
        </w:rPr>
        <w:t xml:space="preserve"> לוואי הנובעות בדרך-כלל ממינון יתר, המחייבות התייחסות מיוחדת: עילפון, שינויים גדולים בלחץ הד</w:t>
      </w:r>
      <w:r>
        <w:rPr>
          <w:rFonts w:ascii="Arial" w:hAnsi="Arial" w:cs="Arial" w:hint="eastAsia"/>
          <w:szCs w:val="22"/>
          <w:rtl/>
        </w:rPr>
        <w:t>ם</w:t>
      </w:r>
      <w:r>
        <w:rPr>
          <w:rFonts w:ascii="Arial" w:hAnsi="Arial" w:cs="Arial"/>
          <w:szCs w:val="22"/>
          <w:rtl/>
        </w:rPr>
        <w:t xml:space="preserve">, בדופק, ברמות הסוכר בדם או בקצב הנשימה. מינון גבוה של החומר עשוי במקרים מסוימים, אצל אנשים בעלי נטייה מוקדמת, לגרום להתפרצות זמנית של מצבים פסיכוטיים, חרדה, הזיות או הלוצינציות. </w:t>
      </w:r>
    </w:p>
    <w:p w:rsidR="004264CF" w:rsidRDefault="004264CF" w:rsidP="004264CF">
      <w:pPr>
        <w:pStyle w:val="21"/>
        <w:widowControl w:val="0"/>
        <w:tabs>
          <w:tab w:val="left" w:pos="850"/>
        </w:tabs>
        <w:spacing w:line="360" w:lineRule="auto"/>
        <w:ind w:left="864"/>
        <w:jc w:val="both"/>
        <w:rPr>
          <w:rFonts w:ascii="Arial" w:hAnsi="Arial" w:cs="Arial"/>
          <w:szCs w:val="22"/>
          <w:rtl/>
        </w:rPr>
      </w:pPr>
    </w:p>
    <w:p w:rsidR="004264CF" w:rsidRPr="00F157CD" w:rsidRDefault="004264CF" w:rsidP="004264CF">
      <w:pPr>
        <w:pStyle w:val="21"/>
        <w:widowControl w:val="0"/>
        <w:tabs>
          <w:tab w:val="left" w:pos="850"/>
        </w:tabs>
        <w:spacing w:line="360" w:lineRule="auto"/>
        <w:ind w:left="864"/>
        <w:jc w:val="both"/>
        <w:rPr>
          <w:rFonts w:ascii="Arial" w:hAnsi="Arial" w:cs="Arial"/>
          <w:szCs w:val="22"/>
          <w:rtl/>
        </w:rPr>
      </w:pPr>
      <w:r>
        <w:rPr>
          <w:rFonts w:ascii="Arial" w:hAnsi="Arial" w:cs="Arial" w:hint="eastAsia"/>
          <w:szCs w:val="22"/>
          <w:rtl/>
        </w:rPr>
        <w:t>אין</w:t>
      </w:r>
      <w:r>
        <w:rPr>
          <w:rFonts w:ascii="Arial" w:hAnsi="Arial" w:cs="Arial"/>
          <w:szCs w:val="22"/>
          <w:rtl/>
        </w:rPr>
        <w:t xml:space="preserve"> לנהוג תחת השפעת קנביס, כמו כן קנביס אסור לנטילה בזמן הריון או בזמן נס</w:t>
      </w:r>
      <w:r>
        <w:rPr>
          <w:rFonts w:ascii="Arial" w:hAnsi="Arial" w:cs="Arial" w:hint="eastAsia"/>
          <w:szCs w:val="22"/>
          <w:rtl/>
        </w:rPr>
        <w:t>יון</w:t>
      </w:r>
      <w:r>
        <w:rPr>
          <w:rFonts w:ascii="Arial" w:hAnsi="Arial" w:cs="Arial"/>
          <w:szCs w:val="22"/>
          <w:rtl/>
        </w:rPr>
        <w:t xml:space="preserve"> להכנס להריון. במסגרת המחקר תתבקש/י לעבור שתי בדיקות אנדוסקופיות, בתחילת המחקר ובסופו, כדי להעריך האם הטיפול הביא לשיפור במצב הדלקת. בדיקות אלה מבוצעות לצורך המחקר ויתכן שללא המחקר לא היית צריך/ה לעבור אותן. עליך לדעת כי בדיקת הקולונוסקופיה כרוכה בסיכו</w:t>
      </w:r>
      <w:r>
        <w:rPr>
          <w:rFonts w:ascii="Arial" w:hAnsi="Arial" w:cs="Arial" w:hint="eastAsia"/>
          <w:szCs w:val="22"/>
          <w:rtl/>
        </w:rPr>
        <w:t>ן</w:t>
      </w:r>
      <w:r>
        <w:rPr>
          <w:rFonts w:ascii="Arial" w:hAnsi="Arial" w:cs="Arial"/>
          <w:szCs w:val="22"/>
          <w:rtl/>
        </w:rPr>
        <w:t xml:space="preserve"> קטן ביותר אך ממשי להווצרות של קרע במעי. במקרה הנדיר של הווצרות קרע במעי לאחר קולונוסקופיה יש לרוב צורך לעבור ניתוח לתיקון הקרע.</w:t>
      </w:r>
    </w:p>
    <w:p w:rsidR="004264CF" w:rsidRPr="00907EE5"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b/>
          <w:bCs/>
          <w:sz w:val="18"/>
          <w:szCs w:val="22"/>
        </w:rPr>
      </w:pPr>
      <w:r w:rsidRPr="00907EE5">
        <w:rPr>
          <w:rFonts w:ascii="Arial" w:hAnsi="Arial" w:cs="Arial" w:hint="cs"/>
          <w:b/>
          <w:bCs/>
          <w:szCs w:val="22"/>
          <w:rtl/>
        </w:rPr>
        <w:t>נ</w:t>
      </w:r>
      <w:r w:rsidRPr="00907EE5">
        <w:rPr>
          <w:rFonts w:ascii="Arial" w:hAnsi="Arial" w:cs="Arial"/>
          <w:b/>
          <w:bCs/>
          <w:szCs w:val="22"/>
          <w:rtl/>
        </w:rPr>
        <w:t>סיבות בהן עלולה השתתפותו בניסוי הרפואי להיפסק בהחלטת החוקר</w:t>
      </w:r>
      <w:r w:rsidRPr="00907EE5">
        <w:rPr>
          <w:rFonts w:ascii="Arial" w:hAnsi="Arial" w:cs="Arial" w:hint="cs"/>
          <w:b/>
          <w:bCs/>
          <w:szCs w:val="22"/>
          <w:rtl/>
        </w:rPr>
        <w:t xml:space="preserve"> או היוזם</w:t>
      </w:r>
      <w:r w:rsidRPr="00907EE5">
        <w:rPr>
          <w:rFonts w:ascii="Arial" w:hAnsi="Arial" w:cs="Arial"/>
          <w:b/>
          <w:bCs/>
          <w:szCs w:val="22"/>
          <w:rtl/>
        </w:rPr>
        <w:t>;</w:t>
      </w:r>
    </w:p>
    <w:p w:rsidR="004264CF" w:rsidRPr="00F157CD"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במידה</w:t>
      </w:r>
      <w:r>
        <w:rPr>
          <w:rFonts w:ascii="Arial" w:hAnsi="Arial" w:cs="Arial"/>
          <w:szCs w:val="22"/>
          <w:rtl/>
        </w:rPr>
        <w:t xml:space="preserve"> ומצבך הרפואי יחמיר או שיהיה רושם שתרופת המחקר גורמת לנזק כלשהוא.</w:t>
      </w:r>
    </w:p>
    <w:p w:rsidR="004264CF" w:rsidRPr="00907EE5"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b/>
          <w:bCs/>
          <w:sz w:val="18"/>
          <w:szCs w:val="22"/>
        </w:rPr>
      </w:pPr>
      <w:r w:rsidRPr="00907EE5">
        <w:rPr>
          <w:rFonts w:ascii="Arial" w:hAnsi="Arial" w:cs="Arial" w:hint="cs"/>
          <w:b/>
          <w:bCs/>
          <w:szCs w:val="22"/>
          <w:rtl/>
        </w:rPr>
        <w:t>לפי העניין, החוקר ימסור למשתתף מידע</w:t>
      </w:r>
      <w:r w:rsidRPr="00907EE5">
        <w:rPr>
          <w:rFonts w:ascii="Arial" w:hAnsi="Arial" w:cs="Arial"/>
          <w:b/>
          <w:bCs/>
          <w:szCs w:val="22"/>
          <w:rtl/>
        </w:rPr>
        <w:t xml:space="preserve"> על תוצאות רפואיות אפשריות של החלטת </w:t>
      </w:r>
      <w:r w:rsidRPr="00907EE5">
        <w:rPr>
          <w:rFonts w:ascii="Arial" w:hAnsi="Arial" w:cs="Arial"/>
          <w:b/>
          <w:bCs/>
          <w:szCs w:val="22"/>
          <w:u w:val="single"/>
          <w:rtl/>
        </w:rPr>
        <w:t>המשתתף</w:t>
      </w:r>
      <w:r w:rsidRPr="00907EE5">
        <w:rPr>
          <w:rFonts w:ascii="Arial" w:hAnsi="Arial" w:cs="Arial"/>
          <w:b/>
          <w:bCs/>
          <w:szCs w:val="22"/>
          <w:rtl/>
        </w:rPr>
        <w:t xml:space="preserve"> </w:t>
      </w:r>
      <w:r w:rsidRPr="00907EE5">
        <w:rPr>
          <w:rFonts w:ascii="Arial" w:hAnsi="Arial" w:cs="Arial" w:hint="cs"/>
          <w:b/>
          <w:bCs/>
          <w:szCs w:val="22"/>
          <w:rtl/>
        </w:rPr>
        <w:br/>
      </w:r>
      <w:r w:rsidRPr="00907EE5">
        <w:rPr>
          <w:rFonts w:ascii="Arial" w:hAnsi="Arial" w:cs="Arial"/>
          <w:b/>
          <w:bCs/>
          <w:szCs w:val="22"/>
          <w:rtl/>
        </w:rPr>
        <w:t>על הפסקת השתתפותו  בניסוי הרפואי לפני סיומו;</w:t>
      </w:r>
    </w:p>
    <w:p w:rsidR="004264CF" w:rsidRPr="00F157CD"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במידה</w:t>
      </w:r>
      <w:r>
        <w:rPr>
          <w:rFonts w:ascii="Arial" w:hAnsi="Arial" w:cs="Arial"/>
          <w:szCs w:val="22"/>
          <w:rtl/>
        </w:rPr>
        <w:t xml:space="preserve"> ותחליט להפסיק את השתתפותך בניסוי תמשיך לקבל טיפול רפואי לפי מיטב שיקולנו והבנתנו וזכויותך או היחס אליך לא יפגעו כתוצאה מכך</w:t>
      </w:r>
    </w:p>
    <w:p w:rsidR="004264CF" w:rsidRPr="00907EE5"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b/>
          <w:bCs/>
          <w:sz w:val="18"/>
          <w:szCs w:val="22"/>
        </w:rPr>
      </w:pPr>
      <w:r w:rsidRPr="00907EE5">
        <w:rPr>
          <w:rFonts w:ascii="Arial" w:hAnsi="Arial" w:cs="Arial"/>
          <w:b/>
          <w:bCs/>
          <w:szCs w:val="22"/>
          <w:rtl/>
        </w:rPr>
        <w:t>הסבר על</w:t>
      </w:r>
      <w:r w:rsidRPr="00907EE5">
        <w:rPr>
          <w:rFonts w:ascii="Arial" w:hAnsi="Arial" w:cs="Arial"/>
          <w:b/>
          <w:bCs/>
          <w:sz w:val="18"/>
          <w:szCs w:val="22"/>
        </w:rPr>
        <w:t xml:space="preserve"> </w:t>
      </w:r>
      <w:r w:rsidRPr="00907EE5">
        <w:rPr>
          <w:rFonts w:ascii="Arial" w:hAnsi="Arial" w:cs="Arial"/>
          <w:b/>
          <w:bCs/>
          <w:szCs w:val="22"/>
          <w:rtl/>
        </w:rPr>
        <w:t>טיפולים חלופיים, ועל יתרונותיהם וחסרונותיהם, באם ישנם כאלה, למשתתף;</w:t>
      </w:r>
      <w:r w:rsidRPr="00907EE5">
        <w:rPr>
          <w:rFonts w:ascii="Arial" w:hAnsi="Arial" w:cs="Arial"/>
          <w:b/>
          <w:bCs/>
          <w:sz w:val="18"/>
          <w:szCs w:val="22"/>
        </w:rPr>
        <w:t xml:space="preserve"> </w:t>
      </w:r>
    </w:p>
    <w:p w:rsidR="004264CF" w:rsidRPr="00F157CD"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טיפולים</w:t>
      </w:r>
      <w:r>
        <w:rPr>
          <w:rFonts w:ascii="Arial" w:hAnsi="Arial" w:cs="Arial"/>
          <w:szCs w:val="22"/>
          <w:rtl/>
        </w:rPr>
        <w:t xml:space="preserve"> במחלת הקוליטיס הכיבית כוללים תרופות מסוג 5-</w:t>
      </w:r>
      <w:r>
        <w:rPr>
          <w:rFonts w:ascii="Arial" w:hAnsi="Arial" w:cs="Arial"/>
          <w:szCs w:val="22"/>
        </w:rPr>
        <w:t>ASA</w:t>
      </w:r>
      <w:r>
        <w:rPr>
          <w:rFonts w:ascii="Arial" w:hAnsi="Arial" w:cs="Arial"/>
          <w:szCs w:val="22"/>
          <w:rtl/>
        </w:rPr>
        <w:t xml:space="preserve"> (רפאסאל, פנטאזה , אסקול) סטרואידים, תיופורינים (אימוראן, פורינטול) ונוגדי </w:t>
      </w:r>
      <w:r>
        <w:rPr>
          <w:rFonts w:ascii="Arial" w:hAnsi="Arial" w:cs="Arial"/>
          <w:szCs w:val="22"/>
        </w:rPr>
        <w:t>TNF</w:t>
      </w:r>
      <w:r>
        <w:rPr>
          <w:rFonts w:ascii="Arial" w:hAnsi="Arial" w:cs="Arial"/>
          <w:szCs w:val="22"/>
          <w:rtl/>
        </w:rPr>
        <w:t xml:space="preserve"> (רמיקייד, הומירה) תרופות אלה יעילות במרבית המקרים אך כרוכות בתופעות לוואי, בעיקר החלשה של מערכת החיסון</w:t>
      </w:r>
    </w:p>
    <w:p w:rsidR="004264CF" w:rsidRPr="00907EE5" w:rsidRDefault="004264CF" w:rsidP="004264CF">
      <w:pPr>
        <w:pStyle w:val="21"/>
        <w:widowControl w:val="0"/>
        <w:numPr>
          <w:ilvl w:val="1"/>
          <w:numId w:val="18"/>
        </w:numPr>
        <w:tabs>
          <w:tab w:val="clear" w:pos="1440"/>
          <w:tab w:val="left" w:pos="850"/>
        </w:tabs>
        <w:spacing w:line="240" w:lineRule="auto"/>
        <w:ind w:left="851" w:right="0" w:hanging="425"/>
        <w:jc w:val="both"/>
        <w:rPr>
          <w:rFonts w:ascii="Arial" w:hAnsi="Arial" w:cs="Arial"/>
          <w:b/>
          <w:bCs/>
          <w:sz w:val="18"/>
          <w:szCs w:val="22"/>
        </w:rPr>
      </w:pPr>
      <w:r w:rsidRPr="00907EE5">
        <w:rPr>
          <w:rFonts w:ascii="Arial" w:hAnsi="Arial" w:cs="Arial" w:hint="cs"/>
          <w:b/>
          <w:bCs/>
          <w:szCs w:val="22"/>
          <w:rtl/>
        </w:rPr>
        <w:t>מידע רלוונטי אחר (כפי שנמסר על-ידי יוזם הניסוי):</w:t>
      </w:r>
    </w:p>
    <w:p w:rsidR="004264CF" w:rsidRPr="00F157CD"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hint="eastAsia"/>
          <w:szCs w:val="22"/>
          <w:rtl/>
        </w:rPr>
        <w:t>כשמטופל</w:t>
      </w:r>
      <w:r>
        <w:rPr>
          <w:rFonts w:ascii="Arial" w:hAnsi="Arial" w:cs="Arial"/>
          <w:szCs w:val="22"/>
          <w:rtl/>
        </w:rPr>
        <w:t xml:space="preserve"> נמצא מתאים למחקר נשלחת ליק"ר בקשה לרישיון לקנאביס רפואי במסגרת מחקר. בנוסף לבקשה מצורף טופס חתום ע"י המטופל- כתב ויתור סודיות שבו הוא חותם על כך שהוא לא ידרוש את המשך הטיפול באם הצוות הרפואי ו/ או משרד הבריאות יחליטו להפסיקו עבורו.</w:t>
      </w:r>
    </w:p>
    <w:p w:rsidR="004264CF" w:rsidRPr="00907EE5" w:rsidRDefault="004264CF" w:rsidP="004264CF">
      <w:pPr>
        <w:pStyle w:val="21"/>
        <w:widowControl w:val="0"/>
        <w:tabs>
          <w:tab w:val="left" w:pos="850"/>
        </w:tabs>
        <w:spacing w:line="240" w:lineRule="auto"/>
        <w:ind w:left="864"/>
        <w:jc w:val="both"/>
        <w:rPr>
          <w:rFonts w:ascii="Arial" w:hAnsi="Arial" w:cs="Arial"/>
          <w:szCs w:val="22"/>
          <w:rtl/>
        </w:rPr>
      </w:pPr>
      <w:r>
        <w:rPr>
          <w:rFonts w:ascii="Arial" w:hAnsi="Arial" w:cs="Arial"/>
          <w:szCs w:val="22"/>
          <w:rtl/>
        </w:rPr>
        <w:br w:type="page"/>
      </w:r>
    </w:p>
    <w:p w:rsidR="004264CF" w:rsidRDefault="004264CF" w:rsidP="004264CF">
      <w:pPr>
        <w:widowControl w:val="0"/>
        <w:numPr>
          <w:ilvl w:val="0"/>
          <w:numId w:val="17"/>
        </w:numPr>
        <w:tabs>
          <w:tab w:val="clear" w:pos="473"/>
          <w:tab w:val="num" w:pos="425"/>
        </w:tabs>
        <w:spacing w:after="0" w:line="240" w:lineRule="auto"/>
        <w:ind w:left="425" w:right="0" w:hanging="425"/>
        <w:jc w:val="both"/>
        <w:rPr>
          <w:rFonts w:ascii="Arial" w:hAnsi="Arial" w:cs="Arial"/>
          <w:rtl/>
        </w:rPr>
      </w:pPr>
      <w:r>
        <w:rPr>
          <w:rFonts w:ascii="Arial" w:hAnsi="Arial" w:cs="Arial"/>
          <w:rtl/>
        </w:rPr>
        <w:lastRenderedPageBreak/>
        <w:t>הנני מצהיר/ה בזה כי את הסכמתי הנ"ל נתתי מרצוני החופשי וכי הבינותי את כל האמור</w:t>
      </w:r>
      <w:r>
        <w:rPr>
          <w:rFonts w:ascii="Arial" w:hAnsi="Arial" w:cs="Arial" w:hint="cs"/>
          <w:rtl/>
        </w:rPr>
        <w:t xml:space="preserve"> </w:t>
      </w:r>
      <w:r>
        <w:rPr>
          <w:rFonts w:ascii="Arial" w:hAnsi="Arial" w:cs="Arial"/>
          <w:rtl/>
        </w:rPr>
        <w:t>לעיל. כמו-כן</w:t>
      </w:r>
      <w:r>
        <w:rPr>
          <w:rFonts w:ascii="Arial" w:hAnsi="Arial" w:cs="Arial" w:hint="cs"/>
          <w:rtl/>
        </w:rPr>
        <w:t>,</w:t>
      </w:r>
      <w:r>
        <w:rPr>
          <w:rFonts w:ascii="Arial" w:hAnsi="Arial" w:cs="Arial"/>
          <w:rtl/>
        </w:rPr>
        <w:t xml:space="preserve"> קיבלתי עותק של טופס הסכמה מדעת </w:t>
      </w:r>
      <w:r>
        <w:rPr>
          <w:rFonts w:ascii="Arial" w:hAnsi="Arial" w:cs="Arial" w:hint="cs"/>
          <w:rtl/>
        </w:rPr>
        <w:t xml:space="preserve">זה, </w:t>
      </w:r>
      <w:r>
        <w:rPr>
          <w:rFonts w:ascii="Arial" w:hAnsi="Arial" w:cs="Arial"/>
          <w:rtl/>
        </w:rPr>
        <w:t>נושא תאריך וחתום כדין</w:t>
      </w:r>
      <w:r>
        <w:rPr>
          <w:rFonts w:ascii="Arial" w:hAnsi="Arial" w:cs="Arial" w:hint="cs"/>
          <w:rtl/>
        </w:rPr>
        <w:t xml:space="preserve">. </w:t>
      </w:r>
    </w:p>
    <w:p w:rsidR="004264CF" w:rsidRDefault="004264CF" w:rsidP="004264CF">
      <w:pPr>
        <w:widowControl w:val="0"/>
        <w:jc w:val="both"/>
        <w:rPr>
          <w:rFonts w:ascii="Arial" w:hAnsi="Arial" w:cs="Arial"/>
        </w:rPr>
      </w:pPr>
    </w:p>
    <w:p w:rsidR="004264CF" w:rsidRDefault="004264CF" w:rsidP="004264CF">
      <w:pPr>
        <w:widowControl w:val="0"/>
        <w:numPr>
          <w:ilvl w:val="0"/>
          <w:numId w:val="17"/>
        </w:numPr>
        <w:tabs>
          <w:tab w:val="clear" w:pos="473"/>
          <w:tab w:val="num" w:pos="425"/>
        </w:tabs>
        <w:spacing w:after="0" w:line="240" w:lineRule="auto"/>
        <w:ind w:left="425" w:right="0" w:hanging="425"/>
        <w:jc w:val="both"/>
        <w:rPr>
          <w:rFonts w:ascii="Arial" w:hAnsi="Arial" w:cs="Arial"/>
          <w:rtl/>
        </w:rPr>
      </w:pPr>
      <w:r>
        <w:rPr>
          <w:rFonts w:ascii="Arial" w:hAnsi="Arial" w:cs="Arial"/>
          <w:rtl/>
        </w:rPr>
        <w:t>עם חתימתי על טופס הסכמה זה, הנני מתיר ליוזם הניסוי הרפואי, לוועדת הלסינקי המוסדית</w:t>
      </w:r>
      <w:r>
        <w:rPr>
          <w:rFonts w:ascii="Arial" w:hAnsi="Arial" w:cs="Arial" w:hint="cs"/>
          <w:rtl/>
        </w:rPr>
        <w:t>, לגוף המבקר במוסד הרפואי</w:t>
      </w:r>
      <w:r>
        <w:rPr>
          <w:rFonts w:ascii="Arial" w:hAnsi="Arial" w:cs="Arial"/>
          <w:rtl/>
        </w:rPr>
        <w:t xml:space="preserve"> ולמשרד הבריאות גישה ישירה לתיקי הרפואי, לשם אימות שיטות הניסוי</w:t>
      </w:r>
      <w:r>
        <w:rPr>
          <w:rFonts w:ascii="Arial" w:hAnsi="Arial" w:cs="Arial" w:hint="cs"/>
          <w:rtl/>
        </w:rPr>
        <w:t xml:space="preserve"> </w:t>
      </w:r>
      <w:r>
        <w:rPr>
          <w:rFonts w:ascii="Arial" w:hAnsi="Arial" w:cs="Arial"/>
          <w:rtl/>
        </w:rPr>
        <w:t>הרפואי והנתונים הקליניים. גישה זו למידע הרפואי שלי תבוצע  תוך שמירת סודיות, בהתאם לחוקים</w:t>
      </w:r>
      <w:r>
        <w:rPr>
          <w:rFonts w:ascii="Arial" w:hAnsi="Arial" w:cs="Arial" w:hint="cs"/>
          <w:rtl/>
        </w:rPr>
        <w:t xml:space="preserve"> </w:t>
      </w:r>
      <w:r>
        <w:rPr>
          <w:rFonts w:ascii="Arial" w:hAnsi="Arial" w:cs="Arial"/>
          <w:rtl/>
        </w:rPr>
        <w:t>ולנהלים של שמירת סודיות.</w:t>
      </w:r>
    </w:p>
    <w:p w:rsidR="004264CF" w:rsidRDefault="004264CF" w:rsidP="004264CF">
      <w:pPr>
        <w:widowControl w:val="0"/>
        <w:jc w:val="both"/>
        <w:rPr>
          <w:rFonts w:ascii="Arial" w:hAnsi="Arial" w:cs="Arial"/>
        </w:rPr>
      </w:pPr>
    </w:p>
    <w:p w:rsidR="004264CF" w:rsidRDefault="004264CF" w:rsidP="004264CF">
      <w:pPr>
        <w:widowControl w:val="0"/>
        <w:numPr>
          <w:ilvl w:val="0"/>
          <w:numId w:val="17"/>
        </w:numPr>
        <w:tabs>
          <w:tab w:val="clear" w:pos="473"/>
          <w:tab w:val="num" w:pos="425"/>
        </w:tabs>
        <w:spacing w:after="0" w:line="240" w:lineRule="auto"/>
        <w:ind w:left="425" w:right="0" w:hanging="425"/>
        <w:jc w:val="both"/>
        <w:rPr>
          <w:rFonts w:ascii="Arial" w:hAnsi="Arial" w:cs="Arial"/>
        </w:rPr>
      </w:pPr>
      <w:r>
        <w:rPr>
          <w:rFonts w:ascii="Arial" w:hAnsi="Arial" w:cs="Arial" w:hint="cs"/>
          <w:rtl/>
        </w:rPr>
        <w:t>במקרים שבהם הניסוי הרפואי כרוך במתן שירותים: ביצוע בדיקות רפואיות או באספקת אביזרים, תכשירים או משתלים, הנני מצהיר/ה בזה כי אני יודע/ת ומסכים/ה שהמידע על השתתפותי בניסוי הרפואי יועבר לרופא המטפל שלי בקופת החולים/שירותי הבריאות בה/בהם אני מבוטח/ת.</w:t>
      </w:r>
      <w:r>
        <w:rPr>
          <w:rFonts w:ascii="Arial" w:hAnsi="Arial" w:cs="Arial" w:hint="cs"/>
          <w:strike/>
          <w:rtl/>
        </w:rPr>
        <w:t xml:space="preserve">   </w:t>
      </w:r>
    </w:p>
    <w:p w:rsidR="004264CF" w:rsidRDefault="004264CF" w:rsidP="004264CF">
      <w:pPr>
        <w:widowControl w:val="0"/>
        <w:spacing w:after="120"/>
        <w:ind w:left="425"/>
        <w:jc w:val="both"/>
        <w:rPr>
          <w:rFonts w:ascii="Arial" w:hAnsi="Arial" w:cs="Arial"/>
          <w:rtl/>
        </w:rPr>
      </w:pPr>
      <w:r>
        <w:rPr>
          <w:rFonts w:ascii="Arial" w:hAnsi="Arial" w:cs="Arial" w:hint="cs"/>
          <w:rtl/>
        </w:rPr>
        <w:t>ידוע לי כי בקופת החולים/שירותי הבריאות לא ייעשה במידע זה כל שימוש, אלא לצורך טיפול ומעקב רפואיים בלבד.</w:t>
      </w:r>
    </w:p>
    <w:p w:rsidR="004264CF" w:rsidRDefault="004264CF" w:rsidP="004264CF">
      <w:pPr>
        <w:widowControl w:val="0"/>
        <w:spacing w:after="120"/>
        <w:ind w:left="425"/>
        <w:jc w:val="both"/>
        <w:rPr>
          <w:rFonts w:ascii="Arial" w:hAnsi="Arial" w:cs="Arial"/>
          <w:rtl/>
        </w:rPr>
      </w:pPr>
    </w:p>
    <w:tbl>
      <w:tblPr>
        <w:tblW w:w="10260"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2835"/>
        <w:gridCol w:w="5298"/>
      </w:tblGrid>
      <w:tr w:rsidR="004264CF" w:rsidTr="00A91598">
        <w:trPr>
          <w:trHeight w:val="173"/>
        </w:trPr>
        <w:tc>
          <w:tcPr>
            <w:tcW w:w="2127" w:type="dxa"/>
          </w:tcPr>
          <w:p w:rsidR="004264CF" w:rsidRDefault="004264CF" w:rsidP="00E662AA">
            <w:pPr>
              <w:widowControl w:val="0"/>
              <w:jc w:val="center"/>
              <w:rPr>
                <w:rFonts w:ascii="Arial" w:hAnsi="Arial" w:cs="Arial"/>
                <w:rtl/>
              </w:rPr>
            </w:pPr>
            <w:r>
              <w:rPr>
                <w:rFonts w:ascii="Arial" w:hAnsi="Arial" w:cs="Arial"/>
                <w:rtl/>
              </w:rPr>
              <w:t>תאריך</w:t>
            </w:r>
          </w:p>
        </w:tc>
        <w:tc>
          <w:tcPr>
            <w:tcW w:w="2835" w:type="dxa"/>
          </w:tcPr>
          <w:p w:rsidR="004264CF" w:rsidRDefault="004264CF" w:rsidP="00E662AA">
            <w:pPr>
              <w:widowControl w:val="0"/>
              <w:jc w:val="center"/>
              <w:rPr>
                <w:rFonts w:ascii="Arial" w:hAnsi="Arial" w:cs="Arial"/>
                <w:rtl/>
              </w:rPr>
            </w:pPr>
            <w:r>
              <w:rPr>
                <w:rFonts w:ascii="Arial" w:hAnsi="Arial" w:cs="Arial"/>
                <w:rtl/>
              </w:rPr>
              <w:t>חתימת המשתתף/ת בניסוי</w:t>
            </w:r>
          </w:p>
        </w:tc>
        <w:tc>
          <w:tcPr>
            <w:tcW w:w="5298" w:type="dxa"/>
          </w:tcPr>
          <w:p w:rsidR="004264CF" w:rsidRDefault="004264CF" w:rsidP="00E662AA">
            <w:pPr>
              <w:widowControl w:val="0"/>
              <w:jc w:val="center"/>
              <w:rPr>
                <w:rFonts w:ascii="Arial" w:hAnsi="Arial" w:cs="Arial"/>
                <w:rtl/>
              </w:rPr>
            </w:pPr>
            <w:r>
              <w:rPr>
                <w:rFonts w:ascii="Arial" w:hAnsi="Arial" w:cs="Arial"/>
                <w:rtl/>
              </w:rPr>
              <w:t>שם המשתתף</w:t>
            </w:r>
            <w:r>
              <w:rPr>
                <w:rFonts w:ascii="Arial" w:hAnsi="Arial" w:cs="Arial" w:hint="cs"/>
                <w:rtl/>
              </w:rPr>
              <w:t>/ת</w:t>
            </w:r>
            <w:r>
              <w:rPr>
                <w:rFonts w:ascii="Arial" w:hAnsi="Arial" w:cs="Arial"/>
                <w:rtl/>
              </w:rPr>
              <w:t xml:space="preserve"> בניסוי הרפואי</w:t>
            </w:r>
          </w:p>
        </w:tc>
      </w:tr>
      <w:tr w:rsidR="004264CF" w:rsidTr="00A91598">
        <w:trPr>
          <w:trHeight w:val="489"/>
        </w:trPr>
        <w:tc>
          <w:tcPr>
            <w:tcW w:w="2127" w:type="dxa"/>
          </w:tcPr>
          <w:p w:rsidR="004264CF" w:rsidRDefault="004264CF" w:rsidP="00E662AA">
            <w:pPr>
              <w:widowControl w:val="0"/>
              <w:jc w:val="both"/>
              <w:rPr>
                <w:rFonts w:ascii="Arial" w:hAnsi="Arial" w:cs="Arial"/>
                <w:rtl/>
              </w:rPr>
            </w:pPr>
          </w:p>
        </w:tc>
        <w:tc>
          <w:tcPr>
            <w:tcW w:w="2835" w:type="dxa"/>
          </w:tcPr>
          <w:p w:rsidR="004264CF" w:rsidRDefault="004264CF" w:rsidP="00E662AA">
            <w:pPr>
              <w:widowControl w:val="0"/>
              <w:jc w:val="both"/>
              <w:rPr>
                <w:rFonts w:ascii="Arial" w:hAnsi="Arial" w:cs="Arial"/>
                <w:rtl/>
              </w:rPr>
            </w:pPr>
          </w:p>
        </w:tc>
        <w:tc>
          <w:tcPr>
            <w:tcW w:w="5298" w:type="dxa"/>
          </w:tcPr>
          <w:p w:rsidR="004264CF" w:rsidRDefault="004264CF" w:rsidP="00E662AA">
            <w:pPr>
              <w:widowControl w:val="0"/>
              <w:jc w:val="both"/>
              <w:rPr>
                <w:rFonts w:ascii="Arial" w:hAnsi="Arial" w:cs="Arial"/>
                <w:rtl/>
              </w:rPr>
            </w:pPr>
          </w:p>
        </w:tc>
      </w:tr>
    </w:tbl>
    <w:p w:rsidR="004264CF" w:rsidRDefault="004264CF" w:rsidP="004264CF">
      <w:pPr>
        <w:widowControl w:val="0"/>
        <w:ind w:left="113"/>
        <w:rPr>
          <w:rFonts w:ascii="Arial" w:hAnsi="Arial" w:cs="Arial"/>
          <w:u w:val="single"/>
          <w:rtl/>
        </w:rPr>
      </w:pPr>
    </w:p>
    <w:p w:rsidR="004264CF" w:rsidRDefault="004264CF" w:rsidP="004264CF">
      <w:pPr>
        <w:widowControl w:val="0"/>
        <w:spacing w:after="120"/>
        <w:jc w:val="both"/>
        <w:rPr>
          <w:rStyle w:val="af3"/>
          <w:rFonts w:ascii="Arial" w:hAnsi="Arial" w:cs="Arial"/>
          <w:rtl/>
        </w:rPr>
      </w:pPr>
      <w:r>
        <w:rPr>
          <w:rFonts w:ascii="Arial" w:hAnsi="Arial" w:cs="Arial"/>
          <w:rtl/>
        </w:rPr>
        <w:t>במקרה הצורך</w:t>
      </w:r>
      <w:r>
        <w:rPr>
          <w:rStyle w:val="af3"/>
          <w:rFonts w:ascii="Arial" w:hAnsi="Arial" w:cs="Arial"/>
          <w:rtl/>
        </w:rPr>
        <w:footnoteReference w:customMarkFollows="1" w:id="4"/>
        <w:t>2</w:t>
      </w:r>
    </w:p>
    <w:tbl>
      <w:tblPr>
        <w:tblW w:w="10260"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2268"/>
        <w:gridCol w:w="2126"/>
        <w:gridCol w:w="3739"/>
      </w:tblGrid>
      <w:tr w:rsidR="004264CF" w:rsidTr="00A91598">
        <w:trPr>
          <w:cantSplit/>
          <w:trHeight w:val="81"/>
        </w:trPr>
        <w:tc>
          <w:tcPr>
            <w:tcW w:w="2127" w:type="dxa"/>
            <w:tcBorders>
              <w:bottom w:val="single" w:sz="4" w:space="0" w:color="auto"/>
            </w:tcBorders>
          </w:tcPr>
          <w:p w:rsidR="004264CF" w:rsidRDefault="004264CF" w:rsidP="00E662AA">
            <w:pPr>
              <w:widowControl w:val="0"/>
              <w:jc w:val="center"/>
              <w:rPr>
                <w:rFonts w:ascii="Arial" w:hAnsi="Arial" w:cs="Arial"/>
                <w:rtl/>
              </w:rPr>
            </w:pPr>
            <w:r>
              <w:rPr>
                <w:rFonts w:ascii="Arial" w:hAnsi="Arial" w:cs="Arial"/>
                <w:rtl/>
              </w:rPr>
              <w:t>תאריך</w:t>
            </w:r>
          </w:p>
        </w:tc>
        <w:tc>
          <w:tcPr>
            <w:tcW w:w="2268" w:type="dxa"/>
            <w:tcBorders>
              <w:bottom w:val="single" w:sz="4" w:space="0" w:color="auto"/>
            </w:tcBorders>
          </w:tcPr>
          <w:p w:rsidR="004264CF" w:rsidRDefault="004264CF" w:rsidP="00E662AA">
            <w:pPr>
              <w:widowControl w:val="0"/>
              <w:jc w:val="center"/>
              <w:rPr>
                <w:rFonts w:ascii="Arial" w:hAnsi="Arial" w:cs="Arial"/>
                <w:rtl/>
              </w:rPr>
            </w:pPr>
            <w:r>
              <w:rPr>
                <w:rFonts w:ascii="Arial" w:hAnsi="Arial" w:cs="Arial"/>
                <w:rtl/>
              </w:rPr>
              <w:t>חתימת העד</w:t>
            </w:r>
          </w:p>
        </w:tc>
        <w:tc>
          <w:tcPr>
            <w:tcW w:w="2126" w:type="dxa"/>
            <w:tcBorders>
              <w:bottom w:val="single" w:sz="4" w:space="0" w:color="auto"/>
            </w:tcBorders>
          </w:tcPr>
          <w:p w:rsidR="004264CF" w:rsidRDefault="004264CF" w:rsidP="00E662AA">
            <w:pPr>
              <w:widowControl w:val="0"/>
              <w:jc w:val="center"/>
              <w:rPr>
                <w:rFonts w:ascii="Arial" w:hAnsi="Arial" w:cs="Arial"/>
                <w:rtl/>
              </w:rPr>
            </w:pPr>
            <w:r>
              <w:rPr>
                <w:rFonts w:ascii="Arial" w:hAnsi="Arial" w:cs="Arial"/>
                <w:rtl/>
              </w:rPr>
              <w:t>מספר תעודת זהות</w:t>
            </w:r>
          </w:p>
        </w:tc>
        <w:tc>
          <w:tcPr>
            <w:tcW w:w="3739" w:type="dxa"/>
            <w:tcBorders>
              <w:bottom w:val="single" w:sz="4" w:space="0" w:color="auto"/>
            </w:tcBorders>
          </w:tcPr>
          <w:p w:rsidR="004264CF" w:rsidRDefault="004264CF" w:rsidP="00E662AA">
            <w:pPr>
              <w:widowControl w:val="0"/>
              <w:jc w:val="center"/>
              <w:rPr>
                <w:rFonts w:ascii="Arial" w:hAnsi="Arial" w:cs="Arial"/>
                <w:rtl/>
              </w:rPr>
            </w:pPr>
            <w:r>
              <w:rPr>
                <w:rFonts w:ascii="Arial" w:hAnsi="Arial" w:cs="Arial"/>
                <w:rtl/>
              </w:rPr>
              <w:t>שם העד הבלתי תלוי</w:t>
            </w:r>
          </w:p>
        </w:tc>
      </w:tr>
      <w:tr w:rsidR="004264CF" w:rsidTr="00A91598">
        <w:trPr>
          <w:cantSplit/>
          <w:trHeight w:val="538"/>
        </w:trPr>
        <w:tc>
          <w:tcPr>
            <w:tcW w:w="2127" w:type="dxa"/>
            <w:tcBorders>
              <w:bottom w:val="single" w:sz="4" w:space="0" w:color="auto"/>
            </w:tcBorders>
          </w:tcPr>
          <w:p w:rsidR="004264CF" w:rsidRDefault="004264CF" w:rsidP="00E662AA">
            <w:pPr>
              <w:widowControl w:val="0"/>
              <w:jc w:val="both"/>
              <w:rPr>
                <w:rFonts w:ascii="Arial" w:hAnsi="Arial" w:cs="Arial"/>
                <w:rtl/>
              </w:rPr>
            </w:pPr>
          </w:p>
        </w:tc>
        <w:tc>
          <w:tcPr>
            <w:tcW w:w="2268" w:type="dxa"/>
            <w:tcBorders>
              <w:bottom w:val="single" w:sz="4" w:space="0" w:color="auto"/>
            </w:tcBorders>
          </w:tcPr>
          <w:p w:rsidR="004264CF" w:rsidRDefault="004264CF" w:rsidP="00E662AA">
            <w:pPr>
              <w:widowControl w:val="0"/>
              <w:jc w:val="both"/>
              <w:rPr>
                <w:rFonts w:ascii="Arial" w:hAnsi="Arial" w:cs="Arial"/>
                <w:rtl/>
              </w:rPr>
            </w:pPr>
          </w:p>
        </w:tc>
        <w:tc>
          <w:tcPr>
            <w:tcW w:w="2126" w:type="dxa"/>
            <w:tcBorders>
              <w:bottom w:val="single" w:sz="4" w:space="0" w:color="auto"/>
            </w:tcBorders>
          </w:tcPr>
          <w:p w:rsidR="004264CF" w:rsidRDefault="004264CF" w:rsidP="00E662AA">
            <w:pPr>
              <w:widowControl w:val="0"/>
              <w:jc w:val="both"/>
              <w:rPr>
                <w:rFonts w:ascii="Arial" w:hAnsi="Arial" w:cs="Arial"/>
                <w:rtl/>
              </w:rPr>
            </w:pPr>
          </w:p>
        </w:tc>
        <w:tc>
          <w:tcPr>
            <w:tcW w:w="3739" w:type="dxa"/>
            <w:tcBorders>
              <w:bottom w:val="single" w:sz="4" w:space="0" w:color="auto"/>
            </w:tcBorders>
          </w:tcPr>
          <w:p w:rsidR="004264CF" w:rsidRDefault="004264CF" w:rsidP="00E662AA">
            <w:pPr>
              <w:widowControl w:val="0"/>
              <w:jc w:val="both"/>
              <w:rPr>
                <w:rFonts w:ascii="Arial" w:hAnsi="Arial" w:cs="Arial"/>
                <w:rtl/>
              </w:rPr>
            </w:pPr>
          </w:p>
        </w:tc>
      </w:tr>
    </w:tbl>
    <w:p w:rsidR="004264CF" w:rsidRDefault="004264CF" w:rsidP="004264CF">
      <w:pPr>
        <w:widowControl w:val="0"/>
        <w:ind w:left="113"/>
        <w:jc w:val="both"/>
        <w:rPr>
          <w:rFonts w:ascii="Arial" w:hAnsi="Arial" w:cs="Arial"/>
          <w:u w:val="single"/>
          <w:rtl/>
        </w:rPr>
      </w:pPr>
    </w:p>
    <w:p w:rsidR="004264CF" w:rsidRDefault="004264CF" w:rsidP="004264CF">
      <w:pPr>
        <w:widowControl w:val="0"/>
        <w:spacing w:after="120"/>
        <w:jc w:val="both"/>
        <w:rPr>
          <w:rFonts w:ascii="Arial" w:hAnsi="Arial" w:cs="Arial"/>
          <w:rtl/>
        </w:rPr>
      </w:pPr>
      <w:r>
        <w:rPr>
          <w:rFonts w:ascii="Arial" w:hAnsi="Arial" w:cs="Arial"/>
          <w:u w:val="single"/>
          <w:rtl/>
        </w:rPr>
        <w:t>הצהרת החוקר/חוקר המשנה</w:t>
      </w:r>
      <w:r>
        <w:rPr>
          <w:rFonts w:ascii="Arial" w:hAnsi="Arial" w:cs="Arial"/>
          <w:rtl/>
        </w:rPr>
        <w:t>:</w:t>
      </w:r>
    </w:p>
    <w:p w:rsidR="004264CF" w:rsidRDefault="004264CF" w:rsidP="004264CF">
      <w:pPr>
        <w:pStyle w:val="af4"/>
        <w:widowControl w:val="0"/>
        <w:ind w:left="0" w:right="0"/>
        <w:jc w:val="both"/>
        <w:rPr>
          <w:rFonts w:ascii="Arial" w:hAnsi="Arial" w:cs="Arial"/>
          <w:szCs w:val="22"/>
          <w:rtl/>
          <w:lang w:eastAsia="en-US"/>
        </w:rPr>
      </w:pPr>
      <w:r>
        <w:rPr>
          <w:rFonts w:ascii="Arial" w:hAnsi="Arial" w:cs="Arial"/>
          <w:szCs w:val="22"/>
          <w:rtl/>
          <w:lang w:eastAsia="en-US"/>
        </w:rPr>
        <w:t>ההסכמה הנ"ל  נתקבלה  על-ידי</w:t>
      </w:r>
      <w:r>
        <w:rPr>
          <w:rFonts w:ascii="Arial" w:hAnsi="Arial" w:cs="Arial" w:hint="cs"/>
          <w:szCs w:val="22"/>
          <w:rtl/>
          <w:lang w:eastAsia="en-US"/>
        </w:rPr>
        <w:t>,</w:t>
      </w:r>
      <w:r>
        <w:rPr>
          <w:rFonts w:ascii="Arial" w:hAnsi="Arial" w:cs="Arial"/>
          <w:szCs w:val="22"/>
          <w:rtl/>
          <w:lang w:eastAsia="en-US"/>
        </w:rPr>
        <w:t xml:space="preserve"> וזאת לאחר שהסברתי למשתתף/ת בניסוי הרפואי כל האמור לעיל וכן וידאתי שכל הסברי</w:t>
      </w:r>
      <w:r>
        <w:rPr>
          <w:rFonts w:ascii="Arial" w:hAnsi="Arial" w:cs="Arial" w:hint="cs"/>
          <w:szCs w:val="22"/>
          <w:rtl/>
          <w:lang w:eastAsia="en-US"/>
        </w:rPr>
        <w:t>י</w:t>
      </w:r>
      <w:r>
        <w:rPr>
          <w:rFonts w:ascii="Arial" w:hAnsi="Arial" w:cs="Arial"/>
          <w:szCs w:val="22"/>
          <w:rtl/>
          <w:lang w:eastAsia="en-US"/>
        </w:rPr>
        <w:t xml:space="preserve"> הובנו על-ידו/ידה.</w:t>
      </w:r>
    </w:p>
    <w:p w:rsidR="004264CF" w:rsidRDefault="004264CF" w:rsidP="004264CF">
      <w:pPr>
        <w:widowControl w:val="0"/>
        <w:rPr>
          <w:rFonts w:ascii="Arial" w:hAnsi="Arial" w:cs="Arial"/>
          <w:sz w:val="16"/>
          <w:szCs w:val="18"/>
          <w:rtl/>
        </w:rPr>
      </w:pPr>
    </w:p>
    <w:tbl>
      <w:tblPr>
        <w:tblW w:w="10260"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2835"/>
        <w:gridCol w:w="5298"/>
      </w:tblGrid>
      <w:tr w:rsidR="004264CF" w:rsidTr="00A91598">
        <w:trPr>
          <w:cantSplit/>
          <w:trHeight w:val="181"/>
        </w:trPr>
        <w:tc>
          <w:tcPr>
            <w:tcW w:w="2127" w:type="dxa"/>
          </w:tcPr>
          <w:p w:rsidR="004264CF" w:rsidRDefault="004264CF" w:rsidP="00E662AA">
            <w:pPr>
              <w:widowControl w:val="0"/>
              <w:jc w:val="center"/>
              <w:rPr>
                <w:rFonts w:ascii="Arial" w:hAnsi="Arial" w:cs="Arial"/>
              </w:rPr>
            </w:pPr>
            <w:r>
              <w:rPr>
                <w:rFonts w:ascii="Arial" w:hAnsi="Arial" w:cs="Arial"/>
                <w:rtl/>
              </w:rPr>
              <w:t>תאריך</w:t>
            </w:r>
          </w:p>
        </w:tc>
        <w:tc>
          <w:tcPr>
            <w:tcW w:w="2835" w:type="dxa"/>
          </w:tcPr>
          <w:p w:rsidR="004264CF" w:rsidRDefault="004264CF" w:rsidP="00E662AA">
            <w:pPr>
              <w:widowControl w:val="0"/>
              <w:jc w:val="center"/>
              <w:rPr>
                <w:rFonts w:ascii="Arial" w:hAnsi="Arial" w:cs="Arial"/>
              </w:rPr>
            </w:pPr>
            <w:r>
              <w:rPr>
                <w:rFonts w:ascii="Arial" w:hAnsi="Arial" w:cs="Arial"/>
                <w:rtl/>
              </w:rPr>
              <w:t>חתימתו</w:t>
            </w:r>
          </w:p>
        </w:tc>
        <w:tc>
          <w:tcPr>
            <w:tcW w:w="5298" w:type="dxa"/>
          </w:tcPr>
          <w:p w:rsidR="004264CF" w:rsidRDefault="004264CF" w:rsidP="00E662AA">
            <w:pPr>
              <w:widowControl w:val="0"/>
              <w:jc w:val="center"/>
              <w:rPr>
                <w:rFonts w:ascii="Arial" w:hAnsi="Arial" w:cs="Arial"/>
              </w:rPr>
            </w:pPr>
            <w:r>
              <w:rPr>
                <w:rFonts w:ascii="Arial" w:hAnsi="Arial" w:cs="Arial"/>
                <w:rtl/>
              </w:rPr>
              <w:t>שם החוקר/חוקר המשנה המסביר</w:t>
            </w:r>
          </w:p>
        </w:tc>
      </w:tr>
      <w:tr w:rsidR="004264CF" w:rsidTr="00A91598">
        <w:trPr>
          <w:cantSplit/>
          <w:trHeight w:val="535"/>
        </w:trPr>
        <w:tc>
          <w:tcPr>
            <w:tcW w:w="2127" w:type="dxa"/>
          </w:tcPr>
          <w:p w:rsidR="004264CF" w:rsidRDefault="004264CF" w:rsidP="00E662AA">
            <w:pPr>
              <w:widowControl w:val="0"/>
              <w:rPr>
                <w:rFonts w:ascii="Arial" w:hAnsi="Arial" w:cs="Arial"/>
              </w:rPr>
            </w:pPr>
          </w:p>
        </w:tc>
        <w:tc>
          <w:tcPr>
            <w:tcW w:w="2835" w:type="dxa"/>
          </w:tcPr>
          <w:p w:rsidR="004264CF" w:rsidRDefault="004264CF" w:rsidP="00E662AA">
            <w:pPr>
              <w:widowControl w:val="0"/>
              <w:rPr>
                <w:rFonts w:ascii="Arial" w:hAnsi="Arial" w:cs="Arial"/>
              </w:rPr>
            </w:pPr>
          </w:p>
        </w:tc>
        <w:tc>
          <w:tcPr>
            <w:tcW w:w="5298" w:type="dxa"/>
          </w:tcPr>
          <w:p w:rsidR="004264CF" w:rsidRDefault="004264CF" w:rsidP="00E662AA">
            <w:pPr>
              <w:widowControl w:val="0"/>
              <w:rPr>
                <w:rFonts w:ascii="Arial" w:hAnsi="Arial" w:cs="Arial"/>
              </w:rPr>
            </w:pPr>
          </w:p>
        </w:tc>
      </w:tr>
    </w:tbl>
    <w:p w:rsidR="004264CF" w:rsidRDefault="004264CF" w:rsidP="004264CF">
      <w:pPr>
        <w:rPr>
          <w:rtl/>
        </w:rPr>
      </w:pPr>
    </w:p>
    <w:p w:rsidR="00AB697B" w:rsidRPr="0033509E" w:rsidRDefault="00AB697B" w:rsidP="00AB697B">
      <w:pPr>
        <w:pStyle w:val="a8"/>
        <w:bidi w:val="0"/>
        <w:jc w:val="both"/>
        <w:rPr>
          <w:rFonts w:asciiTheme="majorBidi" w:hAnsiTheme="majorBidi" w:cstheme="majorBidi"/>
          <w:sz w:val="24"/>
          <w:szCs w:val="24"/>
        </w:rPr>
      </w:pPr>
    </w:p>
    <w:sectPr w:rsidR="00AB697B" w:rsidRPr="0033509E" w:rsidSect="00B572CC">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A84" w:rsidRDefault="006A3A84" w:rsidP="004264CF">
      <w:pPr>
        <w:spacing w:after="0" w:line="240" w:lineRule="auto"/>
      </w:pPr>
      <w:r>
        <w:separator/>
      </w:r>
    </w:p>
  </w:endnote>
  <w:endnote w:type="continuationSeparator" w:id="1">
    <w:p w:rsidR="006A3A84" w:rsidRDefault="006A3A84" w:rsidP="004264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NewRomanMTStd">
    <w:altName w:val="MS Mincho"/>
    <w:panose1 w:val="00000000000000000000"/>
    <w:charset w:val="80"/>
    <w:family w:val="roman"/>
    <w:notTrueType/>
    <w:pitch w:val="default"/>
    <w:sig w:usb0="00000001" w:usb1="08070000" w:usb2="00000010" w:usb3="00000000" w:csb0="00020000" w:csb1="00000000"/>
  </w:font>
  <w:font w:name="inherit">
    <w:altName w:val="Times New Roman"/>
    <w:panose1 w:val="00000000000000000000"/>
    <w:charset w:val="00"/>
    <w:family w:val="roman"/>
    <w:notTrueType/>
    <w:pitch w:val="default"/>
    <w:sig w:usb0="00000000" w:usb1="00000000" w:usb2="00000000" w:usb3="00000000" w:csb0="00000000" w:csb1="00000000"/>
  </w:font>
  <w:font w:name="Dosis">
    <w:altName w:val="Times New Roman"/>
    <w:panose1 w:val="00000000000000000000"/>
    <w:charset w:val="00"/>
    <w:family w:val="roman"/>
    <w:notTrueType/>
    <w:pitch w:val="default"/>
    <w:sig w:usb0="00000000" w:usb1="00000000" w:usb2="00000000" w:usb3="00000000" w:csb0="00000000"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A84" w:rsidRDefault="006A3A84" w:rsidP="004264CF">
      <w:pPr>
        <w:spacing w:after="0" w:line="240" w:lineRule="auto"/>
      </w:pPr>
      <w:r>
        <w:separator/>
      </w:r>
    </w:p>
  </w:footnote>
  <w:footnote w:type="continuationSeparator" w:id="1">
    <w:p w:rsidR="006A3A84" w:rsidRDefault="006A3A84" w:rsidP="004264CF">
      <w:pPr>
        <w:spacing w:after="0" w:line="240" w:lineRule="auto"/>
      </w:pPr>
      <w:r>
        <w:continuationSeparator/>
      </w:r>
    </w:p>
  </w:footnote>
  <w:footnote w:id="2">
    <w:p w:rsidR="00E662AA" w:rsidRDefault="00E662AA" w:rsidP="004264CF">
      <w:pPr>
        <w:pStyle w:val="af1"/>
        <w:tabs>
          <w:tab w:val="left" w:pos="425"/>
        </w:tabs>
        <w:ind w:left="425" w:hanging="425"/>
        <w:jc w:val="both"/>
        <w:rPr>
          <w:rFonts w:ascii="Arial" w:hAnsi="Arial" w:cs="Arial"/>
          <w:sz w:val="16"/>
          <w:szCs w:val="16"/>
          <w:rtl/>
          <w:lang w:eastAsia="en-US"/>
        </w:rPr>
      </w:pPr>
      <w:r>
        <w:rPr>
          <w:rStyle w:val="af3"/>
          <w:rFonts w:ascii="Arial" w:hAnsi="Arial" w:cs="Arial"/>
          <w:sz w:val="16"/>
          <w:szCs w:val="16"/>
          <w:rtl/>
        </w:rPr>
        <w:footnoteRef/>
      </w:r>
      <w:r>
        <w:rPr>
          <w:rFonts w:ascii="Arial" w:hAnsi="Arial" w:cs="Arial"/>
          <w:sz w:val="16"/>
          <w:szCs w:val="16"/>
          <w:rtl/>
          <w:lang w:eastAsia="en-US"/>
        </w:rPr>
        <w:t xml:space="preserve"> </w:t>
      </w:r>
      <w:r>
        <w:rPr>
          <w:rFonts w:ascii="Arial" w:hAnsi="Arial" w:cs="Arial" w:hint="cs"/>
          <w:sz w:val="16"/>
          <w:szCs w:val="16"/>
          <w:rtl/>
          <w:lang w:eastAsia="en-US"/>
        </w:rPr>
        <w:tab/>
      </w:r>
      <w:r>
        <w:rPr>
          <w:rFonts w:ascii="Arial" w:hAnsi="Arial" w:cs="Arial"/>
          <w:sz w:val="16"/>
          <w:szCs w:val="16"/>
          <w:rtl/>
        </w:rPr>
        <w:t>קשר של העסקה בשכר, או קשר מסחרי או עסקי, או קשר משפחתי או אישי, וכל קשר אחר</w:t>
      </w:r>
      <w:r>
        <w:rPr>
          <w:rFonts w:ascii="Arial" w:hAnsi="Arial" w:cs="Arial" w:hint="cs"/>
          <w:sz w:val="16"/>
          <w:szCs w:val="16"/>
          <w:rtl/>
        </w:rPr>
        <w:t xml:space="preserve">, לרבות קשר של כפיפות בעבודה, </w:t>
      </w:r>
      <w:r>
        <w:rPr>
          <w:rFonts w:ascii="Arial" w:hAnsi="Arial" w:cs="Arial"/>
          <w:sz w:val="16"/>
          <w:szCs w:val="16"/>
          <w:rtl/>
        </w:rPr>
        <w:t>שיש בו כדי לעורר חשש לקיום ניגוד עניינים או תלות, ולמעט החזר הוצאות או תשלום עבור השתתפות בוועדות לפי נוהל זה.</w:t>
      </w:r>
    </w:p>
  </w:footnote>
  <w:footnote w:id="3">
    <w:p w:rsidR="00E662AA" w:rsidRDefault="00E662AA" w:rsidP="004264CF">
      <w:pPr>
        <w:pStyle w:val="af1"/>
        <w:tabs>
          <w:tab w:val="left" w:pos="425"/>
        </w:tabs>
        <w:ind w:left="425" w:hanging="425"/>
        <w:jc w:val="both"/>
        <w:rPr>
          <w:rFonts w:ascii="Arial" w:hAnsi="Arial" w:cs="Arial"/>
          <w:sz w:val="16"/>
          <w:szCs w:val="16"/>
          <w:rtl/>
        </w:rPr>
      </w:pPr>
      <w:r>
        <w:rPr>
          <w:rStyle w:val="af3"/>
          <w:rFonts w:ascii="Arial" w:hAnsi="Arial" w:cs="Arial"/>
          <w:sz w:val="16"/>
          <w:szCs w:val="16"/>
        </w:rPr>
        <w:footnoteRef/>
      </w:r>
      <w:r>
        <w:rPr>
          <w:rFonts w:ascii="Arial" w:hAnsi="Arial" w:cs="Arial" w:hint="cs"/>
          <w:sz w:val="16"/>
          <w:szCs w:val="16"/>
          <w:rtl/>
        </w:rPr>
        <w:t xml:space="preserve"> </w:t>
      </w:r>
      <w:r>
        <w:rPr>
          <w:rFonts w:ascii="Arial" w:hAnsi="Arial" w:cs="Arial"/>
          <w:sz w:val="16"/>
          <w:szCs w:val="16"/>
          <w:rtl/>
        </w:rPr>
        <w:tab/>
      </w:r>
      <w:r>
        <w:rPr>
          <w:rFonts w:ascii="Arial" w:hAnsi="Arial" w:cs="Arial" w:hint="cs"/>
          <w:sz w:val="16"/>
          <w:szCs w:val="16"/>
          <w:rtl/>
        </w:rPr>
        <w:t>אם החוקר הראשי הוא גם יוזם הניסוי, יש לציין זאת במפורש.</w:t>
      </w:r>
    </w:p>
  </w:footnote>
  <w:footnote w:id="4">
    <w:p w:rsidR="00E662AA" w:rsidRDefault="00E662AA" w:rsidP="004264CF">
      <w:pPr>
        <w:pStyle w:val="af1"/>
        <w:tabs>
          <w:tab w:val="left" w:pos="425"/>
        </w:tabs>
        <w:ind w:left="425" w:hanging="425"/>
        <w:jc w:val="both"/>
        <w:rPr>
          <w:rFonts w:ascii="Arial" w:hAnsi="Arial" w:cs="Arial"/>
          <w:sz w:val="16"/>
          <w:szCs w:val="16"/>
          <w:rtl/>
        </w:rPr>
      </w:pPr>
      <w:r>
        <w:rPr>
          <w:rStyle w:val="af3"/>
          <w:rFonts w:ascii="Arial" w:hAnsi="Arial" w:cs="Arial"/>
          <w:sz w:val="16"/>
          <w:szCs w:val="16"/>
        </w:rPr>
        <w:t>2</w:t>
      </w:r>
      <w:r>
        <w:rPr>
          <w:rFonts w:ascii="Arial" w:hAnsi="Arial" w:cs="Arial"/>
          <w:sz w:val="16"/>
          <w:szCs w:val="16"/>
        </w:rPr>
        <w:t xml:space="preserve"> </w:t>
      </w:r>
      <w:r>
        <w:rPr>
          <w:rFonts w:ascii="Arial" w:hAnsi="Arial" w:cs="Arial" w:hint="cs"/>
          <w:sz w:val="16"/>
          <w:szCs w:val="16"/>
          <w:rtl/>
        </w:rPr>
        <w:t xml:space="preserve"> </w:t>
      </w:r>
      <w:r>
        <w:rPr>
          <w:rFonts w:ascii="Arial" w:hAnsi="Arial" w:cs="Arial"/>
          <w:sz w:val="16"/>
          <w:szCs w:val="16"/>
          <w:rtl/>
        </w:rPr>
        <w:tab/>
      </w:r>
      <w:r>
        <w:rPr>
          <w:rFonts w:ascii="Arial" w:hAnsi="Arial" w:cs="Arial"/>
          <w:sz w:val="16"/>
          <w:szCs w:val="16"/>
          <w:rtl/>
          <w:lang w:eastAsia="en-US"/>
        </w:rPr>
        <w:t xml:space="preserve">במקרה </w:t>
      </w:r>
      <w:r>
        <w:rPr>
          <w:rFonts w:ascii="Arial" w:hAnsi="Arial" w:cs="Arial" w:hint="cs"/>
          <w:sz w:val="16"/>
          <w:szCs w:val="16"/>
          <w:rtl/>
          <w:lang w:eastAsia="en-US"/>
        </w:rPr>
        <w:t>ש</w:t>
      </w:r>
      <w:r>
        <w:rPr>
          <w:rFonts w:ascii="Arial" w:hAnsi="Arial" w:cs="Arial"/>
          <w:sz w:val="16"/>
          <w:szCs w:val="16"/>
          <w:rtl/>
          <w:lang w:eastAsia="en-US"/>
        </w:rPr>
        <w:t>המשתתף בניסוי</w:t>
      </w:r>
      <w:r>
        <w:rPr>
          <w:rFonts w:ascii="Arial" w:hAnsi="Arial" w:cs="Arial" w:hint="cs"/>
          <w:sz w:val="16"/>
          <w:szCs w:val="16"/>
          <w:rtl/>
          <w:lang w:eastAsia="en-US"/>
        </w:rPr>
        <w:t>,</w:t>
      </w:r>
      <w:r>
        <w:rPr>
          <w:rFonts w:ascii="Arial" w:hAnsi="Arial" w:cs="Arial"/>
          <w:sz w:val="16"/>
          <w:szCs w:val="16"/>
          <w:rtl/>
          <w:lang w:eastAsia="en-US"/>
        </w:rPr>
        <w:t xml:space="preserve"> או נציגו החוקי</w:t>
      </w:r>
      <w:r>
        <w:rPr>
          <w:rFonts w:ascii="Arial" w:hAnsi="Arial" w:cs="Arial" w:hint="cs"/>
          <w:sz w:val="16"/>
          <w:szCs w:val="16"/>
          <w:rtl/>
          <w:lang w:eastAsia="en-US"/>
        </w:rPr>
        <w:t>,</w:t>
      </w:r>
      <w:r>
        <w:rPr>
          <w:rFonts w:ascii="Arial" w:hAnsi="Arial" w:cs="Arial"/>
          <w:sz w:val="16"/>
          <w:szCs w:val="16"/>
          <w:rtl/>
          <w:lang w:eastAsia="en-US"/>
        </w:rPr>
        <w:t xml:space="preserve"> אינו מסוגל לקרוא את טופס ההסכמה מדעת, עד בלתי תלוי חייב להיות </w:t>
      </w:r>
      <w:r>
        <w:rPr>
          <w:rFonts w:ascii="Arial" w:hAnsi="Arial" w:cs="Arial" w:hint="cs"/>
          <w:sz w:val="16"/>
          <w:szCs w:val="16"/>
          <w:rtl/>
          <w:lang w:eastAsia="en-US"/>
        </w:rPr>
        <w:t xml:space="preserve"> נ</w:t>
      </w:r>
      <w:r>
        <w:rPr>
          <w:rFonts w:ascii="Arial" w:hAnsi="Arial" w:cs="Arial"/>
          <w:sz w:val="16"/>
          <w:szCs w:val="16"/>
          <w:rtl/>
          <w:lang w:eastAsia="en-US"/>
        </w:rPr>
        <w:t>וכח במשך ההסבר על מהות הניסוי הרפואי.</w:t>
      </w:r>
      <w:r>
        <w:rPr>
          <w:rFonts w:ascii="Arial" w:hAnsi="Arial" w:cs="Arial" w:hint="cs"/>
          <w:sz w:val="16"/>
          <w:szCs w:val="16"/>
          <w:rtl/>
          <w:lang w:eastAsia="en-US"/>
        </w:rPr>
        <w:t xml:space="preserve"> </w:t>
      </w:r>
      <w:r>
        <w:rPr>
          <w:rFonts w:ascii="Arial" w:hAnsi="Arial" w:cs="Arial"/>
          <w:sz w:val="16"/>
          <w:szCs w:val="16"/>
          <w:rtl/>
          <w:lang w:eastAsia="en-US"/>
        </w:rPr>
        <w:t>לאחר</w:t>
      </w:r>
      <w:r>
        <w:rPr>
          <w:rFonts w:ascii="Arial" w:hAnsi="Arial" w:cs="Arial" w:hint="cs"/>
          <w:sz w:val="16"/>
          <w:szCs w:val="16"/>
          <w:rtl/>
          <w:lang w:eastAsia="en-US"/>
        </w:rPr>
        <w:t xml:space="preserve"> </w:t>
      </w:r>
      <w:r>
        <w:rPr>
          <w:rFonts w:ascii="Arial" w:hAnsi="Arial" w:cs="Arial"/>
          <w:sz w:val="16"/>
          <w:szCs w:val="16"/>
          <w:rtl/>
          <w:lang w:eastAsia="en-US"/>
        </w:rPr>
        <w:t xml:space="preserve">שהמשתתף או נציגו החוקי הביע את הסכמתו בעל-פה </w:t>
      </w:r>
      <w:r>
        <w:rPr>
          <w:rFonts w:ascii="Arial" w:hAnsi="Arial" w:cs="Arial" w:hint="cs"/>
          <w:sz w:val="16"/>
          <w:szCs w:val="16"/>
          <w:rtl/>
          <w:lang w:eastAsia="en-US"/>
        </w:rPr>
        <w:t xml:space="preserve"> </w:t>
      </w:r>
      <w:r>
        <w:rPr>
          <w:rFonts w:ascii="Arial" w:hAnsi="Arial" w:cs="Arial"/>
          <w:sz w:val="16"/>
          <w:szCs w:val="16"/>
          <w:rtl/>
          <w:lang w:eastAsia="en-US"/>
        </w:rPr>
        <w:t>להשתתפות</w:t>
      </w:r>
      <w:r>
        <w:rPr>
          <w:rFonts w:ascii="Arial" w:hAnsi="Arial" w:cs="Arial" w:hint="cs"/>
          <w:sz w:val="16"/>
          <w:szCs w:val="16"/>
          <w:rtl/>
          <w:lang w:eastAsia="en-US"/>
        </w:rPr>
        <w:t xml:space="preserve"> בנ</w:t>
      </w:r>
      <w:r>
        <w:rPr>
          <w:rFonts w:ascii="Arial" w:hAnsi="Arial" w:cs="Arial"/>
          <w:sz w:val="16"/>
          <w:szCs w:val="16"/>
          <w:rtl/>
          <w:lang w:eastAsia="en-US"/>
        </w:rPr>
        <w:t>יסוי, העד יחתום</w:t>
      </w:r>
      <w:r>
        <w:rPr>
          <w:rFonts w:ascii="Arial" w:hAnsi="Arial" w:cs="Arial" w:hint="cs"/>
          <w:sz w:val="16"/>
          <w:szCs w:val="16"/>
          <w:rtl/>
          <w:lang w:eastAsia="en-US"/>
        </w:rPr>
        <w:t xml:space="preserve"> </w:t>
      </w:r>
      <w:r>
        <w:rPr>
          <w:rFonts w:ascii="Arial" w:hAnsi="Arial" w:cs="Arial"/>
          <w:sz w:val="16"/>
          <w:szCs w:val="16"/>
          <w:rtl/>
          <w:lang w:eastAsia="en-US"/>
        </w:rPr>
        <w:t>על טופס ההסכמה</w:t>
      </w:r>
      <w:r>
        <w:rPr>
          <w:rFonts w:ascii="Arial" w:hAnsi="Arial" w:cs="Arial" w:hint="cs"/>
          <w:sz w:val="16"/>
          <w:szCs w:val="16"/>
          <w:rtl/>
          <w:lang w:eastAsia="en-US"/>
        </w:rPr>
        <w:t>,</w:t>
      </w:r>
      <w:r>
        <w:rPr>
          <w:rFonts w:ascii="Arial" w:hAnsi="Arial" w:cs="Arial"/>
          <w:sz w:val="16"/>
          <w:szCs w:val="16"/>
          <w:rtl/>
          <w:lang w:eastAsia="en-US"/>
        </w:rPr>
        <w:t xml:space="preserve"> תוך ציון תאריך החתימה.</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A8D20478"/>
    <w:lvl w:ilvl="0">
      <w:start w:val="1"/>
      <w:numFmt w:val="bullet"/>
      <w:pStyle w:val="4"/>
      <w:lvlText w:val=""/>
      <w:lvlJc w:val="left"/>
      <w:pPr>
        <w:tabs>
          <w:tab w:val="num" w:pos="1440"/>
        </w:tabs>
        <w:ind w:left="1440" w:right="1440" w:hanging="360"/>
      </w:pPr>
      <w:rPr>
        <w:rFonts w:ascii="Symbol" w:hAnsi="Symbol" w:hint="default"/>
      </w:rPr>
    </w:lvl>
  </w:abstractNum>
  <w:abstractNum w:abstractNumId="1">
    <w:nsid w:val="117B4EA2"/>
    <w:multiLevelType w:val="multilevel"/>
    <w:tmpl w:val="6BBA310E"/>
    <w:lvl w:ilvl="0">
      <w:start w:val="1"/>
      <w:numFmt w:val="decimal"/>
      <w:pStyle w:val="1"/>
      <w:lvlText w:val="%1"/>
      <w:lvlJc w:val="left"/>
      <w:pPr>
        <w:tabs>
          <w:tab w:val="num" w:pos="992"/>
        </w:tabs>
        <w:ind w:left="992" w:hanging="992"/>
      </w:pPr>
      <w:rPr>
        <w:rFonts w:ascii="Times New Roman" w:hAnsi="Times New Roman" w:hint="default"/>
        <w:b w:val="0"/>
        <w:i w:val="0"/>
        <w:sz w:val="24"/>
      </w:rPr>
    </w:lvl>
    <w:lvl w:ilvl="1">
      <w:start w:val="1"/>
      <w:numFmt w:val="decimal"/>
      <w:pStyle w:val="2"/>
      <w:lvlText w:val="%1.%2"/>
      <w:lvlJc w:val="left"/>
      <w:pPr>
        <w:tabs>
          <w:tab w:val="num" w:pos="992"/>
        </w:tabs>
        <w:ind w:left="992" w:hanging="992"/>
      </w:pPr>
      <w:rPr>
        <w:rFonts w:ascii="Times New Roman" w:hAnsi="Times New Roman" w:hint="default"/>
        <w:b w:val="0"/>
        <w:i w:val="0"/>
        <w:sz w:val="24"/>
      </w:rPr>
    </w:lvl>
    <w:lvl w:ilvl="2">
      <w:start w:val="1"/>
      <w:numFmt w:val="decimal"/>
      <w:pStyle w:val="3"/>
      <w:lvlText w:val="%1.%2.%3"/>
      <w:lvlJc w:val="left"/>
      <w:pPr>
        <w:tabs>
          <w:tab w:val="num" w:pos="992"/>
        </w:tabs>
        <w:ind w:left="992" w:hanging="992"/>
      </w:pPr>
      <w:rPr>
        <w:rFonts w:ascii="Times New Roman" w:hAnsi="Times New Roman" w:hint="default"/>
        <w:b w:val="0"/>
        <w:i w:val="0"/>
        <w:sz w:val="24"/>
      </w:rPr>
    </w:lvl>
    <w:lvl w:ilvl="3">
      <w:start w:val="1"/>
      <w:numFmt w:val="decimal"/>
      <w:pStyle w:val="40"/>
      <w:lvlText w:val="%1.%2.%3.%4"/>
      <w:lvlJc w:val="left"/>
      <w:pPr>
        <w:tabs>
          <w:tab w:val="num" w:pos="992"/>
        </w:tabs>
        <w:ind w:left="992" w:hanging="992"/>
      </w:pPr>
      <w:rPr>
        <w:rFonts w:ascii="Times New Roman" w:hAnsi="Times New Roman" w:hint="default"/>
        <w:b w:val="0"/>
        <w:i w:val="0"/>
        <w:sz w:val="24"/>
      </w:rPr>
    </w:lvl>
    <w:lvl w:ilvl="4">
      <w:start w:val="1"/>
      <w:numFmt w:val="decimal"/>
      <w:pStyle w:val="5"/>
      <w:lvlText w:val="%1.%2.%3.%4.%5"/>
      <w:lvlJc w:val="left"/>
      <w:pPr>
        <w:tabs>
          <w:tab w:val="num" w:pos="1985"/>
        </w:tabs>
        <w:ind w:left="1985" w:hanging="1985"/>
      </w:pPr>
      <w:rPr>
        <w:rFonts w:ascii="Times New Roman" w:hAnsi="Times New Roman" w:hint="default"/>
        <w:b w:val="0"/>
        <w:i w:val="0"/>
        <w:sz w:val="24"/>
      </w:rPr>
    </w:lvl>
    <w:lvl w:ilvl="5">
      <w:start w:val="1"/>
      <w:numFmt w:val="decimal"/>
      <w:pStyle w:val="6"/>
      <w:lvlText w:val="%1.%2.%3.%4.%5.%6"/>
      <w:lvlJc w:val="left"/>
      <w:pPr>
        <w:tabs>
          <w:tab w:val="num" w:pos="1985"/>
        </w:tabs>
        <w:ind w:left="1985" w:hanging="1985"/>
      </w:pPr>
      <w:rPr>
        <w:rFonts w:ascii="Times New Roman" w:hAnsi="Times New Roman" w:hint="default"/>
        <w:b w:val="0"/>
        <w:i w:val="0"/>
        <w:sz w:val="24"/>
      </w:rPr>
    </w:lvl>
    <w:lvl w:ilvl="6">
      <w:start w:val="1"/>
      <w:numFmt w:val="decimal"/>
      <w:pStyle w:val="7"/>
      <w:lvlText w:val="%1.%2.%3.%4.%5.%6.%7"/>
      <w:lvlJc w:val="left"/>
      <w:pPr>
        <w:tabs>
          <w:tab w:val="num" w:pos="1985"/>
        </w:tabs>
        <w:ind w:left="1985" w:hanging="1985"/>
      </w:pPr>
      <w:rPr>
        <w:rFonts w:ascii="Times New Roman" w:hAnsi="Times New Roman" w:hint="default"/>
        <w:b w:val="0"/>
        <w:i w:val="0"/>
        <w:sz w:val="24"/>
      </w:rPr>
    </w:lvl>
    <w:lvl w:ilvl="7">
      <w:start w:val="1"/>
      <w:numFmt w:val="decimal"/>
      <w:pStyle w:val="8"/>
      <w:lvlText w:val="%1.%2.%3.%4.%5.%6.%7.%8"/>
      <w:lvlJc w:val="left"/>
      <w:pPr>
        <w:tabs>
          <w:tab w:val="num" w:pos="1985"/>
        </w:tabs>
        <w:ind w:left="1985" w:hanging="1985"/>
      </w:pPr>
      <w:rPr>
        <w:rFonts w:ascii="Times New Roman" w:hAnsi="Times New Roman" w:hint="default"/>
        <w:b w:val="0"/>
        <w:i w:val="0"/>
        <w:sz w:val="24"/>
      </w:rPr>
    </w:lvl>
    <w:lvl w:ilvl="8">
      <w:start w:val="1"/>
      <w:numFmt w:val="decimal"/>
      <w:pStyle w:val="9"/>
      <w:lvlText w:val="%1.%2.%3.%4.%5.%6.%7.%8.%9"/>
      <w:lvlJc w:val="left"/>
      <w:pPr>
        <w:tabs>
          <w:tab w:val="num" w:pos="1985"/>
        </w:tabs>
        <w:ind w:left="1985" w:hanging="1985"/>
      </w:pPr>
      <w:rPr>
        <w:rFonts w:ascii="Times New Roman" w:hAnsi="Times New Roman" w:hint="default"/>
        <w:b w:val="0"/>
        <w:i w:val="0"/>
        <w:sz w:val="24"/>
      </w:rPr>
    </w:lvl>
  </w:abstractNum>
  <w:abstractNum w:abstractNumId="2">
    <w:nsid w:val="1E0720A5"/>
    <w:multiLevelType w:val="hybridMultilevel"/>
    <w:tmpl w:val="4F2E23E2"/>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3">
    <w:nsid w:val="206F6E2D"/>
    <w:multiLevelType w:val="multilevel"/>
    <w:tmpl w:val="78BE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D027E7"/>
    <w:multiLevelType w:val="hybridMultilevel"/>
    <w:tmpl w:val="0630DF58"/>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5">
    <w:nsid w:val="24B2021A"/>
    <w:multiLevelType w:val="multilevel"/>
    <w:tmpl w:val="9AB6D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DF3012"/>
    <w:multiLevelType w:val="hybridMultilevel"/>
    <w:tmpl w:val="A8F8B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0D5AEE"/>
    <w:multiLevelType w:val="hybridMultilevel"/>
    <w:tmpl w:val="624C53AC"/>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4A51F4"/>
    <w:multiLevelType w:val="hybridMultilevel"/>
    <w:tmpl w:val="670CD7BC"/>
    <w:lvl w:ilvl="0" w:tplc="FFFFFFFF">
      <w:start w:val="1"/>
      <w:numFmt w:val="decimal"/>
      <w:lvlText w:val="%1."/>
      <w:lvlJc w:val="left"/>
      <w:pPr>
        <w:ind w:left="1712" w:hanging="360"/>
      </w:p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9">
    <w:nsid w:val="36A35AC5"/>
    <w:multiLevelType w:val="hybridMultilevel"/>
    <w:tmpl w:val="1C542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444DE3"/>
    <w:multiLevelType w:val="hybridMultilevel"/>
    <w:tmpl w:val="E318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A10810"/>
    <w:multiLevelType w:val="hybridMultilevel"/>
    <w:tmpl w:val="DE727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780569"/>
    <w:multiLevelType w:val="hybridMultilevel"/>
    <w:tmpl w:val="5B96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B852B6"/>
    <w:multiLevelType w:val="hybridMultilevel"/>
    <w:tmpl w:val="D320250C"/>
    <w:lvl w:ilvl="0" w:tplc="040D0009">
      <w:start w:val="1"/>
      <w:numFmt w:val="irohaFullWidth"/>
      <w:lvlText w:val=""/>
      <w:lvlJc w:val="left"/>
      <w:pPr>
        <w:tabs>
          <w:tab w:val="num" w:pos="720"/>
        </w:tabs>
        <w:ind w:left="720" w:right="720" w:hanging="360"/>
      </w:pPr>
      <w:rPr>
        <w:rFonts w:ascii="Wingdings" w:hAnsi="Wingdings" w:hint="default"/>
      </w:rPr>
    </w:lvl>
    <w:lvl w:ilvl="1" w:tplc="E83E2080">
      <w:start w:val="1"/>
      <w:numFmt w:val="decimal"/>
      <w:lvlText w:val="%2."/>
      <w:lvlJc w:val="left"/>
      <w:pPr>
        <w:tabs>
          <w:tab w:val="num" w:pos="1440"/>
        </w:tabs>
        <w:ind w:left="1440" w:right="1440" w:hanging="360"/>
      </w:pPr>
      <w:rPr>
        <w:rFonts w:hint="cs"/>
      </w:rPr>
    </w:lvl>
    <w:lvl w:ilvl="2" w:tplc="237CD1C6">
      <w:start w:val="2"/>
      <w:numFmt w:val="hebrew1"/>
      <w:lvlText w:val="%3."/>
      <w:lvlJc w:val="left"/>
      <w:pPr>
        <w:tabs>
          <w:tab w:val="num" w:pos="2160"/>
        </w:tabs>
        <w:ind w:left="2160" w:right="2160" w:hanging="360"/>
      </w:pPr>
      <w:rPr>
        <w:rFonts w:hint="cs"/>
      </w:rPr>
    </w:lvl>
    <w:lvl w:ilvl="3" w:tplc="941A2646">
      <w:start w:val="1"/>
      <w:numFmt w:val="bullet"/>
      <w:lvlText w:val=""/>
      <w:lvlJc w:val="center"/>
      <w:pPr>
        <w:tabs>
          <w:tab w:val="num" w:pos="2880"/>
        </w:tabs>
        <w:ind w:left="1588" w:right="1588" w:firstLine="0"/>
      </w:pPr>
      <w:rPr>
        <w:rFonts w:ascii="Wingdings" w:hAnsi="Wingdings" w:hint="default"/>
      </w:rPr>
    </w:lvl>
    <w:lvl w:ilvl="4" w:tplc="B8C87CE4">
      <w:start w:val="2"/>
      <w:numFmt w:val="bullet"/>
      <w:lvlText w:val="-"/>
      <w:lvlJc w:val="left"/>
      <w:pPr>
        <w:tabs>
          <w:tab w:val="num" w:pos="3600"/>
        </w:tabs>
        <w:ind w:left="3600" w:right="3600" w:hanging="360"/>
      </w:pPr>
      <w:rPr>
        <w:rFonts w:ascii="Times New Roman" w:eastAsia="Times New Roman" w:hAnsi="Times New Roman" w:cs="Miriam" w:hint="default"/>
      </w:rPr>
    </w:lvl>
    <w:lvl w:ilvl="5" w:tplc="040D0005" w:tentative="1">
      <w:start w:val="1"/>
      <w:numFmt w:val="irohaFullWidth"/>
      <w:lvlText w:val=""/>
      <w:lvlJc w:val="left"/>
      <w:pPr>
        <w:tabs>
          <w:tab w:val="num" w:pos="4320"/>
        </w:tabs>
        <w:ind w:left="4320" w:right="4320" w:hanging="360"/>
      </w:pPr>
      <w:rPr>
        <w:rFonts w:ascii="Wingdings" w:hAnsi="Wingdings" w:hint="default"/>
      </w:rPr>
    </w:lvl>
    <w:lvl w:ilvl="6" w:tplc="040D0001" w:tentative="1">
      <w:start w:val="1"/>
      <w:numFmt w:val="irohaFullWidth"/>
      <w:lvlText w:val=""/>
      <w:lvlJc w:val="left"/>
      <w:pPr>
        <w:tabs>
          <w:tab w:val="num" w:pos="5040"/>
        </w:tabs>
        <w:ind w:left="5040" w:right="5040" w:hanging="360"/>
      </w:pPr>
      <w:rPr>
        <w:rFonts w:ascii="Symbol" w:hAnsi="Symbol" w:hint="default"/>
      </w:rPr>
    </w:lvl>
    <w:lvl w:ilvl="7" w:tplc="040D0003" w:tentative="1">
      <w:start w:val="1"/>
      <w:numFmt w:val="irohaFullWidth"/>
      <w:lvlText w:val="o"/>
      <w:lvlJc w:val="left"/>
      <w:pPr>
        <w:tabs>
          <w:tab w:val="num" w:pos="5760"/>
        </w:tabs>
        <w:ind w:left="5760" w:right="5760" w:hanging="360"/>
      </w:pPr>
      <w:rPr>
        <w:rFonts w:ascii="Courier New" w:hAnsi="Courier New" w:hint="default"/>
      </w:rPr>
    </w:lvl>
    <w:lvl w:ilvl="8" w:tplc="040D0005" w:tentative="1">
      <w:start w:val="1"/>
      <w:numFmt w:val="irohaFullWidth"/>
      <w:lvlText w:val=""/>
      <w:lvlJc w:val="left"/>
      <w:pPr>
        <w:tabs>
          <w:tab w:val="num" w:pos="6480"/>
        </w:tabs>
        <w:ind w:left="6480" w:right="6480" w:hanging="360"/>
      </w:pPr>
      <w:rPr>
        <w:rFonts w:ascii="Wingdings" w:hAnsi="Wingdings" w:hint="default"/>
      </w:rPr>
    </w:lvl>
  </w:abstractNum>
  <w:abstractNum w:abstractNumId="14">
    <w:nsid w:val="5F3B21C8"/>
    <w:multiLevelType w:val="hybridMultilevel"/>
    <w:tmpl w:val="59629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6914F3"/>
    <w:multiLevelType w:val="hybridMultilevel"/>
    <w:tmpl w:val="2A3EDCF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B65B10"/>
    <w:multiLevelType w:val="multilevel"/>
    <w:tmpl w:val="635E88CE"/>
    <w:lvl w:ilvl="0">
      <w:start w:val="1"/>
      <w:numFmt w:val="hebrew1"/>
      <w:lvlText w:val="%1)"/>
      <w:lvlJc w:val="left"/>
      <w:pPr>
        <w:tabs>
          <w:tab w:val="num" w:pos="473"/>
        </w:tabs>
        <w:ind w:left="113" w:right="113" w:firstLine="0"/>
      </w:pPr>
      <w:rPr>
        <w:rFonts w:hint="default"/>
      </w:rPr>
    </w:lvl>
    <w:lvl w:ilvl="1">
      <w:start w:val="1"/>
      <w:numFmt w:val="decimal"/>
      <w:lvlText w:val="%2)"/>
      <w:lvlJc w:val="right"/>
      <w:pPr>
        <w:tabs>
          <w:tab w:val="num" w:pos="927"/>
        </w:tabs>
        <w:ind w:left="567" w:right="567" w:firstLine="0"/>
      </w:pPr>
      <w:rPr>
        <w:rFonts w:hint="default"/>
      </w:rPr>
    </w:lvl>
    <w:lvl w:ilvl="2">
      <w:start w:val="1"/>
      <w:numFmt w:val="lowerRoman"/>
      <w:lvlText w:val="%3)"/>
      <w:lvlJc w:val="center"/>
      <w:pPr>
        <w:tabs>
          <w:tab w:val="num" w:pos="1368"/>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lowerLetter"/>
      <w:lvlText w:val="(%5)"/>
      <w:lvlJc w:val="center"/>
      <w:pPr>
        <w:tabs>
          <w:tab w:val="num" w:pos="2088"/>
        </w:tabs>
        <w:ind w:left="1800" w:right="1800" w:hanging="360"/>
      </w:pPr>
      <w:rPr>
        <w:rFonts w:hint="default"/>
      </w:rPr>
    </w:lvl>
    <w:lvl w:ilvl="5">
      <w:start w:val="1"/>
      <w:numFmt w:val="lowerRoman"/>
      <w:lvlText w:val="(%6)"/>
      <w:lvlJc w:val="center"/>
      <w:pPr>
        <w:tabs>
          <w:tab w:val="num" w:pos="2448"/>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center"/>
      <w:pPr>
        <w:tabs>
          <w:tab w:val="num" w:pos="3168"/>
        </w:tabs>
        <w:ind w:left="2880" w:right="2880" w:hanging="360"/>
      </w:pPr>
      <w:rPr>
        <w:rFonts w:hint="default"/>
      </w:rPr>
    </w:lvl>
    <w:lvl w:ilvl="8">
      <w:start w:val="1"/>
      <w:numFmt w:val="lowerRoman"/>
      <w:lvlText w:val="%9."/>
      <w:lvlJc w:val="center"/>
      <w:pPr>
        <w:tabs>
          <w:tab w:val="num" w:pos="3528"/>
        </w:tabs>
        <w:ind w:left="3240" w:right="3240" w:hanging="360"/>
      </w:pPr>
      <w:rPr>
        <w:rFonts w:hint="default"/>
      </w:rPr>
    </w:lvl>
  </w:abstractNum>
  <w:abstractNum w:abstractNumId="17">
    <w:nsid w:val="793D7532"/>
    <w:multiLevelType w:val="hybridMultilevel"/>
    <w:tmpl w:val="9208A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14"/>
  </w:num>
  <w:num w:numId="4">
    <w:abstractNumId w:val="9"/>
  </w:num>
  <w:num w:numId="5">
    <w:abstractNumId w:val="6"/>
  </w:num>
  <w:num w:numId="6">
    <w:abstractNumId w:val="3"/>
  </w:num>
  <w:num w:numId="7">
    <w:abstractNumId w:val="17"/>
  </w:num>
  <w:num w:numId="8">
    <w:abstractNumId w:val="12"/>
  </w:num>
  <w:num w:numId="9">
    <w:abstractNumId w:val="11"/>
  </w:num>
  <w:num w:numId="10">
    <w:abstractNumId w:val="2"/>
  </w:num>
  <w:num w:numId="11">
    <w:abstractNumId w:val="1"/>
  </w:num>
  <w:num w:numId="12">
    <w:abstractNumId w:val="8"/>
  </w:num>
  <w:num w:numId="13">
    <w:abstractNumId w:val="4"/>
  </w:num>
  <w:num w:numId="14">
    <w:abstractNumId w:val="0"/>
  </w:num>
  <w:num w:numId="15">
    <w:abstractNumId w:val="5"/>
  </w:num>
  <w:num w:numId="16">
    <w:abstractNumId w:val="15"/>
  </w:num>
  <w:num w:numId="17">
    <w:abstractNumId w:val="16"/>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c3MTYwMjU2NzYxNLVQ0lEKTi0uzszPAykwrgUAr+4/nSwAAAA="/>
  </w:docVars>
  <w:rsids>
    <w:rsidRoot w:val="0047012C"/>
    <w:rsid w:val="00006ECD"/>
    <w:rsid w:val="00045689"/>
    <w:rsid w:val="00067B88"/>
    <w:rsid w:val="00076A50"/>
    <w:rsid w:val="00087E64"/>
    <w:rsid w:val="000E0DAB"/>
    <w:rsid w:val="000F0432"/>
    <w:rsid w:val="00101B00"/>
    <w:rsid w:val="00110969"/>
    <w:rsid w:val="00113232"/>
    <w:rsid w:val="001403EC"/>
    <w:rsid w:val="00165CD2"/>
    <w:rsid w:val="00166BF4"/>
    <w:rsid w:val="00181F39"/>
    <w:rsid w:val="0018708E"/>
    <w:rsid w:val="00193995"/>
    <w:rsid w:val="001A5081"/>
    <w:rsid w:val="001C00F9"/>
    <w:rsid w:val="002138FA"/>
    <w:rsid w:val="00217F34"/>
    <w:rsid w:val="00221128"/>
    <w:rsid w:val="00247554"/>
    <w:rsid w:val="00255016"/>
    <w:rsid w:val="002657B5"/>
    <w:rsid w:val="0029418F"/>
    <w:rsid w:val="002A6088"/>
    <w:rsid w:val="002E39A1"/>
    <w:rsid w:val="002F5835"/>
    <w:rsid w:val="0030252D"/>
    <w:rsid w:val="003310BF"/>
    <w:rsid w:val="0033509E"/>
    <w:rsid w:val="003504C2"/>
    <w:rsid w:val="00361F12"/>
    <w:rsid w:val="00366A8F"/>
    <w:rsid w:val="00384882"/>
    <w:rsid w:val="003B2D31"/>
    <w:rsid w:val="003D2884"/>
    <w:rsid w:val="0040219F"/>
    <w:rsid w:val="004264CF"/>
    <w:rsid w:val="00430BB7"/>
    <w:rsid w:val="004401A5"/>
    <w:rsid w:val="004509F4"/>
    <w:rsid w:val="0047012C"/>
    <w:rsid w:val="004B1272"/>
    <w:rsid w:val="004D32A4"/>
    <w:rsid w:val="00522613"/>
    <w:rsid w:val="00541FF1"/>
    <w:rsid w:val="00544D4A"/>
    <w:rsid w:val="0055639C"/>
    <w:rsid w:val="005A3867"/>
    <w:rsid w:val="005D0356"/>
    <w:rsid w:val="005D6DB6"/>
    <w:rsid w:val="005E708A"/>
    <w:rsid w:val="005F2724"/>
    <w:rsid w:val="006274F5"/>
    <w:rsid w:val="00643AFD"/>
    <w:rsid w:val="0065223A"/>
    <w:rsid w:val="006568C0"/>
    <w:rsid w:val="0066666A"/>
    <w:rsid w:val="00686BEC"/>
    <w:rsid w:val="006876FC"/>
    <w:rsid w:val="006A3A84"/>
    <w:rsid w:val="006E4E75"/>
    <w:rsid w:val="00734D88"/>
    <w:rsid w:val="00775341"/>
    <w:rsid w:val="0078633A"/>
    <w:rsid w:val="0078711D"/>
    <w:rsid w:val="007C0834"/>
    <w:rsid w:val="007E6C50"/>
    <w:rsid w:val="007F28C3"/>
    <w:rsid w:val="00813530"/>
    <w:rsid w:val="00816BF8"/>
    <w:rsid w:val="00827458"/>
    <w:rsid w:val="00832C89"/>
    <w:rsid w:val="00837FA8"/>
    <w:rsid w:val="00845AF6"/>
    <w:rsid w:val="00856C06"/>
    <w:rsid w:val="00857239"/>
    <w:rsid w:val="00880478"/>
    <w:rsid w:val="00883F8F"/>
    <w:rsid w:val="008A2B16"/>
    <w:rsid w:val="008A6699"/>
    <w:rsid w:val="008F1CB5"/>
    <w:rsid w:val="00914B69"/>
    <w:rsid w:val="00941C00"/>
    <w:rsid w:val="00962B8A"/>
    <w:rsid w:val="00965CF2"/>
    <w:rsid w:val="00977037"/>
    <w:rsid w:val="00A37FBA"/>
    <w:rsid w:val="00A67622"/>
    <w:rsid w:val="00A7308F"/>
    <w:rsid w:val="00A91598"/>
    <w:rsid w:val="00AA184A"/>
    <w:rsid w:val="00AA5B67"/>
    <w:rsid w:val="00AB22BA"/>
    <w:rsid w:val="00AB697B"/>
    <w:rsid w:val="00AC6E69"/>
    <w:rsid w:val="00AD48DD"/>
    <w:rsid w:val="00AF36AB"/>
    <w:rsid w:val="00B152D9"/>
    <w:rsid w:val="00B17497"/>
    <w:rsid w:val="00B45198"/>
    <w:rsid w:val="00B51B40"/>
    <w:rsid w:val="00B572CC"/>
    <w:rsid w:val="00B74976"/>
    <w:rsid w:val="00B810CC"/>
    <w:rsid w:val="00B9092E"/>
    <w:rsid w:val="00B96BA8"/>
    <w:rsid w:val="00BA6B33"/>
    <w:rsid w:val="00BF2590"/>
    <w:rsid w:val="00C31C25"/>
    <w:rsid w:val="00C55A13"/>
    <w:rsid w:val="00C73177"/>
    <w:rsid w:val="00C91D79"/>
    <w:rsid w:val="00CA34F1"/>
    <w:rsid w:val="00CC1366"/>
    <w:rsid w:val="00CC2787"/>
    <w:rsid w:val="00D070A4"/>
    <w:rsid w:val="00D32B0D"/>
    <w:rsid w:val="00D8233E"/>
    <w:rsid w:val="00D9428A"/>
    <w:rsid w:val="00DC199A"/>
    <w:rsid w:val="00DD4494"/>
    <w:rsid w:val="00E02CF1"/>
    <w:rsid w:val="00E033C3"/>
    <w:rsid w:val="00E15DDE"/>
    <w:rsid w:val="00E662AA"/>
    <w:rsid w:val="00E7193D"/>
    <w:rsid w:val="00E774A5"/>
    <w:rsid w:val="00E81E35"/>
    <w:rsid w:val="00E87DA1"/>
    <w:rsid w:val="00EA77DB"/>
    <w:rsid w:val="00EC5380"/>
    <w:rsid w:val="00F13190"/>
    <w:rsid w:val="00F150EF"/>
    <w:rsid w:val="00F22F97"/>
    <w:rsid w:val="00F40BF4"/>
    <w:rsid w:val="00F7369B"/>
    <w:rsid w:val="00F83C2F"/>
    <w:rsid w:val="00FB68E8"/>
    <w:rsid w:val="00FC017B"/>
    <w:rsid w:val="00FC49C8"/>
    <w:rsid w:val="00FD2BE1"/>
    <w:rsid w:val="00FD7339"/>
    <w:rsid w:val="00FE7859"/>
    <w:rsid w:val="00FE7861"/>
    <w:rsid w:val="00FF14E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9" type="connector" idref="#_x0000_s1026"/>
        <o:r id="V:Rule10" type="connector" idref="#_x0000_s1028"/>
        <o:r id="V:Rule11" type="connector" idref="#_x0000_s1027"/>
        <o:r id="V:Rule12" type="connector" idref="#_x0000_s1030"/>
        <o:r id="V:Rule13" type="connector" idref="#_x0000_s1031"/>
        <o:r id="V:Rule14" type="connector" idref="#_x0000_s1029"/>
        <o:r id="V:Rule15" type="connector" idref="#_x0000_s1033"/>
        <o:r id="V:Rule16"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endnote reference" w:uiPriority="0"/>
    <w:lsdException w:name="endnote text" w:uiPriority="0"/>
    <w:lsdException w:name="List Bullet 4"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7DB"/>
    <w:pPr>
      <w:bidi/>
    </w:pPr>
  </w:style>
  <w:style w:type="paragraph" w:styleId="1">
    <w:name w:val="heading 1"/>
    <w:basedOn w:val="a"/>
    <w:next w:val="a"/>
    <w:link w:val="10"/>
    <w:qFormat/>
    <w:rsid w:val="00C73177"/>
    <w:pPr>
      <w:keepNext/>
      <w:numPr>
        <w:numId w:val="11"/>
      </w:numPr>
      <w:bidi w:val="0"/>
      <w:spacing w:before="240" w:after="120" w:line="240" w:lineRule="auto"/>
      <w:outlineLvl w:val="0"/>
    </w:pPr>
    <w:rPr>
      <w:rFonts w:ascii="Times New Roman" w:eastAsia="Times New Roman" w:hAnsi="Times New Roman" w:cs="Times New Roman"/>
      <w:b/>
      <w:bCs/>
      <w:caps/>
      <w:kern w:val="28"/>
      <w:sz w:val="24"/>
      <w:szCs w:val="24"/>
      <w:lang w:bidi="ar-SA"/>
    </w:rPr>
  </w:style>
  <w:style w:type="paragraph" w:styleId="2">
    <w:name w:val="heading 2"/>
    <w:basedOn w:val="a"/>
    <w:next w:val="a"/>
    <w:link w:val="20"/>
    <w:qFormat/>
    <w:rsid w:val="00C73177"/>
    <w:pPr>
      <w:keepNext/>
      <w:numPr>
        <w:ilvl w:val="1"/>
        <w:numId w:val="11"/>
      </w:numPr>
      <w:bidi w:val="0"/>
      <w:spacing w:before="240" w:after="120" w:line="240" w:lineRule="auto"/>
      <w:outlineLvl w:val="1"/>
    </w:pPr>
    <w:rPr>
      <w:rFonts w:ascii="Times New Roman" w:eastAsia="Times New Roman" w:hAnsi="Times New Roman" w:cs="Times New Roman"/>
      <w:b/>
      <w:bCs/>
      <w:smallCaps/>
      <w:sz w:val="24"/>
      <w:szCs w:val="24"/>
      <w:lang w:bidi="ar-SA"/>
    </w:rPr>
  </w:style>
  <w:style w:type="paragraph" w:styleId="3">
    <w:name w:val="heading 3"/>
    <w:basedOn w:val="a"/>
    <w:next w:val="a"/>
    <w:link w:val="30"/>
    <w:qFormat/>
    <w:rsid w:val="00C73177"/>
    <w:pPr>
      <w:keepNext/>
      <w:numPr>
        <w:ilvl w:val="2"/>
        <w:numId w:val="11"/>
      </w:numPr>
      <w:bidi w:val="0"/>
      <w:spacing w:before="240" w:after="120" w:line="240" w:lineRule="auto"/>
      <w:outlineLvl w:val="2"/>
    </w:pPr>
    <w:rPr>
      <w:rFonts w:ascii="Times New Roman" w:eastAsia="Times New Roman" w:hAnsi="Times New Roman" w:cs="Times New Roman"/>
      <w:b/>
      <w:bCs/>
      <w:sz w:val="24"/>
      <w:szCs w:val="24"/>
      <w:lang w:bidi="ar-SA"/>
    </w:rPr>
  </w:style>
  <w:style w:type="paragraph" w:styleId="40">
    <w:name w:val="heading 4"/>
    <w:basedOn w:val="a"/>
    <w:next w:val="a"/>
    <w:link w:val="41"/>
    <w:qFormat/>
    <w:rsid w:val="00C73177"/>
    <w:pPr>
      <w:keepNext/>
      <w:numPr>
        <w:ilvl w:val="3"/>
        <w:numId w:val="11"/>
      </w:numPr>
      <w:bidi w:val="0"/>
      <w:spacing w:before="240" w:after="120" w:line="240" w:lineRule="auto"/>
      <w:outlineLvl w:val="3"/>
    </w:pPr>
    <w:rPr>
      <w:rFonts w:ascii="Times New Roman" w:eastAsia="Times New Roman" w:hAnsi="Times New Roman" w:cs="Times New Roman"/>
      <w:b/>
      <w:bCs/>
      <w:snapToGrid w:val="0"/>
      <w:sz w:val="24"/>
      <w:szCs w:val="24"/>
      <w:lang w:bidi="ar-SA"/>
    </w:rPr>
  </w:style>
  <w:style w:type="paragraph" w:styleId="5">
    <w:name w:val="heading 5"/>
    <w:basedOn w:val="a"/>
    <w:next w:val="a"/>
    <w:link w:val="50"/>
    <w:qFormat/>
    <w:rsid w:val="00C73177"/>
    <w:pPr>
      <w:numPr>
        <w:ilvl w:val="4"/>
        <w:numId w:val="11"/>
      </w:numPr>
      <w:bidi w:val="0"/>
      <w:spacing w:before="240" w:after="120" w:line="240" w:lineRule="auto"/>
      <w:outlineLvl w:val="4"/>
    </w:pPr>
    <w:rPr>
      <w:rFonts w:ascii="Times New Roman" w:eastAsia="Times New Roman" w:hAnsi="Times New Roman" w:cs="Times New Roman"/>
      <w:b/>
      <w:bCs/>
      <w:sz w:val="24"/>
      <w:szCs w:val="24"/>
      <w:lang w:bidi="ar-SA"/>
    </w:rPr>
  </w:style>
  <w:style w:type="paragraph" w:styleId="6">
    <w:name w:val="heading 6"/>
    <w:basedOn w:val="a"/>
    <w:next w:val="a"/>
    <w:link w:val="60"/>
    <w:qFormat/>
    <w:rsid w:val="00C73177"/>
    <w:pPr>
      <w:numPr>
        <w:ilvl w:val="5"/>
        <w:numId w:val="11"/>
      </w:numPr>
      <w:bidi w:val="0"/>
      <w:spacing w:before="240" w:after="60" w:line="240" w:lineRule="auto"/>
      <w:outlineLvl w:val="5"/>
    </w:pPr>
    <w:rPr>
      <w:rFonts w:ascii="Times New Roman" w:eastAsia="Times New Roman" w:hAnsi="Times New Roman" w:cs="Times New Roman"/>
      <w:b/>
      <w:bCs/>
      <w:sz w:val="24"/>
      <w:szCs w:val="24"/>
      <w:lang w:bidi="ar-SA"/>
    </w:rPr>
  </w:style>
  <w:style w:type="paragraph" w:styleId="7">
    <w:name w:val="heading 7"/>
    <w:basedOn w:val="a"/>
    <w:next w:val="a"/>
    <w:link w:val="70"/>
    <w:qFormat/>
    <w:rsid w:val="00C73177"/>
    <w:pPr>
      <w:numPr>
        <w:ilvl w:val="6"/>
        <w:numId w:val="11"/>
      </w:numPr>
      <w:bidi w:val="0"/>
      <w:spacing w:before="240" w:after="60" w:line="240" w:lineRule="auto"/>
      <w:outlineLvl w:val="6"/>
    </w:pPr>
    <w:rPr>
      <w:rFonts w:ascii="Times New Roman" w:eastAsia="Times New Roman" w:hAnsi="Times New Roman" w:cs="Times New Roman"/>
      <w:b/>
      <w:bCs/>
      <w:sz w:val="24"/>
      <w:szCs w:val="24"/>
      <w:lang w:bidi="ar-SA"/>
    </w:rPr>
  </w:style>
  <w:style w:type="paragraph" w:styleId="8">
    <w:name w:val="heading 8"/>
    <w:basedOn w:val="a"/>
    <w:next w:val="a"/>
    <w:link w:val="80"/>
    <w:qFormat/>
    <w:rsid w:val="00C73177"/>
    <w:pPr>
      <w:numPr>
        <w:ilvl w:val="7"/>
        <w:numId w:val="11"/>
      </w:numPr>
      <w:bidi w:val="0"/>
      <w:spacing w:before="240" w:after="60" w:line="240" w:lineRule="auto"/>
      <w:outlineLvl w:val="7"/>
    </w:pPr>
    <w:rPr>
      <w:rFonts w:ascii="Times New Roman" w:eastAsia="Times New Roman" w:hAnsi="Times New Roman" w:cs="Times New Roman"/>
      <w:b/>
      <w:bCs/>
      <w:sz w:val="24"/>
      <w:szCs w:val="24"/>
      <w:lang w:bidi="ar-SA"/>
    </w:rPr>
  </w:style>
  <w:style w:type="paragraph" w:styleId="9">
    <w:name w:val="heading 9"/>
    <w:basedOn w:val="a"/>
    <w:next w:val="a"/>
    <w:link w:val="90"/>
    <w:qFormat/>
    <w:rsid w:val="00C73177"/>
    <w:pPr>
      <w:numPr>
        <w:ilvl w:val="8"/>
        <w:numId w:val="11"/>
      </w:numPr>
      <w:bidi w:val="0"/>
      <w:spacing w:before="240" w:after="60" w:line="240" w:lineRule="auto"/>
      <w:outlineLvl w:val="8"/>
    </w:pPr>
    <w:rPr>
      <w:rFonts w:ascii="Times New Roman" w:eastAsia="Times New Roman" w:hAnsi="Times New Roman" w:cs="Times New Roman"/>
      <w:b/>
      <w:bCs/>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Text">
    <w:name w:val="Table Text"/>
    <w:basedOn w:val="a"/>
    <w:rsid w:val="002F5835"/>
    <w:pPr>
      <w:bidi w:val="0"/>
      <w:spacing w:after="0" w:line="240" w:lineRule="auto"/>
    </w:pPr>
    <w:rPr>
      <w:rFonts w:ascii="Times New Roman" w:eastAsia="Times New Roman" w:hAnsi="Times New Roman" w:cs="Times New Roman"/>
      <w:sz w:val="20"/>
      <w:szCs w:val="20"/>
      <w:lang w:bidi="ar-SA"/>
    </w:rPr>
  </w:style>
  <w:style w:type="paragraph" w:styleId="a3">
    <w:name w:val="annotation text"/>
    <w:basedOn w:val="a"/>
    <w:link w:val="a4"/>
    <w:rsid w:val="002F5835"/>
    <w:pPr>
      <w:bidi w:val="0"/>
      <w:spacing w:after="120" w:line="240" w:lineRule="auto"/>
      <w:ind w:left="992"/>
    </w:pPr>
    <w:rPr>
      <w:rFonts w:ascii="Times New Roman" w:eastAsia="Times New Roman" w:hAnsi="Times New Roman" w:cs="Times New Roman"/>
      <w:sz w:val="20"/>
      <w:szCs w:val="20"/>
      <w:lang w:bidi="ar-SA"/>
    </w:rPr>
  </w:style>
  <w:style w:type="character" w:customStyle="1" w:styleId="a4">
    <w:name w:val="טקסט הערה תו"/>
    <w:basedOn w:val="a0"/>
    <w:link w:val="a3"/>
    <w:rsid w:val="002F5835"/>
    <w:rPr>
      <w:rFonts w:ascii="Times New Roman" w:eastAsia="Times New Roman" w:hAnsi="Times New Roman" w:cs="Times New Roman"/>
      <w:sz w:val="20"/>
      <w:szCs w:val="20"/>
      <w:lang w:bidi="ar-SA"/>
    </w:rPr>
  </w:style>
  <w:style w:type="character" w:styleId="a5">
    <w:name w:val="annotation reference"/>
    <w:uiPriority w:val="99"/>
    <w:rsid w:val="002F5835"/>
    <w:rPr>
      <w:sz w:val="16"/>
      <w:szCs w:val="16"/>
    </w:rPr>
  </w:style>
  <w:style w:type="paragraph" w:styleId="a6">
    <w:name w:val="Balloon Text"/>
    <w:basedOn w:val="a"/>
    <w:link w:val="a7"/>
    <w:uiPriority w:val="99"/>
    <w:semiHidden/>
    <w:unhideWhenUsed/>
    <w:rsid w:val="002F5835"/>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2F5835"/>
    <w:rPr>
      <w:rFonts w:ascii="Tahoma" w:hAnsi="Tahoma" w:cs="Tahoma"/>
      <w:sz w:val="16"/>
      <w:szCs w:val="16"/>
    </w:rPr>
  </w:style>
  <w:style w:type="paragraph" w:styleId="a8">
    <w:name w:val="List Paragraph"/>
    <w:basedOn w:val="a"/>
    <w:uiPriority w:val="34"/>
    <w:qFormat/>
    <w:rsid w:val="004401A5"/>
    <w:pPr>
      <w:ind w:left="720"/>
      <w:contextualSpacing/>
    </w:pPr>
  </w:style>
  <w:style w:type="paragraph" w:styleId="a9">
    <w:name w:val="endnote text"/>
    <w:basedOn w:val="a"/>
    <w:link w:val="aa"/>
    <w:semiHidden/>
    <w:rsid w:val="0033509E"/>
    <w:pPr>
      <w:spacing w:after="0" w:line="240" w:lineRule="auto"/>
    </w:pPr>
    <w:rPr>
      <w:rFonts w:ascii="Times New Roman" w:eastAsia="Times New Roman" w:hAnsi="Times New Roman" w:cs="Times New Roman"/>
      <w:sz w:val="20"/>
      <w:szCs w:val="20"/>
      <w:lang w:eastAsia="he-IL"/>
    </w:rPr>
  </w:style>
  <w:style w:type="character" w:customStyle="1" w:styleId="aa">
    <w:name w:val="טקסט הערת סיום תו"/>
    <w:basedOn w:val="a0"/>
    <w:link w:val="a9"/>
    <w:semiHidden/>
    <w:rsid w:val="0033509E"/>
    <w:rPr>
      <w:rFonts w:ascii="Times New Roman" w:eastAsia="Times New Roman" w:hAnsi="Times New Roman" w:cs="Times New Roman"/>
      <w:sz w:val="20"/>
      <w:szCs w:val="20"/>
      <w:lang w:eastAsia="he-IL"/>
    </w:rPr>
  </w:style>
  <w:style w:type="character" w:styleId="ab">
    <w:name w:val="endnote reference"/>
    <w:basedOn w:val="a0"/>
    <w:semiHidden/>
    <w:rsid w:val="0033509E"/>
    <w:rPr>
      <w:vertAlign w:val="superscript"/>
    </w:rPr>
  </w:style>
  <w:style w:type="table" w:styleId="ac">
    <w:name w:val="Table Grid"/>
    <w:basedOn w:val="a1"/>
    <w:rsid w:val="00837FA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a"/>
    <w:uiPriority w:val="99"/>
    <w:unhideWhenUsed/>
    <w:rsid w:val="00AB697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כותרת 1 תו"/>
    <w:basedOn w:val="a0"/>
    <w:link w:val="1"/>
    <w:rsid w:val="00C73177"/>
    <w:rPr>
      <w:rFonts w:ascii="Times New Roman" w:eastAsia="Times New Roman" w:hAnsi="Times New Roman" w:cs="Times New Roman"/>
      <w:b/>
      <w:bCs/>
      <w:caps/>
      <w:kern w:val="28"/>
      <w:sz w:val="24"/>
      <w:szCs w:val="24"/>
      <w:lang w:bidi="ar-SA"/>
    </w:rPr>
  </w:style>
  <w:style w:type="character" w:customStyle="1" w:styleId="20">
    <w:name w:val="כותרת 2 תו"/>
    <w:basedOn w:val="a0"/>
    <w:link w:val="2"/>
    <w:rsid w:val="00C73177"/>
    <w:rPr>
      <w:rFonts w:ascii="Times New Roman" w:eastAsia="Times New Roman" w:hAnsi="Times New Roman" w:cs="Times New Roman"/>
      <w:b/>
      <w:bCs/>
      <w:smallCaps/>
      <w:sz w:val="24"/>
      <w:szCs w:val="24"/>
      <w:lang w:bidi="ar-SA"/>
    </w:rPr>
  </w:style>
  <w:style w:type="character" w:customStyle="1" w:styleId="30">
    <w:name w:val="כותרת 3 תו"/>
    <w:basedOn w:val="a0"/>
    <w:link w:val="3"/>
    <w:rsid w:val="00C73177"/>
    <w:rPr>
      <w:rFonts w:ascii="Times New Roman" w:eastAsia="Times New Roman" w:hAnsi="Times New Roman" w:cs="Times New Roman"/>
      <w:b/>
      <w:bCs/>
      <w:sz w:val="24"/>
      <w:szCs w:val="24"/>
      <w:lang w:bidi="ar-SA"/>
    </w:rPr>
  </w:style>
  <w:style w:type="character" w:customStyle="1" w:styleId="41">
    <w:name w:val="כותרת 4 תו"/>
    <w:basedOn w:val="a0"/>
    <w:link w:val="40"/>
    <w:rsid w:val="00C73177"/>
    <w:rPr>
      <w:rFonts w:ascii="Times New Roman" w:eastAsia="Times New Roman" w:hAnsi="Times New Roman" w:cs="Times New Roman"/>
      <w:b/>
      <w:bCs/>
      <w:snapToGrid w:val="0"/>
      <w:sz w:val="24"/>
      <w:szCs w:val="24"/>
      <w:lang w:bidi="ar-SA"/>
    </w:rPr>
  </w:style>
  <w:style w:type="character" w:customStyle="1" w:styleId="50">
    <w:name w:val="כותרת 5 תו"/>
    <w:basedOn w:val="a0"/>
    <w:link w:val="5"/>
    <w:rsid w:val="00C73177"/>
    <w:rPr>
      <w:rFonts w:ascii="Times New Roman" w:eastAsia="Times New Roman" w:hAnsi="Times New Roman" w:cs="Times New Roman"/>
      <w:b/>
      <w:bCs/>
      <w:sz w:val="24"/>
      <w:szCs w:val="24"/>
      <w:lang w:bidi="ar-SA"/>
    </w:rPr>
  </w:style>
  <w:style w:type="character" w:customStyle="1" w:styleId="60">
    <w:name w:val="כותרת 6 תו"/>
    <w:basedOn w:val="a0"/>
    <w:link w:val="6"/>
    <w:rsid w:val="00C73177"/>
    <w:rPr>
      <w:rFonts w:ascii="Times New Roman" w:eastAsia="Times New Roman" w:hAnsi="Times New Roman" w:cs="Times New Roman"/>
      <w:b/>
      <w:bCs/>
      <w:sz w:val="24"/>
      <w:szCs w:val="24"/>
      <w:lang w:bidi="ar-SA"/>
    </w:rPr>
  </w:style>
  <w:style w:type="character" w:customStyle="1" w:styleId="70">
    <w:name w:val="כותרת 7 תו"/>
    <w:basedOn w:val="a0"/>
    <w:link w:val="7"/>
    <w:rsid w:val="00C73177"/>
    <w:rPr>
      <w:rFonts w:ascii="Times New Roman" w:eastAsia="Times New Roman" w:hAnsi="Times New Roman" w:cs="Times New Roman"/>
      <w:b/>
      <w:bCs/>
      <w:sz w:val="24"/>
      <w:szCs w:val="24"/>
      <w:lang w:bidi="ar-SA"/>
    </w:rPr>
  </w:style>
  <w:style w:type="character" w:customStyle="1" w:styleId="80">
    <w:name w:val="כותרת 8 תו"/>
    <w:basedOn w:val="a0"/>
    <w:link w:val="8"/>
    <w:rsid w:val="00C73177"/>
    <w:rPr>
      <w:rFonts w:ascii="Times New Roman" w:eastAsia="Times New Roman" w:hAnsi="Times New Roman" w:cs="Times New Roman"/>
      <w:b/>
      <w:bCs/>
      <w:sz w:val="24"/>
      <w:szCs w:val="24"/>
      <w:lang w:bidi="ar-SA"/>
    </w:rPr>
  </w:style>
  <w:style w:type="character" w:customStyle="1" w:styleId="90">
    <w:name w:val="כותרת 9 תו"/>
    <w:basedOn w:val="a0"/>
    <w:link w:val="9"/>
    <w:rsid w:val="00C73177"/>
    <w:rPr>
      <w:rFonts w:ascii="Times New Roman" w:eastAsia="Times New Roman" w:hAnsi="Times New Roman" w:cs="Times New Roman"/>
      <w:b/>
      <w:bCs/>
      <w:sz w:val="24"/>
      <w:szCs w:val="24"/>
      <w:lang w:bidi="ar-SA"/>
    </w:rPr>
  </w:style>
  <w:style w:type="paragraph" w:styleId="4">
    <w:name w:val="List Bullet 4"/>
    <w:basedOn w:val="a"/>
    <w:autoRedefine/>
    <w:rsid w:val="00544D4A"/>
    <w:pPr>
      <w:numPr>
        <w:numId w:val="14"/>
      </w:numPr>
      <w:bidi w:val="0"/>
      <w:spacing w:after="120" w:line="240" w:lineRule="auto"/>
      <w:ind w:left="1434" w:right="0" w:hanging="357"/>
    </w:pPr>
    <w:rPr>
      <w:rFonts w:ascii="Times New Roman" w:eastAsia="Times New Roman" w:hAnsi="Times New Roman" w:cs="Times New Roman"/>
      <w:sz w:val="24"/>
      <w:szCs w:val="24"/>
      <w:lang w:bidi="ar-SA"/>
    </w:rPr>
  </w:style>
  <w:style w:type="paragraph" w:styleId="ad">
    <w:name w:val="Title"/>
    <w:basedOn w:val="a"/>
    <w:link w:val="ae"/>
    <w:qFormat/>
    <w:rsid w:val="008A6699"/>
    <w:pPr>
      <w:bidi w:val="0"/>
      <w:spacing w:after="0" w:line="240" w:lineRule="auto"/>
      <w:jc w:val="center"/>
    </w:pPr>
    <w:rPr>
      <w:rFonts w:ascii="Times New Roman" w:eastAsia="Times New Roman" w:hAnsi="Times New Roman" w:cs="Times New Roman"/>
      <w:b/>
      <w:bCs/>
      <w:sz w:val="28"/>
      <w:szCs w:val="28"/>
      <w:u w:val="single"/>
      <w:lang w:eastAsia="he-IL"/>
    </w:rPr>
  </w:style>
  <w:style w:type="character" w:customStyle="1" w:styleId="ae">
    <w:name w:val="תואר תו"/>
    <w:basedOn w:val="a0"/>
    <w:link w:val="ad"/>
    <w:rsid w:val="008A6699"/>
    <w:rPr>
      <w:rFonts w:ascii="Times New Roman" w:eastAsia="Times New Roman" w:hAnsi="Times New Roman" w:cs="Times New Roman"/>
      <w:b/>
      <w:bCs/>
      <w:sz w:val="28"/>
      <w:szCs w:val="28"/>
      <w:u w:val="single"/>
      <w:lang w:eastAsia="he-IL"/>
    </w:rPr>
  </w:style>
  <w:style w:type="character" w:styleId="af">
    <w:name w:val="Strong"/>
    <w:basedOn w:val="a0"/>
    <w:uiPriority w:val="22"/>
    <w:qFormat/>
    <w:rsid w:val="008A6699"/>
    <w:rPr>
      <w:b/>
      <w:bCs/>
    </w:rPr>
  </w:style>
  <w:style w:type="character" w:styleId="af0">
    <w:name w:val="Emphasis"/>
    <w:basedOn w:val="a0"/>
    <w:uiPriority w:val="20"/>
    <w:qFormat/>
    <w:rsid w:val="008A6699"/>
    <w:rPr>
      <w:i/>
      <w:iCs/>
    </w:rPr>
  </w:style>
  <w:style w:type="character" w:styleId="Hyperlink">
    <w:name w:val="Hyperlink"/>
    <w:basedOn w:val="a0"/>
    <w:uiPriority w:val="99"/>
    <w:unhideWhenUsed/>
    <w:rsid w:val="008A6699"/>
    <w:rPr>
      <w:color w:val="0000FF"/>
      <w:u w:val="single"/>
    </w:rPr>
  </w:style>
  <w:style w:type="paragraph" w:styleId="af1">
    <w:name w:val="footnote text"/>
    <w:basedOn w:val="a"/>
    <w:link w:val="af2"/>
    <w:semiHidden/>
    <w:rsid w:val="004264CF"/>
    <w:pPr>
      <w:spacing w:after="0" w:line="240" w:lineRule="auto"/>
    </w:pPr>
    <w:rPr>
      <w:rFonts w:ascii="Times New Roman" w:eastAsia="Times New Roman" w:hAnsi="Times New Roman" w:cs="Miriam"/>
      <w:noProof/>
      <w:sz w:val="20"/>
      <w:szCs w:val="20"/>
      <w:lang w:eastAsia="he-IL"/>
    </w:rPr>
  </w:style>
  <w:style w:type="character" w:customStyle="1" w:styleId="af2">
    <w:name w:val="טקסט הערת שוליים תו"/>
    <w:basedOn w:val="a0"/>
    <w:link w:val="af1"/>
    <w:semiHidden/>
    <w:rsid w:val="004264CF"/>
    <w:rPr>
      <w:rFonts w:ascii="Times New Roman" w:eastAsia="Times New Roman" w:hAnsi="Times New Roman" w:cs="Miriam"/>
      <w:noProof/>
      <w:sz w:val="20"/>
      <w:szCs w:val="20"/>
      <w:lang w:eastAsia="he-IL"/>
    </w:rPr>
  </w:style>
  <w:style w:type="character" w:styleId="af3">
    <w:name w:val="footnote reference"/>
    <w:semiHidden/>
    <w:rsid w:val="004264CF"/>
    <w:rPr>
      <w:vertAlign w:val="superscript"/>
    </w:rPr>
  </w:style>
  <w:style w:type="paragraph" w:styleId="21">
    <w:name w:val="Body Text 2"/>
    <w:basedOn w:val="a"/>
    <w:link w:val="22"/>
    <w:rsid w:val="004264CF"/>
    <w:pPr>
      <w:spacing w:after="120" w:line="480" w:lineRule="auto"/>
    </w:pPr>
    <w:rPr>
      <w:rFonts w:ascii="Times New Roman" w:eastAsia="Times New Roman" w:hAnsi="Times New Roman" w:cs="Miriam"/>
      <w:noProof/>
      <w:sz w:val="20"/>
      <w:szCs w:val="20"/>
      <w:lang w:eastAsia="he-IL"/>
    </w:rPr>
  </w:style>
  <w:style w:type="character" w:customStyle="1" w:styleId="22">
    <w:name w:val="גוף טקסט 2 תו"/>
    <w:basedOn w:val="a0"/>
    <w:link w:val="21"/>
    <w:rsid w:val="004264CF"/>
    <w:rPr>
      <w:rFonts w:ascii="Times New Roman" w:eastAsia="Times New Roman" w:hAnsi="Times New Roman" w:cs="Miriam"/>
      <w:noProof/>
      <w:sz w:val="20"/>
      <w:szCs w:val="20"/>
      <w:lang w:eastAsia="he-IL"/>
    </w:rPr>
  </w:style>
  <w:style w:type="paragraph" w:styleId="af4">
    <w:name w:val="Block Text"/>
    <w:basedOn w:val="a"/>
    <w:rsid w:val="004264CF"/>
    <w:pPr>
      <w:spacing w:after="0" w:line="240" w:lineRule="auto"/>
      <w:ind w:left="180" w:right="180"/>
    </w:pPr>
    <w:rPr>
      <w:rFonts w:ascii="Times New Roman" w:eastAsia="Times New Roman" w:hAnsi="Times New Roman" w:cs="Miriam"/>
      <w:noProof/>
      <w:sz w:val="20"/>
      <w:szCs w:val="24"/>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ubmed/163390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2604</TotalTime>
  <Pages>29</Pages>
  <Words>7111</Words>
  <Characters>35560</Characters>
  <Application>Microsoft Office Word</Application>
  <DocSecurity>0</DocSecurity>
  <Lines>296</Lines>
  <Paragraphs>85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‏‏משתמש Windows</dc:creator>
  <cp:lastModifiedBy>‏‏משתמש Windows</cp:lastModifiedBy>
  <cp:revision>141</cp:revision>
  <dcterms:created xsi:type="dcterms:W3CDTF">2020-03-03T21:03:00Z</dcterms:created>
  <dcterms:modified xsi:type="dcterms:W3CDTF">2020-07-13T19:30:00Z</dcterms:modified>
</cp:coreProperties>
</file>