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7CF18" w14:textId="2578E9C2" w:rsidR="00A61BDC" w:rsidRDefault="00A61BDC" w:rsidP="007B1907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Appendix 1: </w:t>
      </w:r>
      <w:r w:rsidR="0092713F">
        <w:rPr>
          <w:rFonts w:cstheme="minorHAnsi"/>
          <w:sz w:val="20"/>
          <w:szCs w:val="20"/>
        </w:rPr>
        <w:t>S</w:t>
      </w:r>
      <w:r>
        <w:rPr>
          <w:rFonts w:cstheme="minorHAnsi"/>
          <w:sz w:val="20"/>
          <w:szCs w:val="20"/>
        </w:rPr>
        <w:t>earch terms</w:t>
      </w:r>
    </w:p>
    <w:p w14:paraId="79CED8C0" w14:textId="77777777" w:rsidR="00A61BDC" w:rsidRDefault="00A61BDC" w:rsidP="007B1907">
      <w:pPr>
        <w:spacing w:after="0"/>
        <w:rPr>
          <w:rFonts w:cstheme="minorHAnsi"/>
          <w:sz w:val="20"/>
          <w:szCs w:val="20"/>
        </w:rPr>
      </w:pPr>
    </w:p>
    <w:p w14:paraId="2E30A351" w14:textId="2B3D2A7A" w:rsidR="00A61BDC" w:rsidRDefault="00A61BDC" w:rsidP="007B1907">
      <w:pPr>
        <w:spacing w:after="0"/>
        <w:rPr>
          <w:rFonts w:cstheme="minorHAnsi"/>
          <w:sz w:val="20"/>
          <w:szCs w:val="20"/>
        </w:rPr>
      </w:pPr>
      <w:r w:rsidRPr="00A76A28">
        <w:rPr>
          <w:rFonts w:cstheme="minorHAnsi"/>
          <w:sz w:val="20"/>
          <w:szCs w:val="20"/>
        </w:rPr>
        <w:t>The following search terms were used to search</w:t>
      </w:r>
      <w:r w:rsidR="00024D13" w:rsidRPr="00A76A28">
        <w:rPr>
          <w:rFonts w:cstheme="minorHAnsi"/>
          <w:sz w:val="20"/>
          <w:szCs w:val="20"/>
        </w:rPr>
        <w:t xml:space="preserve"> </w:t>
      </w:r>
      <w:r w:rsidR="00A76A28" w:rsidRPr="00A76A28">
        <w:rPr>
          <w:rFonts w:cstheme="minorHAnsi"/>
          <w:sz w:val="20"/>
          <w:szCs w:val="20"/>
        </w:rPr>
        <w:t>Embase.com</w:t>
      </w:r>
      <w:r>
        <w:rPr>
          <w:rFonts w:cstheme="minorHAnsi"/>
          <w:sz w:val="20"/>
          <w:szCs w:val="20"/>
        </w:rPr>
        <w:t xml:space="preserve"> </w:t>
      </w:r>
      <w:r w:rsidR="00585ABA">
        <w:rPr>
          <w:rFonts w:cstheme="minorHAnsi"/>
          <w:sz w:val="20"/>
          <w:szCs w:val="20"/>
        </w:rPr>
        <w:t>for each of the therapies.</w:t>
      </w:r>
    </w:p>
    <w:p w14:paraId="6FDBA1EB" w14:textId="77777777" w:rsidR="00A61BDC" w:rsidRDefault="00A61BDC" w:rsidP="007B1907">
      <w:pPr>
        <w:spacing w:after="0"/>
        <w:rPr>
          <w:rFonts w:cstheme="minorHAnsi"/>
          <w:sz w:val="20"/>
          <w:szCs w:val="20"/>
        </w:rPr>
      </w:pPr>
    </w:p>
    <w:p w14:paraId="4388E14C" w14:textId="1AF6244F" w:rsidR="007B1907" w:rsidRPr="007B1907" w:rsidRDefault="007B1907" w:rsidP="007B1907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Burosumab</w:t>
      </w:r>
    </w:p>
    <w:p w14:paraId="00BC2104" w14:textId="77777777" w:rsidR="00585ABA" w:rsidRDefault="00585ABA" w:rsidP="00A76A28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2F0DE7F8" w14:textId="6493449D" w:rsidR="007B1907" w:rsidRPr="00A76A28" w:rsidRDefault="007B1907" w:rsidP="00A76A28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'crysvita'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crysvita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'burosumab'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burosumab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hypophosphatemi*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hypophosphataemi*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'rickets'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rickets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'osteomalacia'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osteomalacia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'x linked'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15D9D77D" w14:textId="15BBAB15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</w:p>
    <w:p w14:paraId="5CDEE4D0" w14:textId="77777777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Cerliponase alfa</w:t>
      </w:r>
    </w:p>
    <w:p w14:paraId="0099530B" w14:textId="77777777" w:rsidR="00585ABA" w:rsidRDefault="00585ABA" w:rsidP="0065051A">
      <w:pPr>
        <w:spacing w:after="0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7C95125C" w14:textId="4C4B5218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'brineura'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brineura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cerliponase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'tripeptidyl peptidase i'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'tripeptidyl peptidase i'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'neuronal ceroid lipofuscinosis'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'neuronal ceroid lipofuscinosis'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neuronal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'ceroid'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ceroid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'lipofuscinosis'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lipofuscinosis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))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cln2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'tripeptidyl peptidase'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'tripeptidyl peptidase'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tripeptidyl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'peptidase'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peptidase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))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'juvenile neuronal ceroid lipofuscinosis'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'juvenile neuronal ceroid lipofuscinosis'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67C3C95C" w14:textId="6DFCE743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</w:p>
    <w:p w14:paraId="1A40DE2B" w14:textId="594D871E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CDCA</w:t>
      </w:r>
    </w:p>
    <w:p w14:paraId="25C78F91" w14:textId="77777777" w:rsidR="00585ABA" w:rsidRDefault="00585ABA" w:rsidP="0065051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595B6134" w14:textId="1513704A" w:rsidR="0065051A" w:rsidRPr="007B1907" w:rsidRDefault="0065051A" w:rsidP="0065051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'chenodeoxycholic acid'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'chenodeoxycholic acid'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'sterol 27 hydroxylase deficiency'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 ((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'sterol'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sterol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27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'hydroxylase'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hydroxylase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'deficiency'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deficiency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))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'cerebrotendinous xanthomatosis'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'cerebrotendinous xanthomatosis'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01DFB9C9" w14:textId="7EE6FCC7" w:rsidR="007B1907" w:rsidRPr="007B1907" w:rsidRDefault="007B1907" w:rsidP="0065051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032E233B" w14:textId="77777777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Dinutuximab beta</w:t>
      </w:r>
    </w:p>
    <w:p w14:paraId="44FDD650" w14:textId="77777777" w:rsidR="00585ABA" w:rsidRDefault="00585ABA" w:rsidP="007B1907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</w:pPr>
    </w:p>
    <w:p w14:paraId="48F1935D" w14:textId="73DB73FE" w:rsidR="0065051A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'qarziba'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qarziba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'dinutuximab beta'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'dinutuximab beta'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 ((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'dinutuximab'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dinutuximab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beta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'neuroblastoma'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neuroblastoma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62B926C7" w14:textId="77777777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3AFD254D" w14:textId="1E68FE5E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Epidiolex</w:t>
      </w:r>
    </w:p>
    <w:p w14:paraId="61FBD44B" w14:textId="77777777" w:rsidR="00585ABA" w:rsidRDefault="00585ABA" w:rsidP="0065051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17C5D213" w14:textId="5913A708" w:rsidR="0065051A" w:rsidRPr="007B1907" w:rsidRDefault="0065051A" w:rsidP="0065051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'epidiolex'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epidiolex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'cannabidiol'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cannabidiol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'lennox gastaut'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'lennox gastaut'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'severe myoclonic epilepsy in infancy'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'severe myoclonic epilepsy in infancy'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303DB6A9" w14:textId="624B4B9B" w:rsidR="0065051A" w:rsidRPr="007B1907" w:rsidRDefault="0065051A" w:rsidP="0065051A">
      <w:pPr>
        <w:spacing w:after="0"/>
        <w:rPr>
          <w:rFonts w:cstheme="minorHAnsi"/>
          <w:sz w:val="20"/>
          <w:szCs w:val="20"/>
        </w:rPr>
      </w:pPr>
    </w:p>
    <w:p w14:paraId="0D548B71" w14:textId="77777777" w:rsidR="007B1907" w:rsidRPr="007B1907" w:rsidRDefault="007B1907" w:rsidP="007B1907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Glibenclamide</w:t>
      </w:r>
    </w:p>
    <w:p w14:paraId="0C6C6D2F" w14:textId="77777777" w:rsidR="00585ABA" w:rsidRDefault="00585ABA" w:rsidP="007B1907">
      <w:pPr>
        <w:spacing w:after="0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7F76299D" w14:textId="150C1ACA" w:rsidR="007B1907" w:rsidRPr="007B1907" w:rsidRDefault="007B1907" w:rsidP="007B1907">
      <w:pPr>
        <w:spacing w:after="0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'amglidia'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amglidia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'glibenclamide'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glibenclamide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'neonatal diabetes'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'neonatal diabetes'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neonatal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'diabetes'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diabetes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))) AND (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)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AND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65051A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65051A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7DA06521" w14:textId="77777777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6BD394BC" w14:textId="28992528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Metreleptin</w:t>
      </w:r>
    </w:p>
    <w:p w14:paraId="0283B239" w14:textId="77777777" w:rsidR="00585ABA" w:rsidRDefault="00585ABA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455CF37A" w14:textId="36A56796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'myalepta'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myalepta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'myalept'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myalept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'metreleptin'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metreleptin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'leptin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deficiency'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'leptin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deficiency'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((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'leptin'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leptin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'deficiency'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lastRenderedPageBreak/>
        <w:t>deficiency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))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'lipodystrophy'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lipodystrophy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'berardinelli-seip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syndrome'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'berardinelli-seip syndrome'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'berardinelli seip'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'syndrome'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syndrome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))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'lawrence syndrome'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lawrence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'syndrome'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syndrome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)))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 xml:space="preserve">/exp OR 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163334EC" w14:textId="19F5645E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761823D7" w14:textId="6D56A570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Nusinersen</w:t>
      </w:r>
    </w:p>
    <w:p w14:paraId="1AD024C0" w14:textId="77777777" w:rsidR="00585ABA" w:rsidRDefault="00585ABA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5E39373B" w14:textId="1158E830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'spinraza'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spinraza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'nusinersen'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nusinersen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'spinal muscular atrophy'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'spinal muscular atrophy'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spinal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AND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muscular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'atrophy'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atrophy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))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sma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3015A07E" w14:textId="77777777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5706B821" w14:textId="3619AAB1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Tisagenlecleucel</w:t>
      </w:r>
    </w:p>
    <w:p w14:paraId="6AA39AC3" w14:textId="77777777" w:rsidR="00585ABA" w:rsidRDefault="00585ABA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0BCC241D" w14:textId="5325C280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'kymriah'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kymriah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'tisagenlecleucel'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tisagenlecleucel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'b-cell lymphoblastic'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 ((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 cell'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'b cell'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lymphoblastic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'leukemia'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leukemia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'leukaemia'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leukaemia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5BE31C09" w14:textId="0EA6489C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1C3C3BB3" w14:textId="7AAD30FE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Velmanase alfa</w:t>
      </w:r>
    </w:p>
    <w:p w14:paraId="2703F68A" w14:textId="77777777" w:rsidR="00585ABA" w:rsidRDefault="00585ABA" w:rsidP="007B1907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</w:pPr>
    </w:p>
    <w:p w14:paraId="3C3CAA34" w14:textId="21752B1F" w:rsidR="007B1907" w:rsidRPr="007B1907" w:rsidRDefault="007B1907" w:rsidP="007B1907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('lamzede'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lamzede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'velmanase alfa'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'velmanase alfa'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'mannosidosis'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mannosidosis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613D857F" w14:textId="7829F0F3" w:rsidR="007B1907" w:rsidRP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2F1D6754" w14:textId="77777777" w:rsidR="007B1907" w:rsidRPr="007B1907" w:rsidRDefault="007B1907" w:rsidP="007B1907">
      <w:pPr>
        <w:spacing w:after="0"/>
        <w:rPr>
          <w:rFonts w:cstheme="minorHAnsi"/>
          <w:sz w:val="20"/>
          <w:szCs w:val="20"/>
        </w:rPr>
      </w:pPr>
      <w:r w:rsidRPr="007B1907">
        <w:rPr>
          <w:rFonts w:cstheme="minorHAnsi"/>
          <w:sz w:val="20"/>
          <w:szCs w:val="20"/>
        </w:rPr>
        <w:t>Vestronidase alfa</w:t>
      </w:r>
    </w:p>
    <w:p w14:paraId="0874FB05" w14:textId="77777777" w:rsidR="00585ABA" w:rsidRDefault="00585ABA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1611CDDF" w14:textId="5E15E166" w:rsidR="007B1907" w:rsidRPr="007B1907" w:rsidRDefault="007B1907" w:rsidP="007B190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'mepsevii'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mepsevii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vestronidase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'vestronidase alfa'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'vestronidase alfa'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'mucopolysaccharidosis vii'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'mucopolysaccharidosis vii'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 ((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'mucopolysaccharidosis'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mucopolysaccharidosis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vii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'mucopolysaccharidosis type 7'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'mucopolysaccharidosis type 7'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(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'paediatric'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paediatric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'childhood'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childhood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 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'children'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/exp OR 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children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) AND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1-1-2015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 NOT [</w:t>
      </w:r>
      <w:r w:rsidRPr="007B1907">
        <w:rPr>
          <w:rFonts w:eastAsia="Times New Roman" w:cstheme="minorHAnsi"/>
          <w:b/>
          <w:bCs/>
          <w:color w:val="000000"/>
          <w:sz w:val="20"/>
          <w:szCs w:val="20"/>
          <w:lang w:eastAsia="en-GB"/>
        </w:rPr>
        <w:t>1-5-2021</w:t>
      </w:r>
      <w:r w:rsidRPr="007B1907">
        <w:rPr>
          <w:rFonts w:eastAsia="Times New Roman" w:cstheme="minorHAnsi"/>
          <w:color w:val="000000"/>
          <w:sz w:val="20"/>
          <w:szCs w:val="20"/>
          <w:lang w:eastAsia="en-GB"/>
        </w:rPr>
        <w:t>]/sd</w:t>
      </w:r>
    </w:p>
    <w:p w14:paraId="7C0D8E6A" w14:textId="41BE77EA" w:rsidR="007B1907" w:rsidRDefault="007B1907" w:rsidP="0065051A">
      <w:pPr>
        <w:spacing w:after="0"/>
        <w:rPr>
          <w:rFonts w:cstheme="minorHAnsi"/>
          <w:sz w:val="20"/>
          <w:szCs w:val="20"/>
        </w:rPr>
      </w:pPr>
    </w:p>
    <w:p w14:paraId="430B2EFD" w14:textId="3B2707A9" w:rsidR="001C6425" w:rsidRPr="004F1CF2" w:rsidRDefault="00776047" w:rsidP="0065051A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following c</w:t>
      </w:r>
      <w:r w:rsidR="001C6425" w:rsidRPr="004F1CF2">
        <w:rPr>
          <w:rFonts w:cstheme="minorHAnsi"/>
          <w:sz w:val="20"/>
          <w:szCs w:val="20"/>
        </w:rPr>
        <w:t xml:space="preserve">onferences </w:t>
      </w:r>
      <w:r>
        <w:rPr>
          <w:rFonts w:cstheme="minorHAnsi"/>
          <w:sz w:val="20"/>
          <w:szCs w:val="20"/>
        </w:rPr>
        <w:t xml:space="preserve">were </w:t>
      </w:r>
      <w:r w:rsidR="001C6425" w:rsidRPr="004F1CF2">
        <w:rPr>
          <w:rFonts w:cstheme="minorHAnsi"/>
          <w:sz w:val="20"/>
          <w:szCs w:val="20"/>
        </w:rPr>
        <w:t>searched for presentations</w:t>
      </w:r>
      <w:r>
        <w:rPr>
          <w:rFonts w:cstheme="minorHAnsi"/>
          <w:sz w:val="20"/>
          <w:szCs w:val="20"/>
        </w:rPr>
        <w:t xml:space="preserve"> relating to the therapies for the period 2015 onwards</w:t>
      </w:r>
      <w:r w:rsidR="001C6425" w:rsidRPr="004F1CF2">
        <w:rPr>
          <w:rFonts w:cstheme="minorHAnsi"/>
          <w:sz w:val="20"/>
          <w:szCs w:val="20"/>
        </w:rPr>
        <w:t>:</w:t>
      </w:r>
    </w:p>
    <w:p w14:paraId="2973592E" w14:textId="77777777" w:rsidR="008B1619" w:rsidRPr="004F1CF2" w:rsidRDefault="008B1619" w:rsidP="0065051A">
      <w:pPr>
        <w:spacing w:after="0"/>
        <w:rPr>
          <w:rFonts w:cstheme="minorHAnsi"/>
          <w:sz w:val="20"/>
          <w:szCs w:val="20"/>
        </w:rPr>
      </w:pPr>
    </w:p>
    <w:p w14:paraId="0B8520F0" w14:textId="26AF2653" w:rsidR="008B1619" w:rsidRPr="004F1CF2" w:rsidRDefault="00715080" w:rsidP="00715080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Advances in Neuroblastoma Research (</w:t>
      </w:r>
      <w:r w:rsidR="00A767A5" w:rsidRPr="004F1CF2">
        <w:rPr>
          <w:rFonts w:cstheme="minorHAnsi"/>
          <w:sz w:val="20"/>
          <w:szCs w:val="20"/>
        </w:rPr>
        <w:t>ANR</w:t>
      </w:r>
      <w:r w:rsidRPr="004F1CF2">
        <w:rPr>
          <w:rFonts w:cstheme="minorHAnsi"/>
          <w:sz w:val="20"/>
          <w:szCs w:val="20"/>
        </w:rPr>
        <w:t>)</w:t>
      </w:r>
    </w:p>
    <w:p w14:paraId="5CD10480" w14:textId="789B362F" w:rsidR="008B1619" w:rsidRPr="004F1CF2" w:rsidRDefault="00686547" w:rsidP="007E03AD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International Society of Paediatric Oncology (</w:t>
      </w:r>
      <w:r w:rsidR="00A767A5" w:rsidRPr="004F1CF2">
        <w:rPr>
          <w:rFonts w:cstheme="minorHAnsi"/>
          <w:sz w:val="20"/>
          <w:szCs w:val="20"/>
        </w:rPr>
        <w:t>SIOP</w:t>
      </w:r>
      <w:r w:rsidRPr="004F1CF2">
        <w:rPr>
          <w:rFonts w:cstheme="minorHAnsi"/>
          <w:sz w:val="20"/>
          <w:szCs w:val="20"/>
        </w:rPr>
        <w:t>)</w:t>
      </w:r>
    </w:p>
    <w:p w14:paraId="0CF946B5" w14:textId="77777777" w:rsidR="003344ED" w:rsidRPr="004F1CF2" w:rsidRDefault="003344ED" w:rsidP="003344ED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Society for Immunotherapy of Cancer (SITC)</w:t>
      </w:r>
    </w:p>
    <w:p w14:paraId="69C315FE" w14:textId="77777777" w:rsidR="003E4D7B" w:rsidRPr="004F1CF2" w:rsidRDefault="003E4D7B" w:rsidP="002736C4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The European Society for Blood and Marrow Transplantation (</w:t>
      </w:r>
      <w:r w:rsidR="00A767A5" w:rsidRPr="004F1CF2">
        <w:rPr>
          <w:rFonts w:cstheme="minorHAnsi"/>
          <w:sz w:val="20"/>
          <w:szCs w:val="20"/>
        </w:rPr>
        <w:t>EBMT</w:t>
      </w:r>
      <w:r w:rsidRPr="004F1CF2">
        <w:rPr>
          <w:rFonts w:cstheme="minorHAnsi"/>
          <w:sz w:val="20"/>
          <w:szCs w:val="20"/>
        </w:rPr>
        <w:t>)</w:t>
      </w:r>
    </w:p>
    <w:p w14:paraId="4966D680" w14:textId="77777777" w:rsidR="003C0D2B" w:rsidRPr="004F1CF2" w:rsidRDefault="003C0D2B" w:rsidP="00FF4356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American Society of Clinical Oncology (</w:t>
      </w:r>
      <w:r w:rsidR="00A767A5" w:rsidRPr="004F1CF2">
        <w:rPr>
          <w:rFonts w:cstheme="minorHAnsi"/>
          <w:sz w:val="20"/>
          <w:szCs w:val="20"/>
        </w:rPr>
        <w:t>ASCO</w:t>
      </w:r>
      <w:r w:rsidRPr="004F1CF2">
        <w:rPr>
          <w:rFonts w:cstheme="minorHAnsi"/>
          <w:sz w:val="20"/>
          <w:szCs w:val="20"/>
        </w:rPr>
        <w:t>)</w:t>
      </w:r>
    </w:p>
    <w:p w14:paraId="42811BC7" w14:textId="77777777" w:rsidR="003C0D2B" w:rsidRPr="004F1CF2" w:rsidRDefault="003C0D2B" w:rsidP="004B524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European Society of Medical Oncology (</w:t>
      </w:r>
      <w:r w:rsidR="00A767A5" w:rsidRPr="004F1CF2">
        <w:rPr>
          <w:rFonts w:cstheme="minorHAnsi"/>
          <w:sz w:val="20"/>
          <w:szCs w:val="20"/>
        </w:rPr>
        <w:t>ESMO</w:t>
      </w:r>
      <w:r w:rsidRPr="004F1CF2">
        <w:rPr>
          <w:rFonts w:cstheme="minorHAnsi"/>
          <w:sz w:val="20"/>
          <w:szCs w:val="20"/>
        </w:rPr>
        <w:t>)</w:t>
      </w:r>
    </w:p>
    <w:p w14:paraId="2B5456C5" w14:textId="77777777" w:rsidR="005A61DD" w:rsidRPr="004F1CF2" w:rsidRDefault="005A61DD" w:rsidP="005120AC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American Association for Cancer Research (</w:t>
      </w:r>
      <w:r w:rsidR="00A767A5" w:rsidRPr="004F1CF2">
        <w:rPr>
          <w:rFonts w:cstheme="minorHAnsi"/>
          <w:sz w:val="20"/>
          <w:szCs w:val="20"/>
        </w:rPr>
        <w:t>AACR</w:t>
      </w:r>
      <w:r w:rsidRPr="004F1CF2">
        <w:rPr>
          <w:rFonts w:cstheme="minorHAnsi"/>
          <w:sz w:val="20"/>
          <w:szCs w:val="20"/>
        </w:rPr>
        <w:t>)</w:t>
      </w:r>
    </w:p>
    <w:p w14:paraId="144CAC47" w14:textId="77777777" w:rsidR="005A61DD" w:rsidRPr="004F1CF2" w:rsidRDefault="005A61DD" w:rsidP="00015D3C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American Society of Hematology (</w:t>
      </w:r>
      <w:r w:rsidR="00A767A5" w:rsidRPr="004F1CF2">
        <w:rPr>
          <w:rFonts w:cstheme="minorHAnsi"/>
          <w:sz w:val="20"/>
          <w:szCs w:val="20"/>
        </w:rPr>
        <w:t>ASH</w:t>
      </w:r>
      <w:r w:rsidRPr="004F1CF2">
        <w:rPr>
          <w:rFonts w:cstheme="minorHAnsi"/>
          <w:sz w:val="20"/>
          <w:szCs w:val="20"/>
        </w:rPr>
        <w:t>)</w:t>
      </w:r>
    </w:p>
    <w:p w14:paraId="14F966AE" w14:textId="77777777" w:rsidR="00B16523" w:rsidRPr="004F1CF2" w:rsidRDefault="00B16523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European Hematology Association (</w:t>
      </w:r>
      <w:r w:rsidR="00A767A5" w:rsidRPr="004F1CF2">
        <w:rPr>
          <w:rFonts w:cstheme="minorHAnsi"/>
          <w:sz w:val="20"/>
          <w:szCs w:val="20"/>
        </w:rPr>
        <w:t>EHA</w:t>
      </w:r>
      <w:r w:rsidRPr="004F1CF2">
        <w:rPr>
          <w:rFonts w:cstheme="minorHAnsi"/>
          <w:sz w:val="20"/>
          <w:szCs w:val="20"/>
        </w:rPr>
        <w:t>)</w:t>
      </w:r>
    </w:p>
    <w:p w14:paraId="30000BDF" w14:textId="1AE46908" w:rsidR="00CA4013" w:rsidRDefault="006D1784" w:rsidP="00213051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Americal Diabetes Association (</w:t>
      </w:r>
      <w:r w:rsidR="00A767A5" w:rsidRPr="00CA4013">
        <w:rPr>
          <w:rFonts w:cstheme="minorHAnsi"/>
          <w:sz w:val="20"/>
          <w:szCs w:val="20"/>
        </w:rPr>
        <w:t>ADA</w:t>
      </w:r>
      <w:r>
        <w:rPr>
          <w:rFonts w:cstheme="minorHAnsi"/>
          <w:sz w:val="20"/>
          <w:szCs w:val="20"/>
        </w:rPr>
        <w:t>)</w:t>
      </w:r>
    </w:p>
    <w:p w14:paraId="38C37FF9" w14:textId="0E968F7C" w:rsidR="005C5FA3" w:rsidRPr="00CA4013" w:rsidRDefault="001658DC" w:rsidP="00213051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1658DC">
        <w:rPr>
          <w:rFonts w:cstheme="minorHAnsi"/>
          <w:sz w:val="20"/>
          <w:szCs w:val="20"/>
        </w:rPr>
        <w:t>European Association for the Study of Diabetes (EASD)</w:t>
      </w:r>
    </w:p>
    <w:p w14:paraId="3CE1ADDC" w14:textId="77777777" w:rsidR="00EC6A58" w:rsidRPr="004F1CF2" w:rsidRDefault="009D26B2" w:rsidP="002D1F4C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International Society for Pediatric and Adolescent Diabetes (</w:t>
      </w:r>
      <w:r w:rsidR="00A767A5" w:rsidRPr="004F1CF2">
        <w:rPr>
          <w:rFonts w:cstheme="minorHAnsi"/>
          <w:sz w:val="20"/>
          <w:szCs w:val="20"/>
        </w:rPr>
        <w:t>ISPAD</w:t>
      </w:r>
      <w:r w:rsidRPr="004F1CF2">
        <w:rPr>
          <w:rFonts w:cstheme="minorHAnsi"/>
          <w:sz w:val="20"/>
          <w:szCs w:val="20"/>
        </w:rPr>
        <w:t>)</w:t>
      </w:r>
    </w:p>
    <w:p w14:paraId="24FBD1DF" w14:textId="77777777" w:rsidR="00EC6A58" w:rsidRPr="004F1CF2" w:rsidRDefault="00EC6A58" w:rsidP="00D64AD2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International Diabetes Federation (</w:t>
      </w:r>
      <w:r w:rsidR="00A767A5" w:rsidRPr="004F1CF2">
        <w:rPr>
          <w:rFonts w:cstheme="minorHAnsi"/>
          <w:sz w:val="20"/>
          <w:szCs w:val="20"/>
        </w:rPr>
        <w:t>IDF</w:t>
      </w:r>
      <w:r w:rsidRPr="004F1CF2">
        <w:rPr>
          <w:rFonts w:cstheme="minorHAnsi"/>
          <w:sz w:val="20"/>
          <w:szCs w:val="20"/>
        </w:rPr>
        <w:t>)</w:t>
      </w:r>
    </w:p>
    <w:p w14:paraId="665A5CF7" w14:textId="77777777" w:rsidR="00923B00" w:rsidRPr="004F1CF2" w:rsidRDefault="00923B00" w:rsidP="00431C03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Endocrine Society (</w:t>
      </w:r>
      <w:r w:rsidR="00A767A5" w:rsidRPr="004F1CF2">
        <w:rPr>
          <w:rFonts w:cstheme="minorHAnsi"/>
          <w:sz w:val="20"/>
          <w:szCs w:val="20"/>
        </w:rPr>
        <w:t>ENDO</w:t>
      </w:r>
      <w:r w:rsidRPr="004F1CF2">
        <w:rPr>
          <w:rFonts w:cstheme="minorHAnsi"/>
          <w:sz w:val="20"/>
          <w:szCs w:val="20"/>
        </w:rPr>
        <w:t>)</w:t>
      </w:r>
    </w:p>
    <w:p w14:paraId="25C94646" w14:textId="77777777" w:rsidR="00923B00" w:rsidRPr="004F1CF2" w:rsidRDefault="00923B00" w:rsidP="00192D0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lastRenderedPageBreak/>
        <w:t>European Society for Paediatric Endocrinology (</w:t>
      </w:r>
      <w:r w:rsidR="00A767A5" w:rsidRPr="004F1CF2">
        <w:rPr>
          <w:rFonts w:cstheme="minorHAnsi"/>
          <w:sz w:val="20"/>
          <w:szCs w:val="20"/>
        </w:rPr>
        <w:t>ESPE</w:t>
      </w:r>
      <w:r w:rsidRPr="004F1CF2">
        <w:rPr>
          <w:rFonts w:cstheme="minorHAnsi"/>
          <w:sz w:val="20"/>
          <w:szCs w:val="20"/>
        </w:rPr>
        <w:t>)</w:t>
      </w:r>
    </w:p>
    <w:p w14:paraId="6BF925FE" w14:textId="77777777" w:rsidR="00C053D8" w:rsidRPr="004F1CF2" w:rsidRDefault="00C053D8" w:rsidP="00706F78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European Congress of Endocrinology (</w:t>
      </w:r>
      <w:r w:rsidR="00A767A5" w:rsidRPr="004F1CF2">
        <w:rPr>
          <w:rFonts w:cstheme="minorHAnsi"/>
          <w:sz w:val="20"/>
          <w:szCs w:val="20"/>
        </w:rPr>
        <w:t>ECE</w:t>
      </w:r>
      <w:r w:rsidRPr="004F1CF2">
        <w:rPr>
          <w:rFonts w:cstheme="minorHAnsi"/>
          <w:sz w:val="20"/>
          <w:szCs w:val="20"/>
        </w:rPr>
        <w:t>)</w:t>
      </w:r>
    </w:p>
    <w:p w14:paraId="6510593B" w14:textId="77777777" w:rsidR="00484D3D" w:rsidRPr="004F1CF2" w:rsidRDefault="00484D3D" w:rsidP="00E63074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International Congress of Inborn Errors of Metabolism (</w:t>
      </w:r>
      <w:r w:rsidR="00A767A5" w:rsidRPr="004F1CF2">
        <w:rPr>
          <w:rFonts w:cstheme="minorHAnsi"/>
          <w:sz w:val="20"/>
          <w:szCs w:val="20"/>
        </w:rPr>
        <w:t>ICIEM</w:t>
      </w:r>
      <w:r w:rsidRPr="004F1CF2">
        <w:rPr>
          <w:rFonts w:cstheme="minorHAnsi"/>
          <w:sz w:val="20"/>
          <w:szCs w:val="20"/>
        </w:rPr>
        <w:t>)</w:t>
      </w:r>
    </w:p>
    <w:p w14:paraId="0A3ECB64" w14:textId="77777777" w:rsidR="002E4C9A" w:rsidRDefault="00484D3D" w:rsidP="002E4C9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Society for the Study of Inborn Errors of Metabolism (</w:t>
      </w:r>
      <w:r w:rsidR="00A767A5" w:rsidRPr="004F1CF2">
        <w:rPr>
          <w:rFonts w:cstheme="minorHAnsi"/>
          <w:sz w:val="20"/>
          <w:szCs w:val="20"/>
        </w:rPr>
        <w:t>SSIEM</w:t>
      </w:r>
      <w:r w:rsidRPr="004F1CF2">
        <w:rPr>
          <w:rFonts w:cstheme="minorHAnsi"/>
          <w:sz w:val="20"/>
          <w:szCs w:val="20"/>
        </w:rPr>
        <w:t>)</w:t>
      </w:r>
    </w:p>
    <w:p w14:paraId="17B9D64B" w14:textId="260D6E82" w:rsidR="00B46E8E" w:rsidRPr="002E4C9A" w:rsidRDefault="00B46E8E" w:rsidP="002E4C9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2E4C9A">
        <w:rPr>
          <w:rFonts w:cstheme="minorHAnsi"/>
          <w:sz w:val="20"/>
          <w:szCs w:val="20"/>
        </w:rPr>
        <w:t>International Society for Mannosidosis &amp; Related Diseases</w:t>
      </w:r>
      <w:r w:rsidRPr="002E4C9A">
        <w:rPr>
          <w:rFonts w:ascii="Montserrat" w:hAnsi="Montserrat"/>
          <w:color w:val="000000"/>
          <w:shd w:val="clear" w:color="auto" w:fill="FFFFFF"/>
        </w:rPr>
        <w:t xml:space="preserve"> (</w:t>
      </w:r>
      <w:r w:rsidR="00A767A5" w:rsidRPr="002E4C9A">
        <w:rPr>
          <w:rFonts w:cstheme="minorHAnsi"/>
          <w:sz w:val="20"/>
          <w:szCs w:val="20"/>
        </w:rPr>
        <w:t>ISMRD</w:t>
      </w:r>
      <w:r w:rsidRPr="002E4C9A">
        <w:rPr>
          <w:rFonts w:cstheme="minorHAnsi"/>
          <w:sz w:val="20"/>
          <w:szCs w:val="20"/>
        </w:rPr>
        <w:t>)</w:t>
      </w:r>
    </w:p>
    <w:p w14:paraId="3448461F" w14:textId="77777777" w:rsidR="001204E1" w:rsidRPr="004F1CF2" w:rsidRDefault="001204E1" w:rsidP="00311607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World Congress (</w:t>
      </w:r>
      <w:r w:rsidR="00A767A5" w:rsidRPr="004F1CF2">
        <w:rPr>
          <w:rFonts w:cstheme="minorHAnsi"/>
          <w:sz w:val="20"/>
          <w:szCs w:val="20"/>
        </w:rPr>
        <w:t>WORLD</w:t>
      </w:r>
      <w:r w:rsidRPr="004F1CF2">
        <w:rPr>
          <w:rFonts w:cstheme="minorHAnsi"/>
          <w:sz w:val="20"/>
          <w:szCs w:val="20"/>
        </w:rPr>
        <w:t>)</w:t>
      </w:r>
    </w:p>
    <w:p w14:paraId="010F433B" w14:textId="77777777" w:rsidR="00A00C33" w:rsidRPr="004F1CF2" w:rsidRDefault="00A00C33" w:rsidP="00F72EDF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4F1CF2">
        <w:rPr>
          <w:rFonts w:cstheme="minorHAnsi"/>
          <w:sz w:val="20"/>
          <w:szCs w:val="20"/>
        </w:rPr>
        <w:t>American Academy of Neurology (</w:t>
      </w:r>
      <w:r w:rsidR="00A767A5" w:rsidRPr="004F1CF2">
        <w:rPr>
          <w:rFonts w:cstheme="minorHAnsi"/>
          <w:sz w:val="20"/>
          <w:szCs w:val="20"/>
        </w:rPr>
        <w:t>AAN</w:t>
      </w:r>
      <w:r w:rsidRPr="004F1CF2">
        <w:rPr>
          <w:rFonts w:cstheme="minorHAnsi"/>
          <w:sz w:val="20"/>
          <w:szCs w:val="20"/>
        </w:rPr>
        <w:t>)</w:t>
      </w:r>
    </w:p>
    <w:p w14:paraId="3FC2B76E" w14:textId="77777777" w:rsidR="004F1CF2" w:rsidRPr="00502020" w:rsidRDefault="004F1CF2" w:rsidP="004D0824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502020">
        <w:rPr>
          <w:rFonts w:cstheme="minorHAnsi"/>
          <w:sz w:val="20"/>
          <w:szCs w:val="20"/>
        </w:rPr>
        <w:t>American Neurological Association (</w:t>
      </w:r>
      <w:r w:rsidR="00A767A5" w:rsidRPr="00502020">
        <w:rPr>
          <w:rFonts w:cstheme="minorHAnsi"/>
          <w:sz w:val="20"/>
          <w:szCs w:val="20"/>
        </w:rPr>
        <w:t>ANA</w:t>
      </w:r>
      <w:r w:rsidRPr="00502020">
        <w:rPr>
          <w:rFonts w:cstheme="minorHAnsi"/>
          <w:sz w:val="20"/>
          <w:szCs w:val="20"/>
        </w:rPr>
        <w:t>)</w:t>
      </w:r>
    </w:p>
    <w:p w14:paraId="3A830DC9" w14:textId="77777777" w:rsidR="000A1415" w:rsidRPr="00502020" w:rsidRDefault="000A1415" w:rsidP="00E518C6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502020">
        <w:rPr>
          <w:rFonts w:cstheme="minorHAnsi"/>
          <w:sz w:val="20"/>
          <w:szCs w:val="20"/>
        </w:rPr>
        <w:t>World Congress of Nephrology (</w:t>
      </w:r>
      <w:r w:rsidR="00A767A5" w:rsidRPr="00502020">
        <w:rPr>
          <w:rFonts w:cstheme="minorHAnsi"/>
          <w:sz w:val="20"/>
          <w:szCs w:val="20"/>
        </w:rPr>
        <w:t>WCN</w:t>
      </w:r>
      <w:r w:rsidRPr="00502020">
        <w:rPr>
          <w:rFonts w:cstheme="minorHAnsi"/>
          <w:sz w:val="20"/>
          <w:szCs w:val="20"/>
        </w:rPr>
        <w:t>)</w:t>
      </w:r>
    </w:p>
    <w:p w14:paraId="608EB1BF" w14:textId="77777777" w:rsidR="009E3293" w:rsidRPr="00502020" w:rsidRDefault="009E3293" w:rsidP="008E76C3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502020">
        <w:rPr>
          <w:rFonts w:cstheme="minorHAnsi"/>
          <w:sz w:val="20"/>
          <w:szCs w:val="20"/>
        </w:rPr>
        <w:t>European Academy of Neurology (</w:t>
      </w:r>
      <w:r w:rsidR="00A767A5" w:rsidRPr="00502020">
        <w:rPr>
          <w:rFonts w:cstheme="minorHAnsi"/>
          <w:sz w:val="20"/>
          <w:szCs w:val="20"/>
        </w:rPr>
        <w:t>EAN</w:t>
      </w:r>
      <w:r w:rsidRPr="00502020">
        <w:rPr>
          <w:rFonts w:cstheme="minorHAnsi"/>
          <w:sz w:val="20"/>
          <w:szCs w:val="20"/>
        </w:rPr>
        <w:t>)</w:t>
      </w:r>
    </w:p>
    <w:p w14:paraId="6313E700" w14:textId="77777777" w:rsidR="00935E9A" w:rsidRPr="00502020" w:rsidRDefault="00935E9A" w:rsidP="001167B9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502020">
        <w:rPr>
          <w:rFonts w:cstheme="minorHAnsi"/>
          <w:sz w:val="20"/>
          <w:szCs w:val="20"/>
        </w:rPr>
        <w:t>European Paediatric Neurology Society (</w:t>
      </w:r>
      <w:r w:rsidR="00A767A5" w:rsidRPr="00502020">
        <w:rPr>
          <w:rFonts w:cstheme="minorHAnsi"/>
          <w:sz w:val="20"/>
          <w:szCs w:val="20"/>
        </w:rPr>
        <w:t>EPNS</w:t>
      </w:r>
      <w:r w:rsidRPr="00502020">
        <w:rPr>
          <w:rFonts w:cstheme="minorHAnsi"/>
          <w:sz w:val="20"/>
          <w:szCs w:val="20"/>
        </w:rPr>
        <w:t>)</w:t>
      </w:r>
    </w:p>
    <w:p w14:paraId="20EF5EAC" w14:textId="6286AA96" w:rsidR="00935E9A" w:rsidRPr="00502020" w:rsidRDefault="00AD35CB" w:rsidP="00BC7627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AD35CB">
        <w:rPr>
          <w:rFonts w:cstheme="minorHAnsi"/>
          <w:sz w:val="20"/>
          <w:szCs w:val="20"/>
        </w:rPr>
        <w:t>Child Neurological Society</w:t>
      </w:r>
      <w:r w:rsidRPr="00AD35CB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</w:t>
      </w:r>
      <w:r w:rsidR="00A767A5" w:rsidRPr="00502020">
        <w:rPr>
          <w:rFonts w:cstheme="minorHAnsi"/>
          <w:sz w:val="20"/>
          <w:szCs w:val="20"/>
        </w:rPr>
        <w:t>CNS</w:t>
      </w:r>
      <w:r>
        <w:rPr>
          <w:rFonts w:cstheme="minorHAnsi"/>
          <w:sz w:val="20"/>
          <w:szCs w:val="20"/>
        </w:rPr>
        <w:t>)</w:t>
      </w:r>
    </w:p>
    <w:p w14:paraId="6B0DC725" w14:textId="77777777" w:rsidR="00502020" w:rsidRDefault="00502020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502020">
        <w:rPr>
          <w:rFonts w:cstheme="minorHAnsi"/>
          <w:sz w:val="20"/>
          <w:szCs w:val="20"/>
        </w:rPr>
        <w:t>International Congress on Neuromuscular Diseases (</w:t>
      </w:r>
      <w:r w:rsidR="00A767A5" w:rsidRPr="00502020">
        <w:rPr>
          <w:rFonts w:cstheme="minorHAnsi"/>
          <w:sz w:val="20"/>
          <w:szCs w:val="20"/>
        </w:rPr>
        <w:t>ICN</w:t>
      </w:r>
      <w:r w:rsidRPr="00502020">
        <w:rPr>
          <w:rFonts w:cstheme="minorHAnsi"/>
          <w:sz w:val="20"/>
          <w:szCs w:val="20"/>
        </w:rPr>
        <w:t>M</w:t>
      </w:r>
      <w:r w:rsidR="00A767A5" w:rsidRPr="00502020">
        <w:rPr>
          <w:rFonts w:cstheme="minorHAnsi"/>
          <w:sz w:val="20"/>
          <w:szCs w:val="20"/>
        </w:rPr>
        <w:t>D</w:t>
      </w:r>
      <w:r w:rsidRPr="00502020">
        <w:rPr>
          <w:rFonts w:cstheme="minorHAnsi"/>
          <w:sz w:val="20"/>
          <w:szCs w:val="20"/>
        </w:rPr>
        <w:t>)</w:t>
      </w:r>
    </w:p>
    <w:p w14:paraId="75057405" w14:textId="77777777" w:rsidR="00AD3332" w:rsidRDefault="00AD3332" w:rsidP="00222CB9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AD3332">
        <w:rPr>
          <w:rFonts w:cstheme="minorHAnsi"/>
          <w:sz w:val="20"/>
          <w:szCs w:val="20"/>
        </w:rPr>
        <w:t>World Muscle Society (</w:t>
      </w:r>
      <w:r w:rsidR="00A767A5" w:rsidRPr="00AD3332">
        <w:rPr>
          <w:rFonts w:cstheme="minorHAnsi"/>
          <w:sz w:val="20"/>
          <w:szCs w:val="20"/>
        </w:rPr>
        <w:t>WMS</w:t>
      </w:r>
      <w:r w:rsidRPr="00AD3332">
        <w:rPr>
          <w:rFonts w:cstheme="minorHAnsi"/>
          <w:sz w:val="20"/>
          <w:szCs w:val="20"/>
        </w:rPr>
        <w:t>)</w:t>
      </w:r>
    </w:p>
    <w:p w14:paraId="55C115B2" w14:textId="77777777" w:rsidR="008C6753" w:rsidRDefault="008C6753" w:rsidP="002F7306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8C6753">
        <w:rPr>
          <w:rFonts w:cstheme="minorHAnsi"/>
          <w:sz w:val="20"/>
          <w:szCs w:val="20"/>
        </w:rPr>
        <w:t>International Parkinson and Movement Disorder Society (</w:t>
      </w:r>
      <w:r w:rsidR="00A767A5" w:rsidRPr="008C6753">
        <w:rPr>
          <w:rFonts w:cstheme="minorHAnsi"/>
          <w:sz w:val="20"/>
          <w:szCs w:val="20"/>
        </w:rPr>
        <w:t>IPMDS</w:t>
      </w:r>
      <w:r w:rsidRPr="008C6753">
        <w:rPr>
          <w:rFonts w:cstheme="minorHAnsi"/>
          <w:sz w:val="20"/>
          <w:szCs w:val="20"/>
        </w:rPr>
        <w:t>)</w:t>
      </w:r>
    </w:p>
    <w:p w14:paraId="04C9FEE2" w14:textId="77777777" w:rsidR="00193ABC" w:rsidRPr="00E42891" w:rsidRDefault="00193ABC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International Pediatric Nephrology Association (</w:t>
      </w:r>
      <w:r w:rsidR="00A767A5" w:rsidRPr="00E42891">
        <w:rPr>
          <w:rFonts w:cstheme="minorHAnsi"/>
          <w:sz w:val="20"/>
          <w:szCs w:val="20"/>
        </w:rPr>
        <w:t>IPNA</w:t>
      </w:r>
      <w:r w:rsidRPr="00E42891">
        <w:rPr>
          <w:rFonts w:cstheme="minorHAnsi"/>
          <w:sz w:val="20"/>
          <w:szCs w:val="20"/>
        </w:rPr>
        <w:t>)</w:t>
      </w:r>
    </w:p>
    <w:p w14:paraId="000E74DC" w14:textId="77777777" w:rsidR="00571CFD" w:rsidRPr="00E42891" w:rsidRDefault="00571CFD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International Conference on Children's Bone Health (</w:t>
      </w:r>
      <w:r w:rsidR="00A767A5" w:rsidRPr="00E42891">
        <w:rPr>
          <w:rFonts w:cstheme="minorHAnsi"/>
          <w:sz w:val="20"/>
          <w:szCs w:val="20"/>
        </w:rPr>
        <w:t>ICCBH</w:t>
      </w:r>
      <w:r w:rsidRPr="00E42891">
        <w:rPr>
          <w:rFonts w:cstheme="minorHAnsi"/>
          <w:sz w:val="20"/>
          <w:szCs w:val="20"/>
        </w:rPr>
        <w:t>)</w:t>
      </w:r>
    </w:p>
    <w:p w14:paraId="476C377F" w14:textId="7E1849B5" w:rsidR="00FB3E05" w:rsidRPr="00E42891" w:rsidRDefault="00C31BA6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C31BA6">
        <w:rPr>
          <w:rFonts w:cstheme="minorHAnsi"/>
          <w:sz w:val="20"/>
          <w:szCs w:val="20"/>
        </w:rPr>
        <w:t>World Congress on Osteoporosis, Osteoarthritis and Musculoskeletal Diseases (WCO-IOF-ESCEO)</w:t>
      </w:r>
    </w:p>
    <w:p w14:paraId="1B44DA77" w14:textId="77777777" w:rsidR="00270145" w:rsidRPr="00E42891" w:rsidRDefault="00270145" w:rsidP="00D30C14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American Society for Bone and Mineral Research (</w:t>
      </w:r>
      <w:r w:rsidR="00A767A5" w:rsidRPr="00E42891">
        <w:rPr>
          <w:rFonts w:cstheme="minorHAnsi"/>
          <w:sz w:val="20"/>
          <w:szCs w:val="20"/>
        </w:rPr>
        <w:t>ASBMR</w:t>
      </w:r>
      <w:r w:rsidRPr="00E42891">
        <w:rPr>
          <w:rFonts w:cstheme="minorHAnsi"/>
          <w:sz w:val="20"/>
          <w:szCs w:val="20"/>
        </w:rPr>
        <w:t>)</w:t>
      </w:r>
    </w:p>
    <w:p w14:paraId="7600BD7E" w14:textId="77777777" w:rsidR="0018168A" w:rsidRPr="00E42891" w:rsidRDefault="00270145" w:rsidP="002C4D1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 xml:space="preserve">European </w:t>
      </w:r>
      <w:r w:rsidR="0018168A" w:rsidRPr="00E42891">
        <w:rPr>
          <w:rFonts w:cstheme="minorHAnsi"/>
          <w:sz w:val="20"/>
          <w:szCs w:val="20"/>
        </w:rPr>
        <w:t xml:space="preserve">Congress </w:t>
      </w:r>
      <w:r w:rsidRPr="00E42891">
        <w:rPr>
          <w:rFonts w:cstheme="minorHAnsi"/>
          <w:sz w:val="20"/>
          <w:szCs w:val="20"/>
        </w:rPr>
        <w:t>of Endocrinolog</w:t>
      </w:r>
      <w:r w:rsidR="0018168A" w:rsidRPr="00E42891">
        <w:rPr>
          <w:rFonts w:cstheme="minorHAnsi"/>
          <w:sz w:val="20"/>
          <w:szCs w:val="20"/>
        </w:rPr>
        <w:t>y (</w:t>
      </w:r>
      <w:r w:rsidR="00A767A5" w:rsidRPr="00E42891">
        <w:rPr>
          <w:rFonts w:cstheme="minorHAnsi"/>
          <w:sz w:val="20"/>
          <w:szCs w:val="20"/>
        </w:rPr>
        <w:t>ECE</w:t>
      </w:r>
      <w:r w:rsidR="0018168A" w:rsidRPr="00E42891">
        <w:rPr>
          <w:rFonts w:cstheme="minorHAnsi"/>
          <w:sz w:val="20"/>
          <w:szCs w:val="20"/>
        </w:rPr>
        <w:t>)</w:t>
      </w:r>
    </w:p>
    <w:p w14:paraId="3EF86204" w14:textId="77777777" w:rsidR="00803F9F" w:rsidRPr="00E42891" w:rsidRDefault="00803F9F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European Calcified Tissue Society (</w:t>
      </w:r>
      <w:r w:rsidR="00A767A5" w:rsidRPr="00E42891">
        <w:rPr>
          <w:rFonts w:cstheme="minorHAnsi"/>
          <w:sz w:val="20"/>
          <w:szCs w:val="20"/>
        </w:rPr>
        <w:t>ECTS</w:t>
      </w:r>
      <w:r w:rsidRPr="00E42891">
        <w:rPr>
          <w:rFonts w:cstheme="minorHAnsi"/>
          <w:sz w:val="20"/>
          <w:szCs w:val="20"/>
        </w:rPr>
        <w:t>)</w:t>
      </w:r>
    </w:p>
    <w:p w14:paraId="5F8C72B7" w14:textId="55980FB9" w:rsidR="000A616D" w:rsidRPr="00E42891" w:rsidRDefault="00A86430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A86430">
        <w:rPr>
          <w:rFonts w:cstheme="minorHAnsi"/>
          <w:sz w:val="20"/>
          <w:szCs w:val="20"/>
        </w:rPr>
        <w:t>International Epilepsy Congress</w:t>
      </w:r>
      <w:r w:rsidRPr="00A8643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</w:t>
      </w:r>
      <w:r w:rsidR="00A767A5" w:rsidRPr="00E42891">
        <w:rPr>
          <w:rFonts w:cstheme="minorHAnsi"/>
          <w:sz w:val="20"/>
          <w:szCs w:val="20"/>
        </w:rPr>
        <w:t>IEC</w:t>
      </w:r>
      <w:r>
        <w:rPr>
          <w:rFonts w:cstheme="minorHAnsi"/>
          <w:sz w:val="20"/>
          <w:szCs w:val="20"/>
        </w:rPr>
        <w:t>)</w:t>
      </w:r>
    </w:p>
    <w:p w14:paraId="4326E610" w14:textId="41095906" w:rsidR="002F7421" w:rsidRPr="00E42891" w:rsidRDefault="00AE2441" w:rsidP="00CB2D4F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AE2441">
        <w:rPr>
          <w:rFonts w:cstheme="minorHAnsi"/>
          <w:sz w:val="20"/>
          <w:szCs w:val="20"/>
        </w:rPr>
        <w:t>European Congress of Endocrinology (ECE)</w:t>
      </w:r>
    </w:p>
    <w:p w14:paraId="36B4A91F" w14:textId="77777777" w:rsidR="00EC3A7D" w:rsidRPr="00E42891" w:rsidRDefault="00EC3A7D" w:rsidP="00A767A5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American Epilepsy Society (</w:t>
      </w:r>
      <w:r w:rsidR="00A767A5" w:rsidRPr="00E42891">
        <w:rPr>
          <w:rFonts w:cstheme="minorHAnsi"/>
          <w:sz w:val="20"/>
          <w:szCs w:val="20"/>
        </w:rPr>
        <w:t>AES</w:t>
      </w:r>
      <w:r w:rsidRPr="00E42891">
        <w:rPr>
          <w:rFonts w:cstheme="minorHAnsi"/>
          <w:sz w:val="20"/>
          <w:szCs w:val="20"/>
        </w:rPr>
        <w:t>)</w:t>
      </w:r>
    </w:p>
    <w:p w14:paraId="36AA73DD" w14:textId="77777777" w:rsidR="00EC3A7D" w:rsidRPr="00E42891" w:rsidRDefault="00EC3A7D" w:rsidP="00EB35F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International Society for Pharmacoeconomics and Outcomes Research (</w:t>
      </w:r>
      <w:r w:rsidR="00A767A5" w:rsidRPr="00E42891">
        <w:rPr>
          <w:rFonts w:cstheme="minorHAnsi"/>
          <w:sz w:val="20"/>
          <w:szCs w:val="20"/>
        </w:rPr>
        <w:t>ISPOR</w:t>
      </w:r>
      <w:r w:rsidRPr="00E42891">
        <w:rPr>
          <w:rFonts w:cstheme="minorHAnsi"/>
          <w:sz w:val="20"/>
          <w:szCs w:val="20"/>
        </w:rPr>
        <w:t>)</w:t>
      </w:r>
    </w:p>
    <w:p w14:paraId="33A37E50" w14:textId="1F28AED2" w:rsidR="001C6425" w:rsidRPr="00E42891" w:rsidRDefault="00E42891" w:rsidP="00EB35FA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E42891">
        <w:rPr>
          <w:rFonts w:cstheme="minorHAnsi"/>
          <w:sz w:val="20"/>
          <w:szCs w:val="20"/>
        </w:rPr>
        <w:t>European Conference on Rare Disease (</w:t>
      </w:r>
      <w:r w:rsidR="00A767A5" w:rsidRPr="00E42891">
        <w:rPr>
          <w:rFonts w:cstheme="minorHAnsi"/>
          <w:sz w:val="20"/>
          <w:szCs w:val="20"/>
        </w:rPr>
        <w:t>ECRD</w:t>
      </w:r>
      <w:r w:rsidRPr="00E42891">
        <w:rPr>
          <w:rFonts w:cstheme="minorHAnsi"/>
          <w:sz w:val="20"/>
          <w:szCs w:val="20"/>
        </w:rPr>
        <w:t>)</w:t>
      </w:r>
    </w:p>
    <w:p w14:paraId="3FD8AA6F" w14:textId="2F1CC2EB" w:rsidR="00024D13" w:rsidRDefault="00024D13" w:rsidP="00A767A5">
      <w:pPr>
        <w:spacing w:after="0"/>
        <w:rPr>
          <w:rFonts w:cstheme="minorHAnsi"/>
          <w:sz w:val="20"/>
          <w:szCs w:val="20"/>
        </w:rPr>
      </w:pPr>
    </w:p>
    <w:p w14:paraId="361E4526" w14:textId="17819B36" w:rsidR="00A95283" w:rsidRDefault="00A95283" w:rsidP="00A767A5">
      <w:pPr>
        <w:spacing w:after="0"/>
        <w:rPr>
          <w:rFonts w:cstheme="minorHAnsi"/>
          <w:sz w:val="20"/>
          <w:szCs w:val="20"/>
        </w:rPr>
      </w:pPr>
    </w:p>
    <w:sectPr w:rsidR="00A95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F72"/>
    <w:multiLevelType w:val="hybridMultilevel"/>
    <w:tmpl w:val="86BA2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031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A"/>
    <w:rsid w:val="00024D13"/>
    <w:rsid w:val="00072925"/>
    <w:rsid w:val="000A1415"/>
    <w:rsid w:val="000A616D"/>
    <w:rsid w:val="001204E1"/>
    <w:rsid w:val="001658DC"/>
    <w:rsid w:val="0018168A"/>
    <w:rsid w:val="00193ABC"/>
    <w:rsid w:val="001C6425"/>
    <w:rsid w:val="00270145"/>
    <w:rsid w:val="002E4C9A"/>
    <w:rsid w:val="002F3C4C"/>
    <w:rsid w:val="002F7421"/>
    <w:rsid w:val="003344ED"/>
    <w:rsid w:val="003C0D2B"/>
    <w:rsid w:val="003C37D7"/>
    <w:rsid w:val="003E4D7B"/>
    <w:rsid w:val="00484D3D"/>
    <w:rsid w:val="004D391B"/>
    <w:rsid w:val="004F1CF2"/>
    <w:rsid w:val="00502020"/>
    <w:rsid w:val="00571CFD"/>
    <w:rsid w:val="00585ABA"/>
    <w:rsid w:val="005A61DD"/>
    <w:rsid w:val="005C5FA3"/>
    <w:rsid w:val="0065051A"/>
    <w:rsid w:val="00686547"/>
    <w:rsid w:val="006D1784"/>
    <w:rsid w:val="00715080"/>
    <w:rsid w:val="00776047"/>
    <w:rsid w:val="007B1907"/>
    <w:rsid w:val="007C1795"/>
    <w:rsid w:val="00803F9F"/>
    <w:rsid w:val="008B1619"/>
    <w:rsid w:val="008C6753"/>
    <w:rsid w:val="00923B00"/>
    <w:rsid w:val="0092713F"/>
    <w:rsid w:val="00935E9A"/>
    <w:rsid w:val="009D26B2"/>
    <w:rsid w:val="009E3293"/>
    <w:rsid w:val="00A00C33"/>
    <w:rsid w:val="00A61BDC"/>
    <w:rsid w:val="00A767A5"/>
    <w:rsid w:val="00A76A28"/>
    <w:rsid w:val="00A86430"/>
    <w:rsid w:val="00A95283"/>
    <w:rsid w:val="00AD3332"/>
    <w:rsid w:val="00AD35CB"/>
    <w:rsid w:val="00AE2441"/>
    <w:rsid w:val="00B16523"/>
    <w:rsid w:val="00B46E8E"/>
    <w:rsid w:val="00C053D8"/>
    <w:rsid w:val="00C31BA6"/>
    <w:rsid w:val="00CA4013"/>
    <w:rsid w:val="00CF5038"/>
    <w:rsid w:val="00DC5005"/>
    <w:rsid w:val="00E42891"/>
    <w:rsid w:val="00EC3A7D"/>
    <w:rsid w:val="00EC6A58"/>
    <w:rsid w:val="00F12F44"/>
    <w:rsid w:val="00F15607"/>
    <w:rsid w:val="00FB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59E3"/>
  <w15:chartTrackingRefBased/>
  <w15:docId w15:val="{6CBA62DD-1E72-4C1E-9BC5-777F4DC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24D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4D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4D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D1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1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 Wex</dc:creator>
  <cp:keywords/>
  <dc:description/>
  <cp:lastModifiedBy>Jaro Wex</cp:lastModifiedBy>
  <cp:revision>59</cp:revision>
  <dcterms:created xsi:type="dcterms:W3CDTF">2022-08-08T10:53:00Z</dcterms:created>
  <dcterms:modified xsi:type="dcterms:W3CDTF">2023-01-02T13:00:00Z</dcterms:modified>
</cp:coreProperties>
</file>