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DF2A8C">
      <w:pPr>
        <w:widowControl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Supplementary Figure.1</w:t>
      </w:r>
    </w:p>
    <w:p w14:paraId="120729F6">
      <w:pPr>
        <w:widowControl/>
        <w:jc w:val="center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  <w:drawing>
          <wp:inline distT="0" distB="0" distL="114300" distR="114300">
            <wp:extent cx="5269230" cy="7452360"/>
            <wp:effectExtent l="0" t="0" r="1270" b="2540"/>
            <wp:docPr id="6" name="图片 6" descr="补充数据1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补充数据1-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DC497">
      <w:pPr>
        <w:widowControl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202A6CC1">
      <w:pPr>
        <w:widowControl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0F7016DA">
      <w:pPr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>Supplementary Figure.1 Mouse genotype verification, contusion model verification and CB2R knockout aggravate the inflammatory response after skeletal muscle injury</w:t>
      </w:r>
    </w:p>
    <w:p w14:paraId="4EEB6567">
      <w:pPr>
        <w:widowControl/>
        <w:rPr>
          <w:rFonts w:hint="eastAsia"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 xml:space="preserve">(A) </w:t>
      </w:r>
      <w:r>
        <w:rPr>
          <w:rFonts w:ascii="Times New Roman" w:hAnsi="Times New Roman" w:cs="Times New Roman"/>
          <w:sz w:val="24"/>
          <w:szCs w:val="24"/>
        </w:rPr>
        <w:t xml:space="preserve">Representative bands of agarose gel electrophoresis of </w:t>
      </w:r>
      <w:r>
        <w:rPr>
          <w:rFonts w:ascii="Times New Roman" w:hAnsi="Times New Roman" w:cs="Times New Roman"/>
          <w:i/>
          <w:iCs/>
          <w:sz w:val="24"/>
          <w:szCs w:val="24"/>
        </w:rPr>
        <w:t>CB2R</w:t>
      </w:r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-/-</w:t>
      </w:r>
      <w:r>
        <w:rPr>
          <w:rFonts w:ascii="Times New Roman" w:hAnsi="Times New Roman" w:cs="Times New Roman"/>
          <w:sz w:val="24"/>
          <w:szCs w:val="24"/>
        </w:rPr>
        <w:t xml:space="preserve"> mouse genotype and qPCR results of CB2R.</w:t>
      </w:r>
      <w:r>
        <w:rPr>
          <w:rFonts w:hint="eastAsia" w:ascii="Times New Roman" w:hAnsi="Times New Roman" w:cs="Times New Roman"/>
          <w:sz w:val="24"/>
          <w:szCs w:val="24"/>
        </w:rPr>
        <w:t xml:space="preserve"> (B) </w:t>
      </w:r>
      <w:r>
        <w:rPr>
          <w:rFonts w:ascii="Times New Roman" w:hAnsi="Times New Roman" w:cs="Times New Roman"/>
          <w:i/>
          <w:iCs/>
          <w:sz w:val="24"/>
          <w:szCs w:val="24"/>
        </w:rPr>
        <w:t>NLRP3</w:t>
      </w:r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-/-</w:t>
      </w:r>
      <w:r>
        <w:rPr>
          <w:rFonts w:ascii="Times New Roman" w:hAnsi="Times New Roman" w:cs="Times New Roman"/>
          <w:sz w:val="24"/>
          <w:szCs w:val="24"/>
        </w:rPr>
        <w:t xml:space="preserve"> mouse genotype verification</w:t>
      </w:r>
      <w:r>
        <w:rPr>
          <w:rFonts w:hint="eastAsia" w:ascii="Times New Roman" w:hAnsi="Times New Roman" w:cs="Times New Roman"/>
          <w:sz w:val="24"/>
          <w:szCs w:val="24"/>
        </w:rPr>
        <w:t xml:space="preserve">. (C) </w:t>
      </w:r>
      <w:r>
        <w:rPr>
          <w:rFonts w:ascii="Times New Roman" w:hAnsi="Times New Roman" w:cs="Times New Roman"/>
          <w:sz w:val="24"/>
          <w:szCs w:val="24"/>
        </w:rPr>
        <w:t>Verification of stability, uniformity and success of skeletal muscle injury model</w:t>
      </w:r>
      <w:r>
        <w:rPr>
          <w:rFonts w:hint="eastAsia" w:ascii="Times New Roman" w:hAnsi="Times New Roman" w:cs="Times New Roman"/>
          <w:sz w:val="24"/>
          <w:szCs w:val="24"/>
        </w:rPr>
        <w:t>, scale bar=</w:t>
      </w:r>
      <w:r>
        <w:rPr>
          <w:rFonts w:ascii="Times New Roman" w:hAnsi="Times New Roman" w:cs="Times New Roman"/>
          <w:sz w:val="24"/>
          <w:szCs w:val="24"/>
        </w:rPr>
        <w:t>200μm.</w:t>
      </w:r>
      <w:r>
        <w:rPr>
          <w:rFonts w:hint="eastAsia" w:ascii="Times New Roman" w:hAnsi="Times New Roman" w:cs="Times New Roman"/>
          <w:sz w:val="24"/>
          <w:szCs w:val="24"/>
        </w:rPr>
        <w:t xml:space="preserve"> (D) </w:t>
      </w:r>
      <w:r>
        <w:rPr>
          <w:rFonts w:ascii="Times New Roman" w:hAnsi="Times New Roman" w:cs="Times New Roman"/>
          <w:sz w:val="24"/>
          <w:szCs w:val="24"/>
        </w:rPr>
        <w:t>Polarization of primitive peritoneal macrophages</w:t>
      </w:r>
      <w:r>
        <w:rPr>
          <w:rFonts w:hint="eastAsia" w:ascii="Times New Roman" w:hAnsi="Times New Roman" w:cs="Times New Roman"/>
          <w:sz w:val="24"/>
          <w:szCs w:val="24"/>
        </w:rPr>
        <w:t>, scale bar=20</w:t>
      </w:r>
      <w:r>
        <w:rPr>
          <w:rFonts w:ascii="Times New Roman" w:hAnsi="Times New Roman" w:cs="Times New Roman"/>
          <w:sz w:val="24"/>
          <w:szCs w:val="24"/>
        </w:rPr>
        <w:t>μm</w:t>
      </w:r>
      <w:r>
        <w:rPr>
          <w:rFonts w:hint="eastAsia" w:ascii="Times New Roman" w:hAnsi="Times New Roman" w:cs="Times New Roman"/>
          <w:sz w:val="24"/>
          <w:szCs w:val="24"/>
        </w:rPr>
        <w:t>, n=5,</w:t>
      </w:r>
      <w:r>
        <w:rPr>
          <w:rFonts w:ascii="Times New Roman" w:hAnsi="Times New Roman" w:cs="Times New Roman"/>
          <w:sz w:val="24"/>
          <w:szCs w:val="24"/>
        </w:rPr>
        <w:t xml:space="preserve"> ns,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 significance.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(E) </w:t>
      </w:r>
      <w:r>
        <w:rPr>
          <w:rFonts w:ascii="Times New Roman" w:hAnsi="Times New Roman" w:cs="Times New Roman"/>
          <w:sz w:val="24"/>
          <w:szCs w:val="24"/>
        </w:rPr>
        <w:t>Temporal expression of CB2R, MyoD and myogenin proteins</w:t>
      </w:r>
      <w:r>
        <w:rPr>
          <w:rFonts w:hint="eastAsia" w:ascii="Times New Roman" w:hAnsi="Times New Roman" w:cs="Times New Roman"/>
          <w:sz w:val="24"/>
          <w:szCs w:val="24"/>
        </w:rPr>
        <w:t xml:space="preserve">, n=3, </w:t>
      </w:r>
      <w:r>
        <w:rPr>
          <w:rFonts w:ascii="Times New Roman" w:hAnsi="Times New Roman" w:cs="Times New Roman"/>
          <w:sz w:val="24"/>
          <w:szCs w:val="24"/>
        </w:rPr>
        <w:t>dat</w:t>
      </w:r>
      <w:r>
        <w:rPr>
          <w:rFonts w:hint="eastAsia"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are represented as mean±SD,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*</w:t>
      </w:r>
      <w:r>
        <w:rPr>
          <w:rFonts w:hint="eastAsia" w:ascii="Times New Roman" w:hAnsi="Times New Roman" w:cs="Times New Roman"/>
          <w:i/>
          <w:iCs/>
          <w:sz w:val="24"/>
          <w:szCs w:val="24"/>
        </w:rPr>
        <w:t>p</w:t>
      </w:r>
      <w:r>
        <w:rPr>
          <w:rFonts w:hint="eastAsia" w:ascii="Times New Roman" w:hAnsi="Times New Roman" w:cs="Times New Roman"/>
          <w:sz w:val="24"/>
          <w:szCs w:val="24"/>
        </w:rPr>
        <w:t>&lt;</w:t>
      </w:r>
      <w:r>
        <w:rPr>
          <w:rFonts w:ascii="Times New Roman" w:hAnsi="Times New Roman" w:cs="Times New Roman"/>
          <w:sz w:val="24"/>
          <w:szCs w:val="24"/>
        </w:rPr>
        <w:t xml:space="preserve">0.05 vs. </w:t>
      </w:r>
      <w:r>
        <w:rPr>
          <w:rFonts w:hint="eastAsia" w:ascii="Times New Roman" w:hAnsi="Times New Roman" w:cs="Times New Roman"/>
          <w:sz w:val="24"/>
          <w:szCs w:val="24"/>
        </w:rPr>
        <w:t xml:space="preserve">sham </w:t>
      </w:r>
      <w:r>
        <w:rPr>
          <w:rFonts w:ascii="Times New Roman" w:hAnsi="Times New Roman" w:cs="Times New Roman"/>
          <w:sz w:val="24"/>
          <w:szCs w:val="24"/>
        </w:rPr>
        <w:t>group.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(F) </w:t>
      </w:r>
      <w:r>
        <w:rPr>
          <w:rFonts w:hint="eastAsia" w:ascii="Times New Roman" w:hAnsi="Times New Roman" w:cs="Times New Roman"/>
          <w:sz w:val="24"/>
          <w:szCs w:val="24"/>
        </w:rPr>
        <w:t xml:space="preserve">The changes in CB2R expression in macrophages after skeletal muscle injury, n=5, </w:t>
      </w:r>
      <w:r>
        <w:rPr>
          <w:rFonts w:ascii="Times New Roman" w:hAnsi="Times New Roman" w:cs="Times New Roman"/>
          <w:sz w:val="24"/>
          <w:szCs w:val="24"/>
        </w:rPr>
        <w:t>dat</w:t>
      </w:r>
      <w:r>
        <w:rPr>
          <w:rFonts w:hint="eastAsia"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are represented as mean±SD,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*</w:t>
      </w:r>
      <w:r>
        <w:rPr>
          <w:rFonts w:hint="eastAsia" w:ascii="Times New Roman" w:hAnsi="Times New Roman" w:cs="Times New Roman"/>
          <w:i/>
          <w:iCs/>
          <w:sz w:val="24"/>
          <w:szCs w:val="24"/>
        </w:rPr>
        <w:t>p</w:t>
      </w:r>
      <w:r>
        <w:rPr>
          <w:rFonts w:hint="eastAsia" w:ascii="Times New Roman" w:hAnsi="Times New Roman" w:cs="Times New Roman"/>
          <w:sz w:val="24"/>
          <w:szCs w:val="24"/>
        </w:rPr>
        <w:t>&lt;</w:t>
      </w:r>
      <w:r>
        <w:rPr>
          <w:rFonts w:ascii="Times New Roman" w:hAnsi="Times New Roman" w:cs="Times New Roman"/>
          <w:sz w:val="24"/>
          <w:szCs w:val="24"/>
        </w:rPr>
        <w:t>0.05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i/>
          <w:iCs/>
          <w:sz w:val="24"/>
          <w:szCs w:val="24"/>
        </w:rPr>
        <w:t>Wt</w:t>
      </w:r>
      <w:r>
        <w:rPr>
          <w:rFonts w:hint="eastAsia" w:ascii="Times New Roman" w:hAnsi="Times New Roman" w:cs="Times New Roman"/>
          <w:sz w:val="24"/>
          <w:szCs w:val="24"/>
        </w:rPr>
        <w:t>-sham</w:t>
      </w:r>
      <w:r>
        <w:rPr>
          <w:rFonts w:ascii="Times New Roman" w:hAnsi="Times New Roman" w:cs="Times New Roman"/>
          <w:sz w:val="24"/>
          <w:szCs w:val="24"/>
        </w:rPr>
        <w:t xml:space="preserve"> vs. </w:t>
      </w:r>
      <w:r>
        <w:rPr>
          <w:rFonts w:hint="eastAsia" w:ascii="Times New Roman" w:hAnsi="Times New Roman" w:cs="Times New Roman"/>
          <w:i/>
          <w:iCs/>
          <w:sz w:val="24"/>
          <w:szCs w:val="24"/>
        </w:rPr>
        <w:t>Wt</w:t>
      </w:r>
      <w:r>
        <w:rPr>
          <w:rFonts w:hint="eastAsia" w:ascii="Times New Roman" w:hAnsi="Times New Roman" w:cs="Times New Roman"/>
          <w:sz w:val="24"/>
          <w:szCs w:val="24"/>
        </w:rPr>
        <w:t xml:space="preserve">-3d </w:t>
      </w:r>
      <w:r>
        <w:rPr>
          <w:rFonts w:ascii="Times New Roman" w:hAnsi="Times New Roman" w:cs="Times New Roman"/>
          <w:sz w:val="24"/>
          <w:szCs w:val="24"/>
        </w:rPr>
        <w:t>group</w:t>
      </w:r>
      <w:r>
        <w:rPr>
          <w:rFonts w:hint="eastAsia" w:ascii="Times New Roman" w:hAnsi="Times New Roman" w:cs="Times New Roman"/>
          <w:sz w:val="24"/>
          <w:szCs w:val="24"/>
        </w:rPr>
        <w:t>.</w:t>
      </w:r>
    </w:p>
    <w:p w14:paraId="00B25A3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sz w:val="24"/>
          <w:szCs w:val="24"/>
        </w:rPr>
        <w:br w:type="page"/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Supplementary Figure.2</w:t>
      </w:r>
    </w:p>
    <w:p w14:paraId="56EBD98B">
      <w:pPr>
        <w:widowControl/>
        <w:jc w:val="center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  <w:drawing>
          <wp:inline distT="0" distB="0" distL="114300" distR="114300">
            <wp:extent cx="4816475" cy="6812915"/>
            <wp:effectExtent l="0" t="0" r="9525" b="6985"/>
            <wp:docPr id="2" name="图片 2" descr="Fig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16475" cy="6812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CEFB6">
      <w:pPr>
        <w:widowControl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3880705A">
      <w:pPr>
        <w:widowControl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623DD8FB">
      <w:pPr>
        <w:widowControl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12F3E45E">
      <w:pPr>
        <w:widowControl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655D7E31">
      <w:pPr>
        <w:widowControl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56DB6ED8">
      <w:pPr>
        <w:widowControl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553B2580">
      <w:pPr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>Supplementary Figure.2 Temporal expression pattern of CB2R and optical microscopy pictures of peritoneal macrophages.</w:t>
      </w:r>
    </w:p>
    <w:p w14:paraId="0AB8166F">
      <w:pPr>
        <w:widowControl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sz w:val="24"/>
          <w:szCs w:val="24"/>
        </w:rPr>
        <w:t xml:space="preserve">(A) </w:t>
      </w:r>
      <w:r>
        <w:rPr>
          <w:rFonts w:ascii="Times New Roman" w:hAnsi="Times New Roman" w:cs="Times New Roman"/>
          <w:sz w:val="24"/>
          <w:szCs w:val="24"/>
        </w:rPr>
        <w:t>Infiltration of inflammatory cells in the injury area</w:t>
      </w:r>
      <w:r>
        <w:rPr>
          <w:rFonts w:hint="eastAsia" w:ascii="Times New Roman" w:hAnsi="Times New Roman" w:cs="Times New Roman"/>
          <w:sz w:val="24"/>
          <w:szCs w:val="24"/>
        </w:rPr>
        <w:t>, scale bar=1</w:t>
      </w:r>
      <w:r>
        <w:rPr>
          <w:rFonts w:ascii="Times New Roman" w:hAnsi="Times New Roman" w:cs="Times New Roman"/>
          <w:sz w:val="24"/>
          <w:szCs w:val="24"/>
        </w:rPr>
        <w:t>00μm</w:t>
      </w:r>
      <w:r>
        <w:rPr>
          <w:rFonts w:hint="eastAsia" w:ascii="Times New Roman" w:hAnsi="Times New Roman" w:cs="Times New Roman"/>
          <w:sz w:val="24"/>
          <w:szCs w:val="24"/>
        </w:rPr>
        <w:t xml:space="preserve">, n=5, </w:t>
      </w:r>
      <w:r>
        <w:rPr>
          <w:rFonts w:ascii="Times New Roman" w:hAnsi="Times New Roman" w:cs="Times New Roman"/>
          <w:sz w:val="24"/>
          <w:szCs w:val="24"/>
        </w:rPr>
        <w:t>dat</w:t>
      </w:r>
      <w:r>
        <w:rPr>
          <w:rFonts w:hint="eastAsia"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are represented as mean±SD,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*</w:t>
      </w:r>
      <w:r>
        <w:rPr>
          <w:rFonts w:hint="eastAsia" w:ascii="Times New Roman" w:hAnsi="Times New Roman" w:cs="Times New Roman"/>
          <w:i/>
          <w:iCs/>
          <w:sz w:val="24"/>
          <w:szCs w:val="24"/>
        </w:rPr>
        <w:t>p</w:t>
      </w:r>
      <w:r>
        <w:rPr>
          <w:rFonts w:hint="eastAsia" w:ascii="Times New Roman" w:hAnsi="Times New Roman" w:cs="Times New Roman"/>
          <w:sz w:val="24"/>
          <w:szCs w:val="24"/>
        </w:rPr>
        <w:t>&lt;</w:t>
      </w:r>
      <w:r>
        <w:rPr>
          <w:rFonts w:ascii="Times New Roman" w:hAnsi="Times New Roman" w:cs="Times New Roman"/>
          <w:sz w:val="24"/>
          <w:szCs w:val="24"/>
        </w:rPr>
        <w:t xml:space="preserve">0.05 vs. </w:t>
      </w:r>
      <w:r>
        <w:rPr>
          <w:rFonts w:hint="eastAsia" w:ascii="Times New Roman" w:hAnsi="Times New Roman" w:cs="Times New Roman"/>
          <w:sz w:val="24"/>
          <w:szCs w:val="24"/>
        </w:rPr>
        <w:t xml:space="preserve">sham </w:t>
      </w:r>
      <w:r>
        <w:rPr>
          <w:rFonts w:ascii="Times New Roman" w:hAnsi="Times New Roman" w:cs="Times New Roman"/>
          <w:sz w:val="24"/>
          <w:szCs w:val="24"/>
        </w:rPr>
        <w:t>group</w:t>
      </w:r>
      <w:r>
        <w:rPr>
          <w:rFonts w:hint="eastAsia"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#</w:t>
      </w:r>
      <w:r>
        <w:rPr>
          <w:rFonts w:hint="eastAsia" w:ascii="Times New Roman" w:hAnsi="Times New Roman" w:cs="Times New Roman"/>
          <w:i/>
          <w:iCs/>
          <w:sz w:val="24"/>
          <w:szCs w:val="24"/>
        </w:rPr>
        <w:t>p</w:t>
      </w:r>
      <w:r>
        <w:rPr>
          <w:rFonts w:hint="eastAsia" w:ascii="Times New Roman" w:hAnsi="Times New Roman" w:cs="Times New Roman"/>
          <w:sz w:val="24"/>
          <w:szCs w:val="24"/>
        </w:rPr>
        <w:t>&lt;</w:t>
      </w:r>
      <w:r>
        <w:rPr>
          <w:rFonts w:ascii="Times New Roman" w:hAnsi="Times New Roman" w:cs="Times New Roman"/>
          <w:sz w:val="24"/>
          <w:szCs w:val="24"/>
        </w:rPr>
        <w:t>0.05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vs. </w:t>
      </w:r>
      <w:r>
        <w:rPr>
          <w:rFonts w:hint="eastAsia" w:ascii="Times New Roman" w:hAnsi="Times New Roman" w:cs="Times New Roman"/>
          <w:sz w:val="24"/>
          <w:szCs w:val="24"/>
        </w:rPr>
        <w:t xml:space="preserve">Vehicle </w:t>
      </w:r>
      <w:r>
        <w:rPr>
          <w:rFonts w:ascii="Times New Roman" w:hAnsi="Times New Roman" w:cs="Times New Roman"/>
          <w:sz w:val="24"/>
          <w:szCs w:val="24"/>
        </w:rPr>
        <w:t>group</w:t>
      </w:r>
      <w:r>
        <w:rPr>
          <w:rFonts w:hint="eastAsia" w:ascii="Times New Roman" w:hAnsi="Times New Roman" w:cs="Times New Roman"/>
          <w:sz w:val="24"/>
          <w:szCs w:val="24"/>
        </w:rPr>
        <w:t>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(B) </w:t>
      </w:r>
      <w:r>
        <w:rPr>
          <w:rFonts w:ascii="Times New Roman" w:hAnsi="Times New Roman" w:cs="Times New Roman"/>
          <w:sz w:val="24"/>
          <w:szCs w:val="24"/>
        </w:rPr>
        <w:t xml:space="preserve">Temporal expression of IL-18 and IL-1β after skeletal muscle injury in WT mice and </w:t>
      </w:r>
      <w:bookmarkStart w:id="0" w:name="_GoBack"/>
      <w:r>
        <w:rPr>
          <w:rFonts w:ascii="Times New Roman" w:hAnsi="Times New Roman" w:cs="Times New Roman"/>
          <w:i/>
          <w:iCs/>
          <w:sz w:val="24"/>
          <w:szCs w:val="24"/>
          <w:highlight w:val="none"/>
        </w:rPr>
        <w:t>CB2R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  <w:vertAlign w:val="superscript"/>
        </w:rPr>
        <w:t>-/-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mice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, n=3, </w:t>
      </w:r>
      <w:r>
        <w:rPr>
          <w:rFonts w:ascii="Times New Roman" w:hAnsi="Times New Roman" w:cs="Times New Roman"/>
          <w:sz w:val="24"/>
          <w:szCs w:val="24"/>
          <w:highlight w:val="none"/>
        </w:rPr>
        <w:t>dat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a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are represented as mean±SD,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>*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</w:rPr>
        <w:t>p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&lt;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0.05 vs. 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</w:rPr>
        <w:t>CB2R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  <w:vertAlign w:val="superscript"/>
        </w:rPr>
        <w:t>-/-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>group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.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ns, no significance.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 (C) </w:t>
      </w:r>
      <w:r>
        <w:rPr>
          <w:rFonts w:ascii="Times New Roman" w:hAnsi="Times New Roman" w:cs="Times New Roman"/>
          <w:sz w:val="24"/>
          <w:szCs w:val="24"/>
          <w:highlight w:val="none"/>
        </w:rPr>
        <w:t>Representative light microscope pictures of peritoneal macrophages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, scale bar=20</w:t>
      </w:r>
      <w:r>
        <w:rPr>
          <w:rFonts w:ascii="Times New Roman" w:hAnsi="Times New Roman" w:cs="Times New Roman"/>
          <w:sz w:val="24"/>
          <w:szCs w:val="24"/>
          <w:highlight w:val="none"/>
        </w:rPr>
        <w:t>μm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.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(D) </w:t>
      </w:r>
      <w:r>
        <w:rPr>
          <w:rFonts w:ascii="Times New Roman" w:hAnsi="Times New Roman" w:cs="Times New Roman"/>
          <w:sz w:val="24"/>
          <w:szCs w:val="24"/>
          <w:highlight w:val="none"/>
        </w:rPr>
        <w:t>Protein expression levels of PI3K, phospho-PI3K, AKT, phospho-AKT, NF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-</w:t>
      </w:r>
      <w:r>
        <w:rPr>
          <w:rFonts w:ascii="Times New Roman" w:hAnsi="Times New Roman" w:cs="Times New Roman"/>
          <w:sz w:val="24"/>
          <w:szCs w:val="24"/>
          <w:highlight w:val="none"/>
        </w:rPr>
        <w:t>κB and phospho-NF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-</w:t>
      </w:r>
      <w:r>
        <w:rPr>
          <w:rFonts w:ascii="Times New Roman" w:hAnsi="Times New Roman" w:cs="Times New Roman"/>
          <w:sz w:val="24"/>
          <w:szCs w:val="24"/>
          <w:highlight w:val="none"/>
        </w:rPr>
        <w:t>κB.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n=3, </w:t>
      </w:r>
      <w:r>
        <w:rPr>
          <w:rFonts w:ascii="Times New Roman" w:hAnsi="Times New Roman" w:cs="Times New Roman"/>
          <w:sz w:val="24"/>
          <w:szCs w:val="24"/>
          <w:highlight w:val="none"/>
        </w:rPr>
        <w:t>*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</w:rPr>
        <w:t>p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&lt;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0.05 vs. 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Vehicle </w:t>
      </w:r>
      <w:r>
        <w:rPr>
          <w:rFonts w:ascii="Times New Roman" w:hAnsi="Times New Roman" w:cs="Times New Roman"/>
          <w:sz w:val="24"/>
          <w:szCs w:val="24"/>
          <w:highlight w:val="none"/>
        </w:rPr>
        <w:t>group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.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(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E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)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>H&amp;E representative pictures of skeletal muscle regeneration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, scale bar=20</w:t>
      </w:r>
      <w:r>
        <w:rPr>
          <w:rFonts w:ascii="Times New Roman" w:hAnsi="Times New Roman" w:cs="Times New Roman"/>
          <w:sz w:val="24"/>
          <w:szCs w:val="24"/>
          <w:highlight w:val="none"/>
        </w:rPr>
        <w:t>μm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.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n=5,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>*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</w:rPr>
        <w:t>p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&lt;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0.05 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  <w:lang w:val="en-US" w:eastAsia="zh-CN"/>
        </w:rPr>
        <w:t>Vehicle-</w:t>
      </w:r>
      <w:r>
        <w:rPr>
          <w:rFonts w:hint="eastAsia" w:ascii="Times New Roman" w:hAns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7d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vs. 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  <w:lang w:val="en-US" w:eastAsia="zh-CN"/>
        </w:rPr>
        <w:t>JWH-133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-7d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>group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.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(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F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) </w:t>
      </w:r>
      <w:r>
        <w:rPr>
          <w:rFonts w:ascii="Times New Roman" w:hAnsi="Times New Roman" w:cs="Times New Roman"/>
          <w:sz w:val="24"/>
          <w:szCs w:val="24"/>
          <w:highlight w:val="none"/>
        </w:rPr>
        <w:t>H&amp;E representative pictures of skeletal muscle regeneration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, scale bar=20</w:t>
      </w:r>
      <w:r>
        <w:rPr>
          <w:rFonts w:ascii="Times New Roman" w:hAnsi="Times New Roman" w:cs="Times New Roman"/>
          <w:sz w:val="24"/>
          <w:szCs w:val="24"/>
          <w:highlight w:val="none"/>
        </w:rPr>
        <w:t>μm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, n=5, </w:t>
      </w:r>
      <w:r>
        <w:rPr>
          <w:rFonts w:ascii="Times New Roman" w:hAnsi="Times New Roman" w:cs="Times New Roman"/>
          <w:sz w:val="24"/>
          <w:szCs w:val="24"/>
          <w:highlight w:val="none"/>
        </w:rPr>
        <w:t>dat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a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are represented as mean±SD,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>*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</w:rPr>
        <w:t>p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&lt;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0.05 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</w:rPr>
        <w:t>CB2R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  <w:vertAlign w:val="superscript"/>
        </w:rPr>
        <w:t>-/-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vs. 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</w:rPr>
        <w:t>CB2R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  <w:vertAlign w:val="superscript"/>
        </w:rPr>
        <w:t>-/-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</w:rPr>
        <w:t>/NLRP3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  <w:vertAlign w:val="superscript"/>
        </w:rPr>
        <w:t>-/-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>group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.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</w:p>
    <w:p w14:paraId="2B0ADD23">
      <w:pPr>
        <w:widowControl/>
        <w:rPr>
          <w:rFonts w:ascii="Times New Roman" w:hAnsi="Times New Roman" w:cs="Times New Roman"/>
          <w:sz w:val="24"/>
          <w:szCs w:val="24"/>
          <w:highlight w:val="none"/>
        </w:rPr>
      </w:pPr>
    </w:p>
    <w:p w14:paraId="7698AB99">
      <w:pPr>
        <w:rPr>
          <w:rFonts w:hint="eastAsia"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  <w:highlight w:val="none"/>
        </w:rPr>
        <w:br w:type="page"/>
      </w:r>
    </w:p>
    <w:bookmarkEnd w:id="0"/>
    <w:p w14:paraId="236AB0AC">
      <w:pPr>
        <w:widowControl/>
        <w:rPr>
          <w:rFonts w:hint="eastAsia"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Supplementary Figure.</w:t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3</w:t>
      </w:r>
    </w:p>
    <w:p w14:paraId="79156257">
      <w:pPr>
        <w:widowControl/>
        <w:rPr>
          <w:rFonts w:hint="eastAsia" w:ascii="Times New Roman" w:hAnsi="Times New Roman" w:cs="Times New Roman" w:eastAsiaTheme="minorEastAsia"/>
          <w:b/>
          <w:bCs/>
          <w:sz w:val="28"/>
          <w:szCs w:val="28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8"/>
          <w:szCs w:val="28"/>
          <w:lang w:eastAsia="zh-CN"/>
        </w:rPr>
        <w:drawing>
          <wp:inline distT="0" distB="0" distL="114300" distR="114300">
            <wp:extent cx="5112385" cy="2968625"/>
            <wp:effectExtent l="0" t="0" r="5715" b="3175"/>
            <wp:docPr id="3" name="图片 3" descr="Fig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S3"/>
                    <pic:cNvPicPr>
                      <a:picLocks noChangeAspect="1"/>
                    </pic:cNvPicPr>
                  </pic:nvPicPr>
                  <pic:blipFill>
                    <a:blip r:embed="rId6"/>
                    <a:srcRect b="54835"/>
                    <a:stretch>
                      <a:fillRect/>
                    </a:stretch>
                  </pic:blipFill>
                  <pic:spPr>
                    <a:xfrm>
                      <a:off x="0" y="0"/>
                      <a:ext cx="5112385" cy="296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B1973">
      <w:pPr>
        <w:widowControl/>
        <w:rPr>
          <w:rFonts w:hint="eastAsia" w:ascii="Times New Roman" w:hAnsi="Times New Roman" w:cs="Times New Roman"/>
          <w:b/>
          <w:bCs/>
          <w:sz w:val="28"/>
          <w:szCs w:val="28"/>
        </w:rPr>
      </w:pPr>
    </w:p>
    <w:p w14:paraId="6610B2A8">
      <w:pPr>
        <w:widowControl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</w:rPr>
        <w:t>Supplementary Figure.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</w:rPr>
        <w:t xml:space="preserve">  CB2R regulates C2C12 myogenic differentiation in an NLRP3-dependent manner.</w:t>
      </w:r>
    </w:p>
    <w:p w14:paraId="1E120234">
      <w:pPr>
        <w:widowControl/>
        <w:rPr>
          <w:rFonts w:hint="eastAsia"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</w:rPr>
        <w:t>(A)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The release of IL-1β from macrophages after LPS+ATP treatment, n=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4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, </w:t>
      </w:r>
      <w:r>
        <w:rPr>
          <w:rFonts w:hint="default" w:ascii="Times New Roman" w:hAnsi="Times New Roman" w:cs="Times New Roman"/>
          <w:i/>
          <w:iCs/>
          <w:sz w:val="24"/>
          <w:szCs w:val="24"/>
          <w:highlight w:val="none"/>
        </w:rPr>
        <w:t>*p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&lt;0.05 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</w:rPr>
        <w:t>C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  <w:lang w:val="en-US" w:eastAsia="zh-CN"/>
        </w:rPr>
        <w:t>b2r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  <w:vertAlign w:val="superscript"/>
        </w:rPr>
        <w:t>-/-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  <w:vertAlign w:val="baseline"/>
          <w:lang w:val="en-US" w:eastAsia="zh-CN"/>
        </w:rPr>
        <w:t>/Nlrp3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  <w:vertAlign w:val="superscript"/>
          <w:lang w:val="en-US" w:eastAsia="zh-CN"/>
        </w:rPr>
        <w:t>-/-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 vs. 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</w:rPr>
        <w:t>C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  <w:lang w:val="en-US" w:eastAsia="zh-CN"/>
        </w:rPr>
        <w:t>b2r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  <w:vertAlign w:val="superscript"/>
        </w:rPr>
        <w:t>-/-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 group. 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(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B, C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)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 Expression of eMyHC in C2C12 after treatment with macrophage-conditioned medium, scale bar=20μm, n=3, </w:t>
      </w:r>
      <w:r>
        <w:rPr>
          <w:rFonts w:hint="default" w:ascii="Times New Roman" w:hAnsi="Times New Roman" w:cs="Times New Roman"/>
          <w:i/>
          <w:iCs/>
          <w:sz w:val="24"/>
          <w:szCs w:val="24"/>
          <w:highlight w:val="none"/>
        </w:rPr>
        <w:t>*p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&lt;0.05 sham vs. LPS+ATP group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i/>
          <w:iCs/>
          <w:sz w:val="24"/>
          <w:szCs w:val="24"/>
          <w:highlight w:val="none"/>
        </w:rPr>
        <w:t>*p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&lt;0.05 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</w:rPr>
        <w:t>C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  <w:lang w:val="en-US" w:eastAsia="zh-CN"/>
        </w:rPr>
        <w:t>b2r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  <w:vertAlign w:val="superscript"/>
        </w:rPr>
        <w:t>-/-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  <w:vertAlign w:val="baseline"/>
          <w:lang w:val="en-US" w:eastAsia="zh-CN"/>
        </w:rPr>
        <w:t>/Nlrp3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  <w:vertAlign w:val="superscript"/>
          <w:lang w:val="en-US" w:eastAsia="zh-CN"/>
        </w:rPr>
        <w:t>-/-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 vs. 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</w:rPr>
        <w:t>C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  <w:lang w:val="en-US" w:eastAsia="zh-CN"/>
        </w:rPr>
        <w:t>b2r</w:t>
      </w:r>
      <w:r>
        <w:rPr>
          <w:rFonts w:hint="eastAsia" w:ascii="Times New Roman" w:hAnsi="Times New Roman" w:cs="Times New Roman"/>
          <w:i/>
          <w:iCs/>
          <w:sz w:val="24"/>
          <w:szCs w:val="24"/>
          <w:highlight w:val="none"/>
          <w:vertAlign w:val="superscript"/>
        </w:rPr>
        <w:t>-/-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 group</w:t>
      </w:r>
    </w:p>
    <w:p w14:paraId="1C39DAA3">
      <w:pPr>
        <w:widowControl/>
        <w:rPr>
          <w:rFonts w:hint="eastAsia" w:ascii="Times New Roman" w:hAnsi="Times New Roman" w:cs="Times New Roman"/>
          <w:b/>
          <w:bCs/>
          <w:sz w:val="28"/>
          <w:szCs w:val="28"/>
        </w:rPr>
      </w:pPr>
    </w:p>
    <w:p w14:paraId="1E6609F3">
      <w:pPr>
        <w:widowControl/>
        <w:rPr>
          <w:rFonts w:hint="eastAsia" w:ascii="Times New Roman" w:hAnsi="Times New Roman" w:cs="Times New Roman"/>
          <w:b/>
          <w:bCs/>
          <w:sz w:val="28"/>
          <w:szCs w:val="28"/>
        </w:rPr>
      </w:pPr>
    </w:p>
    <w:p w14:paraId="3DF4AF5A">
      <w:pPr>
        <w:widowControl/>
        <w:rPr>
          <w:rFonts w:hint="eastAsia" w:ascii="Times New Roman" w:hAnsi="Times New Roman" w:cs="Times New Roman"/>
          <w:b/>
          <w:bCs/>
          <w:sz w:val="28"/>
          <w:szCs w:val="28"/>
        </w:rPr>
      </w:pPr>
    </w:p>
    <w:p w14:paraId="70F69694">
      <w:pPr>
        <w:widowControl/>
        <w:rPr>
          <w:rFonts w:hint="eastAsia" w:ascii="Times New Roman" w:hAnsi="Times New Roman" w:cs="Times New Roman"/>
          <w:b/>
          <w:bCs/>
          <w:sz w:val="28"/>
          <w:szCs w:val="28"/>
        </w:rPr>
      </w:pPr>
    </w:p>
    <w:p w14:paraId="2D4A17FD">
      <w:pPr>
        <w:widowControl/>
        <w:rPr>
          <w:rFonts w:hint="eastAsia" w:ascii="Times New Roman" w:hAnsi="Times New Roman" w:cs="Times New Roman"/>
          <w:b/>
          <w:bCs/>
          <w:sz w:val="28"/>
          <w:szCs w:val="28"/>
        </w:rPr>
      </w:pPr>
    </w:p>
    <w:p w14:paraId="7CC40824">
      <w:pPr>
        <w:widowControl/>
        <w:rPr>
          <w:rFonts w:hint="eastAsia" w:ascii="Times New Roman" w:hAnsi="Times New Roman" w:cs="Times New Roman"/>
          <w:b/>
          <w:bCs/>
          <w:sz w:val="28"/>
          <w:szCs w:val="28"/>
        </w:rPr>
      </w:pPr>
    </w:p>
    <w:p w14:paraId="2716FC40">
      <w:pPr>
        <w:widowControl/>
        <w:jc w:val="both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Supplementary Figure.</w:t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4</w:t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br w:type="textWrapping"/>
      </w:r>
      <w:r>
        <w:rPr>
          <w:rFonts w:hint="eastAsia" w:ascii="Times New Roman" w:hAnsi="Times New Roman" w:cs="Times New Roman"/>
          <w:sz w:val="24"/>
          <w:szCs w:val="24"/>
        </w:rPr>
        <w:br w:type="textWrapping"/>
      </w:r>
      <w:r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  <w:drawing>
          <wp:inline distT="0" distB="0" distL="114300" distR="114300">
            <wp:extent cx="5209540" cy="3728085"/>
            <wp:effectExtent l="0" t="0" r="10160" b="5715"/>
            <wp:docPr id="4" name="图片 4" descr="机制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机制图"/>
                    <pic:cNvPicPr>
                      <a:picLocks noChangeAspect="1"/>
                    </pic:cNvPicPr>
                  </pic:nvPicPr>
                  <pic:blipFill>
                    <a:blip r:embed="rId7"/>
                    <a:srcRect l="349" r="819"/>
                    <a:stretch>
                      <a:fillRect/>
                    </a:stretch>
                  </pic:blipFill>
                  <pic:spPr>
                    <a:xfrm>
                      <a:off x="0" y="0"/>
                      <a:ext cx="5209540" cy="372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7EA35">
      <w:pPr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br w:type="textWrapping"/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Supplementary Figure.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4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 xml:space="preserve"> Schematic drawing of the major finding</w:t>
      </w:r>
    </w:p>
    <w:p w14:paraId="75C23619">
      <w:pPr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study demonstrates that CB2R facilitates </w:t>
      </w:r>
      <w:r>
        <w:rPr>
          <w:rFonts w:hint="eastAsia" w:ascii="Times New Roman" w:hAnsi="Times New Roman" w:cs="Times New Roman"/>
          <w:sz w:val="24"/>
          <w:szCs w:val="24"/>
        </w:rPr>
        <w:t>NLRP3-</w:t>
      </w:r>
      <w:r>
        <w:rPr>
          <w:rFonts w:ascii="Times New Roman" w:hAnsi="Times New Roman" w:cs="Times New Roman"/>
          <w:sz w:val="24"/>
          <w:szCs w:val="24"/>
        </w:rPr>
        <w:t>GS</w:t>
      </w:r>
      <w:r>
        <w:rPr>
          <w:rFonts w:hint="eastAsia"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MD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mediated macrophage pyroptosis via the PI3K/AKT/NF</w:t>
      </w:r>
      <w:r>
        <w:rPr>
          <w:rFonts w:hint="eastAsia"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κB pathway, leading to </w:t>
      </w:r>
      <w:r>
        <w:rPr>
          <w:rFonts w:hint="eastAsia"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>creased release of IL-1β following skeletal muscle injury</w:t>
      </w:r>
      <w:r>
        <w:rPr>
          <w:rFonts w:hint="eastAsia" w:ascii="Times New Roman" w:hAnsi="Times New Roman" w:cs="Times New Roman"/>
          <w:sz w:val="24"/>
          <w:szCs w:val="24"/>
        </w:rPr>
        <w:t>, aggravate</w:t>
      </w:r>
      <w:r>
        <w:rPr>
          <w:rFonts w:ascii="Times New Roman" w:hAnsi="Times New Roman" w:cs="Times New Roman"/>
          <w:sz w:val="24"/>
          <w:szCs w:val="24"/>
        </w:rPr>
        <w:t xml:space="preserve"> the inflammatory response, and thereby </w:t>
      </w:r>
      <w:r>
        <w:rPr>
          <w:rFonts w:hint="eastAsia" w:ascii="Times New Roman" w:hAnsi="Times New Roman" w:cs="Times New Roman"/>
          <w:sz w:val="24"/>
          <w:szCs w:val="24"/>
        </w:rPr>
        <w:t>inhibit</w:t>
      </w:r>
      <w:r>
        <w:rPr>
          <w:rFonts w:ascii="Times New Roman" w:hAnsi="Times New Roman" w:cs="Times New Roman"/>
          <w:sz w:val="24"/>
          <w:szCs w:val="24"/>
        </w:rPr>
        <w:t xml:space="preserve"> regeneration after injury.</w:t>
      </w:r>
    </w:p>
    <w:p w14:paraId="767A7D1D">
      <w:pPr>
        <w:widowControl/>
        <w:rPr>
          <w:rFonts w:ascii="Times New Roman" w:hAnsi="Times New Roman" w:cs="Times New Roman"/>
          <w:sz w:val="24"/>
          <w:szCs w:val="24"/>
        </w:rPr>
      </w:pPr>
    </w:p>
    <w:p w14:paraId="66968263">
      <w:pPr>
        <w:widowControl/>
        <w:rPr>
          <w:rFonts w:hint="eastAsia" w:ascii="Times New Roman" w:hAnsi="Times New Roman" w:cs="Times New Roman"/>
          <w:b/>
          <w:bCs/>
          <w:sz w:val="28"/>
          <w:szCs w:val="28"/>
        </w:rPr>
      </w:pPr>
    </w:p>
    <w:p w14:paraId="50CEF486">
      <w:pPr>
        <w:rPr>
          <w:rFonts w:hint="eastAsia"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br w:type="page"/>
      </w:r>
    </w:p>
    <w:p w14:paraId="27458D2F">
      <w:pPr>
        <w:widowControl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Supplementary Table.1</w:t>
      </w:r>
    </w:p>
    <w:tbl>
      <w:tblPr>
        <w:tblStyle w:val="3"/>
        <w:tblW w:w="9204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9"/>
        <w:gridCol w:w="3765"/>
        <w:gridCol w:w="3810"/>
      </w:tblGrid>
      <w:tr w14:paraId="6EBD27F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7A78E74D">
            <w:pPr>
              <w:widowControl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Cs/>
                <w:sz w:val="24"/>
                <w:szCs w:val="24"/>
              </w:rPr>
              <w:t>GENE NAME</w:t>
            </w:r>
          </w:p>
        </w:tc>
        <w:tc>
          <w:tcPr>
            <w:tcW w:w="3765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4A46BA2F">
            <w:pPr>
              <w:widowControl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Cs/>
                <w:sz w:val="24"/>
                <w:szCs w:val="24"/>
              </w:rPr>
              <w:t>FORWORD</w:t>
            </w:r>
          </w:p>
        </w:tc>
        <w:tc>
          <w:tcPr>
            <w:tcW w:w="381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14:paraId="24CE7938">
            <w:pPr>
              <w:widowControl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Cs/>
                <w:sz w:val="24"/>
                <w:szCs w:val="24"/>
              </w:rPr>
              <w:t>REVERSE</w:t>
            </w:r>
          </w:p>
        </w:tc>
      </w:tr>
      <w:tr w14:paraId="0285FA1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9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 w14:paraId="2686E72F">
            <w:pPr>
              <w:widowControl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NLRP3</w:t>
            </w:r>
          </w:p>
        </w:tc>
        <w:tc>
          <w:tcPr>
            <w:tcW w:w="3765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 w14:paraId="031E4F9D">
            <w:pPr>
              <w:widowControl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CTCCAACCATTCTCTGACCAG</w:t>
            </w:r>
          </w:p>
        </w:tc>
        <w:tc>
          <w:tcPr>
            <w:tcW w:w="3810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 w14:paraId="4B4503A4">
            <w:pPr>
              <w:widowControl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ACAGATTGAAGTAAGGCCGG</w:t>
            </w:r>
          </w:p>
        </w:tc>
      </w:tr>
      <w:tr w14:paraId="225C478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14:paraId="1CA38D08">
            <w:pPr>
              <w:widowControl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ASC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</w:tcPr>
          <w:p w14:paraId="25ED4CA1">
            <w:pPr>
              <w:widowControl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AGCAAGAGTAAAAGGTGACCG</w:t>
            </w:r>
          </w:p>
        </w:tc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</w:tcPr>
          <w:p w14:paraId="4692296A">
            <w:pPr>
              <w:widowControl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TTGAGTTCATCCCCTGACAAG</w:t>
            </w:r>
          </w:p>
        </w:tc>
      </w:tr>
      <w:tr w14:paraId="6DC044A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14:paraId="5BC57228">
            <w:pPr>
              <w:widowControl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Cs/>
                <w:i/>
                <w:iCs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aspase-1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</w:tcPr>
          <w:p w14:paraId="6D723852">
            <w:pPr>
              <w:widowControl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TCTGTATTCACGCCCTGTTG</w:t>
            </w:r>
          </w:p>
        </w:tc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</w:tcPr>
          <w:p w14:paraId="6A7069B4">
            <w:pPr>
              <w:widowControl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GATAAATTGCTTCCTCTTTGCCC</w:t>
            </w:r>
          </w:p>
        </w:tc>
      </w:tr>
      <w:tr w14:paraId="532E115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14:paraId="4A782CC4">
            <w:pPr>
              <w:widowControl/>
              <w:jc w:val="left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Cs/>
                <w:i/>
                <w:iCs/>
                <w:sz w:val="24"/>
                <w:szCs w:val="24"/>
              </w:rPr>
              <w:t>GSDMD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</w:tcPr>
          <w:p w14:paraId="3857B004">
            <w:pPr>
              <w:widowControl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CTATGCCTCCCTGTTCCTATTG</w:t>
            </w:r>
          </w:p>
        </w:tc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</w:tcPr>
          <w:p w14:paraId="4C1055F3">
            <w:pPr>
              <w:widowControl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TGAGTATGGTTCTTGGCTTCC</w:t>
            </w:r>
          </w:p>
        </w:tc>
      </w:tr>
      <w:tr w14:paraId="0567FCE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14:paraId="4E4D72F8">
            <w:pPr>
              <w:widowControl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IL-1β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</w:tcPr>
          <w:p w14:paraId="5013A161">
            <w:pPr>
              <w:widowControl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ACGGACCCCAAAAGATGAAG</w:t>
            </w:r>
          </w:p>
        </w:tc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</w:tcPr>
          <w:p w14:paraId="52ECD176">
            <w:pPr>
              <w:widowControl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TTCTCCACAGCCACAATGAG</w:t>
            </w:r>
          </w:p>
        </w:tc>
      </w:tr>
      <w:tr w14:paraId="7239D9D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9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295FC8EB">
            <w:pPr>
              <w:widowControl/>
              <w:jc w:val="left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G</w:t>
            </w:r>
            <w:r>
              <w:rPr>
                <w:rFonts w:hint="eastAsia" w:ascii="Times New Roman" w:hAnsi="Times New Roman" w:cs="Times New Roman"/>
                <w:bCs/>
                <w:i/>
                <w:iCs/>
                <w:sz w:val="24"/>
                <w:szCs w:val="24"/>
              </w:rPr>
              <w:t>APDH</w:t>
            </w:r>
          </w:p>
        </w:tc>
        <w:tc>
          <w:tcPr>
            <w:tcW w:w="3765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0D2D3530">
            <w:pPr>
              <w:widowControl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CTTTGTCAAGCTCATTTCCTGG</w:t>
            </w:r>
          </w:p>
        </w:tc>
        <w:tc>
          <w:tcPr>
            <w:tcW w:w="3810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 w14:paraId="1769D7DE">
            <w:pPr>
              <w:widowControl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TCTTGCTCAGTGTCCTTGC</w:t>
            </w:r>
          </w:p>
        </w:tc>
      </w:tr>
    </w:tbl>
    <w:p w14:paraId="2EF4EA72">
      <w:pPr>
        <w:widowControl/>
        <w:rPr>
          <w:rFonts w:ascii="Times New Roman" w:hAnsi="Times New Roman" w:cs="Times New Roman"/>
          <w:sz w:val="28"/>
          <w:szCs w:val="28"/>
        </w:rPr>
      </w:pPr>
    </w:p>
    <w:p w14:paraId="0500181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F57961"/>
    <w:rsid w:val="0FF57961"/>
    <w:rsid w:val="251857FF"/>
    <w:rsid w:val="34A73A98"/>
    <w:rsid w:val="34A862A3"/>
    <w:rsid w:val="523E6178"/>
    <w:rsid w:val="546E7703"/>
    <w:rsid w:val="5F5D5EB6"/>
    <w:rsid w:val="64AF127E"/>
    <w:rsid w:val="67B3045C"/>
    <w:rsid w:val="717B1E56"/>
    <w:rsid w:val="7DE16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367</Words>
  <Characters>2575</Characters>
  <Lines>0</Lines>
  <Paragraphs>0</Paragraphs>
  <TotalTime>22</TotalTime>
  <ScaleCrop>false</ScaleCrop>
  <LinksUpToDate>false</LinksUpToDate>
  <CharactersWithSpaces>2910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2025-07-21T04:33:00Z</dcterms:created>
  <dc:creator>Jasmine Sokko.</dc:creator>
  <cp:lastModifiedBy>Jasmine Sokko.</cp:lastModifiedBy>
  <dcterms:modified xsi:type="dcterms:W3CDTF">2026-02-28T11:33:57Z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2655B6718A1641989EF131B7406AECB6_13</vt:lpwstr>
  </property>
  <property fmtid="{D5CDD505-2E9C-101B-9397-08002B2CF9AE}" pid="4" name="KSOTemplateDocerSaveRecord">
    <vt:lpwstr>eyJoZGlkIjoiZjQ2MDg3MmE4NjIyYjUwMzI3YTBhOGY2MjM1OTI5MjMiLCJ1c2VySWQiOiI0NDY2MzcxNTAifQ==</vt:lpwstr>
  </property>
</Properties>
</file>