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60FE09BD" w14:textId="4A5D7E27" w:rsidR="00073FD2" w:rsidRDefault="00073FD2" w:rsidP="00073FD2">
      <w:pPr>
        <w:autoSpaceDE w:val="0"/>
        <w:autoSpaceDN w:val="0"/>
        <w:adjustRightInd w:val="0"/>
        <w:spacing w:before="0" w:after="0"/>
        <w:jc w:val="center"/>
        <w:rPr>
          <w:rFonts w:ascii="AdvTTd3a5f740" w:hAnsi="AdvTTd3a5f740" w:cs="AdvTTd3a5f740"/>
          <w:color w:val="272727"/>
          <w:sz w:val="42"/>
          <w:szCs w:val="42"/>
          <w:lang w:val="en-GB"/>
        </w:rPr>
      </w:pPr>
      <w:r>
        <w:rPr>
          <w:rFonts w:ascii="AdvTTd3a5f740" w:hAnsi="AdvTTd3a5f740" w:cs="AdvTTd3a5f740"/>
          <w:color w:val="272727"/>
          <w:sz w:val="42"/>
          <w:szCs w:val="42"/>
          <w:lang w:val="en-GB"/>
        </w:rPr>
        <w:t>Mining the chemical diversity of</w:t>
      </w:r>
      <w:r>
        <w:rPr>
          <w:rFonts w:ascii="AdvTTd3a5f740" w:hAnsi="AdvTTd3a5f740" w:cs="AdvTTd3a5f740"/>
          <w:color w:val="272727"/>
          <w:sz w:val="42"/>
          <w:szCs w:val="42"/>
          <w:lang w:val="en-GB"/>
        </w:rPr>
        <w:t xml:space="preserve"> </w:t>
      </w:r>
      <w:r>
        <w:rPr>
          <w:rFonts w:ascii="AdvTTd3a5f740" w:hAnsi="AdvTTd3a5f740" w:cs="AdvTTd3a5f740"/>
          <w:color w:val="272727"/>
          <w:sz w:val="42"/>
          <w:szCs w:val="42"/>
          <w:lang w:val="en-GB"/>
        </w:rPr>
        <w:t>the hemp seed (</w:t>
      </w:r>
      <w:r>
        <w:rPr>
          <w:rFonts w:ascii="AdvTT749c1f5a.I" w:hAnsi="AdvTT749c1f5a.I" w:cs="AdvTT749c1f5a.I"/>
          <w:color w:val="272727"/>
          <w:sz w:val="42"/>
          <w:szCs w:val="42"/>
          <w:lang w:val="en-GB"/>
        </w:rPr>
        <w:t>Cannabis sativa</w:t>
      </w:r>
      <w:r>
        <w:rPr>
          <w:rFonts w:ascii="AdvTTd3a5f740" w:hAnsi="AdvTTd3a5f740" w:cs="AdvTTd3a5f740"/>
          <w:color w:val="272727"/>
          <w:sz w:val="42"/>
          <w:szCs w:val="42"/>
          <w:lang w:val="en-GB"/>
        </w:rPr>
        <w:t xml:space="preserve"> </w:t>
      </w:r>
      <w:r>
        <w:rPr>
          <w:rFonts w:ascii="AdvTTd3a5f740" w:hAnsi="AdvTTd3a5f740" w:cs="AdvTTd3a5f740"/>
          <w:color w:val="272727"/>
          <w:sz w:val="42"/>
          <w:szCs w:val="42"/>
          <w:lang w:val="en-GB"/>
        </w:rPr>
        <w:t>L.) metabolome: discovery of a</w:t>
      </w:r>
      <w:r>
        <w:rPr>
          <w:rFonts w:ascii="AdvTTd3a5f740" w:hAnsi="AdvTTd3a5f740" w:cs="AdvTTd3a5f740"/>
          <w:color w:val="272727"/>
          <w:sz w:val="42"/>
          <w:szCs w:val="42"/>
          <w:lang w:val="en-GB"/>
        </w:rPr>
        <w:t xml:space="preserve"> </w:t>
      </w:r>
      <w:r>
        <w:rPr>
          <w:rFonts w:ascii="AdvTTd3a5f740" w:hAnsi="AdvTTd3a5f740" w:cs="AdvTTd3a5f740"/>
          <w:color w:val="272727"/>
          <w:sz w:val="42"/>
          <w:szCs w:val="42"/>
          <w:lang w:val="en-GB"/>
        </w:rPr>
        <w:t>new molecular family widely</w:t>
      </w:r>
      <w:r>
        <w:rPr>
          <w:rFonts w:ascii="AdvTTd3a5f740" w:hAnsi="AdvTTd3a5f740" w:cs="AdvTTd3a5f740"/>
          <w:color w:val="272727"/>
          <w:sz w:val="42"/>
          <w:szCs w:val="42"/>
          <w:lang w:val="en-GB"/>
        </w:rPr>
        <w:t xml:space="preserve"> </w:t>
      </w:r>
      <w:r>
        <w:rPr>
          <w:rFonts w:ascii="AdvTTd3a5f740" w:hAnsi="AdvTTd3a5f740" w:cs="AdvTTd3a5f740"/>
          <w:color w:val="272727"/>
          <w:sz w:val="42"/>
          <w:szCs w:val="42"/>
          <w:lang w:val="en-GB"/>
        </w:rPr>
        <w:t>distributed across hemp</w:t>
      </w:r>
    </w:p>
    <w:p w14:paraId="21364779" w14:textId="77777777" w:rsidR="00073FD2" w:rsidRPr="00073FD2" w:rsidRDefault="00073FD2" w:rsidP="00073FD2">
      <w:pPr>
        <w:autoSpaceDE w:val="0"/>
        <w:autoSpaceDN w:val="0"/>
        <w:adjustRightInd w:val="0"/>
        <w:spacing w:before="0" w:after="0"/>
        <w:rPr>
          <w:rFonts w:ascii="AdvTTd3a5f740" w:hAnsi="AdvTTd3a5f740" w:cs="AdvTTd3a5f740"/>
          <w:color w:val="272727"/>
          <w:sz w:val="42"/>
          <w:szCs w:val="42"/>
          <w:lang w:val="en-GB"/>
        </w:rPr>
      </w:pPr>
    </w:p>
    <w:p w14:paraId="2B53BCBB" w14:textId="77777777" w:rsidR="000F471F" w:rsidRPr="000F471F" w:rsidRDefault="000F471F" w:rsidP="000F471F">
      <w:pPr>
        <w:pStyle w:val="AuthorList"/>
        <w:rPr>
          <w:vertAlign w:val="superscript"/>
          <w:lang w:val="es-CO"/>
        </w:rPr>
      </w:pPr>
      <w:r w:rsidRPr="000F471F">
        <w:rPr>
          <w:lang w:val="es-CO"/>
        </w:rPr>
        <w:t>Guillermo Federico Padilla-González</w:t>
      </w:r>
      <w:r w:rsidRPr="000F471F">
        <w:rPr>
          <w:vertAlign w:val="superscript"/>
          <w:lang w:val="es-CO"/>
        </w:rPr>
        <w:t>1*</w:t>
      </w:r>
      <w:r w:rsidRPr="000F471F">
        <w:rPr>
          <w:lang w:val="es-CO"/>
        </w:rPr>
        <w:t>, Abigail Rosselli</w:t>
      </w:r>
      <w:r w:rsidRPr="000F471F">
        <w:rPr>
          <w:vertAlign w:val="superscript"/>
          <w:lang w:val="es-CO"/>
        </w:rPr>
        <w:t>1</w:t>
      </w:r>
      <w:r w:rsidRPr="000F471F">
        <w:rPr>
          <w:lang w:val="es-CO"/>
        </w:rPr>
        <w:t>, Nicholas J. Sadgrove</w:t>
      </w:r>
      <w:r w:rsidRPr="000F471F">
        <w:rPr>
          <w:vertAlign w:val="superscript"/>
          <w:lang w:val="es-CO"/>
        </w:rPr>
        <w:t>1,2</w:t>
      </w:r>
      <w:r w:rsidRPr="000F471F">
        <w:rPr>
          <w:lang w:val="es-CO"/>
        </w:rPr>
        <w:t>, Max Cui</w:t>
      </w:r>
      <w:r w:rsidRPr="000F471F">
        <w:rPr>
          <w:vertAlign w:val="superscript"/>
          <w:lang w:val="es-CO"/>
        </w:rPr>
        <w:t>1</w:t>
      </w:r>
      <w:r w:rsidRPr="000F471F">
        <w:rPr>
          <w:lang w:val="es-CO"/>
        </w:rPr>
        <w:t>, Monique S.J. Simmonds</w:t>
      </w:r>
      <w:r w:rsidRPr="000F471F">
        <w:rPr>
          <w:vertAlign w:val="superscript"/>
          <w:lang w:val="es-CO"/>
        </w:rPr>
        <w:t>1</w:t>
      </w:r>
    </w:p>
    <w:p w14:paraId="467C1B23" w14:textId="77777777" w:rsidR="000F471F" w:rsidRDefault="000F471F" w:rsidP="000F471F">
      <w:pPr>
        <w:spacing w:before="0" w:after="0"/>
        <w:rPr>
          <w:rFonts w:cs="Times New Roman"/>
          <w:szCs w:val="24"/>
        </w:rPr>
      </w:pPr>
      <w:r w:rsidRPr="00376CC5">
        <w:rPr>
          <w:rFonts w:cs="Times New Roman"/>
          <w:szCs w:val="24"/>
          <w:vertAlign w:val="superscript"/>
        </w:rPr>
        <w:t>1</w:t>
      </w:r>
      <w:r w:rsidRPr="00971EF5">
        <w:rPr>
          <w:rFonts w:cs="Times New Roman"/>
          <w:szCs w:val="24"/>
        </w:rPr>
        <w:t>Royal Botanic Gardens, Kew, London, U</w:t>
      </w:r>
      <w:r>
        <w:rPr>
          <w:rFonts w:cs="Times New Roman"/>
          <w:szCs w:val="24"/>
        </w:rPr>
        <w:t xml:space="preserve">nited </w:t>
      </w:r>
      <w:r w:rsidRPr="00971EF5">
        <w:rPr>
          <w:rFonts w:cs="Times New Roman"/>
          <w:szCs w:val="24"/>
        </w:rPr>
        <w:t>K</w:t>
      </w:r>
      <w:r>
        <w:rPr>
          <w:rFonts w:cs="Times New Roman"/>
          <w:szCs w:val="24"/>
        </w:rPr>
        <w:t>ingdom</w:t>
      </w:r>
      <w:r w:rsidRPr="00971EF5">
        <w:rPr>
          <w:rFonts w:cs="Times New Roman"/>
          <w:szCs w:val="24"/>
        </w:rPr>
        <w:t>.</w:t>
      </w:r>
    </w:p>
    <w:p w14:paraId="2229F950" w14:textId="77777777" w:rsidR="000F471F" w:rsidRPr="002C3C5A" w:rsidRDefault="000F471F" w:rsidP="000F471F">
      <w:pPr>
        <w:spacing w:before="0" w:after="0"/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>2</w:t>
      </w:r>
      <w:r>
        <w:rPr>
          <w:rFonts w:cs="Times New Roman"/>
          <w:szCs w:val="24"/>
        </w:rPr>
        <w:t>Department of Botany and Plant Biotechnology, University of Johannesburg (Auckland Park Campus), Auckland Park, 2006, Johannesburg, South Africa.</w:t>
      </w:r>
    </w:p>
    <w:p w14:paraId="6754D378" w14:textId="77777777" w:rsidR="00994A3D" w:rsidRPr="001549D3" w:rsidRDefault="00994A3D" w:rsidP="00994A3D">
      <w:pPr>
        <w:keepNext/>
        <w:rPr>
          <w:rFonts w:cs="Times New Roman"/>
          <w:szCs w:val="24"/>
        </w:rPr>
      </w:pPr>
    </w:p>
    <w:p w14:paraId="3C419443" w14:textId="0950C97C" w:rsidR="00994A3D" w:rsidRPr="001549D3" w:rsidRDefault="00C45106" w:rsidP="00994A3D">
      <w:pPr>
        <w:keepNext/>
        <w:jc w:val="center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67FDE4BD" wp14:editId="54756908">
            <wp:extent cx="3309611" cy="4131699"/>
            <wp:effectExtent l="0" t="0" r="5715" b="254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687" cy="4184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BBF68" w14:textId="0497A30B" w:rsidR="00C45106" w:rsidRDefault="00994A3D" w:rsidP="00C45106">
      <w:pPr>
        <w:spacing w:before="0" w:after="160"/>
        <w:jc w:val="both"/>
        <w:rPr>
          <w:lang w:val="en-GB"/>
        </w:rPr>
      </w:pPr>
      <w:r w:rsidRPr="0001436A">
        <w:rPr>
          <w:rFonts w:cs="Times New Roman"/>
          <w:b/>
          <w:szCs w:val="24"/>
        </w:rPr>
        <w:t xml:space="preserve">Supplementary </w:t>
      </w:r>
      <w:r w:rsidR="00C45106" w:rsidRPr="00CA0E92">
        <w:rPr>
          <w:b/>
          <w:bCs/>
          <w:lang w:val="en-GB"/>
        </w:rPr>
        <w:t xml:space="preserve">Figure 1. Clustering of the fifty-two hemp seed accessions based on the similarities of their metabolic fingerprints detected by LC-MS in </w:t>
      </w:r>
      <w:r w:rsidR="00C45106">
        <w:rPr>
          <w:b/>
          <w:bCs/>
          <w:lang w:val="en-GB"/>
        </w:rPr>
        <w:t>negative</w:t>
      </w:r>
      <w:r w:rsidR="00C45106" w:rsidRPr="00CA0E92">
        <w:rPr>
          <w:b/>
          <w:bCs/>
          <w:lang w:val="en-GB"/>
        </w:rPr>
        <w:t xml:space="preserve"> ion mode</w:t>
      </w:r>
      <w:r w:rsidR="00C45106" w:rsidRPr="00CA0E92">
        <w:rPr>
          <w:lang w:val="en-GB"/>
        </w:rPr>
        <w:t>. (A)</w:t>
      </w:r>
      <w:r w:rsidR="00C45106" w:rsidRPr="00CA0E92">
        <w:rPr>
          <w:b/>
          <w:bCs/>
          <w:lang w:val="en-GB"/>
        </w:rPr>
        <w:t xml:space="preserve"> </w:t>
      </w:r>
      <w:r w:rsidR="00C45106" w:rsidRPr="00CA0E92">
        <w:rPr>
          <w:lang w:val="en-GB"/>
        </w:rPr>
        <w:t>PCA scores plot showing accessions CAN48, CAN58 and CAN37 as outliers; (B)</w:t>
      </w:r>
      <w:r w:rsidR="00C45106" w:rsidRPr="00CA0E92">
        <w:rPr>
          <w:b/>
          <w:bCs/>
          <w:lang w:val="en-GB"/>
        </w:rPr>
        <w:t xml:space="preserve"> </w:t>
      </w:r>
      <w:r w:rsidR="00C45106" w:rsidRPr="00CA0E92">
        <w:rPr>
          <w:lang w:val="en-GB"/>
        </w:rPr>
        <w:t xml:space="preserve">Scree plot and the </w:t>
      </w:r>
      <w:r w:rsidR="00C45106" w:rsidRPr="00CA0E92">
        <w:rPr>
          <w:lang w:val="en-GB"/>
        </w:rPr>
        <w:lastRenderedPageBreak/>
        <w:t xml:space="preserve">percentage of variance </w:t>
      </w:r>
      <w:r w:rsidR="00C45106">
        <w:rPr>
          <w:lang w:val="en-GB"/>
        </w:rPr>
        <w:t xml:space="preserve">explained </w:t>
      </w:r>
      <w:r w:rsidR="00C45106" w:rsidRPr="00CA0E92">
        <w:rPr>
          <w:lang w:val="en-GB"/>
        </w:rPr>
        <w:t>by the first 10 components</w:t>
      </w:r>
      <w:r w:rsidR="00C45106">
        <w:rPr>
          <w:lang w:val="en-GB"/>
        </w:rPr>
        <w:t>;</w:t>
      </w:r>
      <w:r w:rsidR="00C45106" w:rsidRPr="00CA0E92">
        <w:rPr>
          <w:lang w:val="en-GB"/>
        </w:rPr>
        <w:t xml:space="preserve"> (C)</w:t>
      </w:r>
      <w:r w:rsidR="00C45106" w:rsidRPr="00CA0E92">
        <w:rPr>
          <w:b/>
          <w:bCs/>
          <w:lang w:val="en-GB"/>
        </w:rPr>
        <w:t xml:space="preserve"> </w:t>
      </w:r>
      <w:proofErr w:type="spellStart"/>
      <w:r w:rsidR="00C45106" w:rsidRPr="00CA0E92">
        <w:rPr>
          <w:lang w:val="en-GB"/>
        </w:rPr>
        <w:t>HCAbp</w:t>
      </w:r>
      <w:proofErr w:type="spellEnd"/>
      <w:r w:rsidR="00C45106" w:rsidRPr="00CA0E92">
        <w:rPr>
          <w:lang w:val="en-GB"/>
        </w:rPr>
        <w:t xml:space="preserve"> showing the metabolic clustering of the 52 hemp seed accessions</w:t>
      </w:r>
      <w:r w:rsidR="00C45106" w:rsidRPr="00271F60">
        <w:rPr>
          <w:lang w:val="en-GB"/>
        </w:rPr>
        <w:t>.</w:t>
      </w:r>
    </w:p>
    <w:p w14:paraId="48568934" w14:textId="25FA0D74" w:rsidR="00C45106" w:rsidRDefault="003D6CA9" w:rsidP="003374F2">
      <w:pPr>
        <w:spacing w:before="0" w:after="160"/>
        <w:jc w:val="center"/>
        <w:rPr>
          <w:lang w:val="en-GB"/>
        </w:rPr>
      </w:pPr>
      <w:r>
        <w:rPr>
          <w:noProof/>
        </w:rPr>
        <w:drawing>
          <wp:inline distT="0" distB="0" distL="0" distR="0" wp14:anchorId="535BFF4D" wp14:editId="17C61AAD">
            <wp:extent cx="5017273" cy="5620559"/>
            <wp:effectExtent l="0" t="0" r="0" b="0"/>
            <wp:docPr id="3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864" cy="562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2F43C" w14:textId="0E117B31" w:rsidR="003D6CA9" w:rsidRDefault="003D6CA9" w:rsidP="00C45106">
      <w:pPr>
        <w:spacing w:before="0" w:after="160"/>
        <w:jc w:val="both"/>
        <w:rPr>
          <w:lang w:val="en-GB"/>
        </w:rPr>
      </w:pPr>
      <w:r w:rsidRPr="0001436A">
        <w:rPr>
          <w:rFonts w:cs="Times New Roman"/>
          <w:b/>
          <w:szCs w:val="24"/>
        </w:rPr>
        <w:t xml:space="preserve">Supplementary </w:t>
      </w:r>
      <w:r w:rsidRPr="00CA0E92">
        <w:rPr>
          <w:b/>
          <w:bCs/>
          <w:lang w:val="en-GB"/>
        </w:rPr>
        <w:t xml:space="preserve">Figure </w:t>
      </w:r>
      <w:r>
        <w:rPr>
          <w:b/>
          <w:bCs/>
          <w:lang w:val="en-GB"/>
        </w:rPr>
        <w:t>2</w:t>
      </w:r>
      <w:r w:rsidRPr="00CA0E92">
        <w:rPr>
          <w:b/>
          <w:bCs/>
          <w:lang w:val="en-GB"/>
        </w:rPr>
        <w:t>.</w:t>
      </w:r>
      <w:r>
        <w:rPr>
          <w:b/>
          <w:bCs/>
          <w:lang w:val="en-GB"/>
        </w:rPr>
        <w:t xml:space="preserve"> </w:t>
      </w:r>
      <w:r w:rsidRPr="00881B3A">
        <w:rPr>
          <w:b/>
          <w:bCs/>
          <w:lang w:val="en-GB"/>
        </w:rPr>
        <w:t>Feature Based Molecular Networking (FBMN) of LC-MS data</w:t>
      </w:r>
      <w:r>
        <w:rPr>
          <w:b/>
          <w:bCs/>
          <w:lang w:val="en-GB"/>
        </w:rPr>
        <w:t xml:space="preserve"> in the negative ionization mode. </w:t>
      </w:r>
    </w:p>
    <w:p w14:paraId="3AE196DF" w14:textId="024AE2A9" w:rsidR="00994A3D" w:rsidRPr="00C45106" w:rsidRDefault="00994A3D" w:rsidP="002B4A57">
      <w:pPr>
        <w:keepNext/>
        <w:rPr>
          <w:rFonts w:cs="Times New Roman"/>
          <w:b/>
          <w:szCs w:val="24"/>
          <w:lang w:val="en-GB"/>
        </w:rPr>
      </w:pPr>
    </w:p>
    <w:p w14:paraId="7B65BC41" w14:textId="77777777" w:rsidR="00DE23E8" w:rsidRPr="001549D3" w:rsidRDefault="00DE23E8" w:rsidP="00654E8F">
      <w:pPr>
        <w:spacing w:before="240"/>
      </w:pPr>
    </w:p>
    <w:sectPr w:rsidR="00DE23E8" w:rsidRPr="001549D3" w:rsidSect="0093429D">
      <w:headerReference w:type="even" r:id="rId10"/>
      <w:footerReference w:type="even" r:id="rId11"/>
      <w:footerReference w:type="default" r:id="rId12"/>
      <w:headerReference w:type="first" r:id="rId13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11BFD" w14:textId="77777777" w:rsidR="001C5C59" w:rsidRDefault="001C5C59" w:rsidP="00117666">
      <w:pPr>
        <w:spacing w:after="0"/>
      </w:pPr>
      <w:r>
        <w:separator/>
      </w:r>
    </w:p>
  </w:endnote>
  <w:endnote w:type="continuationSeparator" w:id="0">
    <w:p w14:paraId="00E16F8A" w14:textId="77777777" w:rsidR="001C5C59" w:rsidRDefault="001C5C59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Td3a5f74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749c1f5a.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073FD2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073FD2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073FD2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073FD2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073FD2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073FD2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95FFB" w14:textId="77777777" w:rsidR="001C5C59" w:rsidRDefault="001C5C59" w:rsidP="00117666">
      <w:pPr>
        <w:spacing w:after="0"/>
      </w:pPr>
      <w:r>
        <w:separator/>
      </w:r>
    </w:p>
  </w:footnote>
  <w:footnote w:type="continuationSeparator" w:id="0">
    <w:p w14:paraId="19DE2969" w14:textId="77777777" w:rsidR="001C5C59" w:rsidRDefault="001C5C59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073FD2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073FD2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956936056">
    <w:abstractNumId w:val="0"/>
  </w:num>
  <w:num w:numId="2" w16cid:durableId="944384879">
    <w:abstractNumId w:val="4"/>
  </w:num>
  <w:num w:numId="3" w16cid:durableId="35741663">
    <w:abstractNumId w:val="1"/>
  </w:num>
  <w:num w:numId="4" w16cid:durableId="1058942870">
    <w:abstractNumId w:val="5"/>
  </w:num>
  <w:num w:numId="5" w16cid:durableId="5547788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2179296">
    <w:abstractNumId w:val="3"/>
  </w:num>
  <w:num w:numId="7" w16cid:durableId="112948067">
    <w:abstractNumId w:val="6"/>
  </w:num>
  <w:num w:numId="8" w16cid:durableId="1637297838">
    <w:abstractNumId w:val="6"/>
  </w:num>
  <w:num w:numId="9" w16cid:durableId="547767963">
    <w:abstractNumId w:val="6"/>
  </w:num>
  <w:num w:numId="10" w16cid:durableId="880629646">
    <w:abstractNumId w:val="6"/>
  </w:num>
  <w:num w:numId="11" w16cid:durableId="1563714662">
    <w:abstractNumId w:val="6"/>
  </w:num>
  <w:num w:numId="12" w16cid:durableId="1401635267">
    <w:abstractNumId w:val="6"/>
  </w:num>
  <w:num w:numId="13" w16cid:durableId="394401967">
    <w:abstractNumId w:val="3"/>
  </w:num>
  <w:num w:numId="14" w16cid:durableId="597830214">
    <w:abstractNumId w:val="2"/>
  </w:num>
  <w:num w:numId="15" w16cid:durableId="864832957">
    <w:abstractNumId w:val="2"/>
  </w:num>
  <w:num w:numId="16" w16cid:durableId="1184979711">
    <w:abstractNumId w:val="2"/>
  </w:num>
  <w:num w:numId="17" w16cid:durableId="1740132981">
    <w:abstractNumId w:val="2"/>
  </w:num>
  <w:num w:numId="18" w16cid:durableId="1810900525">
    <w:abstractNumId w:val="2"/>
  </w:num>
  <w:num w:numId="19" w16cid:durableId="16108207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3FD2"/>
    <w:rsid w:val="00077D53"/>
    <w:rsid w:val="000F471F"/>
    <w:rsid w:val="00105FD9"/>
    <w:rsid w:val="00117666"/>
    <w:rsid w:val="001549D3"/>
    <w:rsid w:val="00160065"/>
    <w:rsid w:val="00177D84"/>
    <w:rsid w:val="001C5C59"/>
    <w:rsid w:val="00267D18"/>
    <w:rsid w:val="00274347"/>
    <w:rsid w:val="002868E2"/>
    <w:rsid w:val="002869C3"/>
    <w:rsid w:val="002936E4"/>
    <w:rsid w:val="002B4A57"/>
    <w:rsid w:val="002C74CA"/>
    <w:rsid w:val="003123F4"/>
    <w:rsid w:val="003374F2"/>
    <w:rsid w:val="003544FB"/>
    <w:rsid w:val="003D2F2D"/>
    <w:rsid w:val="003D6CA9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9479E"/>
    <w:rsid w:val="00AA4D24"/>
    <w:rsid w:val="00AB6715"/>
    <w:rsid w:val="00B1671E"/>
    <w:rsid w:val="00B25EB8"/>
    <w:rsid w:val="00B37F4D"/>
    <w:rsid w:val="00C45106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0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Hima Bhatt</cp:lastModifiedBy>
  <cp:revision>2</cp:revision>
  <cp:lastPrinted>2013-10-03T12:51:00Z</cp:lastPrinted>
  <dcterms:created xsi:type="dcterms:W3CDTF">2023-08-02T10:26:00Z</dcterms:created>
  <dcterms:modified xsi:type="dcterms:W3CDTF">2023-08-02T10:26:00Z</dcterms:modified>
</cp:coreProperties>
</file>