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C1A46">
      <w:pPr>
        <w:tabs>
          <w:tab w:val="left" w:pos="4395"/>
        </w:tabs>
        <w:autoSpaceDE w:val="0"/>
        <w:autoSpaceDN w:val="0"/>
        <w:adjustRightInd w:val="0"/>
        <w:spacing w:after="120" w:line="480" w:lineRule="auto"/>
        <w:rPr>
          <w:rFonts w:ascii="Times New Roman" w:hAnsi="Times New Roman" w:eastAsia="Times New Roman" w:cs="Times New Roman"/>
          <w:b/>
          <w:bCs/>
          <w:sz w:val="28"/>
          <w:szCs w:val="28"/>
        </w:rPr>
      </w:pPr>
      <w:bookmarkStart w:id="0" w:name="OLE_LINK739"/>
      <w:bookmarkStart w:id="1" w:name="OLE_LINK464"/>
      <w:bookmarkStart w:id="2" w:name="OLE_LINK740"/>
      <w:r>
        <w:rPr>
          <w:rFonts w:ascii="Times New Roman" w:hAnsi="Times New Roman" w:eastAsia="Times New Roman" w:cs="Times New Roman"/>
          <w:b/>
          <w:bCs/>
          <w:sz w:val="28"/>
          <w:szCs w:val="28"/>
        </w:rPr>
        <w:t>Supporting information to</w:t>
      </w:r>
    </w:p>
    <w:p w14:paraId="73F06D97">
      <w:pPr>
        <w:pStyle w:val="14"/>
        <w:spacing w:line="480" w:lineRule="auto"/>
        <w:jc w:val="center"/>
        <w:rPr>
          <w:b/>
          <w:bCs/>
          <w:sz w:val="28"/>
          <w:szCs w:val="28"/>
          <w:lang w:val="en-US" w:eastAsia="zh-CN"/>
        </w:rPr>
      </w:pPr>
      <w:bookmarkStart w:id="3" w:name="OLE_LINK81"/>
      <w:r>
        <w:rPr>
          <w:b/>
          <w:bCs/>
          <w:sz w:val="28"/>
          <w:szCs w:val="28"/>
          <w:lang w:val="en-US" w:eastAsia="zh-CN"/>
        </w:rPr>
        <w:t>Discovery of a novel tetrapeptide as glucose homeostasis modulator with bifunctionalities of targeting DPP-IV and microbiota</w:t>
      </w:r>
    </w:p>
    <w:p w14:paraId="7E209E76">
      <w:pPr>
        <w:pStyle w:val="14"/>
        <w:spacing w:line="480" w:lineRule="auto"/>
        <w:jc w:val="center"/>
        <w:rPr>
          <w:b/>
          <w:bCs/>
          <w:sz w:val="28"/>
          <w:szCs w:val="28"/>
          <w:lang w:val="en-US" w:eastAsia="zh-CN"/>
        </w:rPr>
      </w:pPr>
    </w:p>
    <w:p w14:paraId="09AC4722">
      <w:pPr>
        <w:spacing w:line="300" w:lineRule="exact"/>
        <w:rPr>
          <w:rFonts w:ascii="Times New Roman" w:hAnsi="Times New Roman"/>
          <w:sz w:val="22"/>
        </w:rPr>
      </w:pPr>
      <w:r>
        <w:rPr>
          <w:rFonts w:ascii="Times New Roman" w:hAnsi="Times New Roman"/>
          <w:b/>
          <w:bCs/>
          <w:sz w:val="22"/>
        </w:rPr>
        <w:t>Running title</w:t>
      </w:r>
      <w:r>
        <w:rPr>
          <w:rFonts w:ascii="Times New Roman" w:hAnsi="Times New Roman"/>
          <w:sz w:val="22"/>
        </w:rPr>
        <w:t>: hemp seed proteins-derived VAMP bifunctionally improves glucose homeostasis</w:t>
      </w:r>
    </w:p>
    <w:p w14:paraId="482A5401">
      <w:pPr>
        <w:spacing w:line="300" w:lineRule="exact"/>
        <w:rPr>
          <w:rFonts w:ascii="Times New Roman" w:hAnsi="Times New Roman"/>
          <w:sz w:val="22"/>
        </w:rPr>
      </w:pPr>
    </w:p>
    <w:p w14:paraId="1D3EF84D">
      <w:pPr>
        <w:spacing w:line="432" w:lineRule="auto"/>
        <w:rPr>
          <w:rFonts w:ascii="Times New Roman" w:hAnsi="Times New Roman" w:eastAsia="Times New Roman"/>
          <w:sz w:val="22"/>
          <w:szCs w:val="22"/>
        </w:rPr>
      </w:pPr>
      <w:r>
        <w:rPr>
          <w:rFonts w:ascii="Times New Roman" w:hAnsi="Times New Roman" w:eastAsia="Times New Roman"/>
          <w:sz w:val="22"/>
          <w:szCs w:val="22"/>
        </w:rPr>
        <w:t>Haihong Chen</w:t>
      </w:r>
      <w:r>
        <w:rPr>
          <w:rFonts w:ascii="Times New Roman" w:hAnsi="Times New Roman" w:eastAsia="Times New Roman"/>
          <w:sz w:val="22"/>
          <w:szCs w:val="22"/>
          <w:vertAlign w:val="superscript"/>
        </w:rPr>
        <w:t>1</w:t>
      </w:r>
      <w:r>
        <w:rPr>
          <w:rFonts w:ascii="Times New Roman" w:hAnsi="Times New Roman"/>
          <w:sz w:val="22"/>
          <w:szCs w:val="22"/>
          <w:vertAlign w:val="superscript"/>
        </w:rPr>
        <w:t>,</w:t>
      </w:r>
      <w:r>
        <w:rPr>
          <w:rFonts w:hint="eastAsia" w:ascii="Times New Roman" w:hAnsi="Times New Roman"/>
          <w:sz w:val="22"/>
          <w:szCs w:val="22"/>
          <w:vertAlign w:val="superscript"/>
        </w:rPr>
        <w:t xml:space="preserve"> </w:t>
      </w:r>
      <w:r>
        <w:rPr>
          <w:rFonts w:ascii="Times New Roman" w:hAnsi="Times New Roman"/>
          <w:sz w:val="22"/>
          <w:szCs w:val="22"/>
          <w:vertAlign w:val="superscript"/>
        </w:rPr>
        <w:t>2</w:t>
      </w:r>
      <w:r>
        <w:rPr>
          <w:rFonts w:ascii="Times New Roman" w:hAnsi="Times New Roman" w:eastAsia="Times New Roman"/>
          <w:sz w:val="22"/>
          <w:szCs w:val="22"/>
        </w:rPr>
        <w:t>, Wei Li</w:t>
      </w:r>
      <w:r>
        <w:rPr>
          <w:rFonts w:ascii="Times New Roman" w:hAnsi="Times New Roman" w:eastAsia="Times New Roman"/>
          <w:sz w:val="22"/>
          <w:szCs w:val="22"/>
          <w:vertAlign w:val="superscript"/>
        </w:rPr>
        <w:t>1</w:t>
      </w:r>
      <w:r>
        <w:rPr>
          <w:rFonts w:ascii="Times New Roman" w:hAnsi="Times New Roman"/>
          <w:sz w:val="22"/>
          <w:szCs w:val="22"/>
          <w:vertAlign w:val="superscript"/>
        </w:rPr>
        <w:t>, 2</w:t>
      </w:r>
      <w:r>
        <w:rPr>
          <w:rFonts w:ascii="Times New Roman" w:hAnsi="Times New Roman" w:eastAsia="Times New Roman"/>
          <w:sz w:val="22"/>
          <w:szCs w:val="22"/>
        </w:rPr>
        <w:t xml:space="preserve">, </w:t>
      </w:r>
      <w:r>
        <w:rPr>
          <w:rFonts w:ascii="Times New Roman" w:hAnsi="Times New Roman"/>
          <w:sz w:val="22"/>
          <w:szCs w:val="22"/>
        </w:rPr>
        <w:t>Wei Hu</w:t>
      </w:r>
      <w:r>
        <w:rPr>
          <w:rFonts w:ascii="Times New Roman" w:hAnsi="Times New Roman" w:eastAsia="Times New Roman"/>
          <w:sz w:val="22"/>
          <w:szCs w:val="22"/>
          <w:vertAlign w:val="superscript"/>
        </w:rPr>
        <w:t>1</w:t>
      </w:r>
      <w:r>
        <w:rPr>
          <w:rFonts w:ascii="Times New Roman" w:hAnsi="Times New Roman" w:eastAsia="Times New Roman"/>
          <w:sz w:val="22"/>
          <w:szCs w:val="22"/>
        </w:rPr>
        <w:t>, Junyu Liu</w:t>
      </w:r>
      <w:r>
        <w:rPr>
          <w:rFonts w:ascii="Times New Roman" w:hAnsi="Times New Roman" w:eastAsia="Times New Roman"/>
          <w:sz w:val="22"/>
          <w:szCs w:val="22"/>
          <w:vertAlign w:val="superscript"/>
        </w:rPr>
        <w:t>1</w:t>
      </w:r>
      <w:r>
        <w:rPr>
          <w:rFonts w:ascii="Times New Roman" w:hAnsi="Times New Roman" w:eastAsia="Times New Roman"/>
          <w:sz w:val="22"/>
          <w:szCs w:val="22"/>
        </w:rPr>
        <w:t>, Canyang Zhang</w:t>
      </w:r>
      <w:r>
        <w:rPr>
          <w:rFonts w:ascii="Times New Roman" w:hAnsi="Times New Roman" w:eastAsia="Times New Roman"/>
          <w:sz w:val="22"/>
          <w:szCs w:val="22"/>
          <w:vertAlign w:val="superscript"/>
        </w:rPr>
        <w:t>1,</w:t>
      </w:r>
      <w:r>
        <w:rPr>
          <w:rFonts w:hint="eastAsia" w:ascii="Times New Roman" w:hAnsi="Times New Roman" w:eastAsia="Times New Roman"/>
          <w:sz w:val="22"/>
          <w:szCs w:val="22"/>
          <w:vertAlign w:val="superscript"/>
        </w:rPr>
        <w:t xml:space="preserve"> </w:t>
      </w:r>
      <w:r>
        <w:rPr>
          <w:rFonts w:ascii="Times New Roman" w:hAnsi="Times New Roman"/>
          <w:sz w:val="22"/>
          <w:szCs w:val="22"/>
          <w:vertAlign w:val="superscript"/>
        </w:rPr>
        <w:t>2,</w:t>
      </w:r>
      <w:r>
        <w:rPr>
          <w:rFonts w:hint="eastAsia" w:ascii="Times New Roman" w:hAnsi="Times New Roman"/>
          <w:sz w:val="22"/>
          <w:szCs w:val="22"/>
          <w:vertAlign w:val="superscript"/>
        </w:rPr>
        <w:t xml:space="preserve"> </w:t>
      </w:r>
      <w:r>
        <w:rPr>
          <w:rFonts w:ascii="Times New Roman" w:hAnsi="Times New Roman"/>
          <w:sz w:val="22"/>
          <w:szCs w:val="22"/>
          <w:vertAlign w:val="superscript"/>
        </w:rPr>
        <w:t>3</w:t>
      </w:r>
      <w:r>
        <w:rPr>
          <w:rFonts w:ascii="Times New Roman" w:hAnsi="Times New Roman" w:eastAsia="Times New Roman"/>
          <w:sz w:val="22"/>
          <w:szCs w:val="22"/>
        </w:rPr>
        <w:t>,</w:t>
      </w:r>
      <w:r>
        <w:rPr>
          <w:rFonts w:ascii="Times New Roman" w:hAnsi="Times New Roman"/>
          <w:sz w:val="22"/>
          <w:szCs w:val="22"/>
        </w:rPr>
        <w:t xml:space="preserve"> Yi Wang</w:t>
      </w:r>
      <w:r>
        <w:rPr>
          <w:rFonts w:ascii="Times New Roman" w:hAnsi="Times New Roman"/>
          <w:sz w:val="22"/>
          <w:szCs w:val="22"/>
          <w:vertAlign w:val="superscript"/>
        </w:rPr>
        <w:t>3,</w:t>
      </w:r>
      <w:r>
        <w:rPr>
          <w:rFonts w:hint="eastAsia" w:ascii="Times New Roman" w:hAnsi="Times New Roman"/>
          <w:sz w:val="22"/>
          <w:szCs w:val="22"/>
          <w:vertAlign w:val="superscript"/>
        </w:rPr>
        <w:t xml:space="preserve"> </w:t>
      </w:r>
      <w:r>
        <w:rPr>
          <w:rFonts w:ascii="Times New Roman" w:hAnsi="Times New Roman"/>
          <w:sz w:val="22"/>
          <w:szCs w:val="22"/>
          <w:vertAlign w:val="superscript"/>
        </w:rPr>
        <w:t>4</w:t>
      </w:r>
      <w:r>
        <w:rPr>
          <w:rFonts w:ascii="Times New Roman" w:hAnsi="Times New Roman"/>
          <w:sz w:val="22"/>
          <w:szCs w:val="22"/>
        </w:rPr>
        <w:t xml:space="preserve">, </w:t>
      </w:r>
      <w:r>
        <w:rPr>
          <w:rFonts w:ascii="Times New Roman" w:hAnsi="Times New Roman" w:eastAsia="Times New Roman"/>
          <w:sz w:val="22"/>
          <w:szCs w:val="22"/>
        </w:rPr>
        <w:t>Chong Zhang</w:t>
      </w:r>
      <w:r>
        <w:rPr>
          <w:rFonts w:ascii="Times New Roman" w:hAnsi="Times New Roman"/>
          <w:sz w:val="22"/>
          <w:szCs w:val="22"/>
          <w:vertAlign w:val="superscript"/>
        </w:rPr>
        <w:t>3,</w:t>
      </w:r>
      <w:r>
        <w:rPr>
          <w:rFonts w:hint="eastAsia" w:ascii="Times New Roman" w:hAnsi="Times New Roman"/>
          <w:sz w:val="22"/>
          <w:szCs w:val="22"/>
          <w:vertAlign w:val="superscript"/>
        </w:rPr>
        <w:t xml:space="preserve"> </w:t>
      </w:r>
      <w:r>
        <w:rPr>
          <w:rFonts w:ascii="Times New Roman" w:hAnsi="Times New Roman"/>
          <w:sz w:val="22"/>
          <w:szCs w:val="22"/>
          <w:vertAlign w:val="superscript"/>
        </w:rPr>
        <w:t>4</w:t>
      </w:r>
      <w:r>
        <w:rPr>
          <w:rFonts w:ascii="Times New Roman" w:hAnsi="Times New Roman" w:eastAsia="Times New Roman"/>
          <w:sz w:val="22"/>
          <w:szCs w:val="22"/>
        </w:rPr>
        <w:t>,</w:t>
      </w:r>
      <w:r>
        <w:rPr>
          <w:rFonts w:ascii="Times New Roman" w:hAnsi="Times New Roman"/>
          <w:sz w:val="22"/>
          <w:szCs w:val="22"/>
        </w:rPr>
        <w:t xml:space="preserve"> Xizhen Zhang</w:t>
      </w:r>
      <w:r>
        <w:rPr>
          <w:rFonts w:ascii="Times New Roman" w:hAnsi="Times New Roman"/>
          <w:sz w:val="22"/>
          <w:szCs w:val="22"/>
          <w:vertAlign w:val="superscript"/>
        </w:rPr>
        <w:t>5</w:t>
      </w:r>
      <w:r>
        <w:rPr>
          <w:rFonts w:ascii="Times New Roman" w:hAnsi="Times New Roman"/>
          <w:sz w:val="22"/>
          <w:szCs w:val="22"/>
        </w:rPr>
        <w:t>, Shuo Chen</w:t>
      </w:r>
      <w:r>
        <w:rPr>
          <w:rFonts w:ascii="Times New Roman" w:hAnsi="Times New Roman"/>
          <w:sz w:val="22"/>
          <w:szCs w:val="22"/>
          <w:vertAlign w:val="superscript"/>
        </w:rPr>
        <w:t>6</w:t>
      </w:r>
      <w:r>
        <w:rPr>
          <w:rFonts w:ascii="Times New Roman" w:hAnsi="Times New Roman"/>
          <w:sz w:val="22"/>
          <w:szCs w:val="22"/>
        </w:rPr>
        <w:t>, Qixing Nie</w:t>
      </w:r>
      <w:r>
        <w:rPr>
          <w:rFonts w:ascii="Times New Roman" w:hAnsi="Times New Roman"/>
          <w:sz w:val="22"/>
          <w:szCs w:val="22"/>
          <w:vertAlign w:val="superscript"/>
        </w:rPr>
        <w:t>7*</w:t>
      </w:r>
      <w:r>
        <w:rPr>
          <w:rFonts w:ascii="Times New Roman" w:hAnsi="Times New Roman"/>
          <w:sz w:val="22"/>
          <w:szCs w:val="22"/>
        </w:rPr>
        <w:t>,</w:t>
      </w:r>
      <w:r>
        <w:rPr>
          <w:rFonts w:ascii="Times New Roman" w:hAnsi="Times New Roman" w:eastAsia="Times New Roman"/>
          <w:sz w:val="22"/>
          <w:szCs w:val="22"/>
        </w:rPr>
        <w:t xml:space="preserve"> Xin</w:t>
      </w:r>
      <w:r>
        <w:rPr>
          <w:rFonts w:ascii="Times New Roman" w:hAnsi="Times New Roman"/>
          <w:sz w:val="22"/>
          <w:szCs w:val="22"/>
        </w:rPr>
        <w:t>h</w:t>
      </w:r>
      <w:r>
        <w:rPr>
          <w:rFonts w:ascii="Times New Roman" w:hAnsi="Times New Roman" w:eastAsia="Times New Roman"/>
          <w:sz w:val="22"/>
          <w:szCs w:val="22"/>
        </w:rPr>
        <w:t>ui Xing</w:t>
      </w:r>
      <w:r>
        <w:rPr>
          <w:rFonts w:ascii="Times New Roman" w:hAnsi="Times New Roman" w:eastAsia="Times New Roman"/>
          <w:sz w:val="22"/>
          <w:szCs w:val="22"/>
          <w:vertAlign w:val="superscript"/>
        </w:rPr>
        <w:t>1,</w:t>
      </w:r>
      <w:r>
        <w:rPr>
          <w:rFonts w:hint="eastAsia" w:ascii="Times New Roman" w:hAnsi="Times New Roman" w:eastAsia="Times New Roman"/>
          <w:sz w:val="22"/>
          <w:szCs w:val="22"/>
          <w:vertAlign w:val="superscript"/>
        </w:rPr>
        <w:t xml:space="preserve"> </w:t>
      </w:r>
      <w:r>
        <w:rPr>
          <w:rFonts w:ascii="Times New Roman" w:hAnsi="Times New Roman" w:eastAsia="Times New Roman"/>
          <w:sz w:val="22"/>
          <w:szCs w:val="22"/>
          <w:vertAlign w:val="superscript"/>
        </w:rPr>
        <w:t>2,</w:t>
      </w:r>
      <w:r>
        <w:rPr>
          <w:rFonts w:hint="eastAsia" w:ascii="Times New Roman" w:hAnsi="Times New Roman" w:eastAsia="Times New Roman"/>
          <w:sz w:val="22"/>
          <w:szCs w:val="22"/>
          <w:vertAlign w:val="superscript"/>
        </w:rPr>
        <w:t xml:space="preserve"> </w:t>
      </w:r>
      <w:r>
        <w:rPr>
          <w:rFonts w:ascii="Times New Roman" w:hAnsi="Times New Roman" w:eastAsia="Times New Roman"/>
          <w:sz w:val="22"/>
          <w:szCs w:val="22"/>
          <w:vertAlign w:val="superscript"/>
        </w:rPr>
        <w:t>3,</w:t>
      </w:r>
      <w:r>
        <w:rPr>
          <w:rFonts w:hint="eastAsia" w:ascii="Times New Roman" w:hAnsi="Times New Roman" w:eastAsia="Times New Roman"/>
          <w:sz w:val="22"/>
          <w:szCs w:val="22"/>
          <w:vertAlign w:val="superscript"/>
        </w:rPr>
        <w:t xml:space="preserve"> </w:t>
      </w:r>
      <w:r>
        <w:rPr>
          <w:rFonts w:ascii="Times New Roman" w:hAnsi="Times New Roman"/>
          <w:sz w:val="22"/>
          <w:szCs w:val="22"/>
          <w:vertAlign w:val="superscript"/>
        </w:rPr>
        <w:t>4</w:t>
      </w:r>
      <w:r>
        <w:rPr>
          <w:rFonts w:ascii="Times New Roman" w:hAnsi="Times New Roman" w:eastAsia="Times New Roman"/>
          <w:sz w:val="22"/>
          <w:szCs w:val="22"/>
        </w:rPr>
        <w:t>*</w:t>
      </w:r>
    </w:p>
    <w:p w14:paraId="538F4D7A">
      <w:pPr>
        <w:spacing w:line="432" w:lineRule="auto"/>
        <w:rPr>
          <w:rFonts w:ascii="Times New Roman" w:hAnsi="Times New Roman" w:eastAsia="Times New Roman"/>
          <w:sz w:val="22"/>
          <w:szCs w:val="22"/>
        </w:rPr>
      </w:pPr>
      <w:r>
        <w:rPr>
          <w:rFonts w:ascii="Times New Roman" w:hAnsi="Times New Roman" w:eastAsia="Times New Roman"/>
          <w:sz w:val="22"/>
          <w:szCs w:val="22"/>
          <w:vertAlign w:val="superscript"/>
        </w:rPr>
        <w:t>1</w:t>
      </w:r>
      <w:r>
        <w:rPr>
          <w:rFonts w:ascii="Times New Roman" w:hAnsi="Times New Roman" w:eastAsia="Times New Roman"/>
          <w:sz w:val="22"/>
          <w:szCs w:val="22"/>
        </w:rPr>
        <w:t>Institute of Biopharmaceutical and Health Engineering, Tsinghua Shenzhen International Graduate School, Shenzhen 518055, China</w:t>
      </w:r>
    </w:p>
    <w:p w14:paraId="470CAE5C">
      <w:pPr>
        <w:spacing w:line="432" w:lineRule="auto"/>
        <w:rPr>
          <w:rFonts w:ascii="Times New Roman" w:hAnsi="Times New Roman" w:eastAsia="Times New Roman"/>
          <w:sz w:val="22"/>
          <w:szCs w:val="22"/>
        </w:rPr>
      </w:pPr>
      <w:r>
        <w:rPr>
          <w:rFonts w:ascii="Times New Roman" w:hAnsi="Times New Roman"/>
          <w:sz w:val="22"/>
          <w:szCs w:val="22"/>
          <w:vertAlign w:val="superscript"/>
        </w:rPr>
        <w:t>2</w:t>
      </w:r>
      <w:r>
        <w:rPr>
          <w:rFonts w:ascii="Times New Roman" w:hAnsi="Times New Roman" w:eastAsia="Times New Roman"/>
          <w:sz w:val="22"/>
          <w:szCs w:val="22"/>
        </w:rPr>
        <w:t>Key Laboratory of Active Proteins and Peptides Green Biomanufacturing</w:t>
      </w:r>
      <w:r>
        <w:rPr>
          <w:rFonts w:ascii="Times New Roman" w:hAnsi="Times New Roman"/>
          <w:sz w:val="22"/>
          <w:szCs w:val="22"/>
        </w:rPr>
        <w:t xml:space="preserve"> of Guangdong</w:t>
      </w:r>
      <w:r>
        <w:rPr>
          <w:rFonts w:ascii="Times New Roman" w:hAnsi="Times New Roman" w:eastAsia="Times New Roman"/>
          <w:sz w:val="22"/>
          <w:szCs w:val="22"/>
        </w:rPr>
        <w:t xml:space="preserve"> Higher Education Institutes</w:t>
      </w:r>
      <w:r>
        <w:rPr>
          <w:rFonts w:hint="eastAsia" w:ascii="Times New Roman" w:hAnsi="Times New Roman"/>
          <w:sz w:val="22"/>
          <w:szCs w:val="22"/>
        </w:rPr>
        <w:t xml:space="preserve">, </w:t>
      </w:r>
      <w:r>
        <w:rPr>
          <w:rFonts w:ascii="Times New Roman" w:hAnsi="Times New Roman" w:eastAsia="Times New Roman"/>
          <w:sz w:val="22"/>
          <w:szCs w:val="22"/>
        </w:rPr>
        <w:t xml:space="preserve">Tsinghua Shenzhen International Graduate School, Shenzhen </w:t>
      </w:r>
      <w:r>
        <w:rPr>
          <w:rFonts w:ascii="Times New Roman" w:hAnsi="Times New Roman"/>
          <w:sz w:val="22"/>
          <w:szCs w:val="22"/>
        </w:rPr>
        <w:t>518055</w:t>
      </w:r>
      <w:r>
        <w:rPr>
          <w:rFonts w:ascii="Times New Roman" w:hAnsi="Times New Roman" w:eastAsia="Times New Roman"/>
          <w:sz w:val="22"/>
          <w:szCs w:val="22"/>
        </w:rPr>
        <w:t>, China</w:t>
      </w:r>
    </w:p>
    <w:p w14:paraId="430986F1">
      <w:pPr>
        <w:spacing w:line="432" w:lineRule="auto"/>
        <w:rPr>
          <w:rFonts w:ascii="Times New Roman" w:hAnsi="Times New Roman" w:eastAsia="Times New Roman"/>
          <w:sz w:val="22"/>
          <w:szCs w:val="22"/>
        </w:rPr>
      </w:pPr>
      <w:r>
        <w:rPr>
          <w:rFonts w:ascii="Times New Roman" w:hAnsi="Times New Roman"/>
          <w:sz w:val="22"/>
          <w:szCs w:val="22"/>
          <w:vertAlign w:val="superscript"/>
        </w:rPr>
        <w:t>3</w:t>
      </w:r>
      <w:r>
        <w:rPr>
          <w:rFonts w:ascii="Times New Roman" w:hAnsi="Times New Roman" w:eastAsia="Times New Roman"/>
          <w:sz w:val="22"/>
          <w:szCs w:val="22"/>
        </w:rPr>
        <w:t>Key Laboratory for Industrial Biocatalysis, Ministry of Education, Institute of Biochemical Engineering, Department of Chemical Engineering, Beijing 100084, China</w:t>
      </w:r>
    </w:p>
    <w:p w14:paraId="5E73A11F">
      <w:pPr>
        <w:spacing w:line="432" w:lineRule="auto"/>
        <w:rPr>
          <w:rFonts w:ascii="Times New Roman" w:hAnsi="Times New Roman" w:eastAsia="Times New Roman"/>
          <w:sz w:val="22"/>
          <w:szCs w:val="22"/>
        </w:rPr>
      </w:pPr>
      <w:r>
        <w:rPr>
          <w:rFonts w:ascii="Times New Roman" w:hAnsi="Times New Roman"/>
          <w:sz w:val="22"/>
          <w:szCs w:val="22"/>
          <w:vertAlign w:val="superscript"/>
        </w:rPr>
        <w:t>4</w:t>
      </w:r>
      <w:r>
        <w:rPr>
          <w:rFonts w:ascii="Times New Roman" w:hAnsi="Times New Roman" w:eastAsia="Times New Roman"/>
          <w:sz w:val="22"/>
          <w:szCs w:val="22"/>
        </w:rPr>
        <w:t>Center for Synthetic and Systems Biology, Tsinghua University, Beijing 100084, China</w:t>
      </w:r>
    </w:p>
    <w:p w14:paraId="58C05606">
      <w:pPr>
        <w:spacing w:line="432" w:lineRule="auto"/>
        <w:rPr>
          <w:rFonts w:ascii="Times New Roman" w:hAnsi="Times New Roman" w:eastAsia="Times New Roman"/>
          <w:sz w:val="22"/>
          <w:szCs w:val="22"/>
        </w:rPr>
      </w:pPr>
      <w:r>
        <w:rPr>
          <w:rFonts w:ascii="Times New Roman" w:hAnsi="Times New Roman"/>
          <w:sz w:val="22"/>
          <w:szCs w:val="22"/>
          <w:vertAlign w:val="superscript"/>
        </w:rPr>
        <w:t>5</w:t>
      </w:r>
      <w:r>
        <w:rPr>
          <w:rFonts w:ascii="Times New Roman" w:hAnsi="Times New Roman" w:eastAsia="Times New Roman"/>
          <w:sz w:val="22"/>
          <w:szCs w:val="22"/>
        </w:rPr>
        <w:t xml:space="preserve">College of life Science and Technology, Guangxi University, </w:t>
      </w:r>
      <w:r>
        <w:rPr>
          <w:rFonts w:hint="eastAsia" w:ascii="Times New Roman" w:hAnsi="Times New Roman" w:eastAsia="Times New Roman"/>
          <w:sz w:val="22"/>
          <w:szCs w:val="22"/>
        </w:rPr>
        <w:t>Nanning</w:t>
      </w:r>
      <w:r>
        <w:rPr>
          <w:rFonts w:ascii="Times New Roman" w:hAnsi="Times New Roman" w:eastAsia="Times New Roman"/>
          <w:sz w:val="22"/>
          <w:szCs w:val="22"/>
        </w:rPr>
        <w:t>, 530004, China</w:t>
      </w:r>
    </w:p>
    <w:p w14:paraId="3B3A77D9">
      <w:pPr>
        <w:spacing w:line="432" w:lineRule="auto"/>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Department of Psychiatry, New York University Grossman School of Medicine, New York, 10016, United States</w:t>
      </w:r>
    </w:p>
    <w:p w14:paraId="357C64CD">
      <w:pPr>
        <w:spacing w:line="432" w:lineRule="auto"/>
        <w:rPr>
          <w:rFonts w:ascii="Times New Roman" w:hAnsi="Times New Roman" w:eastAsia="Times New Roman"/>
          <w:sz w:val="22"/>
          <w:szCs w:val="22"/>
        </w:rPr>
      </w:pPr>
      <w:r>
        <w:rPr>
          <w:rFonts w:ascii="Times New Roman" w:hAnsi="Times New Roman"/>
          <w:sz w:val="22"/>
          <w:szCs w:val="22"/>
          <w:vertAlign w:val="superscript"/>
        </w:rPr>
        <w:t>7</w:t>
      </w:r>
      <w:r>
        <w:rPr>
          <w:rFonts w:ascii="Times New Roman" w:hAnsi="Times New Roman" w:eastAsia="Times New Roman"/>
          <w:sz w:val="22"/>
          <w:szCs w:val="22"/>
        </w:rPr>
        <w:t xml:space="preserve">State Key Laboratory of Food Science and Resources, China-Canada Joint Lab of Food Science and Technology, Key Laboratory of Bioactive Polysaccharides of Jiangxi Province, Nanchang University, Nanchang, </w:t>
      </w:r>
      <w:r>
        <w:rPr>
          <w:rFonts w:hint="eastAsia" w:ascii="Times New Roman" w:hAnsi="Times New Roman" w:eastAsia="宋体"/>
          <w:sz w:val="22"/>
          <w:szCs w:val="22"/>
        </w:rPr>
        <w:t xml:space="preserve">330047, </w:t>
      </w:r>
      <w:r>
        <w:rPr>
          <w:rFonts w:ascii="Times New Roman" w:hAnsi="Times New Roman" w:eastAsia="Times New Roman"/>
          <w:sz w:val="22"/>
          <w:szCs w:val="22"/>
        </w:rPr>
        <w:t>China</w:t>
      </w:r>
    </w:p>
    <w:p w14:paraId="0CF26006">
      <w:pPr>
        <w:spacing w:line="432" w:lineRule="auto"/>
        <w:rPr>
          <w:rFonts w:ascii="Times New Roman" w:hAnsi="Times New Roman"/>
          <w:sz w:val="22"/>
          <w:szCs w:val="22"/>
        </w:rPr>
        <w:sectPr>
          <w:footerReference r:id="rId3" w:type="default"/>
          <w:pgSz w:w="11906" w:h="16838"/>
          <w:pgMar w:top="1440" w:right="1800" w:bottom="1440" w:left="1800" w:header="851" w:footer="992" w:gutter="0"/>
          <w:cols w:space="720" w:num="1"/>
          <w:docGrid w:type="lines" w:linePitch="312" w:charSpace="0"/>
        </w:sectPr>
      </w:pPr>
      <w:r>
        <w:rPr>
          <w:rFonts w:ascii="Times New Roman" w:hAnsi="Times New Roman" w:eastAsia="Times New Roman"/>
          <w:sz w:val="22"/>
          <w:szCs w:val="22"/>
        </w:rPr>
        <w:t xml:space="preserve">*Correspondence: </w:t>
      </w:r>
      <w:r>
        <w:fldChar w:fldCharType="begin"/>
      </w:r>
      <w:r>
        <w:instrText xml:space="preserve"> HYPERLINK "mailto:xhxing@tsinghua.edu.cn" </w:instrText>
      </w:r>
      <w:r>
        <w:fldChar w:fldCharType="separate"/>
      </w:r>
      <w:r>
        <w:rPr>
          <w:rStyle w:val="11"/>
          <w:rFonts w:ascii="Times New Roman" w:hAnsi="Times New Roman" w:eastAsia="Times New Roman"/>
          <w:sz w:val="22"/>
          <w:szCs w:val="22"/>
        </w:rPr>
        <w:t>xhxing@tsinghua.edu.cn</w:t>
      </w:r>
      <w:r>
        <w:rPr>
          <w:rStyle w:val="11"/>
          <w:rFonts w:ascii="Times New Roman" w:hAnsi="Times New Roman" w:eastAsia="Times New Roman"/>
          <w:sz w:val="22"/>
          <w:szCs w:val="22"/>
        </w:rPr>
        <w:fldChar w:fldCharType="end"/>
      </w:r>
      <w:r>
        <w:rPr>
          <w:rFonts w:hint="eastAsia" w:ascii="Times New Roman" w:hAnsi="Times New Roman"/>
          <w:sz w:val="22"/>
          <w:szCs w:val="22"/>
        </w:rPr>
        <w:t xml:space="preserve"> (</w:t>
      </w:r>
      <w:r>
        <w:rPr>
          <w:rFonts w:ascii="Times New Roman" w:hAnsi="Times New Roman" w:eastAsia="Times New Roman"/>
          <w:sz w:val="22"/>
          <w:szCs w:val="22"/>
        </w:rPr>
        <w:t>Xin</w:t>
      </w:r>
      <w:r>
        <w:rPr>
          <w:rFonts w:ascii="Times New Roman" w:hAnsi="Times New Roman"/>
          <w:sz w:val="22"/>
          <w:szCs w:val="22"/>
        </w:rPr>
        <w:t>h</w:t>
      </w:r>
      <w:r>
        <w:rPr>
          <w:rFonts w:ascii="Times New Roman" w:hAnsi="Times New Roman" w:eastAsia="Times New Roman"/>
          <w:sz w:val="22"/>
          <w:szCs w:val="22"/>
        </w:rPr>
        <w:t>ui Xing</w:t>
      </w:r>
      <w:r>
        <w:rPr>
          <w:rFonts w:hint="eastAsia" w:ascii="Times New Roman" w:hAnsi="Times New Roman"/>
          <w:sz w:val="22"/>
          <w:szCs w:val="22"/>
        </w:rPr>
        <w:t>)</w:t>
      </w:r>
      <w:r>
        <w:rPr>
          <w:rFonts w:ascii="Times New Roman" w:hAnsi="Times New Roman" w:eastAsia="Times New Roman"/>
          <w:sz w:val="22"/>
          <w:szCs w:val="22"/>
        </w:rPr>
        <w:t xml:space="preserve">; </w:t>
      </w:r>
      <w:r>
        <w:fldChar w:fldCharType="begin"/>
      </w:r>
      <w:r>
        <w:instrText xml:space="preserve"> HYPERLINK "mailto:qixingnie@ncu.edu.cn" </w:instrText>
      </w:r>
      <w:r>
        <w:fldChar w:fldCharType="separate"/>
      </w:r>
      <w:r>
        <w:rPr>
          <w:rStyle w:val="11"/>
          <w:rFonts w:ascii="Times New Roman" w:hAnsi="Times New Roman"/>
          <w:sz w:val="22"/>
          <w:szCs w:val="22"/>
        </w:rPr>
        <w:t>qixingnie</w:t>
      </w:r>
      <w:r>
        <w:rPr>
          <w:rStyle w:val="11"/>
          <w:rFonts w:ascii="Times New Roman" w:hAnsi="Times New Roman" w:eastAsia="Times New Roman"/>
          <w:sz w:val="22"/>
          <w:szCs w:val="22"/>
        </w:rPr>
        <w:t>@</w:t>
      </w:r>
      <w:r>
        <w:rPr>
          <w:rStyle w:val="11"/>
          <w:rFonts w:ascii="Times New Roman" w:hAnsi="Times New Roman"/>
          <w:sz w:val="22"/>
          <w:szCs w:val="22"/>
        </w:rPr>
        <w:t>ncu</w:t>
      </w:r>
      <w:r>
        <w:rPr>
          <w:rStyle w:val="11"/>
          <w:rFonts w:ascii="Times New Roman" w:hAnsi="Times New Roman" w:eastAsia="Times New Roman"/>
          <w:sz w:val="22"/>
          <w:szCs w:val="22"/>
        </w:rPr>
        <w:t>.edu.c</w:t>
      </w:r>
      <w:r>
        <w:rPr>
          <w:rStyle w:val="11"/>
          <w:rFonts w:ascii="Times New Roman" w:hAnsi="Times New Roman"/>
          <w:sz w:val="22"/>
          <w:szCs w:val="22"/>
        </w:rPr>
        <w:t>n</w:t>
      </w:r>
      <w:r>
        <w:rPr>
          <w:rStyle w:val="11"/>
          <w:rFonts w:ascii="Times New Roman" w:hAnsi="Times New Roman"/>
          <w:sz w:val="22"/>
          <w:szCs w:val="22"/>
        </w:rPr>
        <w:fldChar w:fldCharType="end"/>
      </w:r>
      <w:r>
        <w:rPr>
          <w:rFonts w:hint="eastAsia" w:ascii="Times New Roman" w:hAnsi="Times New Roman"/>
          <w:sz w:val="22"/>
          <w:szCs w:val="22"/>
        </w:rPr>
        <w:t xml:space="preserve"> (</w:t>
      </w:r>
      <w:r>
        <w:rPr>
          <w:rFonts w:ascii="Times New Roman" w:hAnsi="Times New Roman"/>
          <w:sz w:val="22"/>
          <w:szCs w:val="22"/>
        </w:rPr>
        <w:t>Qixing Nie</w:t>
      </w:r>
      <w:r>
        <w:rPr>
          <w:rFonts w:hint="eastAsia" w:ascii="Times New Roman" w:hAnsi="Times New Roman"/>
          <w:sz w:val="22"/>
          <w:szCs w:val="22"/>
        </w:rPr>
        <w:t>)</w:t>
      </w:r>
    </w:p>
    <w:bookmarkEnd w:id="0"/>
    <w:bookmarkEnd w:id="1"/>
    <w:bookmarkEnd w:id="2"/>
    <w:bookmarkEnd w:id="3"/>
    <w:p w14:paraId="0CCD3102">
      <w:pPr>
        <w:spacing w:line="480" w:lineRule="auto"/>
        <w:outlineLvl w:val="1"/>
        <w:rPr>
          <w:rFonts w:ascii="Times New Roman" w:hAnsi="Times New Roman" w:cs="Times New Roman"/>
          <w:b/>
          <w:sz w:val="30"/>
          <w:szCs w:val="30"/>
        </w:rPr>
      </w:pPr>
      <w:r>
        <w:rPr>
          <w:rFonts w:ascii="Times New Roman" w:hAnsi="Times New Roman" w:cs="Times New Roman"/>
          <w:b/>
          <w:sz w:val="30"/>
          <w:szCs w:val="30"/>
        </w:rPr>
        <w:t>METHODS</w:t>
      </w:r>
    </w:p>
    <w:p w14:paraId="0D4D2921">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Chemicals and reagents</w:t>
      </w:r>
    </w:p>
    <w:p w14:paraId="642F9181">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Human DPP-IV</w:t>
      </w:r>
      <w:r>
        <w:rPr>
          <w:rFonts w:hint="eastAsia" w:ascii="Times New Roman" w:hAnsi="Times New Roman" w:eastAsia="宋体" w:cs="Times New Roman"/>
          <w:color w:val="000000"/>
          <w:sz w:val="24"/>
          <w:lang w:bidi="ar"/>
        </w:rPr>
        <w:t xml:space="preserve"> (</w:t>
      </w:r>
      <w:r>
        <w:rPr>
          <w:rFonts w:hint="eastAsia" w:ascii="Times New Roman" w:hAnsi="Times New Roman" w:eastAsia="Times New Roman" w:cs="Times New Roman"/>
          <w:color w:val="000000"/>
          <w:sz w:val="24"/>
          <w:lang w:bidi="ar"/>
        </w:rPr>
        <w:t>IBDPP0901</w:t>
      </w:r>
      <w:r>
        <w:rPr>
          <w:rFonts w:hint="eastAsia"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 was obtained from QiZheng Biotech (Shanghai, China). The DPP-IV-Glo</w:t>
      </w:r>
      <w:r>
        <w:rPr>
          <w:rFonts w:ascii="Times New Roman" w:hAnsi="Times New Roman" w:eastAsia="Times New Roman" w:cs="Times New Roman"/>
          <w:color w:val="000000"/>
          <w:sz w:val="24"/>
          <w:vertAlign w:val="superscript"/>
          <w:lang w:bidi="ar"/>
        </w:rPr>
        <w:t>TM</w:t>
      </w:r>
      <w:r>
        <w:rPr>
          <w:rFonts w:ascii="Times New Roman" w:hAnsi="Times New Roman" w:eastAsia="Times New Roman" w:cs="Times New Roman"/>
          <w:color w:val="000000"/>
          <w:sz w:val="24"/>
          <w:lang w:bidi="ar"/>
        </w:rPr>
        <w:t xml:space="preserve"> Protease Assay Kit (G8351) was purchased from Promega (Madison, </w:t>
      </w:r>
      <w:r>
        <w:rPr>
          <w:rFonts w:hint="eastAsia" w:ascii="Times New Roman" w:hAnsi="Times New Roman" w:eastAsia="Times New Roman" w:cs="Times New Roman"/>
          <w:color w:val="000000"/>
          <w:sz w:val="24"/>
          <w:lang w:bidi="ar"/>
        </w:rPr>
        <w:t>Wisconsin</w:t>
      </w:r>
      <w:r>
        <w:rPr>
          <w:rFonts w:ascii="Times New Roman" w:hAnsi="Times New Roman" w:eastAsia="Times New Roman" w:cs="Times New Roman"/>
          <w:color w:val="000000"/>
          <w:sz w:val="24"/>
          <w:lang w:bidi="ar"/>
        </w:rPr>
        <w:t xml:space="preserve">). An active GLP-1 ELISA kit </w:t>
      </w:r>
      <w:r>
        <w:rPr>
          <w:rFonts w:hint="eastAsia"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EGLP-35K</w:t>
      </w:r>
      <w:r>
        <w:rPr>
          <w:rFonts w:hint="eastAsia" w:ascii="Times New Roman" w:hAnsi="Times New Roman" w:eastAsia="宋体" w:cs="Times New Roman"/>
          <w:color w:val="000000"/>
          <w:sz w:val="24"/>
          <w:lang w:bidi="ar"/>
        </w:rPr>
        <w:t xml:space="preserve">) </w:t>
      </w:r>
      <w:r>
        <w:rPr>
          <w:rFonts w:ascii="Times New Roman" w:hAnsi="Times New Roman" w:eastAsia="Times New Roman" w:cs="Times New Roman"/>
          <w:color w:val="000000"/>
          <w:sz w:val="24"/>
          <w:lang w:bidi="ar"/>
        </w:rPr>
        <w:t>was purchased from Millipore (</w:t>
      </w:r>
      <w:r>
        <w:rPr>
          <w:rFonts w:hint="eastAsia" w:ascii="Times New Roman" w:hAnsi="Times New Roman" w:eastAsia="Times New Roman" w:cs="Times New Roman"/>
          <w:color w:val="000000"/>
          <w:sz w:val="24"/>
          <w:lang w:bidi="ar"/>
        </w:rPr>
        <w:t>Billerica</w:t>
      </w:r>
      <w:r>
        <w:rPr>
          <w:rFonts w:hint="eastAsia" w:ascii="Times New Roman" w:hAnsi="Times New Roman" w:eastAsia="宋体" w:cs="Times New Roman"/>
          <w:color w:val="000000"/>
          <w:sz w:val="24"/>
          <w:lang w:bidi="ar"/>
        </w:rPr>
        <w:t>, Massachusetts</w:t>
      </w:r>
      <w:r>
        <w:rPr>
          <w:rFonts w:ascii="Times New Roman" w:hAnsi="Times New Roman" w:eastAsia="Times New Roman" w:cs="Times New Roman"/>
          <w:color w:val="000000"/>
          <w:sz w:val="24"/>
          <w:lang w:bidi="ar"/>
        </w:rPr>
        <w:t>). Total GLP-1</w:t>
      </w:r>
      <w:r>
        <w:rPr>
          <w:rFonts w:hint="eastAsia" w:ascii="Times New Roman" w:hAnsi="Times New Roman" w:eastAsia="宋体" w:cs="Times New Roman"/>
          <w:color w:val="000000"/>
          <w:sz w:val="24"/>
          <w:lang w:bidi="ar"/>
        </w:rPr>
        <w:t xml:space="preserve"> (CB10786-Mu)</w:t>
      </w:r>
      <w:r>
        <w:rPr>
          <w:rFonts w:ascii="Times New Roman" w:hAnsi="Times New Roman" w:eastAsia="Times New Roman" w:cs="Times New Roman"/>
          <w:color w:val="000000"/>
          <w:sz w:val="24"/>
          <w:lang w:bidi="ar"/>
        </w:rPr>
        <w:t>, LPS</w:t>
      </w:r>
      <w:r>
        <w:rPr>
          <w:rFonts w:hint="eastAsia" w:ascii="Times New Roman" w:hAnsi="Times New Roman" w:eastAsia="宋体" w:cs="Times New Roman"/>
          <w:color w:val="000000"/>
          <w:sz w:val="24"/>
          <w:lang w:bidi="ar"/>
        </w:rPr>
        <w:t xml:space="preserve"> (CB10838-Mu)</w:t>
      </w:r>
      <w:r>
        <w:rPr>
          <w:rFonts w:ascii="Times New Roman" w:hAnsi="Times New Roman" w:eastAsia="Times New Roman" w:cs="Times New Roman"/>
          <w:color w:val="000000"/>
          <w:sz w:val="24"/>
          <w:lang w:bidi="ar"/>
        </w:rPr>
        <w:t>, TNFα</w:t>
      </w:r>
      <w:r>
        <w:rPr>
          <w:rFonts w:hint="eastAsia" w:ascii="Times New Roman" w:hAnsi="Times New Roman" w:eastAsia="宋体" w:cs="Times New Roman"/>
          <w:color w:val="000000"/>
          <w:sz w:val="24"/>
          <w:lang w:bidi="ar"/>
        </w:rPr>
        <w:t xml:space="preserve"> (CB10851-Mu)</w:t>
      </w:r>
      <w:r>
        <w:rPr>
          <w:rFonts w:ascii="Times New Roman" w:hAnsi="Times New Roman" w:eastAsia="Times New Roman" w:cs="Times New Roman"/>
          <w:color w:val="000000"/>
          <w:sz w:val="24"/>
          <w:lang w:bidi="ar"/>
        </w:rPr>
        <w:t>, IL-1β</w:t>
      </w:r>
      <w:r>
        <w:rPr>
          <w:rFonts w:hint="eastAsia" w:ascii="Times New Roman" w:hAnsi="Times New Roman" w:eastAsia="宋体" w:cs="Times New Roman"/>
          <w:color w:val="000000"/>
          <w:sz w:val="24"/>
          <w:lang w:bidi="ar"/>
        </w:rPr>
        <w:t xml:space="preserve"> (CB10173-Mu)</w:t>
      </w:r>
      <w:r>
        <w:rPr>
          <w:rFonts w:ascii="Times New Roman" w:hAnsi="Times New Roman" w:eastAsia="Times New Roman" w:cs="Times New Roman"/>
          <w:color w:val="000000"/>
          <w:sz w:val="24"/>
          <w:lang w:val="en-AU" w:bidi="ar"/>
        </w:rPr>
        <w:t>,</w:t>
      </w:r>
      <w:r>
        <w:rPr>
          <w:rFonts w:ascii="Times New Roman" w:hAnsi="Times New Roman" w:eastAsia="Times New Roman" w:cs="Times New Roman"/>
          <w:color w:val="000000"/>
          <w:sz w:val="24"/>
          <w:lang w:bidi="ar"/>
        </w:rPr>
        <w:t xml:space="preserve"> and NEFA</w:t>
      </w:r>
      <w:r>
        <w:rPr>
          <w:rFonts w:hint="eastAsia" w:ascii="Times New Roman" w:hAnsi="Times New Roman" w:eastAsia="宋体" w:cs="Times New Roman"/>
          <w:color w:val="000000"/>
          <w:sz w:val="24"/>
          <w:lang w:bidi="ar"/>
        </w:rPr>
        <w:t xml:space="preserve"> (CB10282-Mu)</w:t>
      </w:r>
      <w:r>
        <w:rPr>
          <w:rFonts w:ascii="Times New Roman" w:hAnsi="Times New Roman" w:eastAsia="Times New Roman" w:cs="Times New Roman"/>
          <w:color w:val="000000"/>
          <w:sz w:val="24"/>
          <w:lang w:bidi="ar"/>
        </w:rPr>
        <w:t xml:space="preserve"> kits were purchased from COIBO BIO Technology (Shanghai, China). The peptides VFTPQ, VADW, VAMP, FNPRG, FNVDSE, FPQS, FQL, FLQ, WINVN, WIAVK, PSSQQ, YTPHW, YSYA, YTGD, YQLM, FDGEL, PQNHA, LNAP, YNLP, YQL, LLY, WDSY, WLE</w:t>
      </w:r>
      <w:r>
        <w:rPr>
          <w:rFonts w:ascii="Times New Roman" w:hAnsi="Times New Roman" w:eastAsia="Times New Roman" w:cs="Times New Roman"/>
          <w:color w:val="000000"/>
          <w:sz w:val="24"/>
          <w:lang w:val="en-AU" w:bidi="ar"/>
        </w:rPr>
        <w:t>,</w:t>
      </w:r>
      <w:r>
        <w:rPr>
          <w:rFonts w:ascii="Times New Roman" w:hAnsi="Times New Roman" w:eastAsia="Times New Roman" w:cs="Times New Roman"/>
          <w:color w:val="000000"/>
          <w:sz w:val="24"/>
          <w:lang w:bidi="ar"/>
        </w:rPr>
        <w:t xml:space="preserve"> and YNL (&gt; 98% purity) were synthesized by Bankpeptide Inc. (</w:t>
      </w:r>
      <w:r>
        <w:rPr>
          <w:rFonts w:hint="eastAsia" w:ascii="Times New Roman" w:hAnsi="Times New Roman" w:eastAsia="宋体" w:cs="Times New Roman"/>
          <w:color w:val="000000"/>
          <w:sz w:val="24"/>
          <w:lang w:bidi="ar"/>
        </w:rPr>
        <w:t>Hefei</w:t>
      </w:r>
      <w:r>
        <w:rPr>
          <w:rFonts w:ascii="Times New Roman" w:hAnsi="Times New Roman" w:eastAsia="Times New Roman" w:cs="Times New Roman"/>
          <w:color w:val="000000"/>
          <w:sz w:val="24"/>
          <w:lang w:bidi="ar"/>
        </w:rPr>
        <w:t>, China). Series S sensor chips (CM5), HEPES buffer</w:t>
      </w:r>
      <w:r>
        <w:rPr>
          <w:rFonts w:hint="eastAsia" w:ascii="Times New Roman" w:hAnsi="Times New Roman" w:eastAsia="宋体" w:cs="Times New Roman"/>
          <w:color w:val="000000"/>
          <w:sz w:val="24"/>
          <w:lang w:bidi="ar"/>
        </w:rPr>
        <w:t xml:space="preserve"> (SH30237.01)</w:t>
      </w:r>
      <w:r>
        <w:rPr>
          <w:rFonts w:ascii="Times New Roman" w:hAnsi="Times New Roman" w:eastAsia="Times New Roman" w:cs="Times New Roman"/>
          <w:color w:val="000000"/>
          <w:sz w:val="24"/>
          <w:lang w:bidi="ar"/>
        </w:rPr>
        <w:t>, an amine coupling kit</w:t>
      </w:r>
      <w:r>
        <w:rPr>
          <w:rFonts w:hint="eastAsia" w:ascii="Times New Roman" w:hAnsi="Times New Roman" w:eastAsia="宋体" w:cs="Times New Roman"/>
          <w:color w:val="000000"/>
          <w:sz w:val="24"/>
          <w:lang w:bidi="ar"/>
        </w:rPr>
        <w:t xml:space="preserve"> (BR100050)</w:t>
      </w:r>
      <w:r>
        <w:rPr>
          <w:rFonts w:ascii="Times New Roman" w:hAnsi="Times New Roman" w:eastAsia="Times New Roman" w:cs="Times New Roman"/>
          <w:color w:val="000000"/>
          <w:sz w:val="24"/>
          <w:lang w:bidi="ar"/>
        </w:rPr>
        <w:t>, 50 mM NaOH</w:t>
      </w:r>
      <w:r>
        <w:rPr>
          <w:rFonts w:hint="eastAsia" w:ascii="Times New Roman" w:hAnsi="Times New Roman" w:eastAsia="宋体" w:cs="Times New Roman"/>
          <w:color w:val="000000"/>
          <w:sz w:val="24"/>
          <w:lang w:bidi="ar"/>
        </w:rPr>
        <w:t xml:space="preserve"> (BR100358)</w:t>
      </w:r>
      <w:r>
        <w:rPr>
          <w:rFonts w:ascii="Times New Roman" w:hAnsi="Times New Roman" w:eastAsia="Times New Roman" w:cs="Times New Roman"/>
          <w:color w:val="000000"/>
          <w:sz w:val="24"/>
          <w:lang w:bidi="ar"/>
        </w:rPr>
        <w:t>, and 10 mM glycine</w:t>
      </w:r>
      <w:r>
        <w:rPr>
          <w:rFonts w:hint="eastAsia" w:ascii="Times New Roman" w:hAnsi="Times New Roman" w:eastAsia="宋体" w:cs="Times New Roman"/>
          <w:color w:val="000000"/>
          <w:sz w:val="24"/>
          <w:lang w:bidi="ar"/>
        </w:rPr>
        <w:t xml:space="preserve"> (BR100354)</w:t>
      </w:r>
      <w:r>
        <w:rPr>
          <w:rFonts w:ascii="Times New Roman" w:hAnsi="Times New Roman" w:eastAsia="Times New Roman" w:cs="Times New Roman"/>
          <w:color w:val="000000"/>
          <w:sz w:val="24"/>
          <w:lang w:bidi="ar"/>
        </w:rPr>
        <w:t xml:space="preserve"> were obtained from GE Healthcare Life Sciences (Uppsala, Sweden). Sitagliptin</w:t>
      </w:r>
      <w:r>
        <w:rPr>
          <w:rFonts w:hint="eastAsia" w:ascii="Times New Roman" w:hAnsi="Times New Roman" w:eastAsia="宋体" w:cs="Times New Roman"/>
          <w:color w:val="000000"/>
          <w:sz w:val="24"/>
          <w:lang w:bidi="ar"/>
        </w:rPr>
        <w:t xml:space="preserve"> (S4002)</w:t>
      </w:r>
      <w:r>
        <w:rPr>
          <w:rFonts w:ascii="Times New Roman" w:hAnsi="Times New Roman" w:eastAsia="Times New Roman" w:cs="Times New Roman"/>
          <w:color w:val="000000"/>
          <w:sz w:val="24"/>
          <w:lang w:bidi="ar"/>
        </w:rPr>
        <w:t xml:space="preserve"> was purchased from Selleck (Houston, TX). Krebs-Ringer bicarbonate-HEPES buffer (KRBH</w:t>
      </w:r>
      <w:r>
        <w:rPr>
          <w:rFonts w:hint="eastAsia" w:ascii="Times New Roman" w:hAnsi="Times New Roman" w:eastAsia="宋体" w:cs="Times New Roman"/>
          <w:color w:val="000000"/>
          <w:sz w:val="24"/>
          <w:lang w:bidi="ar"/>
        </w:rPr>
        <w:t>, R30083</w:t>
      </w:r>
      <w:r>
        <w:rPr>
          <w:rFonts w:ascii="Times New Roman" w:hAnsi="Times New Roman" w:eastAsia="Times New Roman" w:cs="Times New Roman"/>
          <w:color w:val="000000"/>
          <w:sz w:val="24"/>
          <w:lang w:bidi="ar"/>
        </w:rPr>
        <w:t>) was obtained from Shanghai Yuanye Bio-Technology Co., Ltd. (Shanghai, China).</w:t>
      </w:r>
    </w:p>
    <w:p w14:paraId="03E52F99">
      <w:pPr>
        <w:widowControl/>
        <w:spacing w:line="480" w:lineRule="auto"/>
        <w:rPr>
          <w:rFonts w:ascii="Times New Roman" w:hAnsi="Times New Roman" w:eastAsia="Times New Roman" w:cs="Times New Roman"/>
          <w:color w:val="000000"/>
          <w:sz w:val="24"/>
        </w:rPr>
      </w:pPr>
    </w:p>
    <w:p w14:paraId="0FEDFCC0">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Nutritional composition analysis of hemp seeds</w:t>
      </w:r>
    </w:p>
    <w:p w14:paraId="38060108">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Hemp seeds (</w:t>
      </w:r>
      <w:r>
        <w:rPr>
          <w:rFonts w:ascii="Times New Roman" w:hAnsi="Times New Roman" w:eastAsia="Times New Roman" w:cs="Times New Roman"/>
          <w:i/>
          <w:iCs/>
          <w:color w:val="000000"/>
          <w:sz w:val="24"/>
          <w:lang w:bidi="ar"/>
        </w:rPr>
        <w:t>Cannabis sativa</w:t>
      </w:r>
      <w:r>
        <w:rPr>
          <w:rFonts w:ascii="Times New Roman" w:hAnsi="Times New Roman" w:eastAsia="Times New Roman" w:cs="Times New Roman"/>
          <w:color w:val="000000"/>
          <w:sz w:val="24"/>
          <w:lang w:bidi="ar"/>
        </w:rPr>
        <w:t xml:space="preserve"> L.) were obtained from Bama Miao Autonomous County</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 </w:t>
      </w:r>
      <w:r>
        <w:fldChar w:fldCharType="begin"/>
      </w:r>
      <w:r>
        <w:instrText xml:space="preserve"> HYPERLINK "http://www.baidu.com/link?url=oKxbf6g8AuycGO4GtrXMNroNfFtgFxu1jBJE8qD56frWTfBuzvGW5j3EGeAZ8BHe7Ci3WHlK8TIvVtMRXhPU9F1qCdtHEMTOiCBzD7DA9L9899xvddrJ7JyVTvJVooIoJgWPdvRBQg3NvFWjqxPsnK" \t "E:/1-实验文章/19-VAMP-陈海红/投稿/返修-correspondance/_blank" </w:instrText>
      </w:r>
      <w:r>
        <w:fldChar w:fldCharType="separate"/>
      </w:r>
      <w:r>
        <w:rPr>
          <w:rStyle w:val="11"/>
          <w:rFonts w:ascii="Times New Roman" w:hAnsi="Times New Roman" w:eastAsia="Times New Roman" w:cs="Times New Roman"/>
          <w:color w:val="000000"/>
          <w:sz w:val="24"/>
          <w:u w:val="none"/>
        </w:rPr>
        <w:t>the Guangxi Zhuang Autonomous Region</w:t>
      </w:r>
      <w:r>
        <w:rPr>
          <w:rStyle w:val="11"/>
          <w:rFonts w:ascii="Times New Roman" w:hAnsi="Times New Roman" w:eastAsia="Times New Roman" w:cs="Times New Roman"/>
          <w:color w:val="000000"/>
          <w:sz w:val="24"/>
          <w:u w:val="none"/>
        </w:rPr>
        <w:fldChar w:fldCharType="end"/>
      </w:r>
      <w:r>
        <w:rPr>
          <w:rFonts w:ascii="Times New Roman" w:hAnsi="Times New Roman" w:eastAsia="Times New Roman" w:cs="Times New Roman"/>
          <w:color w:val="000000"/>
          <w:sz w:val="24"/>
          <w:lang w:bidi="ar"/>
        </w:rPr>
        <w:t xml:space="preserve">, China. </w:t>
      </w:r>
      <w:bookmarkStart w:id="4" w:name="OLE_LINK97"/>
      <w:r>
        <w:rPr>
          <w:rFonts w:ascii="Times New Roman" w:hAnsi="Times New Roman" w:eastAsia="Times New Roman" w:cs="Times New Roman"/>
          <w:color w:val="000000"/>
          <w:sz w:val="24"/>
          <w:lang w:bidi="ar"/>
        </w:rPr>
        <w:t>The dietary fib</w:t>
      </w:r>
      <w:r>
        <w:rPr>
          <w:rFonts w:ascii="Times New Roman" w:hAnsi="Times New Roman" w:eastAsia="宋体" w:cs="Times New Roman"/>
          <w:color w:val="000000"/>
          <w:sz w:val="24"/>
          <w:lang w:bidi="ar"/>
        </w:rPr>
        <w:t>er</w:t>
      </w:r>
      <w:r>
        <w:rPr>
          <w:rFonts w:ascii="Times New Roman" w:hAnsi="Times New Roman" w:eastAsia="Times New Roman" w:cs="Times New Roman"/>
          <w:color w:val="000000"/>
          <w:sz w:val="24"/>
          <w:lang w:bidi="ar"/>
        </w:rPr>
        <w:t>, moisture, ash, protein, fat, and amino acid composition of the hemp seeds were determined according to the Chinese National Standard GB 5009.88-2014</w:t>
      </w:r>
      <w:bookmarkEnd w:id="4"/>
      <w:r>
        <w:rPr>
          <w:rFonts w:ascii="Times New Roman" w:hAnsi="Times New Roman" w:eastAsia="Times New Roman" w:cs="Times New Roman"/>
          <w:color w:val="000000"/>
          <w:sz w:val="24"/>
          <w:lang w:bidi="ar"/>
        </w:rPr>
        <w:t xml:space="preserve">, </w:t>
      </w:r>
      <w:bookmarkStart w:id="5" w:name="OLE_LINK98"/>
      <w:r>
        <w:rPr>
          <w:rFonts w:ascii="Times New Roman" w:hAnsi="Times New Roman" w:eastAsia="Times New Roman" w:cs="Times New Roman"/>
          <w:color w:val="000000"/>
          <w:sz w:val="24"/>
          <w:lang w:bidi="ar"/>
        </w:rPr>
        <w:t>GB 5009.3-2016</w:t>
      </w:r>
      <w:bookmarkEnd w:id="5"/>
      <w:r>
        <w:rPr>
          <w:rFonts w:ascii="Times New Roman" w:hAnsi="Times New Roman" w:eastAsia="Times New Roman" w:cs="Times New Roman"/>
          <w:color w:val="000000"/>
          <w:sz w:val="24"/>
          <w:lang w:bidi="ar"/>
        </w:rPr>
        <w:t xml:space="preserve">, </w:t>
      </w:r>
      <w:bookmarkStart w:id="6" w:name="OLE_LINK96"/>
      <w:r>
        <w:rPr>
          <w:rFonts w:ascii="Times New Roman" w:hAnsi="Times New Roman" w:eastAsia="Times New Roman" w:cs="Times New Roman"/>
          <w:color w:val="000000"/>
          <w:sz w:val="24"/>
          <w:lang w:bidi="ar"/>
        </w:rPr>
        <w:t>GB 5009.4-2016</w:t>
      </w:r>
      <w:bookmarkEnd w:id="6"/>
      <w:r>
        <w:rPr>
          <w:rFonts w:ascii="Times New Roman" w:hAnsi="Times New Roman" w:eastAsia="Times New Roman" w:cs="Times New Roman"/>
          <w:color w:val="000000"/>
          <w:sz w:val="24"/>
          <w:lang w:bidi="ar"/>
        </w:rPr>
        <w:t>, GB 5009.5-2016, GB 5009.6-2016, and GB 5009.124-2016, respectively.</w:t>
      </w:r>
    </w:p>
    <w:p w14:paraId="2F048BFF">
      <w:pPr>
        <w:widowControl/>
        <w:spacing w:line="480" w:lineRule="auto"/>
        <w:rPr>
          <w:rFonts w:ascii="Times New Roman" w:hAnsi="Times New Roman" w:eastAsia="Times New Roman" w:cs="Times New Roman"/>
          <w:color w:val="000000"/>
          <w:sz w:val="24"/>
        </w:rPr>
      </w:pPr>
    </w:p>
    <w:p w14:paraId="59625AFC">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Functional annotation of hemp seed peptides</w:t>
      </w:r>
    </w:p>
    <w:p w14:paraId="2D494F8A">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The simulation of the protease cleavage sites of hemp seed proteins and peptide functional annotation</w:t>
      </w:r>
      <w:bookmarkStart w:id="7" w:name="OLE_LINK80"/>
      <w:r>
        <w:rPr>
          <w:rFonts w:ascii="Times New Roman" w:hAnsi="Times New Roman" w:eastAsia="Times New Roman" w:cs="Times New Roman"/>
          <w:color w:val="000000"/>
          <w:sz w:val="24"/>
          <w:lang w:bidi="ar"/>
        </w:rPr>
        <w:t xml:space="preserve"> were performed according to our previous methods</w:t>
      </w:r>
      <w:bookmarkEnd w:id="7"/>
      <w:r>
        <w:rPr>
          <w:rFonts w:ascii="Times New Roman" w:hAnsi="Times New Roman" w:eastAsia="Times New Roman" w:cs="Times New Roman"/>
          <w:color w:val="000000"/>
          <w:sz w:val="24"/>
          <w:lang w:bidi="ar"/>
        </w:rPr>
        <w:t xml:space="preserve"> </w:t>
      </w:r>
      <w:r>
        <w:rPr>
          <w:rFonts w:ascii="Times New Roman" w:hAnsi="Times New Roman" w:eastAsia="Times New Roman" w:cs="Times New Roman"/>
          <w:color w:val="000000"/>
          <w:sz w:val="24"/>
          <w:lang w:bidi="ar"/>
        </w:rPr>
        <w:fldChar w:fldCharType="begin">
          <w:fldData xml:space="preserve">PEVuZE5vdGU+PENpdGU+PEF1dGhvcj5DaGVuPC9BdXRob3I+PFllYXI+MjAyMzwvWWVhcj48UmVj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</w:fldData>
        </w:fldChar>
      </w:r>
      <w:r>
        <w:rPr>
          <w:rFonts w:ascii="Times New Roman" w:hAnsi="Times New Roman" w:eastAsia="Times New Roman" w:cs="Times New Roman"/>
          <w:color w:val="000000"/>
          <w:sz w:val="24"/>
          <w:lang w:bidi="ar"/>
        </w:rPr>
        <w:instrText xml:space="preserve"> ADDIN EN.CITE </w:instrText>
      </w:r>
      <w:r>
        <w:rPr>
          <w:rFonts w:ascii="Times New Roman" w:hAnsi="Times New Roman" w:eastAsia="Times New Roman" w:cs="Times New Roman"/>
          <w:color w:val="000000"/>
          <w:sz w:val="24"/>
          <w:lang w:bidi="ar"/>
        </w:rPr>
        <w:fldChar w:fldCharType="begin">
          <w:fldData xml:space="preserve">PEVuZE5vdGU+PENpdGU+PEF1dGhvcj5DaGVuPC9BdXRob3I+PFllYXI+MjAyMzwvWWVhcj48UmVj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</w:fldData>
        </w:fldChar>
      </w:r>
      <w:r>
        <w:rPr>
          <w:rFonts w:ascii="Times New Roman" w:hAnsi="Times New Roman" w:eastAsia="Times New Roman" w:cs="Times New Roman"/>
          <w:color w:val="000000"/>
          <w:sz w:val="24"/>
          <w:lang w:bidi="ar"/>
        </w:rPr>
        <w:instrText xml:space="preserve"> ADDIN EN.CITE.DATA </w:instrText>
      </w:r>
      <w:r>
        <w:rPr>
          <w:rFonts w:ascii="Times New Roman" w:hAnsi="Times New Roman" w:eastAsia="Times New Roman" w:cs="Times New Roman"/>
          <w:color w:val="000000"/>
          <w:sz w:val="24"/>
          <w:lang w:bidi="ar"/>
        </w:rPr>
        <w:fldChar w:fldCharType="end"/>
      </w:r>
      <w:r>
        <w:rPr>
          <w:rFonts w:ascii="Times New Roman" w:hAnsi="Times New Roman" w:eastAsia="Times New Roman" w:cs="Times New Roman"/>
          <w:color w:val="000000"/>
          <w:sz w:val="24"/>
          <w:lang w:bidi="ar"/>
        </w:rPr>
        <w:fldChar w:fldCharType="separate"/>
      </w:r>
      <w:r>
        <w:rPr>
          <w:rFonts w:ascii="Times New Roman" w:hAnsi="Times New Roman" w:eastAsia="Times New Roman" w:cs="Times New Roman"/>
          <w:color w:val="000000"/>
          <w:sz w:val="24"/>
          <w:lang w:bidi="ar"/>
        </w:rPr>
        <w:t>[1]</w:t>
      </w:r>
      <w:r>
        <w:rPr>
          <w:rFonts w:ascii="Times New Roman" w:hAnsi="Times New Roman" w:eastAsia="Times New Roman" w:cs="Times New Roman"/>
          <w:color w:val="000000"/>
          <w:sz w:val="24"/>
          <w:lang w:bidi="ar"/>
        </w:rPr>
        <w:fldChar w:fldCharType="end"/>
      </w:r>
      <w:r>
        <w:rPr>
          <w:rFonts w:ascii="Times New Roman" w:hAnsi="Times New Roman" w:eastAsia="Times New Roman" w:cs="Times New Roman"/>
          <w:color w:val="000000"/>
          <w:sz w:val="24"/>
          <w:lang w:bidi="ar"/>
        </w:rPr>
        <w:t>. In brief, 1184 proteins identified in our previous study were imported into PeptideMass (https://web.ExPASy.org/peptide_mass/), and simulation</w:t>
      </w:r>
      <w:r>
        <w:rPr>
          <w:rFonts w:ascii="Times New Roman" w:hAnsi="Times New Roman" w:eastAsia="宋体" w:cs="Times New Roman"/>
          <w:color w:val="000000"/>
          <w:sz w:val="24"/>
          <w:lang w:bidi="ar"/>
        </w:rPr>
        <w:t xml:space="preserve"> of the protein</w:t>
      </w:r>
      <w:r>
        <w:rPr>
          <w:rFonts w:ascii="Times New Roman" w:hAnsi="Times New Roman" w:eastAsia="Times New Roman" w:cs="Times New Roman"/>
          <w:color w:val="000000"/>
          <w:sz w:val="24"/>
          <w:lang w:bidi="ar"/>
        </w:rPr>
        <w:t xml:space="preserve"> cleav</w:t>
      </w:r>
      <w:r>
        <w:rPr>
          <w:rFonts w:ascii="Times New Roman" w:hAnsi="Times New Roman" w:eastAsia="宋体" w:cs="Times New Roman"/>
          <w:color w:val="000000"/>
          <w:sz w:val="24"/>
          <w:lang w:bidi="ar"/>
        </w:rPr>
        <w:t>ages</w:t>
      </w:r>
      <w:r>
        <w:rPr>
          <w:rFonts w:ascii="Times New Roman" w:hAnsi="Times New Roman" w:eastAsia="Times New Roman" w:cs="Times New Roman"/>
          <w:color w:val="000000"/>
          <w:sz w:val="24"/>
          <w:lang w:bidi="ar"/>
        </w:rPr>
        <w:t xml:space="preserve"> were performed with trypsase, chymotrypsin, trypsase/chymoptrypsin, pepsase, proteinase K</w:t>
      </w:r>
      <w:r>
        <w:rPr>
          <w:rFonts w:ascii="Times New Roman" w:hAnsi="Times New Roman" w:eastAsia="Times New Roman" w:cs="Times New Roman"/>
          <w:color w:val="000000"/>
          <w:sz w:val="24"/>
          <w:lang w:val="en-AU" w:bidi="ar"/>
        </w:rPr>
        <w:t>,</w:t>
      </w:r>
      <w:r>
        <w:rPr>
          <w:rFonts w:ascii="Times New Roman" w:hAnsi="Times New Roman" w:eastAsia="Times New Roman" w:cs="Times New Roman"/>
          <w:color w:val="000000"/>
          <w:sz w:val="24"/>
          <w:lang w:bidi="ar"/>
        </w:rPr>
        <w:t xml:space="preserve"> and thermolysin. The cleaved peptides were selected in the range of 0−3000 Da. Following functional annotation, the peptides were imported into the BIOPEP-UWM server (</w:t>
      </w:r>
      <w:r>
        <w:fldChar w:fldCharType="begin"/>
      </w:r>
      <w:r>
        <w:instrText xml:space="preserve"> HYPERLINK "http://www.uwm.edu.pl/biochemia/index.php/pl/biopep/)" </w:instrText>
      </w:r>
      <w:r>
        <w:fldChar w:fldCharType="separate"/>
      </w:r>
      <w:r>
        <w:rPr>
          <w:rStyle w:val="11"/>
          <w:rFonts w:ascii="Times New Roman" w:hAnsi="Times New Roman" w:eastAsia="Times New Roman" w:cs="Times New Roman"/>
          <w:color w:val="000000"/>
          <w:sz w:val="24"/>
          <w:u w:val="none"/>
        </w:rPr>
        <w:t>http://www.uwm.edu.pl/biochemia/index.php/pl/biopep/)</w:t>
      </w:r>
      <w:r>
        <w:rPr>
          <w:rStyle w:val="11"/>
          <w:rFonts w:ascii="Times New Roman" w:hAnsi="Times New Roman" w:eastAsia="Times New Roman" w:cs="Times New Roman"/>
          <w:color w:val="000000"/>
          <w:sz w:val="24"/>
          <w:u w:val="none"/>
        </w:rPr>
        <w:fldChar w:fldCharType="end"/>
      </w:r>
      <w:r>
        <w:rPr>
          <w:rFonts w:ascii="Times New Roman" w:hAnsi="Times New Roman" w:eastAsia="Times New Roman" w:cs="Times New Roman"/>
          <w:color w:val="000000"/>
          <w:sz w:val="24"/>
          <w:lang w:bidi="ar"/>
        </w:rPr>
        <w:t>.</w:t>
      </w:r>
    </w:p>
    <w:p w14:paraId="7D0B8FCC">
      <w:pPr>
        <w:widowControl/>
        <w:spacing w:line="480" w:lineRule="auto"/>
        <w:rPr>
          <w:rFonts w:ascii="Times New Roman" w:hAnsi="Times New Roman" w:eastAsia="Times New Roman" w:cs="Times New Roman"/>
          <w:color w:val="000000"/>
          <w:sz w:val="24"/>
        </w:rPr>
      </w:pPr>
    </w:p>
    <w:p w14:paraId="707D1A60">
      <w:pPr>
        <w:widowControl/>
        <w:spacing w:line="480" w:lineRule="auto"/>
        <w:rPr>
          <w:rFonts w:ascii="Times New Roman" w:hAnsi="Times New Roman" w:cs="Times New Roman"/>
          <w:b/>
          <w:bCs/>
          <w:color w:val="000000"/>
          <w:sz w:val="24"/>
        </w:rPr>
      </w:pPr>
      <w:r>
        <w:rPr>
          <w:rFonts w:ascii="Times New Roman" w:hAnsi="Times New Roman" w:eastAsia="Times New Roman" w:cs="Times New Roman"/>
          <w:b/>
          <w:bCs/>
          <w:color w:val="000000"/>
          <w:sz w:val="24"/>
          <w:lang w:bidi="ar"/>
        </w:rPr>
        <w:t xml:space="preserve">Preparation of </w:t>
      </w:r>
      <w:r>
        <w:rPr>
          <w:rFonts w:ascii="Times New Roman" w:hAnsi="Times New Roman" w:eastAsia="宋体" w:cs="Times New Roman"/>
          <w:b/>
          <w:bCs/>
          <w:color w:val="000000"/>
          <w:sz w:val="24"/>
          <w:lang w:bidi="ar"/>
        </w:rPr>
        <w:t>protein</w:t>
      </w:r>
      <w:r>
        <w:rPr>
          <w:rFonts w:ascii="Times New Roman" w:hAnsi="Times New Roman" w:eastAsia="Times New Roman" w:cs="Times New Roman"/>
          <w:b/>
          <w:bCs/>
          <w:color w:val="000000"/>
          <w:sz w:val="24"/>
          <w:lang w:bidi="ar"/>
        </w:rPr>
        <w:t xml:space="preserve"> hydrolysate</w:t>
      </w:r>
      <w:r>
        <w:rPr>
          <w:rFonts w:ascii="Times New Roman" w:hAnsi="Times New Roman" w:eastAsia="宋体" w:cs="Times New Roman"/>
          <w:b/>
          <w:bCs/>
          <w:color w:val="000000"/>
          <w:sz w:val="24"/>
          <w:lang w:bidi="ar"/>
        </w:rPr>
        <w:t>s</w:t>
      </w:r>
    </w:p>
    <w:p w14:paraId="0A69CC64">
      <w:pPr>
        <w:widowControl/>
        <w:spacing w:line="480" w:lineRule="auto"/>
        <w:rPr>
          <w:rFonts w:ascii="Times New Roman" w:hAnsi="Times New Roman" w:eastAsia="Times New Roman" w:cs="Times New Roman"/>
          <w:color w:val="000000"/>
          <w:sz w:val="24"/>
          <w:lang w:bidi="ar"/>
        </w:rPr>
      </w:pPr>
      <w:r>
        <w:rPr>
          <w:rFonts w:ascii="Times New Roman" w:hAnsi="Times New Roman" w:eastAsia="宋体" w:cs="Times New Roman"/>
          <w:color w:val="000000"/>
          <w:sz w:val="24"/>
          <w:lang w:bidi="ar"/>
        </w:rPr>
        <w:t>The preparation of protein hydrolysates</w:t>
      </w:r>
      <w:r>
        <w:rPr>
          <w:rFonts w:ascii="Times New Roman" w:hAnsi="Times New Roman" w:eastAsia="Times New Roman" w:cs="Times New Roman"/>
          <w:color w:val="000000"/>
          <w:sz w:val="24"/>
          <w:lang w:bidi="ar"/>
        </w:rPr>
        <w:t xml:space="preserve"> was performed according to our previous methods</w:t>
      </w:r>
      <w:r>
        <w:rPr>
          <w:rFonts w:ascii="Times New Roman" w:hAnsi="Times New Roman" w:eastAsia="宋体" w:cs="Times New Roman"/>
          <w:color w:val="000000"/>
          <w:sz w:val="24"/>
          <w:lang w:bidi="ar"/>
        </w:rPr>
        <w:t xml:space="preserve"> </w:t>
      </w:r>
      <w:r>
        <w:rPr>
          <w:rFonts w:ascii="Times New Roman" w:hAnsi="Times New Roman" w:eastAsia="宋体" w:cs="Times New Roman"/>
          <w:color w:val="000000"/>
          <w:sz w:val="24"/>
          <w:lang w:bidi="ar"/>
        </w:rPr>
        <w:fldChar w:fldCharType="begin"/>
      </w:r>
      <w:r>
        <w:rPr>
          <w:rFonts w:ascii="Times New Roman" w:hAnsi="Times New Roman" w:eastAsia="宋体" w:cs="Times New Roman"/>
          <w:color w:val="000000"/>
          <w:sz w:val="24"/>
          <w:lang w:bidi="ar"/>
        </w:rPr>
        <w:instrText xml:space="preserve"> ADDIN EN.CITE &lt;EndNote&gt;&lt;Cite&gt;&lt;Author&gt;Li&lt;/Author&gt;&lt;Year&gt;2024&lt;/Year&gt;&lt;RecNum&gt;2&lt;/RecNum&gt;&lt;DisplayText&gt;&lt;style font="Times New Roman"&gt;[2]&lt;/style&gt;&lt;/DisplayText&gt;&lt;record&gt;&lt;rec-number&gt;2&lt;/rec-number&gt;&lt;foreign-keys&gt;&lt;key app="EN" db-id="2faes0ef7d09tmeswx95twzaafwzartpw9ef" timestamp="1752412523"&gt;2&lt;/key&gt;&lt;/foreign-keys&gt;&lt;ref-type name="Journal Article"&gt;17&lt;/ref-type&gt;&lt;contributors&gt;&lt;authors&gt;&lt;author&gt;Li, Wei&lt;/author&gt;&lt;author&gt;Chen, Haihong&lt;/author&gt;&lt;author&gt;Chen, Hongliang&lt;/author&gt;&lt;author&gt;Li, Ziyin&lt;/author&gt;&lt;author&gt;Hu, Wei&lt;/author&gt;&lt;author&gt;Zhou, Qinxuan&lt;/author&gt;&lt;author&gt;Xu, Bing&lt;/author&gt;&lt;author&gt;Wang, Yi&lt;/author&gt;&lt;author&gt;Xing, Xinhui&lt;/author&gt;&lt;/authors&gt;&lt;/contributors&gt;&lt;titles&gt;&lt;title&gt;Andrias davidianus bone peptides alleviates hyperuricemia-induced kidney damage in vitro and in vivo&lt;/title&gt;&lt;secondary-title&gt;Food Science and Human Wellness&lt;/secondary-title&gt;&lt;/titles&gt;&lt;periodical&gt;&lt;full-title&gt;Food Science and Human Wellness&lt;/full-title&gt;&lt;/periodical&gt;&lt;pages&gt;1886-1905&lt;/pages&gt;&lt;volume&gt;13&lt;/volume&gt;&lt;number&gt;4&lt;/number&gt;&lt;dates&gt;&lt;year&gt;2024&lt;/year&gt;&lt;/dates&gt;&lt;isbn&gt;2097-0765&lt;/isbn&gt;&lt;urls&gt;&lt;related-urls&gt;&lt;url&gt;https://doi.org/10.26599/FSHW.2022.9250157&lt;/url&gt;&lt;/related-urls&gt;&lt;/urls&gt;&lt;electronic-resource-num&gt;10.26599/FSHW.2022.9250157&lt;/electronic-resource-num&gt;&lt;/record&gt;&lt;/Cite&gt;&lt;/EndNote&gt;</w:instrText>
      </w:r>
      <w:r>
        <w:rPr>
          <w:rFonts w:ascii="Times New Roman" w:hAnsi="Times New Roman" w:eastAsia="宋体" w:cs="Times New Roman"/>
          <w:color w:val="000000"/>
          <w:sz w:val="24"/>
          <w:lang w:bidi="ar"/>
        </w:rPr>
        <w:fldChar w:fldCharType="separate"/>
      </w:r>
      <w:r>
        <w:rPr>
          <w:rFonts w:ascii="Times New Roman" w:hAnsi="Times New Roman" w:eastAsia="宋体" w:cs="Times New Roman"/>
          <w:color w:val="000000"/>
          <w:sz w:val="24"/>
          <w:lang w:bidi="ar"/>
        </w:rPr>
        <w:t>[2]</w:t>
      </w:r>
      <w:r>
        <w:rPr>
          <w:rFonts w:ascii="Times New Roman" w:hAnsi="Times New Roman" w:eastAsia="宋体" w:cs="Times New Roman"/>
          <w:color w:val="000000"/>
          <w:sz w:val="24"/>
          <w:lang w:bidi="ar"/>
        </w:rPr>
        <w:fldChar w:fldCharType="end"/>
      </w:r>
      <w:r>
        <w:rPr>
          <w:rFonts w:ascii="Times New Roman" w:hAnsi="Times New Roman" w:eastAsia="宋体" w:cs="Times New Roman"/>
          <w:color w:val="000000"/>
          <w:sz w:val="24"/>
          <w:lang w:bidi="ar"/>
        </w:rPr>
        <w:t xml:space="preserve">. Briefly, </w:t>
      </w:r>
      <w:r>
        <w:rPr>
          <w:rFonts w:ascii="Times New Roman" w:hAnsi="Times New Roman" w:eastAsia="Times New Roman" w:cs="Times New Roman"/>
          <w:color w:val="000000"/>
          <w:sz w:val="24"/>
          <w:lang w:bidi="ar"/>
        </w:rPr>
        <w:t>hemp seed</w:t>
      </w:r>
      <w:r>
        <w:rPr>
          <w:rFonts w:ascii="Times New Roman" w:hAnsi="Times New Roman" w:eastAsia="宋体" w:cs="Times New Roman"/>
          <w:color w:val="000000"/>
          <w:sz w:val="24"/>
          <w:lang w:bidi="ar"/>
        </w:rPr>
        <w:t xml:space="preserve"> oil was removed with ethanol, protein was extracted with </w:t>
      </w:r>
      <w:r>
        <w:rPr>
          <w:rFonts w:ascii="Times New Roman" w:hAnsi="Times New Roman" w:eastAsia="Times New Roman" w:cs="Times New Roman"/>
          <w:color w:val="000000"/>
          <w:sz w:val="24"/>
          <w:lang w:bidi="ar"/>
        </w:rPr>
        <w:t>0.8 mol/L NaCl aqueous solution (pH 7.0)</w:t>
      </w:r>
      <w:r>
        <w:rPr>
          <w:rFonts w:ascii="Times New Roman" w:hAnsi="Times New Roman" w:eastAsia="宋体" w:cs="Times New Roman"/>
          <w:color w:val="000000"/>
          <w:sz w:val="24"/>
          <w:lang w:bidi="ar"/>
        </w:rPr>
        <w:t>, then the enzymatic hydrolysis of extracted hemp seed protein was performed,</w:t>
      </w:r>
      <w:r>
        <w:rPr>
          <w:rFonts w:ascii="Times New Roman" w:hAnsi="Times New Roman" w:eastAsia="Times New Roman" w:cs="Times New Roman"/>
          <w:color w:val="000000"/>
          <w:sz w:val="24"/>
          <w:lang w:bidi="ar"/>
        </w:rPr>
        <w:t xml:space="preserve"> and the details of the enzymatic hydrolysis conditions are </w:t>
      </w:r>
      <w:r>
        <w:rPr>
          <w:rFonts w:ascii="Times New Roman" w:hAnsi="Times New Roman" w:eastAsia="宋体" w:cs="Times New Roman"/>
          <w:color w:val="000000"/>
          <w:sz w:val="24"/>
          <w:lang w:bidi="ar"/>
        </w:rPr>
        <w:t>listed</w:t>
      </w:r>
      <w:r>
        <w:rPr>
          <w:rFonts w:ascii="Times New Roman" w:hAnsi="Times New Roman" w:eastAsia="Times New Roman" w:cs="Times New Roman"/>
          <w:color w:val="000000"/>
          <w:sz w:val="24"/>
          <w:lang w:bidi="ar"/>
        </w:rPr>
        <w:t xml:space="preserve"> in Table S</w:t>
      </w:r>
      <w:r>
        <w:rPr>
          <w:rFonts w:ascii="Times New Roman" w:hAnsi="Times New Roman" w:eastAsia="宋体" w:cs="Times New Roman"/>
          <w:color w:val="000000"/>
          <w:sz w:val="24"/>
          <w:lang w:bidi="ar"/>
        </w:rPr>
        <w:t>5</w:t>
      </w:r>
      <w:r>
        <w:rPr>
          <w:rFonts w:ascii="Times New Roman" w:hAnsi="Times New Roman" w:eastAsia="Times New Roman" w:cs="Times New Roman"/>
          <w:color w:val="000000"/>
          <w:sz w:val="24"/>
          <w:lang w:bidi="ar"/>
        </w:rPr>
        <w:t>.</w:t>
      </w:r>
    </w:p>
    <w:p w14:paraId="28EB3E64">
      <w:pPr>
        <w:widowControl/>
        <w:spacing w:line="480" w:lineRule="auto"/>
        <w:rPr>
          <w:rFonts w:ascii="Times New Roman" w:hAnsi="Times New Roman" w:eastAsia="Times New Roman" w:cs="Times New Roman"/>
          <w:color w:val="000000"/>
          <w:sz w:val="24"/>
        </w:rPr>
      </w:pPr>
    </w:p>
    <w:p w14:paraId="17D2C104">
      <w:pPr>
        <w:widowControl/>
        <w:spacing w:line="480" w:lineRule="auto"/>
        <w:rPr>
          <w:rFonts w:ascii="Times New Roman" w:hAnsi="Times New Roman" w:eastAsia="Times New Roman" w:cs="Times New Roman"/>
          <w:b/>
          <w:bCs/>
          <w:color w:val="000000"/>
          <w:kern w:val="0"/>
          <w:sz w:val="24"/>
        </w:rPr>
      </w:pPr>
      <w:r>
        <w:rPr>
          <w:rFonts w:ascii="Times New Roman" w:hAnsi="Times New Roman" w:eastAsia="Times New Roman" w:cs="Times New Roman"/>
          <w:b/>
          <w:bCs/>
          <w:color w:val="000000"/>
          <w:sz w:val="24"/>
          <w:lang w:bidi="ar"/>
        </w:rPr>
        <w:t xml:space="preserve">Molecular weight distribution of </w:t>
      </w:r>
      <w:r>
        <w:rPr>
          <w:rFonts w:ascii="Times New Roman" w:hAnsi="Times New Roman" w:eastAsia="宋体" w:cs="Times New Roman"/>
          <w:b/>
          <w:bCs/>
          <w:color w:val="000000"/>
          <w:sz w:val="24"/>
          <w:lang w:bidi="ar"/>
        </w:rPr>
        <w:t>HSP</w:t>
      </w:r>
      <w:r>
        <w:rPr>
          <w:rFonts w:ascii="Times New Roman" w:hAnsi="Times New Roman" w:eastAsia="Times New Roman" w:cs="Times New Roman"/>
          <w:b/>
          <w:bCs/>
          <w:color w:val="000000"/>
          <w:sz w:val="24"/>
          <w:lang w:bidi="ar"/>
        </w:rPr>
        <w:t xml:space="preserve"> hydrolysates</w:t>
      </w:r>
    </w:p>
    <w:p w14:paraId="0B438222">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 xml:space="preserve">The homogeneity and distribution of the enzymolysis solutions were evaluated using high-performance gel permeation chromatography (HPGPC) according to our previous method </w:t>
      </w:r>
      <w:r>
        <w:rPr>
          <w:rFonts w:ascii="Times New Roman" w:hAnsi="Times New Roman" w:eastAsia="Times New Roman" w:cs="Times New Roman"/>
          <w:color w:val="000000"/>
          <w:sz w:val="24"/>
          <w:lang w:bidi="ar"/>
        </w:rPr>
        <w:fldChar w:fldCharType="begin"/>
      </w:r>
      <w:r>
        <w:rPr>
          <w:rFonts w:ascii="Times New Roman" w:hAnsi="Times New Roman" w:eastAsia="Times New Roman" w:cs="Times New Roman"/>
          <w:color w:val="000000"/>
          <w:sz w:val="24"/>
          <w:lang w:bidi="ar"/>
        </w:rPr>
        <w:instrText xml:space="preserve"> ADDIN EN.CITE &lt;EndNote&gt;&lt;Cite&gt;&lt;Author&gt;Li&lt;/Author&gt;&lt;Year&gt;2024&lt;/Year&gt;&lt;RecNum&gt;2&lt;/RecNum&gt;&lt;DisplayText&gt;&lt;style font="Times New Roman"&gt;[2]&lt;/style&gt;&lt;/DisplayText&gt;&lt;record&gt;&lt;rec-number&gt;2&lt;/rec-number&gt;&lt;foreign-keys&gt;&lt;key app="EN" db-id="2faes0ef7d09tmeswx95twzaafwzartpw9ef" timestamp="1752412523"&gt;2&lt;/key&gt;&lt;/foreign-keys&gt;&lt;ref-type name="Journal Article"&gt;17&lt;/ref-type&gt;&lt;contributors&gt;&lt;authors&gt;&lt;author&gt;Li, Wei&lt;/author&gt;&lt;author&gt;Chen, Haihong&lt;/author&gt;&lt;author&gt;Chen, Hongliang&lt;/author&gt;&lt;author&gt;Li, Ziyin&lt;/author&gt;&lt;author&gt;Hu, Wei&lt;/author&gt;&lt;author&gt;Zhou, Qinxuan&lt;/author&gt;&lt;author&gt;Xu, Bing&lt;/author&gt;&lt;author&gt;Wang, Yi&lt;/author&gt;&lt;author&gt;Xing, Xinhui&lt;/author&gt;&lt;/authors&gt;&lt;/contributors&gt;&lt;titles&gt;&lt;title&gt;Andrias davidianus bone peptides alleviates hyperuricemia-induced kidney damage in vitro and in vivo&lt;/title&gt;&lt;secondary-title&gt;Food Science and Human Wellness&lt;/secondary-title&gt;&lt;/titles&gt;&lt;periodical&gt;&lt;full-title&gt;Food Science and Human Wellness&lt;/full-title&gt;&lt;/periodical&gt;&lt;pages&gt;1886-1905&lt;/pages&gt;&lt;volume&gt;13&lt;/volume&gt;&lt;number&gt;4&lt;/number&gt;&lt;dates&gt;&lt;year&gt;2024&lt;/year&gt;&lt;/dates&gt;&lt;isbn&gt;2097-0765&lt;/isbn&gt;&lt;urls&gt;&lt;related-urls&gt;&lt;url&gt;https://doi.org/10.26599/FSHW.2022.9250157&lt;/url&gt;&lt;/related-urls&gt;&lt;/urls&gt;&lt;electronic-resource-num&gt;10.26599/FSHW.2022.9250157&lt;/electronic-resource-num&gt;&lt;/record&gt;&lt;/Cite&gt;&lt;/EndNote&gt;</w:instrText>
      </w:r>
      <w:r>
        <w:rPr>
          <w:rFonts w:ascii="Times New Roman" w:hAnsi="Times New Roman" w:eastAsia="Times New Roman" w:cs="Times New Roman"/>
          <w:color w:val="000000"/>
          <w:sz w:val="24"/>
          <w:lang w:bidi="ar"/>
        </w:rPr>
        <w:fldChar w:fldCharType="separate"/>
      </w:r>
      <w:r>
        <w:rPr>
          <w:rFonts w:ascii="Times New Roman" w:hAnsi="Times New Roman" w:eastAsia="Times New Roman" w:cs="Times New Roman"/>
          <w:color w:val="000000"/>
          <w:sz w:val="24"/>
          <w:lang w:bidi="ar"/>
        </w:rPr>
        <w:t>[2]</w:t>
      </w:r>
      <w:r>
        <w:rPr>
          <w:rFonts w:ascii="Times New Roman" w:hAnsi="Times New Roman" w:eastAsia="Times New Roman" w:cs="Times New Roman"/>
          <w:color w:val="000000"/>
          <w:sz w:val="24"/>
          <w:lang w:bidi="ar"/>
        </w:rPr>
        <w:fldChar w:fldCharType="end"/>
      </w:r>
      <w:r>
        <w:rPr>
          <w:rFonts w:ascii="Times New Roman" w:hAnsi="Times New Roman" w:eastAsia="Times New Roman" w:cs="Times New Roman"/>
          <w:color w:val="000000"/>
          <w:sz w:val="24"/>
          <w:lang w:bidi="ar"/>
        </w:rPr>
        <w:t>. In brief, an HPLC instrument (Agilent 1260) equipped with a TSK-Gel G2000SWXL (300 mm</w:t>
      </w:r>
      <w:r>
        <w:rPr>
          <w:rFonts w:hint="eastAsia" w:ascii="Times New Roman" w:hAnsi="Times New Roman" w:eastAsia="Times New Roman" w:cs="Times New Roman"/>
          <w:color w:val="000000"/>
          <w:sz w:val="24"/>
          <w:lang w:bidi="ar"/>
        </w:rPr>
        <w:t xml:space="preserve"> </w:t>
      </w:r>
      <w:r>
        <w:rPr>
          <w:rFonts w:ascii="Times New Roman" w:hAnsi="Times New Roman" w:eastAsia="Times New Roman" w:cs="Times New Roman"/>
          <w:color w:val="000000"/>
          <w:sz w:val="24"/>
          <w:lang w:bidi="ar"/>
        </w:rPr>
        <w:t>×</w:t>
      </w:r>
      <w:r>
        <w:rPr>
          <w:rFonts w:hint="eastAsia" w:ascii="Times New Roman" w:hAnsi="Times New Roman" w:eastAsia="Times New Roman" w:cs="Times New Roman"/>
          <w:color w:val="000000"/>
          <w:sz w:val="24"/>
          <w:lang w:bidi="ar"/>
        </w:rPr>
        <w:t xml:space="preserve"> </w:t>
      </w:r>
      <w:r>
        <w:rPr>
          <w:rFonts w:ascii="Times New Roman" w:hAnsi="Times New Roman" w:eastAsia="Times New Roman" w:cs="Times New Roman"/>
          <w:color w:val="000000"/>
          <w:sz w:val="24"/>
          <w:lang w:bidi="ar"/>
        </w:rPr>
        <w:t>7.8 mm) column was used for data acquisition. The mobile phase was acetonitrile:water:trifluoroacetic acid (30:70:0.1), the wavelength was set at 220 nm, the flow rate was 0.5 mL/min, and the column temperature was 30 °C. Cytochrome C, aprotinin, VPSGPLGPEGPR, glutathione, and glutamate were used as standards to plot a standard curve under the described chromatographic conditions.</w:t>
      </w:r>
    </w:p>
    <w:p w14:paraId="18E57F6E">
      <w:pPr>
        <w:widowControl/>
        <w:spacing w:line="480" w:lineRule="auto"/>
        <w:rPr>
          <w:rFonts w:ascii="Times New Roman" w:hAnsi="Times New Roman" w:eastAsia="Times New Roman" w:cs="Times New Roman"/>
          <w:color w:val="000000"/>
          <w:sz w:val="24"/>
        </w:rPr>
      </w:pPr>
    </w:p>
    <w:p w14:paraId="37E4175D">
      <w:pPr>
        <w:widowControl/>
        <w:spacing w:line="480" w:lineRule="auto"/>
        <w:rPr>
          <w:rFonts w:ascii="Times New Roman" w:hAnsi="Times New Roman" w:cs="Times New Roman"/>
          <w:b/>
          <w:bCs/>
          <w:color w:val="000000"/>
          <w:sz w:val="24"/>
        </w:rPr>
      </w:pPr>
      <w:r>
        <w:rPr>
          <w:rFonts w:ascii="Times New Roman" w:hAnsi="Times New Roman" w:eastAsia="Times New Roman" w:cs="Times New Roman"/>
          <w:b/>
          <w:bCs/>
          <w:color w:val="000000"/>
          <w:sz w:val="24"/>
          <w:lang w:bidi="ar"/>
        </w:rPr>
        <w:t xml:space="preserve">Evaluation of DPP-IV inhibition by </w:t>
      </w:r>
      <w:r>
        <w:rPr>
          <w:rFonts w:ascii="Times New Roman" w:hAnsi="Times New Roman" w:eastAsia="宋体" w:cs="Times New Roman"/>
          <w:b/>
          <w:bCs/>
          <w:color w:val="000000"/>
          <w:sz w:val="24"/>
          <w:lang w:bidi="ar"/>
        </w:rPr>
        <w:t>HSPs</w:t>
      </w:r>
      <w:r>
        <w:rPr>
          <w:rFonts w:ascii="Times New Roman" w:hAnsi="Times New Roman" w:eastAsia="Times New Roman" w:cs="Times New Roman"/>
          <w:b/>
          <w:bCs/>
          <w:color w:val="000000"/>
          <w:sz w:val="24"/>
          <w:lang w:bidi="ar"/>
        </w:rPr>
        <w:t xml:space="preserve"> hydrolysates</w:t>
      </w:r>
      <w:r>
        <w:rPr>
          <w:rFonts w:ascii="Times New Roman" w:hAnsi="Times New Roman" w:eastAsia="宋体" w:cs="Times New Roman"/>
          <w:b/>
          <w:bCs/>
          <w:color w:val="000000"/>
          <w:sz w:val="24"/>
          <w:lang w:bidi="ar"/>
        </w:rPr>
        <w:t xml:space="preserve"> and synthetic peptides using iPSC-induced intestinal organoids</w:t>
      </w:r>
    </w:p>
    <w:p w14:paraId="4461096D">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iPSC-induced intestinal organoids were established according to the manufacturer</w:t>
      </w:r>
      <w:r>
        <w:rPr>
          <w:rFonts w:hint="eastAsia" w:ascii="Times New Roman" w:hAnsi="Times New Roman" w:eastAsia="Times New Roman" w:cs="Times New Roman"/>
          <w:color w:val="000000"/>
          <w:sz w:val="24"/>
          <w:lang w:bidi="ar"/>
        </w:rPr>
        <w:t>’</w:t>
      </w:r>
      <w:r>
        <w:rPr>
          <w:rFonts w:ascii="Times New Roman" w:hAnsi="Times New Roman" w:eastAsia="Times New Roman" w:cs="Times New Roman"/>
          <w:color w:val="000000"/>
          <w:sz w:val="24"/>
          <w:lang w:bidi="ar"/>
        </w:rPr>
        <w:t>s instructions (STEMdiff</w:t>
      </w:r>
      <w:r>
        <w:rPr>
          <w:rFonts w:ascii="Times New Roman" w:hAnsi="Times New Roman" w:eastAsia="Times New Roman" w:cs="Times New Roman"/>
          <w:color w:val="000000"/>
          <w:sz w:val="24"/>
          <w:vertAlign w:val="superscript"/>
          <w:lang w:bidi="ar"/>
        </w:rPr>
        <w:t>TM</w:t>
      </w:r>
      <w:r>
        <w:rPr>
          <w:rFonts w:ascii="Times New Roman" w:hAnsi="Times New Roman" w:eastAsia="Times New Roman" w:cs="Times New Roman"/>
          <w:color w:val="000000"/>
          <w:sz w:val="24"/>
          <w:lang w:bidi="ar"/>
        </w:rPr>
        <w:t xml:space="preserve"> Intestinal Organoid kit). After the intestinal organoids had fully established (passaged at 3−10 generations), the organoids were treated with 500</w:t>
      </w:r>
      <w:bookmarkStart w:id="8" w:name="OLE_LINK88"/>
      <w:r>
        <w:rPr>
          <w:rFonts w:ascii="Times New Roman" w:hAnsi="Times New Roman" w:eastAsia="Times New Roman" w:cs="Times New Roman"/>
          <w:color w:val="000000"/>
          <w:sz w:val="24"/>
          <w:lang w:bidi="ar"/>
        </w:rPr>
        <w:t xml:space="preserve"> μg/mL</w:t>
      </w:r>
      <w:bookmarkEnd w:id="8"/>
      <w:r>
        <w:rPr>
          <w:rFonts w:ascii="Times New Roman" w:hAnsi="Times New Roman" w:eastAsia="Times New Roman" w:cs="Times New Roman"/>
          <w:color w:val="000000"/>
          <w:sz w:val="24"/>
          <w:lang w:bidi="ar"/>
        </w:rPr>
        <w:t xml:space="preserve"> of hydrolysates</w:t>
      </w:r>
      <w:r>
        <w:rPr>
          <w:rFonts w:ascii="Times New Roman" w:hAnsi="Times New Roman" w:eastAsia="宋体" w:cs="Times New Roman"/>
          <w:color w:val="000000"/>
          <w:sz w:val="24"/>
          <w:lang w:bidi="ar"/>
        </w:rPr>
        <w:t>, 10</w:t>
      </w:r>
      <w:r>
        <w:rPr>
          <w:rFonts w:ascii="Times New Roman" w:hAnsi="Times New Roman" w:eastAsia="Times New Roman" w:cs="Times New Roman"/>
          <w:color w:val="000000"/>
          <w:sz w:val="24"/>
          <w:lang w:bidi="ar"/>
        </w:rPr>
        <w:t xml:space="preserve"> μ</w:t>
      </w:r>
      <w:r>
        <w:rPr>
          <w:rFonts w:ascii="Times New Roman" w:hAnsi="Times New Roman" w:eastAsia="宋体" w:cs="Times New Roman"/>
          <w:color w:val="000000"/>
          <w:sz w:val="24"/>
          <w:lang w:bidi="ar"/>
        </w:rPr>
        <w:t>M sitagliptin or varied concentration of synthetic peptides (100, 200, 500</w:t>
      </w:r>
      <w:r>
        <w:rPr>
          <w:rFonts w:ascii="Times New Roman" w:hAnsi="Times New Roman" w:eastAsia="Times New Roman" w:cs="Times New Roman"/>
          <w:color w:val="000000"/>
          <w:sz w:val="24"/>
          <w:lang w:bidi="ar"/>
        </w:rPr>
        <w:t xml:space="preserve"> μg/mL</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 for 24 h, the mixtures were centrifuged at 500 × g for 5 min, and the supernatants were used to determine the inhibition of DPP-IV and the concentrations of active GLP-1 by using the DPP-IV-Glo</w:t>
      </w:r>
      <w:r>
        <w:rPr>
          <w:rFonts w:ascii="Times New Roman" w:hAnsi="Times New Roman" w:eastAsia="Times New Roman" w:cs="Times New Roman"/>
          <w:color w:val="000000"/>
          <w:sz w:val="24"/>
          <w:vertAlign w:val="superscript"/>
          <w:lang w:bidi="ar"/>
        </w:rPr>
        <w:t>TM</w:t>
      </w:r>
      <w:r>
        <w:rPr>
          <w:rFonts w:ascii="Times New Roman" w:hAnsi="Times New Roman" w:eastAsia="Times New Roman" w:cs="Times New Roman"/>
          <w:color w:val="000000"/>
          <w:sz w:val="24"/>
          <w:lang w:bidi="ar"/>
        </w:rPr>
        <w:t xml:space="preserve"> Protease Assay Kit and GLP-1 ELISA Kit, respectively.</w:t>
      </w:r>
    </w:p>
    <w:p w14:paraId="1E7030A3">
      <w:pPr>
        <w:widowControl/>
        <w:spacing w:line="480" w:lineRule="auto"/>
        <w:rPr>
          <w:rFonts w:ascii="Times New Roman" w:hAnsi="Times New Roman" w:eastAsia="Times New Roman" w:cs="Times New Roman"/>
          <w:color w:val="000000"/>
          <w:sz w:val="24"/>
        </w:rPr>
      </w:pPr>
    </w:p>
    <w:p w14:paraId="59B36EBE">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Identification of bioactive peptides in TPH</w:t>
      </w:r>
    </w:p>
    <w:p w14:paraId="53AC4830">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To identify bioactive peptides in TPH, the &lt;</w:t>
      </w:r>
      <w:r>
        <w:rPr>
          <w:rFonts w:hint="eastAsia" w:ascii="Times New Roman" w:hAnsi="Times New Roman" w:eastAsia="Times New Roman" w:cs="Times New Roman"/>
          <w:color w:val="000000"/>
          <w:sz w:val="24"/>
          <w:lang w:bidi="ar"/>
        </w:rPr>
        <w:t xml:space="preserve"> </w:t>
      </w:r>
      <w:r>
        <w:rPr>
          <w:rFonts w:ascii="Times New Roman" w:hAnsi="Times New Roman" w:eastAsia="Times New Roman" w:cs="Times New Roman"/>
          <w:color w:val="000000"/>
          <w:sz w:val="24"/>
          <w:lang w:bidi="ar"/>
        </w:rPr>
        <w:t xml:space="preserve">3 kDa fraction of TPH was collected. A </w:t>
      </w:r>
      <w:bookmarkStart w:id="9" w:name="OLE_LINK62"/>
      <w:r>
        <w:rPr>
          <w:rFonts w:ascii="Times New Roman" w:hAnsi="Times New Roman" w:eastAsia="Times New Roman" w:cs="Times New Roman"/>
          <w:color w:val="000000"/>
          <w:sz w:val="24"/>
          <w:lang w:bidi="ar"/>
        </w:rPr>
        <w:t>n</w:t>
      </w:r>
      <w:bookmarkEnd w:id="9"/>
      <w:r>
        <w:rPr>
          <w:rFonts w:ascii="Times New Roman" w:hAnsi="Times New Roman" w:eastAsia="Times New Roman" w:cs="Times New Roman"/>
          <w:color w:val="000000"/>
          <w:sz w:val="24"/>
          <w:lang w:bidi="ar"/>
        </w:rPr>
        <w:t>anoLC-MS/MS (Thermo Scientific, Waltham, MA) was used for raw data acquisition. Briefly, peptides were dissolved in mass spectrometry loading buffer and separated on a Waters ACQUITY UPLC® BEH C18 column (2.1 mm × 50 mm, 1.7 μm particle size). The gradient elution consisted of 0.1% formic acid in water (solution A) with formic acid in acetonitrile (solution B) as the mobile phase at a flow rate of 250 nL/min. The gradient program for the binary mobile phase system was as follows: 0−2 min, 3−7% B; 2−52 min, 7−22% B; 52−62 min, 22−35% B; 62−64 min, 35−90% B; and 64−84 min, 90−90% B. The m/z scan range was 200 to 2000. MaxQuant 1.5.3.17 software was used for raw data processing.</w:t>
      </w:r>
    </w:p>
    <w:p w14:paraId="225E000D">
      <w:pPr>
        <w:widowControl/>
        <w:spacing w:line="480" w:lineRule="auto"/>
        <w:rPr>
          <w:rFonts w:ascii="Times New Roman" w:hAnsi="Times New Roman" w:eastAsia="Times New Roman" w:cs="Times New Roman"/>
          <w:color w:val="000000"/>
          <w:sz w:val="24"/>
        </w:rPr>
      </w:pPr>
    </w:p>
    <w:p w14:paraId="135A3920">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Molecular docking of the peptides with DPP-IV</w:t>
      </w:r>
    </w:p>
    <w:p w14:paraId="074E3262">
      <w:pPr>
        <w:widowControl/>
        <w:spacing w:line="480" w:lineRule="auto"/>
        <w:rPr>
          <w:rFonts w:ascii="Times New Roman" w:hAnsi="Times New Roman" w:eastAsia="宋体" w:cs="Times New Roman"/>
          <w:sz w:val="24"/>
          <w:lang w:bidi="ar"/>
        </w:rPr>
      </w:pPr>
      <w:r>
        <w:rPr>
          <w:rFonts w:ascii="Times New Roman" w:hAnsi="Times New Roman" w:eastAsia="宋体" w:cs="Times New Roman"/>
          <w:color w:val="000000"/>
          <w:sz w:val="24"/>
          <w:lang w:bidi="ar"/>
        </w:rPr>
        <w:t xml:space="preserve">Molecular docking was performed according to our previously methods </w:t>
      </w:r>
      <w:r>
        <w:rPr>
          <w:rFonts w:ascii="Times New Roman" w:hAnsi="Times New Roman" w:eastAsia="宋体" w:cs="Times New Roman"/>
          <w:color w:val="000000"/>
          <w:sz w:val="24"/>
          <w:lang w:bidi="ar"/>
        </w:rPr>
        <w:fldChar w:fldCharType="begin"/>
      </w:r>
      <w:r>
        <w:rPr>
          <w:rFonts w:ascii="Times New Roman" w:hAnsi="Times New Roman" w:eastAsia="宋体" w:cs="Times New Roman"/>
          <w:color w:val="000000"/>
          <w:sz w:val="24"/>
          <w:lang w:bidi="ar"/>
        </w:rPr>
        <w:instrText xml:space="preserve"> ADDIN EN.CITE &lt;EndNote&gt;&lt;Cite&gt;&lt;Author&gt;Li&lt;/Author&gt;&lt;Year&gt;2024&lt;/Year&gt;&lt;RecNum&gt;2&lt;/RecNum&gt;&lt;DisplayText&gt;&lt;style font="Times New Roman"&gt;[2]&lt;/style&gt;&lt;/DisplayText&gt;&lt;record&gt;&lt;rec-number&gt;2&lt;/rec-number&gt;&lt;foreign-keys&gt;&lt;key app="EN" db-id="2faes0ef7d09tmeswx95twzaafwzartpw9ef" timestamp="1752412523"&gt;2&lt;/key&gt;&lt;/foreign-keys&gt;&lt;ref-type name="Journal Article"&gt;17&lt;/ref-type&gt;&lt;contributors&gt;&lt;authors&gt;&lt;author&gt;Li, Wei&lt;/author&gt;&lt;author&gt;Chen, Haihong&lt;/author&gt;&lt;author&gt;Chen, Hongliang&lt;/author&gt;&lt;author&gt;Li, Ziyin&lt;/author&gt;&lt;author&gt;Hu, Wei&lt;/author&gt;&lt;author&gt;Zhou, Qinxuan&lt;/author&gt;&lt;author&gt;Xu, Bing&lt;/author&gt;&lt;author&gt;Wang, Yi&lt;/author&gt;&lt;author&gt;Xing, Xinhui&lt;/author&gt;&lt;/authors&gt;&lt;/contributors&gt;&lt;titles&gt;&lt;title&gt;Andrias davidianus bone peptides alleviates hyperuricemia-induced kidney damage in vitro and in vivo&lt;/title&gt;&lt;secondary-title&gt;Food Science and Human Wellness&lt;/secondary-title&gt;&lt;/titles&gt;&lt;periodical&gt;&lt;full-title&gt;Food Science and Human Wellness&lt;/full-title&gt;&lt;/periodical&gt;&lt;pages&gt;1886-1905&lt;/pages&gt;&lt;volume&gt;13&lt;/volume&gt;&lt;number&gt;4&lt;/number&gt;&lt;dates&gt;&lt;year&gt;2024&lt;/year&gt;&lt;/dates&gt;&lt;isbn&gt;2097-0765&lt;/isbn&gt;&lt;urls&gt;&lt;related-urls&gt;&lt;url&gt;https://doi.org/10.26599/FSHW.2022.9250157&lt;/url&gt;&lt;/related-urls&gt;&lt;/urls&gt;&lt;electronic-resource-num&gt;10.26599/FSHW.2022.9250157&lt;/electronic-resource-num&gt;&lt;/record&gt;&lt;/Cite&gt;&lt;/EndNote&gt;</w:instrText>
      </w:r>
      <w:r>
        <w:rPr>
          <w:rFonts w:ascii="Times New Roman" w:hAnsi="Times New Roman" w:eastAsia="宋体" w:cs="Times New Roman"/>
          <w:color w:val="000000"/>
          <w:sz w:val="24"/>
          <w:lang w:bidi="ar"/>
        </w:rPr>
        <w:fldChar w:fldCharType="separate"/>
      </w:r>
      <w:r>
        <w:rPr>
          <w:rFonts w:ascii="Times New Roman" w:hAnsi="Times New Roman" w:eastAsia="宋体" w:cs="Times New Roman"/>
          <w:color w:val="000000"/>
          <w:sz w:val="24"/>
          <w:lang w:bidi="ar"/>
        </w:rPr>
        <w:t>[2]</w:t>
      </w:r>
      <w:r>
        <w:rPr>
          <w:rFonts w:ascii="Times New Roman" w:hAnsi="Times New Roman" w:eastAsia="宋体" w:cs="Times New Roman"/>
          <w:color w:val="000000"/>
          <w:sz w:val="24"/>
          <w:lang w:bidi="ar"/>
        </w:rPr>
        <w:fldChar w:fldCharType="end"/>
      </w:r>
      <w:r>
        <w:rPr>
          <w:rFonts w:ascii="Times New Roman" w:hAnsi="Times New Roman" w:eastAsia="宋体" w:cs="Times New Roman"/>
          <w:color w:val="000000"/>
          <w:sz w:val="24"/>
          <w:lang w:bidi="ar"/>
        </w:rPr>
        <w:t>.</w:t>
      </w:r>
      <w:r>
        <w:rPr>
          <w:rFonts w:ascii="Times New Roman" w:hAnsi="Times New Roman" w:eastAsia="宋体" w:cs="Times New Roman"/>
          <w:sz w:val="24"/>
          <w:lang w:bidi="ar"/>
        </w:rPr>
        <w:t xml:space="preserve"> </w:t>
      </w:r>
      <w:r>
        <w:rPr>
          <w:rFonts w:hint="eastAsia" w:ascii="Times New Roman" w:hAnsi="Times New Roman" w:eastAsia="宋体" w:cs="Times New Roman"/>
          <w:sz w:val="24"/>
          <w:lang w:bidi="ar"/>
        </w:rPr>
        <w:t>In details, the potential binding capacity between hDPP-IV and the peptides was evaluated using PyRx 0.9 software (Autodock 4.0). The three-dimensional (3D) crystal structures of DPP-IV-IPI (1NU8) complexes were downloaded from the Protein Data Bank (https://www.rcsb.org/), and the protein receptors were configured for binding using PyMOL (version 2.4) by removing the B/C/D chains, ligands, and water molecules. MGL Tools software (version 1.5.6) was used to prepare the PDBQT format files for the in-silico docking of receptors (proteins) and ligands (used for grid box generation). The interaction between the receptors and ligands was performed using PyRx software (version 0.9). The centres of the grid box were assigned to 1NU8 (X=68.5567, Y=73.1337, Z=67.8251), 3WQH (X=44.8455, Y=49.5603, Z=28.6399), 4J3J (X=5.8263, Y=18.2281, Z=-22.3054), 4PNZ (X=40.9980, Y=50.8154, Z=37.7065)</w:t>
      </w:r>
      <w:r>
        <w:rPr>
          <w:rFonts w:ascii="Times New Roman" w:hAnsi="Times New Roman" w:eastAsia="宋体" w:cs="Times New Roman"/>
          <w:sz w:val="24"/>
          <w:lang w:bidi="ar"/>
        </w:rPr>
        <w:t>,</w:t>
      </w:r>
      <w:r>
        <w:rPr>
          <w:rFonts w:hint="eastAsia" w:ascii="Times New Roman" w:hAnsi="Times New Roman" w:eastAsia="宋体" w:cs="Times New Roman"/>
          <w:sz w:val="24"/>
          <w:lang w:bidi="ar"/>
        </w:rPr>
        <w:t xml:space="preserve"> and 5YP3 (X=10.3137, Y=-52.8368, Z=-132.3067). The number of points in the box were X:50, Y:50</w:t>
      </w:r>
      <w:r>
        <w:rPr>
          <w:rFonts w:ascii="Times New Roman" w:hAnsi="Times New Roman" w:eastAsia="宋体" w:cs="Times New Roman"/>
          <w:sz w:val="24"/>
          <w:lang w:bidi="ar"/>
        </w:rPr>
        <w:t>,</w:t>
      </w:r>
      <w:r>
        <w:rPr>
          <w:rFonts w:hint="eastAsia" w:ascii="Times New Roman" w:hAnsi="Times New Roman" w:eastAsia="宋体" w:cs="Times New Roman"/>
          <w:sz w:val="24"/>
          <w:lang w:bidi="ar"/>
        </w:rPr>
        <w:t xml:space="preserve"> and Z:50, and the spacing of the box was 0.3750 Å. The DPP-IV-peptide interactions were evaluated based on their binding affinity. We also applied 30 different initial conformations to assess reproducibility, with binding energy was employed for the scoring.</w:t>
      </w:r>
    </w:p>
    <w:p w14:paraId="0449259B">
      <w:pPr>
        <w:widowControl/>
        <w:spacing w:line="480" w:lineRule="auto"/>
        <w:rPr>
          <w:rFonts w:ascii="Times New Roman" w:hAnsi="Times New Roman" w:eastAsia="宋体" w:cs="Times New Roman"/>
          <w:kern w:val="0"/>
          <w:sz w:val="24"/>
        </w:rPr>
      </w:pPr>
    </w:p>
    <w:p w14:paraId="5DEF7E17">
      <w:pPr>
        <w:widowControl/>
        <w:spacing w:line="480" w:lineRule="auto"/>
        <w:rPr>
          <w:rFonts w:ascii="Times New Roman" w:hAnsi="Times New Roman" w:cs="Times New Roman"/>
          <w:b/>
          <w:bCs/>
          <w:color w:val="000000"/>
          <w:sz w:val="24"/>
        </w:rPr>
      </w:pPr>
      <w:r>
        <w:rPr>
          <w:rFonts w:ascii="Times New Roman" w:hAnsi="Times New Roman" w:eastAsia="Times New Roman" w:cs="Times New Roman"/>
          <w:b/>
          <w:bCs/>
          <w:color w:val="000000"/>
          <w:sz w:val="24"/>
          <w:lang w:bidi="ar"/>
        </w:rPr>
        <w:t>Machine learning-based pIC</w:t>
      </w:r>
      <w:r>
        <w:rPr>
          <w:rFonts w:ascii="Times New Roman" w:hAnsi="Times New Roman" w:eastAsia="Times New Roman" w:cs="Times New Roman"/>
          <w:b/>
          <w:bCs/>
          <w:color w:val="000000"/>
          <w:sz w:val="24"/>
          <w:vertAlign w:val="subscript"/>
          <w:lang w:bidi="ar"/>
        </w:rPr>
        <w:t>50</w:t>
      </w:r>
      <w:r>
        <w:rPr>
          <w:rFonts w:ascii="Times New Roman" w:hAnsi="Times New Roman" w:eastAsia="Times New Roman" w:cs="Times New Roman"/>
          <w:b/>
          <w:bCs/>
          <w:color w:val="000000"/>
          <w:sz w:val="24"/>
          <w:lang w:bidi="ar"/>
        </w:rPr>
        <w:t xml:space="preserve"> prediction</w:t>
      </w:r>
      <w:r>
        <w:rPr>
          <w:rFonts w:ascii="Times New Roman" w:hAnsi="Times New Roman" w:eastAsia="宋体" w:cs="Times New Roman"/>
          <w:b/>
          <w:bCs/>
          <w:color w:val="000000"/>
          <w:sz w:val="24"/>
          <w:lang w:bidi="ar"/>
        </w:rPr>
        <w:t xml:space="preserve"> of peptides</w:t>
      </w:r>
    </w:p>
    <w:p w14:paraId="47C523CD">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A sample two-layer neural network was built to obtain the predicted pIC</w:t>
      </w:r>
      <w:r>
        <w:rPr>
          <w:rFonts w:ascii="Times New Roman" w:hAnsi="Times New Roman" w:eastAsia="Times New Roman" w:cs="Times New Roman"/>
          <w:color w:val="000000"/>
          <w:sz w:val="24"/>
          <w:vertAlign w:val="subscript"/>
          <w:lang w:bidi="ar"/>
        </w:rPr>
        <w:t>50</w:t>
      </w:r>
      <w:r>
        <w:rPr>
          <w:rFonts w:ascii="Times New Roman" w:hAnsi="Times New Roman" w:eastAsia="Times New Roman" w:cs="Times New Roman"/>
          <w:color w:val="000000"/>
          <w:sz w:val="24"/>
          <w:lang w:bidi="ar"/>
        </w:rPr>
        <w:t xml:space="preserve"> values. Briefly, a subset of the dataset containing 3681 DPP-IV inhibitors</w:t>
      </w:r>
      <w:r>
        <w:rPr>
          <w:rFonts w:ascii="Times New Roman" w:hAnsi="Times New Roman" w:eastAsia="宋体" w:cs="Times New Roman"/>
          <w:color w:val="000000"/>
          <w:sz w:val="24"/>
          <w:lang w:bidi="ar"/>
        </w:rPr>
        <w:t xml:space="preserve"> </w:t>
      </w:r>
      <w:r>
        <w:rPr>
          <w:rFonts w:ascii="Times New Roman" w:hAnsi="Times New Roman" w:eastAsia="宋体" w:cs="Times New Roman"/>
          <w:sz w:val="24"/>
          <w:lang w:bidi="ar"/>
        </w:rPr>
        <w:t>with validated IC</w:t>
      </w:r>
      <w:r>
        <w:rPr>
          <w:rFonts w:ascii="Times New Roman" w:hAnsi="Times New Roman" w:eastAsia="宋体" w:cs="Times New Roman"/>
          <w:sz w:val="24"/>
          <w:vertAlign w:val="subscript"/>
          <w:lang w:bidi="ar"/>
        </w:rPr>
        <w:t>50</w:t>
      </w:r>
      <w:r>
        <w:rPr>
          <w:rFonts w:ascii="Times New Roman" w:hAnsi="Times New Roman" w:eastAsia="宋体" w:cs="Times New Roman"/>
          <w:sz w:val="24"/>
          <w:lang w:bidi="ar"/>
        </w:rPr>
        <w:t xml:space="preserve"> values</w:t>
      </w:r>
      <w:r>
        <w:rPr>
          <w:rFonts w:ascii="Times New Roman" w:hAnsi="Times New Roman" w:eastAsia="Times New Roman" w:cs="Times New Roman"/>
          <w:sz w:val="24"/>
          <w:lang w:bidi="ar"/>
        </w:rPr>
        <w:t xml:space="preserve"> was acquired from the ChEMBL database (https://www.ebi.ac.uk/chembl/). </w:t>
      </w:r>
      <w:r>
        <w:rPr>
          <w:rFonts w:ascii="Times New Roman" w:hAnsi="Times New Roman" w:eastAsia="宋体" w:cs="Times New Roman"/>
          <w:sz w:val="24"/>
          <w:lang w:bidi="ar"/>
        </w:rPr>
        <w:t xml:space="preserve">Then, we convert the molecules to Molecular ACCess System fingerprints (MACCS fingerprints) to apply a neural network </w:t>
      </w:r>
      <w:r>
        <w:rPr>
          <w:rFonts w:ascii="Times New Roman" w:hAnsi="Times New Roman" w:eastAsia="Times New Roman" w:cs="Times New Roman"/>
          <w:sz w:val="24"/>
          <w:lang w:bidi="ar"/>
        </w:rPr>
        <w:t>according to the Keras workflow, which included preparing the data, defining the model, compiling the model, fitting the model, and evaluating the model and predictions</w:t>
      </w:r>
      <w:r>
        <w:rPr>
          <w:rFonts w:ascii="Times New Roman" w:hAnsi="Times New Roman" w:eastAsia="宋体" w:cs="Times New Roman"/>
          <w:sz w:val="24"/>
          <w:lang w:bidi="ar"/>
        </w:rPr>
        <w:t xml:space="preserve"> the pIC</w:t>
      </w:r>
      <w:r>
        <w:rPr>
          <w:rFonts w:ascii="Times New Roman" w:hAnsi="Times New Roman" w:eastAsia="宋体" w:cs="Times New Roman"/>
          <w:sz w:val="24"/>
          <w:vertAlign w:val="subscript"/>
          <w:lang w:bidi="ar"/>
        </w:rPr>
        <w:t>50</w:t>
      </w:r>
      <w:r>
        <w:rPr>
          <w:rFonts w:ascii="Times New Roman" w:hAnsi="Times New Roman" w:eastAsia="宋体" w:cs="Times New Roman"/>
          <w:sz w:val="24"/>
          <w:lang w:bidi="ar"/>
        </w:rPr>
        <w:t xml:space="preserve"> values</w:t>
      </w:r>
      <w:r>
        <w:rPr>
          <w:rFonts w:ascii="Times New Roman" w:hAnsi="Times New Roman" w:eastAsia="Times New Roman" w:cs="Times New Roman"/>
          <w:sz w:val="24"/>
          <w:lang w:bidi="ar"/>
        </w:rPr>
        <w:t xml:space="preserve"> of the peptides.</w:t>
      </w:r>
      <w:r>
        <w:rPr>
          <w:rFonts w:ascii="Times New Roman" w:hAnsi="Times New Roman" w:eastAsia="Times New Roman" w:cs="Times New Roman"/>
          <w:color w:val="000000"/>
          <w:sz w:val="24"/>
          <w:lang w:bidi="ar"/>
        </w:rPr>
        <w:t xml:space="preserve"> The mean squared error (MSE) and mean absolute error (MAE) were used for the evaluation of the established model </w:t>
      </w:r>
      <w:r>
        <w:rPr>
          <w:rFonts w:ascii="Times New Roman" w:hAnsi="Times New Roman" w:eastAsia="Times New Roman" w:cs="Times New Roman"/>
          <w:color w:val="000000"/>
          <w:sz w:val="24"/>
          <w:lang w:bidi="ar"/>
        </w:rPr>
        <w:fldChar w:fldCharType="begin">
          <w:fldData xml:space="preserve">PEVuZE5vdGU+PENpdGU+PEF1dGhvcj5BbWFyaTwvQXV0aG9yPjxZZWFyPjE5OTM8L1llYXI+PFJl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</w:fldData>
        </w:fldChar>
      </w:r>
      <w:r>
        <w:rPr>
          <w:rFonts w:ascii="Times New Roman" w:hAnsi="Times New Roman" w:eastAsia="Times New Roman" w:cs="Times New Roman"/>
          <w:color w:val="000000"/>
          <w:sz w:val="24"/>
          <w:lang w:bidi="ar"/>
        </w:rPr>
        <w:instrText xml:space="preserve"> ADDIN EN.CITE </w:instrText>
      </w:r>
      <w:r>
        <w:rPr>
          <w:rFonts w:ascii="Times New Roman" w:hAnsi="Times New Roman" w:eastAsia="Times New Roman" w:cs="Times New Roman"/>
          <w:color w:val="000000"/>
          <w:sz w:val="24"/>
          <w:lang w:bidi="ar"/>
        </w:rPr>
        <w:fldChar w:fldCharType="begin">
          <w:fldData xml:space="preserve">PEVuZE5vdGU+PENpdGU+PEF1dGhvcj5BbWFyaTwvQXV0aG9yPjxZZWFyPjE5OTM8L1llYXI+PFJl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</w:fldData>
        </w:fldChar>
      </w:r>
      <w:r>
        <w:rPr>
          <w:rFonts w:ascii="Times New Roman" w:hAnsi="Times New Roman" w:eastAsia="Times New Roman" w:cs="Times New Roman"/>
          <w:color w:val="000000"/>
          <w:sz w:val="24"/>
          <w:lang w:bidi="ar"/>
        </w:rPr>
        <w:instrText xml:space="preserve"> ADDIN EN.CITE.DATA </w:instrText>
      </w:r>
      <w:r>
        <w:rPr>
          <w:rFonts w:ascii="Times New Roman" w:hAnsi="Times New Roman" w:eastAsia="Times New Roman" w:cs="Times New Roman"/>
          <w:color w:val="000000"/>
          <w:sz w:val="24"/>
          <w:lang w:bidi="ar"/>
        </w:rPr>
        <w:fldChar w:fldCharType="end"/>
      </w:r>
      <w:r>
        <w:rPr>
          <w:rFonts w:ascii="Times New Roman" w:hAnsi="Times New Roman" w:eastAsia="Times New Roman" w:cs="Times New Roman"/>
          <w:color w:val="000000"/>
          <w:sz w:val="24"/>
          <w:lang w:bidi="ar"/>
        </w:rPr>
        <w:fldChar w:fldCharType="separate"/>
      </w:r>
      <w:r>
        <w:rPr>
          <w:rFonts w:ascii="Times New Roman" w:hAnsi="Times New Roman" w:eastAsia="Times New Roman" w:cs="Times New Roman"/>
          <w:color w:val="000000"/>
          <w:sz w:val="24"/>
          <w:lang w:bidi="ar"/>
        </w:rPr>
        <w:t>[3−5]</w:t>
      </w:r>
      <w:r>
        <w:rPr>
          <w:rFonts w:ascii="Times New Roman" w:hAnsi="Times New Roman" w:eastAsia="Times New Roman" w:cs="Times New Roman"/>
          <w:color w:val="000000"/>
          <w:sz w:val="24"/>
          <w:lang w:bidi="ar"/>
        </w:rPr>
        <w:fldChar w:fldCharType="end"/>
      </w:r>
      <w:r>
        <w:rPr>
          <w:rFonts w:ascii="Times New Roman" w:hAnsi="Times New Roman" w:eastAsia="Times New Roman" w:cs="Times New Roman"/>
          <w:color w:val="000000"/>
          <w:sz w:val="24"/>
          <w:lang w:bidi="ar"/>
        </w:rPr>
        <w:t>.</w:t>
      </w:r>
    </w:p>
    <w:p w14:paraId="6FF7CB06">
      <w:pPr>
        <w:widowControl/>
        <w:spacing w:line="480" w:lineRule="auto"/>
        <w:rPr>
          <w:rFonts w:ascii="Times New Roman" w:hAnsi="Times New Roman" w:eastAsia="Times New Roman" w:cs="Times New Roman"/>
          <w:b/>
          <w:bCs/>
          <w:color w:val="000000"/>
          <w:sz w:val="24"/>
        </w:rPr>
      </w:pPr>
    </w:p>
    <w:p w14:paraId="70FB5B71">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Selection of potential bioactive peptides</w:t>
      </w:r>
    </w:p>
    <w:p w14:paraId="75EFF46F">
      <w:pPr>
        <w:widowControl/>
        <w:spacing w:line="480" w:lineRule="auto"/>
        <w:rPr>
          <w:rFonts w:ascii="Times New Roman" w:hAnsi="Times New Roman" w:eastAsia="Times New Roman" w:cs="Times New Roman"/>
          <w:color w:val="000000"/>
          <w:sz w:val="24"/>
          <w:vertAlign w:val="subscript"/>
          <w:lang w:bidi="ar"/>
        </w:rPr>
      </w:pPr>
      <w:r>
        <w:rPr>
          <w:rFonts w:ascii="Times New Roman" w:hAnsi="Times New Roman" w:eastAsia="Times New Roman" w:cs="Times New Roman"/>
          <w:color w:val="000000"/>
          <w:kern w:val="0"/>
          <w:sz w:val="24"/>
          <w:lang w:bidi="ar"/>
        </w:rPr>
        <w:t xml:space="preserve">To screen the potential bioactive peptides, </w:t>
      </w:r>
      <w:r>
        <w:rPr>
          <w:rFonts w:ascii="Times New Roman" w:hAnsi="Times New Roman" w:eastAsia="Times New Roman" w:cs="Times New Roman"/>
          <w:color w:val="000000"/>
          <w:sz w:val="24"/>
          <w:lang w:bidi="ar"/>
        </w:rPr>
        <w:t>dynamic network Venn diagram analysis</w:t>
      </w:r>
      <w:r>
        <w:rPr>
          <w:rFonts w:ascii="Times New Roman" w:hAnsi="Times New Roman" w:eastAsia="Times New Roman" w:cs="Times New Roman"/>
          <w:color w:val="000000"/>
          <w:kern w:val="0"/>
          <w:sz w:val="24"/>
          <w:lang w:bidi="ar"/>
        </w:rPr>
        <w:t xml:space="preserve"> was performed </w:t>
      </w:r>
      <w:r>
        <w:rPr>
          <w:rFonts w:ascii="Times New Roman" w:hAnsi="Times New Roman" w:eastAsia="Times New Roman" w:cs="Times New Roman"/>
          <w:color w:val="000000"/>
          <w:sz w:val="24"/>
          <w:lang w:bidi="ar"/>
        </w:rPr>
        <w:t>for the top 100 peptides (tripeptides, tetrapeptides, pentapeptides</w:t>
      </w:r>
      <w:r>
        <w:rPr>
          <w:rFonts w:ascii="Times New Roman" w:hAnsi="Times New Roman" w:eastAsia="Times New Roman" w:cs="Times New Roman"/>
          <w:color w:val="000000"/>
          <w:sz w:val="24"/>
          <w:lang w:val="en-AU" w:bidi="ar"/>
        </w:rPr>
        <w:t>,</w:t>
      </w:r>
      <w:r>
        <w:rPr>
          <w:rFonts w:ascii="Times New Roman" w:hAnsi="Times New Roman" w:eastAsia="Times New Roman" w:cs="Times New Roman"/>
          <w:color w:val="000000"/>
          <w:sz w:val="24"/>
          <w:lang w:bidi="ar"/>
        </w:rPr>
        <w:t xml:space="preserve"> and hexapeptides) in TPH based on the intensity, affinity</w:t>
      </w:r>
      <w:r>
        <w:rPr>
          <w:rFonts w:hint="eastAsia" w:ascii="Times New Roman" w:hAnsi="Times New Roman" w:eastAsia="Times New Roman" w:cs="Times New Roman"/>
          <w:color w:val="000000"/>
          <w:sz w:val="24"/>
          <w:lang w:bidi="ar"/>
        </w:rPr>
        <w:t>,</w:t>
      </w:r>
      <w:r>
        <w:rPr>
          <w:rFonts w:ascii="Times New Roman" w:hAnsi="Times New Roman" w:eastAsia="Times New Roman" w:cs="Times New Roman"/>
          <w:color w:val="000000"/>
          <w:sz w:val="24"/>
          <w:lang w:bidi="ar"/>
        </w:rPr>
        <w:t xml:space="preserve"> and predicted pIC</w:t>
      </w:r>
      <w:r>
        <w:rPr>
          <w:rFonts w:ascii="Times New Roman" w:hAnsi="Times New Roman" w:eastAsia="Times New Roman" w:cs="Times New Roman"/>
          <w:color w:val="000000"/>
          <w:sz w:val="24"/>
          <w:vertAlign w:val="subscript"/>
          <w:lang w:bidi="ar"/>
        </w:rPr>
        <w:t>50.</w:t>
      </w:r>
    </w:p>
    <w:p w14:paraId="2EAB90A4">
      <w:pPr>
        <w:widowControl/>
        <w:spacing w:line="480" w:lineRule="auto"/>
        <w:rPr>
          <w:rFonts w:ascii="Times New Roman" w:hAnsi="Times New Roman" w:eastAsia="Times New Roman" w:cs="Times New Roman"/>
          <w:color w:val="000000"/>
          <w:kern w:val="0"/>
          <w:sz w:val="24"/>
        </w:rPr>
      </w:pPr>
    </w:p>
    <w:p w14:paraId="1181463B">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Evaluation of DPP-IV inhibitory activity for the selected peptides</w:t>
      </w:r>
    </w:p>
    <w:p w14:paraId="276FFB4F">
      <w:pPr>
        <w:widowControl/>
        <w:spacing w:line="480" w:lineRule="auto"/>
        <w:rPr>
          <w:rFonts w:ascii="Times New Roman" w:hAnsi="Times New Roman" w:eastAsia="宋体" w:cs="Times New Roman"/>
          <w:color w:val="000000"/>
          <w:sz w:val="24"/>
          <w:lang w:bidi="ar"/>
        </w:rPr>
      </w:pPr>
      <w:r>
        <w:rPr>
          <w:rFonts w:ascii="Times New Roman" w:hAnsi="Times New Roman" w:eastAsia="Times New Roman" w:cs="Times New Roman"/>
          <w:color w:val="000000"/>
          <w:sz w:val="24"/>
          <w:lang w:bidi="ar"/>
        </w:rPr>
        <w:t>A DPP-IV-Glo</w:t>
      </w:r>
      <w:r>
        <w:rPr>
          <w:rFonts w:ascii="Times New Roman" w:hAnsi="Times New Roman" w:eastAsia="Times New Roman" w:cs="Times New Roman"/>
          <w:color w:val="000000"/>
          <w:sz w:val="24"/>
          <w:vertAlign w:val="superscript"/>
          <w:lang w:bidi="ar"/>
        </w:rPr>
        <w:t>TM</w:t>
      </w:r>
      <w:r>
        <w:rPr>
          <w:rFonts w:ascii="Times New Roman" w:hAnsi="Times New Roman" w:eastAsia="Times New Roman" w:cs="Times New Roman"/>
          <w:color w:val="000000"/>
          <w:sz w:val="24"/>
          <w:lang w:bidi="ar"/>
        </w:rPr>
        <w:t xml:space="preserve"> Protease Assay Kit was used to determine the inhibitory effect of the peptides on DPP-IV. </w:t>
      </w:r>
      <w:r>
        <w:rPr>
          <w:rFonts w:ascii="Times New Roman" w:hAnsi="Times New Roman" w:eastAsia="宋体" w:cs="Times New Roman"/>
          <w:color w:val="000000"/>
          <w:sz w:val="24"/>
          <w:lang w:bidi="ar"/>
        </w:rPr>
        <w:t xml:space="preserve">The experiment was performed according to the instructions. </w:t>
      </w:r>
      <w:r>
        <w:rPr>
          <w:rFonts w:ascii="Times New Roman" w:hAnsi="Times New Roman" w:eastAsia="Times New Roman" w:cs="Times New Roman"/>
          <w:color w:val="000000"/>
          <w:sz w:val="24"/>
          <w:lang w:bidi="ar"/>
        </w:rPr>
        <w:t xml:space="preserve">The mode of DPP-IV inhibition was analysed </w:t>
      </w:r>
      <w:r>
        <w:rPr>
          <w:rFonts w:ascii="Times New Roman" w:hAnsi="Times New Roman" w:eastAsia="宋体" w:cs="Times New Roman"/>
          <w:color w:val="000000"/>
          <w:sz w:val="24"/>
          <w:lang w:bidi="ar"/>
        </w:rPr>
        <w:t xml:space="preserve">according to our previously methods </w:t>
      </w:r>
      <w:r>
        <w:rPr>
          <w:rFonts w:ascii="Times New Roman" w:hAnsi="Times New Roman" w:eastAsia="宋体" w:cs="Times New Roman"/>
          <w:color w:val="000000"/>
          <w:sz w:val="24"/>
          <w:lang w:bidi="ar"/>
        </w:rPr>
        <w:fldChar w:fldCharType="begin">
          <w:fldData xml:space="preserve">PEVuZE5vdGU+PENpdGU+PEF1dGhvcj5DaGVuPC9BdXRob3I+PFllYXI+MjAyMzwvWWVhcj48UmVj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</w:fldData>
        </w:fldChar>
      </w:r>
      <w:r>
        <w:rPr>
          <w:rFonts w:ascii="Times New Roman" w:hAnsi="Times New Roman" w:eastAsia="宋体" w:cs="Times New Roman"/>
          <w:color w:val="000000"/>
          <w:sz w:val="24"/>
          <w:lang w:bidi="ar"/>
        </w:rPr>
        <w:instrText xml:space="preserve"> ADDIN EN.CITE </w:instrText>
      </w:r>
      <w:r>
        <w:rPr>
          <w:rFonts w:ascii="Times New Roman" w:hAnsi="Times New Roman" w:eastAsia="宋体" w:cs="Times New Roman"/>
          <w:color w:val="000000"/>
          <w:sz w:val="24"/>
          <w:lang w:bidi="ar"/>
        </w:rPr>
        <w:fldChar w:fldCharType="begin">
          <w:fldData xml:space="preserve">PEVuZE5vdGU+PENpdGU+PEF1dGhvcj5DaGVuPC9BdXRob3I+PFllYXI+MjAyMzwvWWVhcj48UmVj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</w:fldData>
        </w:fldChar>
      </w:r>
      <w:r>
        <w:rPr>
          <w:rFonts w:ascii="Times New Roman" w:hAnsi="Times New Roman" w:eastAsia="宋体" w:cs="Times New Roman"/>
          <w:color w:val="000000"/>
          <w:sz w:val="24"/>
          <w:lang w:bidi="ar"/>
        </w:rPr>
        <w:instrText xml:space="preserve"> ADDIN EN.CITE.DATA </w:instrText>
      </w:r>
      <w:r>
        <w:rPr>
          <w:rFonts w:ascii="Times New Roman" w:hAnsi="Times New Roman" w:eastAsia="宋体" w:cs="Times New Roman"/>
          <w:color w:val="000000"/>
          <w:sz w:val="24"/>
          <w:lang w:bidi="ar"/>
        </w:rPr>
        <w:fldChar w:fldCharType="end"/>
      </w:r>
      <w:r>
        <w:rPr>
          <w:rFonts w:ascii="Times New Roman" w:hAnsi="Times New Roman" w:eastAsia="宋体" w:cs="Times New Roman"/>
          <w:color w:val="000000"/>
          <w:sz w:val="24"/>
          <w:lang w:bidi="ar"/>
        </w:rPr>
        <w:fldChar w:fldCharType="separate"/>
      </w:r>
      <w:r>
        <w:rPr>
          <w:rFonts w:ascii="Times New Roman" w:hAnsi="Times New Roman" w:eastAsia="宋体" w:cs="Times New Roman"/>
          <w:color w:val="000000"/>
          <w:sz w:val="24"/>
          <w:lang w:bidi="ar"/>
        </w:rPr>
        <w:t>[1]</w:t>
      </w:r>
      <w:r>
        <w:rPr>
          <w:rFonts w:ascii="Times New Roman" w:hAnsi="Times New Roman" w:eastAsia="宋体" w:cs="Times New Roman"/>
          <w:color w:val="000000"/>
          <w:sz w:val="24"/>
          <w:lang w:bidi="ar"/>
        </w:rPr>
        <w:fldChar w:fldCharType="end"/>
      </w:r>
      <w:r>
        <w:rPr>
          <w:rFonts w:ascii="Times New Roman" w:hAnsi="Times New Roman" w:eastAsia="宋体" w:cs="Times New Roman"/>
          <w:color w:val="000000"/>
          <w:sz w:val="24"/>
          <w:lang w:bidi="ar"/>
        </w:rPr>
        <w:t>.</w:t>
      </w:r>
    </w:p>
    <w:p w14:paraId="30BE897A">
      <w:pPr>
        <w:widowControl/>
        <w:spacing w:line="480" w:lineRule="auto"/>
        <w:rPr>
          <w:rFonts w:ascii="Times New Roman" w:hAnsi="Times New Roman" w:eastAsia="Times New Roman" w:cs="Times New Roman"/>
          <w:color w:val="000000"/>
          <w:sz w:val="24"/>
        </w:rPr>
      </w:pPr>
    </w:p>
    <w:p w14:paraId="0E08D02E">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Surface plasmon resonance (SPR)</w:t>
      </w:r>
    </w:p>
    <w:p w14:paraId="03273D52">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The affinity between DPP-IV and the selected peptides was evaluated by using a Biacore 8K high-throughput intermolecular interaction analysis system (GE Healthcare, Chicago, IL) with CM5 chips (</w:t>
      </w:r>
      <w:r>
        <w:fldChar w:fldCharType="begin"/>
      </w:r>
      <w:r>
        <w:instrText xml:space="preserve"> HYPERLINK "http://www.baidu.com/link?url=mKgAvPy7j6G5wrpl9U5mRitIRGsXasLWtax8RKodqmEJZ8RPT9Xtwphfs8_1Ats8L5sME9bFsfevx1xDqFH4Lq" \t "https://www.baidu.com/_blank" </w:instrText>
      </w:r>
      <w:r>
        <w:fldChar w:fldCharType="separate"/>
      </w:r>
      <w:r>
        <w:rPr>
          <w:rStyle w:val="11"/>
          <w:rFonts w:ascii="Times New Roman" w:hAnsi="Times New Roman" w:eastAsia="Times New Roman" w:cs="Times New Roman"/>
          <w:color w:val="000000"/>
          <w:sz w:val="24"/>
          <w:u w:val="none"/>
        </w:rPr>
        <w:t>Cytiva</w:t>
      </w:r>
      <w:r>
        <w:rPr>
          <w:rStyle w:val="11"/>
          <w:rFonts w:ascii="Times New Roman" w:hAnsi="Times New Roman" w:eastAsia="Times New Roman" w:cs="Times New Roman"/>
          <w:color w:val="000000"/>
          <w:sz w:val="24"/>
          <w:u w:val="none"/>
        </w:rPr>
        <w:fldChar w:fldCharType="end"/>
      </w:r>
      <w:r>
        <w:rPr>
          <w:rFonts w:ascii="Times New Roman" w:hAnsi="Times New Roman" w:eastAsia="Times New Roman" w:cs="Times New Roman"/>
          <w:color w:val="000000"/>
          <w:sz w:val="24"/>
          <w:lang w:bidi="ar"/>
        </w:rPr>
        <w:t xml:space="preserve">, Marlborough, MA) at 25 </w:t>
      </w:r>
      <w:bookmarkStart w:id="10" w:name="OLE_LINK73"/>
      <w:bookmarkStart w:id="11" w:name="OLE_LINK74"/>
      <w:r>
        <w:rPr>
          <w:rFonts w:ascii="Times New Roman" w:hAnsi="Times New Roman" w:eastAsia="Times New Roman" w:cs="Times New Roman"/>
          <w:color w:val="000000"/>
          <w:sz w:val="24"/>
          <w:lang w:bidi="ar"/>
        </w:rPr>
        <w:t>°C</w:t>
      </w:r>
      <w:bookmarkEnd w:id="10"/>
      <w:bookmarkEnd w:id="11"/>
      <w:r>
        <w:rPr>
          <w:rFonts w:ascii="Times New Roman" w:hAnsi="Times New Roman" w:eastAsia="Times New Roman" w:cs="Times New Roman"/>
          <w:color w:val="000000"/>
          <w:sz w:val="24"/>
          <w:lang w:bidi="ar"/>
        </w:rPr>
        <w:t>. The specific experimental processes were performed according to our previous study</w:t>
      </w:r>
      <w:r>
        <w:rPr>
          <w:rFonts w:ascii="Times New Roman" w:hAnsi="Times New Roman" w:eastAsia="宋体" w:cs="Times New Roman"/>
          <w:color w:val="000000"/>
          <w:sz w:val="24"/>
          <w:lang w:bidi="ar"/>
        </w:rPr>
        <w:t xml:space="preserve"> </w:t>
      </w:r>
      <w:r>
        <w:rPr>
          <w:rFonts w:ascii="Times New Roman" w:hAnsi="Times New Roman" w:eastAsia="宋体" w:cs="Times New Roman"/>
          <w:color w:val="000000"/>
          <w:sz w:val="24"/>
          <w:lang w:bidi="ar"/>
        </w:rPr>
        <w:fldChar w:fldCharType="begin">
          <w:fldData xml:space="preserve">PEVuZE5vdGU+PENpdGU+PEF1dGhvcj5DaGVuPC9BdXRob3I+PFllYXI+MjAyMzwvWWVhcj48UmVj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</w:fldData>
        </w:fldChar>
      </w:r>
      <w:r>
        <w:rPr>
          <w:rFonts w:ascii="Times New Roman" w:hAnsi="Times New Roman" w:eastAsia="宋体" w:cs="Times New Roman"/>
          <w:color w:val="000000"/>
          <w:sz w:val="24"/>
          <w:lang w:bidi="ar"/>
        </w:rPr>
        <w:instrText xml:space="preserve"> ADDIN EN.CITE </w:instrText>
      </w:r>
      <w:r>
        <w:rPr>
          <w:rFonts w:ascii="Times New Roman" w:hAnsi="Times New Roman" w:eastAsia="宋体" w:cs="Times New Roman"/>
          <w:color w:val="000000"/>
          <w:sz w:val="24"/>
          <w:lang w:bidi="ar"/>
        </w:rPr>
        <w:fldChar w:fldCharType="begin">
          <w:fldData xml:space="preserve">PEVuZE5vdGU+PENpdGU+PEF1dGhvcj5DaGVuPC9BdXRob3I+PFllYXI+MjAyMzwvWWVhcj48UmVj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</w:fldData>
        </w:fldChar>
      </w:r>
      <w:r>
        <w:rPr>
          <w:rFonts w:ascii="Times New Roman" w:hAnsi="Times New Roman" w:eastAsia="宋体" w:cs="Times New Roman"/>
          <w:color w:val="000000"/>
          <w:sz w:val="24"/>
          <w:lang w:bidi="ar"/>
        </w:rPr>
        <w:instrText xml:space="preserve"> ADDIN EN.CITE.DATA </w:instrText>
      </w:r>
      <w:r>
        <w:rPr>
          <w:rFonts w:ascii="Times New Roman" w:hAnsi="Times New Roman" w:eastAsia="宋体" w:cs="Times New Roman"/>
          <w:color w:val="000000"/>
          <w:sz w:val="24"/>
          <w:lang w:bidi="ar"/>
        </w:rPr>
        <w:fldChar w:fldCharType="end"/>
      </w:r>
      <w:r>
        <w:rPr>
          <w:rFonts w:ascii="Times New Roman" w:hAnsi="Times New Roman" w:eastAsia="宋体" w:cs="Times New Roman"/>
          <w:color w:val="000000"/>
          <w:sz w:val="24"/>
          <w:lang w:bidi="ar"/>
        </w:rPr>
        <w:fldChar w:fldCharType="separate"/>
      </w:r>
      <w:r>
        <w:rPr>
          <w:rFonts w:ascii="Times New Roman" w:hAnsi="Times New Roman" w:eastAsia="宋体" w:cs="Times New Roman"/>
          <w:color w:val="000000"/>
          <w:sz w:val="24"/>
          <w:lang w:bidi="ar"/>
        </w:rPr>
        <w:t>[1]</w:t>
      </w:r>
      <w:r>
        <w:rPr>
          <w:rFonts w:ascii="Times New Roman" w:hAnsi="Times New Roman" w:eastAsia="宋体" w:cs="Times New Roman"/>
          <w:color w:val="000000"/>
          <w:sz w:val="24"/>
          <w:lang w:bidi="ar"/>
        </w:rPr>
        <w:fldChar w:fldCharType="end"/>
      </w:r>
      <w:r>
        <w:rPr>
          <w:rFonts w:ascii="Times New Roman" w:hAnsi="Times New Roman" w:eastAsia="Times New Roman" w:cs="Times New Roman"/>
          <w:color w:val="000000"/>
          <w:sz w:val="24"/>
          <w:lang w:bidi="ar"/>
        </w:rPr>
        <w:t xml:space="preserve">. </w:t>
      </w:r>
    </w:p>
    <w:p w14:paraId="52EC5FF7">
      <w:pPr>
        <w:widowControl/>
        <w:spacing w:line="480" w:lineRule="auto"/>
        <w:rPr>
          <w:rFonts w:ascii="Times New Roman" w:hAnsi="Times New Roman" w:eastAsia="Times New Roman" w:cs="Times New Roman"/>
          <w:color w:val="000000"/>
          <w:sz w:val="24"/>
        </w:rPr>
      </w:pPr>
    </w:p>
    <w:p w14:paraId="136826A4">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Simulated digestive stability of peptides</w:t>
      </w:r>
    </w:p>
    <w:p w14:paraId="1D9F2FBC">
      <w:pPr>
        <w:widowControl/>
        <w:spacing w:line="480" w:lineRule="auto"/>
        <w:rPr>
          <w:rFonts w:ascii="Times New Roman" w:hAnsi="Times New Roman" w:eastAsia="Times New Roman" w:cs="Times New Roman"/>
          <w:color w:val="000000"/>
          <w:kern w:val="0"/>
          <w:sz w:val="24"/>
          <w:lang w:bidi="ar"/>
        </w:rPr>
      </w:pPr>
      <w:r>
        <w:rPr>
          <w:rFonts w:ascii="Times New Roman" w:hAnsi="Times New Roman" w:eastAsia="Times New Roman" w:cs="Times New Roman"/>
          <w:color w:val="000000"/>
          <w:kern w:val="0"/>
          <w:sz w:val="24"/>
          <w:lang w:bidi="ar"/>
        </w:rPr>
        <w:t>The</w:t>
      </w:r>
      <w:r>
        <w:rPr>
          <w:rFonts w:ascii="Times New Roman" w:hAnsi="Times New Roman" w:eastAsia="Times New Roman" w:cs="Times New Roman"/>
          <w:i/>
          <w:iCs/>
          <w:color w:val="000000"/>
          <w:kern w:val="0"/>
          <w:sz w:val="24"/>
          <w:lang w:bidi="ar"/>
        </w:rPr>
        <w:t xml:space="preserve"> in vitro</w:t>
      </w:r>
      <w:r>
        <w:rPr>
          <w:rFonts w:ascii="Times New Roman" w:hAnsi="Times New Roman" w:eastAsia="Times New Roman" w:cs="Times New Roman"/>
          <w:color w:val="000000"/>
          <w:kern w:val="0"/>
          <w:sz w:val="24"/>
          <w:lang w:bidi="ar"/>
        </w:rPr>
        <w:t xml:space="preserve"> digestibility of the peptides was determined according to the method described by </w:t>
      </w:r>
      <w:r>
        <w:rPr>
          <w:rFonts w:ascii="Times New Roman" w:hAnsi="Times New Roman" w:eastAsia="Times New Roman" w:cs="Times New Roman"/>
          <w:color w:val="000000"/>
          <w:sz w:val="24"/>
          <w:lang w:bidi="ar"/>
        </w:rPr>
        <w:t xml:space="preserve">Ohanenye </w:t>
      </w:r>
      <w:r>
        <w:rPr>
          <w:rFonts w:ascii="Times New Roman" w:hAnsi="Times New Roman" w:eastAsia="Times New Roman" w:cs="Times New Roman"/>
          <w:i/>
          <w:iCs/>
          <w:color w:val="000000"/>
          <w:sz w:val="24"/>
          <w:lang w:bidi="ar"/>
        </w:rPr>
        <w:t>et al</w:t>
      </w:r>
      <w:r>
        <w:rPr>
          <w:rFonts w:ascii="Times New Roman" w:hAnsi="Times New Roman" w:eastAsia="Times New Roman" w:cs="Times New Roman"/>
          <w:color w:val="000000"/>
          <w:sz w:val="24"/>
          <w:lang w:bidi="ar"/>
        </w:rPr>
        <w:t>.</w:t>
      </w:r>
      <w:r>
        <w:rPr>
          <w:rFonts w:ascii="Times New Roman" w:hAnsi="Times New Roman" w:eastAsia="Times New Roman" w:cs="Times New Roman"/>
          <w:color w:val="000000"/>
          <w:kern w:val="0"/>
          <w:sz w:val="24"/>
          <w:lang w:bidi="ar"/>
        </w:rPr>
        <w:t xml:space="preserve"> with some modifications</w:t>
      </w:r>
      <w:r>
        <w:rPr>
          <w:rFonts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fldChar w:fldCharType="begin"/>
      </w:r>
      <w:r>
        <w:rPr>
          <w:rFonts w:ascii="Times New Roman" w:hAnsi="Times New Roman" w:eastAsia="宋体" w:cs="Times New Roman"/>
          <w:color w:val="000000"/>
          <w:kern w:val="0"/>
          <w:sz w:val="24"/>
          <w:lang w:bidi="ar"/>
        </w:rPr>
        <w:instrText xml:space="preserve"> ADDIN EN.CITE &lt;EndNote&gt;&lt;Cite&gt;&lt;Author&gt;Ohanenye&lt;/Author&gt;&lt;Year&gt;2021&lt;/Year&gt;&lt;RecNum&gt;5&lt;/RecNum&gt;&lt;DisplayText&gt;&lt;style font="Times New Roman"&gt;[6]&lt;/style&gt;&lt;/DisplayText&gt;&lt;record&gt;&lt;rec-number&gt;5&lt;/rec-number&gt;&lt;foreign-keys&gt;&lt;key app="EN" db-id="2faes0ef7d09tmeswx95twzaafwzartpw9ef" timestamp="1752412886"&gt;5&lt;/key&gt;&lt;/foreign-keys&gt;&lt;ref-type name="Journal Article"&gt;17&lt;/ref-type&gt;&lt;contributors&gt;&lt;authors&gt;&lt;author&gt;Ohanenye, Ikenna Christian&lt;/author&gt;&lt;author&gt;Sun, Xiaohong&lt;/author&gt;&lt;author&gt;Sarteshnizi, Roghayeh Amini&lt;/author&gt;&lt;author&gt;Udenigwe, Chibuike C&lt;/author&gt;&lt;/authors&gt;&lt;/contributors&gt;&lt;titles&gt;&lt;title&gt;Germination alters the microstructure, in vitro protein digestibility, α-glucosidase and dipeptidyl peptidase-IV inhibitory activities of bioaccessible fraction of pigeon pea (Cajanus cajan) seeds&lt;/title&gt;&lt;secondary-title&gt;Legume Science&lt;/secondary-title&gt;&lt;/titles&gt;&lt;periodical&gt;&lt;full-title&gt;Legume Science&lt;/full-title&gt;&lt;/periodical&gt;&lt;pages&gt;e79&lt;/pages&gt;&lt;volume&gt;3&lt;/volume&gt;&lt;number&gt;1&lt;/number&gt;&lt;keywords&gt;&lt;keyword&gt;amino acid composition&lt;/keyword&gt;&lt;keyword&gt;Cajanus cajangermination&lt;/keyword&gt;&lt;keyword&gt;dipeptidyl peptidase-IV&lt;/keyword&gt;&lt;keyword&gt;PDCAAS&lt;/keyword&gt;&lt;keyword&gt;pigeon pea&lt;/keyword&gt;&lt;keyword&gt;protein quality&lt;/keyword&gt;&lt;keyword&gt;α-Glucosidase&lt;/keyword&gt;&lt;/keywords&gt;&lt;dates&gt;&lt;year&gt;2021&lt;/year&gt;&lt;pub-dates&gt;&lt;date&gt;2021/01/01&lt;/date&gt;&lt;/pub-dates&gt;&lt;/dates&gt;&lt;publisher&gt;John Wiley &amp;amp; Sons, Ltd&lt;/publisher&gt;&lt;isbn&gt;2639-6181&lt;/isbn&gt;&lt;urls&gt;&lt;related-urls&gt;&lt;url&gt;https://doi.org/10.1002/leg3.79&lt;/url&gt;&lt;/related-urls&gt;&lt;/urls&gt;&lt;electronic-resource-num&gt;https://doi.org/10.1002/leg3.79&lt;/electronic-resource-num&gt;&lt;access-date&gt;2025/07/13&lt;/access-date&gt;&lt;/record&gt;&lt;/Cite&gt;&lt;/EndNote&gt;</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lang w:bidi="ar"/>
        </w:rPr>
        <w:t>[6]</w:t>
      </w:r>
      <w:r>
        <w:rPr>
          <w:rFonts w:ascii="Times New Roman" w:hAnsi="Times New Roman" w:eastAsia="宋体" w:cs="Times New Roman"/>
          <w:color w:val="000000"/>
          <w:kern w:val="0"/>
          <w:sz w:val="24"/>
          <w:lang w:bidi="ar"/>
        </w:rPr>
        <w:fldChar w:fldCharType="end"/>
      </w:r>
      <w:r>
        <w:rPr>
          <w:rFonts w:ascii="Times New Roman" w:hAnsi="Times New Roman" w:eastAsia="Times New Roman" w:cs="Times New Roman"/>
          <w:color w:val="000000"/>
          <w:kern w:val="0"/>
          <w:sz w:val="24"/>
          <w:lang w:bidi="ar"/>
        </w:rPr>
        <w:t xml:space="preserve">. Briefly, 5.0 mg/mL peptides were mixed with 5000 U/mL porcine pepsase (pH 3.0). The mixture was incubated with continuous shaking in a water bath at 37 </w:t>
      </w:r>
      <w:r>
        <w:rPr>
          <w:rFonts w:ascii="Times New Roman" w:hAnsi="Times New Roman" w:eastAsia="Times New Roman" w:cs="Times New Roman"/>
          <w:color w:val="000000"/>
          <w:sz w:val="24"/>
          <w:lang w:bidi="ar"/>
        </w:rPr>
        <w:t>℃</w:t>
      </w:r>
      <w:r>
        <w:rPr>
          <w:rFonts w:ascii="Times New Roman" w:hAnsi="Times New Roman" w:eastAsia="Times New Roman" w:cs="Times New Roman"/>
          <w:color w:val="000000"/>
          <w:kern w:val="0"/>
          <w:sz w:val="24"/>
          <w:lang w:bidi="ar"/>
        </w:rPr>
        <w:t xml:space="preserve"> for 2 h. Then, the mixture was adjusted to pH 7.0, and a final concentration of 100 U/mL trypsase was added, followed by continuous shaking at 37 </w:t>
      </w:r>
      <w:r>
        <w:rPr>
          <w:rFonts w:ascii="Times New Roman" w:hAnsi="Times New Roman" w:eastAsia="Times New Roman" w:cs="Times New Roman"/>
          <w:color w:val="000000"/>
          <w:sz w:val="24"/>
          <w:lang w:bidi="ar"/>
        </w:rPr>
        <w:t>℃</w:t>
      </w:r>
      <w:r>
        <w:rPr>
          <w:rFonts w:ascii="Times New Roman" w:hAnsi="Times New Roman" w:eastAsia="Times New Roman" w:cs="Times New Roman"/>
          <w:color w:val="000000"/>
          <w:kern w:val="0"/>
          <w:sz w:val="24"/>
          <w:lang w:bidi="ar"/>
        </w:rPr>
        <w:t xml:space="preserve"> for another 2 h. After digestion, the enzyme was inactivated, and the mixture was incubated in a water bath (100 </w:t>
      </w:r>
      <w:r>
        <w:rPr>
          <w:rFonts w:ascii="Times New Roman" w:hAnsi="Times New Roman" w:eastAsia="Times New Roman" w:cs="Times New Roman"/>
          <w:color w:val="000000"/>
          <w:sz w:val="24"/>
          <w:lang w:bidi="ar"/>
        </w:rPr>
        <w:t>℃</w:t>
      </w:r>
      <w:r>
        <w:rPr>
          <w:rFonts w:ascii="Times New Roman" w:hAnsi="Times New Roman" w:eastAsia="Times New Roman" w:cs="Times New Roman"/>
          <w:color w:val="000000"/>
          <w:kern w:val="0"/>
          <w:sz w:val="24"/>
          <w:lang w:bidi="ar"/>
        </w:rPr>
        <w:t xml:space="preserve">) for 20 min. Subsequently, the mixture was centrifuged at 6000 rpm for 20 min, after which the supernatants were collected for further analysis. The concentrations of peptides in the digestions and TPH were determined via AB SCIEX QTrap 6600+ (AB Sciex, </w:t>
      </w:r>
      <w:r>
        <w:rPr>
          <w:rFonts w:hint="eastAsia" w:ascii="Times New Roman" w:hAnsi="Times New Roman" w:eastAsia="Times New Roman" w:cs="Times New Roman"/>
          <w:color w:val="000000"/>
          <w:kern w:val="0"/>
          <w:sz w:val="24"/>
          <w:lang w:bidi="ar"/>
        </w:rPr>
        <w:t>Framingham, Massachusetts</w:t>
      </w:r>
      <w:r>
        <w:rPr>
          <w:rFonts w:ascii="Times New Roman" w:hAnsi="Times New Roman" w:eastAsia="Times New Roman" w:cs="Times New Roman"/>
          <w:color w:val="000000"/>
          <w:kern w:val="0"/>
          <w:sz w:val="24"/>
          <w:lang w:bidi="ar"/>
        </w:rPr>
        <w:t>).</w:t>
      </w:r>
    </w:p>
    <w:p w14:paraId="4E31FDFE">
      <w:pPr>
        <w:widowControl/>
        <w:spacing w:line="480" w:lineRule="auto"/>
        <w:rPr>
          <w:rFonts w:ascii="Times New Roman" w:hAnsi="Times New Roman" w:eastAsia="Times New Roman" w:cs="Times New Roman"/>
          <w:b/>
          <w:bCs/>
          <w:color w:val="000000"/>
          <w:sz w:val="24"/>
        </w:rPr>
      </w:pPr>
    </w:p>
    <w:p w14:paraId="7EF6F4B8">
      <w:pPr>
        <w:widowControl/>
        <w:spacing w:line="480" w:lineRule="auto"/>
        <w:rPr>
          <w:rFonts w:ascii="Times New Roman" w:hAnsi="Times New Roman" w:cs="Times New Roman"/>
          <w:b/>
          <w:bCs/>
          <w:color w:val="000000"/>
          <w:sz w:val="24"/>
        </w:rPr>
      </w:pPr>
      <w:bookmarkStart w:id="12" w:name="OLE_LINK133"/>
      <w:r>
        <w:rPr>
          <w:rFonts w:ascii="Times New Roman" w:hAnsi="Times New Roman" w:eastAsia="Times New Roman" w:cs="Times New Roman"/>
          <w:b/>
          <w:bCs/>
          <w:color w:val="000000"/>
          <w:sz w:val="24"/>
          <w:lang w:bidi="ar"/>
        </w:rPr>
        <w:t xml:space="preserve">Crystallization and structure determination of </w:t>
      </w:r>
      <w:r>
        <w:rPr>
          <w:rFonts w:ascii="Times New Roman" w:hAnsi="Times New Roman" w:eastAsia="宋体" w:cs="Times New Roman"/>
          <w:b/>
          <w:bCs/>
          <w:color w:val="000000"/>
          <w:sz w:val="24"/>
          <w:lang w:bidi="ar"/>
        </w:rPr>
        <w:t>VAMP-DPP-IV</w:t>
      </w:r>
    </w:p>
    <w:bookmarkEnd w:id="12"/>
    <w:p w14:paraId="6317243D">
      <w:pPr>
        <w:widowControl/>
        <w:spacing w:line="480" w:lineRule="auto"/>
        <w:rPr>
          <w:rFonts w:ascii="Times New Roman" w:hAnsi="Times New Roman" w:eastAsia="Times New Roman" w:cs="Times New Roman"/>
          <w:kern w:val="0"/>
          <w:sz w:val="24"/>
          <w:lang w:bidi="ar"/>
        </w:rPr>
      </w:pPr>
      <w:r>
        <w:rPr>
          <w:rFonts w:ascii="Times New Roman" w:hAnsi="Times New Roman" w:eastAsia="Times New Roman" w:cs="Times New Roman"/>
          <w:kern w:val="0"/>
          <w:sz w:val="24"/>
          <w:lang w:bidi="ar"/>
        </w:rPr>
        <w:t xml:space="preserve">Crystallization and structure analyzed of VAMP-DPP-IV were performed at Technology center for protein sciences, </w:t>
      </w:r>
      <w:r>
        <w:rPr>
          <w:rFonts w:hint="eastAsia" w:ascii="Times New Roman" w:hAnsi="Times New Roman" w:eastAsia="Times New Roman" w:cs="Times New Roman"/>
          <w:kern w:val="0"/>
          <w:sz w:val="24"/>
          <w:lang w:bidi="ar"/>
        </w:rPr>
        <w:t>T</w:t>
      </w:r>
      <w:r>
        <w:rPr>
          <w:rFonts w:ascii="Times New Roman" w:hAnsi="Times New Roman" w:eastAsia="Times New Roman" w:cs="Times New Roman"/>
          <w:kern w:val="0"/>
          <w:sz w:val="24"/>
          <w:lang w:bidi="ar"/>
        </w:rPr>
        <w:t>singhua university</w:t>
      </w:r>
      <w:r>
        <w:rPr>
          <w:rFonts w:hint="eastAsia" w:ascii="Times New Roman" w:hAnsi="Times New Roman" w:eastAsia="Times New Roman" w:cs="Times New Roman"/>
          <w:kern w:val="0"/>
          <w:sz w:val="24"/>
          <w:lang w:bidi="ar"/>
        </w:rPr>
        <w:t>,</w:t>
      </w:r>
      <w:r>
        <w:rPr>
          <w:rFonts w:ascii="Times New Roman" w:hAnsi="Times New Roman" w:eastAsia="Times New Roman" w:cs="Times New Roman"/>
          <w:kern w:val="0"/>
          <w:sz w:val="24"/>
          <w:lang w:bidi="ar"/>
        </w:rPr>
        <w:t xml:space="preserve"> including protein expression and purification, </w:t>
      </w:r>
      <w:r>
        <w:rPr>
          <w:rFonts w:ascii="Times New Roman" w:hAnsi="Times New Roman" w:eastAsia="宋体" w:cs="Times New Roman"/>
          <w:kern w:val="0"/>
          <w:sz w:val="24"/>
          <w:lang w:bidi="ar"/>
        </w:rPr>
        <w:t>c</w:t>
      </w:r>
      <w:r>
        <w:rPr>
          <w:rFonts w:ascii="Times New Roman" w:hAnsi="Times New Roman" w:eastAsia="Times New Roman" w:cs="Times New Roman"/>
          <w:kern w:val="0"/>
          <w:sz w:val="24"/>
          <w:lang w:bidi="ar"/>
        </w:rPr>
        <w:t xml:space="preserve">rystallization, </w:t>
      </w:r>
      <w:r>
        <w:rPr>
          <w:rFonts w:ascii="Times New Roman" w:hAnsi="Times New Roman" w:eastAsia="宋体" w:cs="Times New Roman"/>
          <w:kern w:val="0"/>
          <w:sz w:val="24"/>
          <w:lang w:bidi="ar"/>
        </w:rPr>
        <w:t>d</w:t>
      </w:r>
      <w:r>
        <w:rPr>
          <w:rFonts w:ascii="Times New Roman" w:hAnsi="Times New Roman" w:eastAsia="Times New Roman" w:cs="Times New Roman"/>
          <w:kern w:val="0"/>
          <w:sz w:val="24"/>
          <w:lang w:bidi="ar"/>
        </w:rPr>
        <w:t xml:space="preserve">ata Collection, and </w:t>
      </w:r>
      <w:r>
        <w:rPr>
          <w:rFonts w:ascii="Times New Roman" w:hAnsi="Times New Roman" w:eastAsia="宋体" w:cs="Times New Roman"/>
          <w:kern w:val="0"/>
          <w:sz w:val="24"/>
          <w:lang w:bidi="ar"/>
        </w:rPr>
        <w:t>s</w:t>
      </w:r>
      <w:r>
        <w:rPr>
          <w:rFonts w:ascii="Times New Roman" w:hAnsi="Times New Roman" w:eastAsia="Times New Roman" w:cs="Times New Roman"/>
          <w:kern w:val="0"/>
          <w:sz w:val="24"/>
          <w:lang w:bidi="ar"/>
        </w:rPr>
        <w:t xml:space="preserve">tructure </w:t>
      </w:r>
      <w:r>
        <w:rPr>
          <w:rFonts w:ascii="Times New Roman" w:hAnsi="Times New Roman" w:eastAsia="宋体" w:cs="Times New Roman"/>
          <w:kern w:val="0"/>
          <w:sz w:val="24"/>
          <w:lang w:bidi="ar"/>
        </w:rPr>
        <w:t>d</w:t>
      </w:r>
      <w:r>
        <w:rPr>
          <w:rFonts w:ascii="Times New Roman" w:hAnsi="Times New Roman" w:eastAsia="Times New Roman" w:cs="Times New Roman"/>
          <w:kern w:val="0"/>
          <w:sz w:val="24"/>
          <w:lang w:bidi="ar"/>
        </w:rPr>
        <w:t>etermination</w:t>
      </w:r>
      <w:r>
        <w:rPr>
          <w:rFonts w:ascii="Times New Roman" w:hAnsi="Times New Roman" w:eastAsia="宋体" w:cs="Times New Roman"/>
          <w:kern w:val="0"/>
          <w:sz w:val="24"/>
          <w:lang w:bidi="ar"/>
        </w:rPr>
        <w:t>. The ectodomain of human DPP-IV (residues 33-766) were cloned into the pFastBac-dual vector for baculovirus expression (Bac-to-Bac baculovirus expression system, Invitrogen)</w:t>
      </w:r>
      <w:r>
        <w:rPr>
          <w:rFonts w:hint="eastAsia" w:ascii="Times New Roman" w:hAnsi="Times New Roman" w:eastAsia="宋体" w:cs="Times New Roman"/>
          <w:kern w:val="0"/>
          <w:sz w:val="24"/>
          <w:lang w:val="en-AU" w:bidi="ar"/>
        </w:rPr>
        <w:t>.</w:t>
      </w:r>
      <w:r>
        <w:rPr>
          <w:rFonts w:ascii="Times New Roman" w:hAnsi="Times New Roman" w:eastAsia="宋体" w:cs="Times New Roman"/>
          <w:kern w:val="0"/>
          <w:sz w:val="24"/>
          <w:lang w:val="en-AU" w:bidi="ar"/>
        </w:rPr>
        <w:t xml:space="preserve"> </w:t>
      </w:r>
      <w:r>
        <w:rPr>
          <w:rFonts w:ascii="Times New Roman" w:hAnsi="Times New Roman" w:eastAsia="宋体" w:cs="Times New Roman"/>
          <w:kern w:val="0"/>
          <w:sz w:val="24"/>
          <w:lang w:bidi="ar"/>
        </w:rPr>
        <w:t>an N-terminal Hemolin signal peptide for secretion and a C-terminal hexa-His were added to facilitate protein secretion and purification. The recombinant plasmid was transformed into DH10Bac competent cells to get the recombinant Bacmid. Then the Bacmid was transfected into Sf9 to get the baculovirus stock. Sf9 was then used to amplify the baculoviruses, and Sf9 cells were used to express the protein. The supernatant of Sf9 was collected 48 h post-infection and passed through a 5 mL HisTrap HP column (GE Healthcare</w:t>
      </w:r>
      <w:r>
        <w:rPr>
          <w:rFonts w:hint="eastAsia" w:ascii="Times New Roman" w:hAnsi="Times New Roman" w:eastAsia="宋体" w:cs="Times New Roman"/>
          <w:kern w:val="0"/>
          <w:sz w:val="24"/>
          <w:lang w:bidi="ar"/>
        </w:rPr>
        <w:t>, Milwaukee, Wisconsin</w:t>
      </w:r>
      <w:r>
        <w:rPr>
          <w:rFonts w:ascii="Times New Roman" w:hAnsi="Times New Roman" w:eastAsia="宋体" w:cs="Times New Roman"/>
          <w:kern w:val="0"/>
          <w:sz w:val="24"/>
          <w:lang w:bidi="ar"/>
        </w:rPr>
        <w:t>). The proteins bound to HisTrap were then detached by gradient concentrations of imidazole. The fractions containing the target protein was determined by SDS-PAGE. The samples were then pooled and further purified by a Superdex 200 increase column (GE Healthcare) with the buffer of 71</w:t>
      </w:r>
      <w:r>
        <w:rPr>
          <w:rFonts w:hint="eastAsia" w:ascii="Times New Roman" w:hAnsi="Times New Roman" w:eastAsia="宋体" w:cs="Times New Roman"/>
          <w:kern w:val="0"/>
          <w:sz w:val="24"/>
          <w:lang w:bidi="ar"/>
        </w:rPr>
        <w:t xml:space="preserve"> </w:t>
      </w:r>
      <w:r>
        <w:rPr>
          <w:rFonts w:ascii="Times New Roman" w:hAnsi="Times New Roman" w:eastAsia="宋体" w:cs="Times New Roman"/>
          <w:kern w:val="0"/>
          <w:sz w:val="24"/>
          <w:lang w:bidi="ar"/>
        </w:rPr>
        <w:t xml:space="preserve">mM Gly–NaOH buffer pH 8.7. The proteins were then used for crystallization. For protein crystallization, DPP-IV was mixed with VAMP at a 1:10 stoichiometry and crystallized by the hanging-drop vapor diffusion method at 16 </w:t>
      </w:r>
      <w:r>
        <w:rPr>
          <w:rFonts w:ascii="Times New Roman" w:hAnsi="Times New Roman" w:eastAsia="宋体" w:cs="Times New Roman"/>
          <w:kern w:val="0"/>
          <w:sz w:val="24"/>
          <w:vertAlign w:val="superscript"/>
          <w:lang w:bidi="ar"/>
        </w:rPr>
        <w:t>o</w:t>
      </w:r>
      <w:r>
        <w:rPr>
          <w:rFonts w:ascii="Times New Roman" w:hAnsi="Times New Roman" w:eastAsia="宋体" w:cs="Times New Roman"/>
          <w:kern w:val="0"/>
          <w:sz w:val="24"/>
          <w:lang w:bidi="ar"/>
        </w:rPr>
        <w:t>C at 15 mg/mL in a buffer consisting of 0.25 M Ammonium acetate, 0.1 M Tris pH 8.5, 21% w/v Polyethylene glycol 3350. Diffraction data were collected with cryoprotected (in a reservoir solution containing 20% [v/v] glycerol) crystals at the Shanghai Synchrotron Radiation Facility (SSRF) BL02U1. The diffraction data were processed and scaled with HKL-2000.</w:t>
      </w:r>
      <w:r>
        <w:rPr>
          <w:rFonts w:hint="eastAsia" w:ascii="Times New Roman" w:hAnsi="Times New Roman" w:eastAsia="宋体" w:cs="Times New Roman"/>
          <w:kern w:val="0"/>
          <w:sz w:val="24"/>
          <w:lang w:bidi="ar"/>
        </w:rPr>
        <w:t xml:space="preserve"> </w:t>
      </w:r>
      <w:r>
        <w:rPr>
          <w:rFonts w:ascii="Times New Roman" w:hAnsi="Times New Roman" w:eastAsia="宋体" w:cs="Times New Roman"/>
          <w:kern w:val="0"/>
          <w:sz w:val="24"/>
          <w:lang w:bidi="ar"/>
        </w:rPr>
        <w:t>Molecular replacement was performed with Phaser in PHENIX and the structure was further built manually with Coot and refined with PHENIX.Refine.</w:t>
      </w:r>
    </w:p>
    <w:p w14:paraId="2C23122C">
      <w:pPr>
        <w:widowControl/>
        <w:spacing w:line="480" w:lineRule="auto"/>
        <w:rPr>
          <w:rFonts w:ascii="Times New Roman" w:hAnsi="Times New Roman" w:eastAsia="Times New Roman" w:cs="Times New Roman"/>
          <w:b/>
          <w:bCs/>
          <w:sz w:val="24"/>
        </w:rPr>
      </w:pPr>
    </w:p>
    <w:p w14:paraId="09D6197F">
      <w:pPr>
        <w:widowControl/>
        <w:spacing w:line="480" w:lineRule="auto"/>
        <w:rPr>
          <w:rFonts w:ascii="Times New Roman" w:hAnsi="Times New Roman" w:eastAsia="Times New Roman" w:cs="Times New Roman"/>
          <w:b/>
          <w:bCs/>
          <w:color w:val="000000"/>
          <w:sz w:val="24"/>
        </w:rPr>
      </w:pPr>
      <w:r>
        <w:rPr>
          <w:rFonts w:ascii="Times New Roman" w:hAnsi="Times New Roman" w:eastAsia="宋体" w:cs="Times New Roman"/>
          <w:b/>
          <w:bCs/>
          <w:color w:val="000000"/>
          <w:sz w:val="24"/>
          <w:lang w:bidi="ar"/>
        </w:rPr>
        <w:t>Animals</w:t>
      </w:r>
      <w:r>
        <w:rPr>
          <w:rFonts w:ascii="Times New Roman" w:hAnsi="Times New Roman" w:eastAsia="Times New Roman" w:cs="Times New Roman"/>
          <w:b/>
          <w:bCs/>
          <w:color w:val="000000"/>
          <w:sz w:val="24"/>
          <w:lang w:bidi="ar"/>
        </w:rPr>
        <w:t xml:space="preserve"> and </w:t>
      </w:r>
      <w:r>
        <w:rPr>
          <w:rFonts w:ascii="Times New Roman" w:hAnsi="Times New Roman" w:eastAsia="宋体" w:cs="Times New Roman"/>
          <w:b/>
          <w:bCs/>
          <w:color w:val="000000"/>
          <w:sz w:val="24"/>
          <w:lang w:bidi="ar"/>
        </w:rPr>
        <w:t xml:space="preserve">peptide </w:t>
      </w:r>
      <w:r>
        <w:rPr>
          <w:rFonts w:ascii="Times New Roman" w:hAnsi="Times New Roman" w:eastAsia="Times New Roman" w:cs="Times New Roman"/>
          <w:b/>
          <w:bCs/>
          <w:color w:val="000000"/>
          <w:sz w:val="24"/>
          <w:lang w:bidi="ar"/>
        </w:rPr>
        <w:t>treatments</w:t>
      </w:r>
    </w:p>
    <w:p w14:paraId="759CCEBC">
      <w:pPr>
        <w:widowControl/>
        <w:spacing w:line="480" w:lineRule="auto"/>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 xml:space="preserve">All our animal </w:t>
      </w:r>
      <w:r>
        <w:rPr>
          <w:rFonts w:ascii="Times New Roman" w:hAnsi="Times New Roman" w:eastAsia="宋体" w:cs="Times New Roman"/>
          <w:color w:val="000000"/>
          <w:sz w:val="24"/>
          <w:lang w:bidi="ar"/>
        </w:rPr>
        <w:t>experiments</w:t>
      </w:r>
      <w:r>
        <w:rPr>
          <w:rFonts w:ascii="Times New Roman" w:hAnsi="Times New Roman" w:eastAsia="Times New Roman" w:cs="Times New Roman"/>
          <w:color w:val="000000"/>
          <w:sz w:val="24"/>
          <w:lang w:bidi="ar"/>
        </w:rPr>
        <w:t xml:space="preserve"> were approved by the Shenzhen Bay </w:t>
      </w:r>
      <w:bookmarkStart w:id="13" w:name="OLE_LINK5"/>
      <w:r>
        <w:rPr>
          <w:rFonts w:ascii="Times New Roman" w:hAnsi="Times New Roman" w:eastAsia="Times New Roman" w:cs="Times New Roman"/>
          <w:color w:val="000000"/>
          <w:sz w:val="24"/>
          <w:lang w:bidi="ar"/>
        </w:rPr>
        <w:t>Laboratory (permit: AEXXH202201). C57BL/6J mice were</w:t>
      </w:r>
      <w:bookmarkEnd w:id="13"/>
      <w:r>
        <w:rPr>
          <w:rFonts w:ascii="Times New Roman" w:hAnsi="Times New Roman" w:eastAsia="Times New Roman" w:cs="Times New Roman"/>
          <w:color w:val="000000"/>
          <w:sz w:val="24"/>
          <w:lang w:bidi="ar"/>
        </w:rPr>
        <w:t xml:space="preserve"> purchased from Beijing Vital River Laboratory Animal Technology Co., Ltd. (Beijing, China). </w:t>
      </w:r>
      <w:r>
        <w:rPr>
          <w:rFonts w:ascii="Times New Roman" w:hAnsi="Times New Roman" w:eastAsia="Times New Roman" w:cs="Times New Roman"/>
          <w:i/>
          <w:iCs/>
          <w:color w:val="000000"/>
          <w:sz w:val="24"/>
          <w:lang w:bidi="ar"/>
        </w:rPr>
        <w:t>ob/ob</w:t>
      </w:r>
      <w:r>
        <w:rPr>
          <w:rFonts w:ascii="Times New Roman" w:hAnsi="Times New Roman" w:eastAsia="Times New Roman" w:cs="Times New Roman"/>
          <w:color w:val="000000"/>
          <w:sz w:val="24"/>
          <w:lang w:bidi="ar"/>
        </w:rPr>
        <w:t xml:space="preserve"> mice (T001461) were purchased from GemPharmatech Laboratory (GemPharmatech, Nanjing, China). </w:t>
      </w:r>
      <w:bookmarkStart w:id="14" w:name="OLE_LINK119"/>
      <w:r>
        <w:rPr>
          <w:rFonts w:ascii="Times New Roman" w:hAnsi="Times New Roman" w:eastAsia="Times New Roman" w:cs="Times New Roman"/>
          <w:color w:val="000000"/>
          <w:sz w:val="24"/>
          <w:lang w:bidi="ar"/>
        </w:rPr>
        <w:t>Mice were maintained under a strict 12 h light cycle and had unlimited access to water and food.</w:t>
      </w:r>
      <w:bookmarkEnd w:id="14"/>
      <w:r>
        <w:rPr>
          <w:rFonts w:ascii="Times New Roman" w:hAnsi="Times New Roman" w:eastAsia="宋体" w:cs="Times New Roman"/>
          <w:color w:val="000000"/>
          <w:sz w:val="24"/>
          <w:lang w:bidi="ar"/>
        </w:rPr>
        <w:t xml:space="preserve"> </w:t>
      </w:r>
      <w:r>
        <w:rPr>
          <w:rFonts w:ascii="Times New Roman" w:hAnsi="Times New Roman" w:eastAsia="Times New Roman" w:cs="Times New Roman"/>
          <w:color w:val="000000"/>
          <w:sz w:val="24"/>
          <w:lang w:bidi="ar"/>
        </w:rPr>
        <w:t>All mice were randomly assigned to the experimental groups; the groups did not present differences in body weights before the treatments, and no mice were excluded from the analysis.</w:t>
      </w:r>
    </w:p>
    <w:p w14:paraId="1BB40BF1">
      <w:pPr>
        <w:widowControl/>
        <w:spacing w:line="480" w:lineRule="auto"/>
        <w:ind w:firstLine="480" w:firstLineChars="200"/>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 xml:space="preserve">To evaluate the hypoglycaemic activity of TPH, all mice were fed a high-fat diet (HFD, Research Diets, cat# D12492). Eight-week-old C57BL/6J SPF mice were supplemented daily with PBS (HFD group), sitagliptin (12.5 mg/kg, Sit group), hemp seed protein hydrolysates by thermolysin (80 mg/kg, TPH group), and hemp seed protein (320 mg/kg, HSP group) for </w:t>
      </w:r>
      <w:r>
        <w:rPr>
          <w:rFonts w:ascii="Times New Roman" w:hAnsi="Times New Roman" w:eastAsia="宋体" w:cs="Times New Roman"/>
          <w:color w:val="000000"/>
          <w:sz w:val="24"/>
          <w:lang w:bidi="ar"/>
        </w:rPr>
        <w:t>eight</w:t>
      </w:r>
      <w:r>
        <w:rPr>
          <w:rFonts w:ascii="Times New Roman" w:hAnsi="Times New Roman" w:eastAsia="Times New Roman" w:cs="Times New Roman"/>
          <w:color w:val="000000"/>
          <w:sz w:val="24"/>
          <w:lang w:bidi="ar"/>
        </w:rPr>
        <w:t xml:space="preserve"> weeks by oral gavage.</w:t>
      </w:r>
    </w:p>
    <w:p w14:paraId="653AE9F3">
      <w:pPr>
        <w:widowControl/>
        <w:spacing w:line="480" w:lineRule="auto"/>
        <w:ind w:firstLine="480" w:firstLineChars="200"/>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 xml:space="preserve">To test the </w:t>
      </w:r>
      <w:r>
        <w:rPr>
          <w:rFonts w:ascii="Times New Roman" w:hAnsi="Times New Roman" w:eastAsia="Times New Roman" w:cs="Times New Roman"/>
          <w:i/>
          <w:iCs/>
          <w:color w:val="000000"/>
          <w:sz w:val="24"/>
          <w:lang w:bidi="ar"/>
        </w:rPr>
        <w:t>in vivo</w:t>
      </w:r>
      <w:r>
        <w:rPr>
          <w:rFonts w:ascii="Times New Roman" w:hAnsi="Times New Roman" w:eastAsia="Times New Roman" w:cs="Times New Roman"/>
          <w:color w:val="000000"/>
          <w:sz w:val="24"/>
          <w:lang w:bidi="ar"/>
        </w:rPr>
        <w:t xml:space="preserve"> effect of VAMP on host DPP-IV, </w:t>
      </w:r>
      <w:r>
        <w:rPr>
          <w:rFonts w:ascii="Times New Roman" w:hAnsi="Times New Roman" w:eastAsia="宋体" w:cs="Times New Roman"/>
          <w:color w:val="000000"/>
          <w:sz w:val="24"/>
          <w:lang w:bidi="ar"/>
        </w:rPr>
        <w:t>eight</w:t>
      </w:r>
      <w:r>
        <w:rPr>
          <w:rFonts w:ascii="Times New Roman" w:hAnsi="Times New Roman" w:eastAsia="Times New Roman" w:cs="Times New Roman"/>
          <w:color w:val="000000"/>
          <w:sz w:val="24"/>
          <w:lang w:bidi="ar"/>
        </w:rPr>
        <w:t>-week</w:t>
      </w:r>
      <w:r>
        <w:rPr>
          <w:rFonts w:ascii="Times New Roman" w:hAnsi="Times New Roman" w:eastAsia="宋体" w:cs="Times New Roman"/>
          <w:color w:val="000000"/>
          <w:sz w:val="24"/>
          <w:lang w:bidi="ar"/>
        </w:rPr>
        <w:t>s</w:t>
      </w:r>
      <w:r>
        <w:rPr>
          <w:rFonts w:ascii="Times New Roman" w:hAnsi="Times New Roman" w:eastAsia="Times New Roman" w:cs="Times New Roman"/>
          <w:color w:val="000000"/>
          <w:sz w:val="24"/>
          <w:lang w:bidi="ar"/>
        </w:rPr>
        <w:t xml:space="preserve">-old C57BL/6J SPF mice were fed a HFD for </w:t>
      </w:r>
      <w:r>
        <w:rPr>
          <w:rFonts w:ascii="Times New Roman" w:hAnsi="Times New Roman" w:eastAsia="宋体" w:cs="Times New Roman"/>
          <w:color w:val="000000"/>
          <w:sz w:val="24"/>
          <w:lang w:bidi="ar"/>
        </w:rPr>
        <w:t>eight</w:t>
      </w:r>
      <w:r>
        <w:rPr>
          <w:rFonts w:ascii="Times New Roman" w:hAnsi="Times New Roman" w:eastAsia="Times New Roman" w:cs="Times New Roman"/>
          <w:color w:val="000000"/>
          <w:sz w:val="24"/>
          <w:lang w:bidi="ar"/>
        </w:rPr>
        <w:t xml:space="preserve"> weeks</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 </w:t>
      </w:r>
      <w:r>
        <w:rPr>
          <w:rFonts w:ascii="Times New Roman" w:hAnsi="Times New Roman" w:eastAsia="宋体" w:cs="Times New Roman"/>
          <w:color w:val="000000"/>
          <w:sz w:val="24"/>
          <w:lang w:bidi="ar"/>
        </w:rPr>
        <w:t>then</w:t>
      </w:r>
      <w:r>
        <w:rPr>
          <w:rFonts w:ascii="Times New Roman" w:hAnsi="Times New Roman" w:eastAsia="Times New Roman" w:cs="Times New Roman"/>
          <w:color w:val="000000"/>
          <w:sz w:val="24"/>
          <w:lang w:bidi="ar"/>
        </w:rPr>
        <w:t xml:space="preserve"> treated daily with VAMP (50 mg/kg) or PBS (vehicle group) for </w:t>
      </w:r>
      <w:r>
        <w:rPr>
          <w:rFonts w:ascii="Times New Roman" w:hAnsi="Times New Roman" w:eastAsia="宋体" w:cs="Times New Roman"/>
          <w:color w:val="000000"/>
          <w:sz w:val="24"/>
          <w:lang w:bidi="ar"/>
        </w:rPr>
        <w:t>one</w:t>
      </w:r>
      <w:r>
        <w:rPr>
          <w:rFonts w:ascii="Times New Roman" w:hAnsi="Times New Roman" w:eastAsia="Times New Roman" w:cs="Times New Roman"/>
          <w:color w:val="000000"/>
          <w:sz w:val="24"/>
          <w:lang w:bidi="ar"/>
        </w:rPr>
        <w:t xml:space="preserve"> week.</w:t>
      </w:r>
    </w:p>
    <w:p w14:paraId="202E0178">
      <w:pPr>
        <w:widowControl/>
        <w:spacing w:line="480" w:lineRule="auto"/>
        <w:ind w:firstLine="480" w:firstLineChars="200"/>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 xml:space="preserve">To </w:t>
      </w:r>
      <w:r>
        <w:rPr>
          <w:rFonts w:ascii="Times New Roman" w:hAnsi="Times New Roman" w:eastAsia="宋体" w:cs="Times New Roman"/>
          <w:color w:val="000000"/>
          <w:sz w:val="24"/>
          <w:lang w:bidi="ar"/>
        </w:rPr>
        <w:t xml:space="preserve">investigate the </w:t>
      </w:r>
      <w:r>
        <w:rPr>
          <w:rFonts w:ascii="Times New Roman" w:hAnsi="Times New Roman" w:eastAsia="Times New Roman" w:cs="Times New Roman"/>
          <w:color w:val="000000"/>
          <w:sz w:val="24"/>
          <w:lang w:bidi="ar"/>
        </w:rPr>
        <w:t xml:space="preserve">effects of VAMP on </w:t>
      </w:r>
      <w:r>
        <w:rPr>
          <w:rFonts w:ascii="Times New Roman" w:hAnsi="Times New Roman" w:eastAsia="宋体" w:cs="Times New Roman"/>
          <w:color w:val="000000"/>
          <w:sz w:val="24"/>
          <w:lang w:bidi="ar"/>
        </w:rPr>
        <w:t>glucose</w:t>
      </w:r>
      <w:r>
        <w:rPr>
          <w:rFonts w:ascii="Times New Roman" w:hAnsi="Times New Roman" w:eastAsia="Times New Roman" w:cs="Times New Roman"/>
          <w:color w:val="000000"/>
          <w:sz w:val="24"/>
          <w:lang w:bidi="ar"/>
        </w:rPr>
        <w:t xml:space="preserve"> metabolism, </w:t>
      </w:r>
      <w:r>
        <w:rPr>
          <w:rFonts w:ascii="Times New Roman" w:hAnsi="Times New Roman" w:eastAsia="宋体" w:cs="Times New Roman"/>
          <w:color w:val="000000"/>
          <w:sz w:val="24"/>
          <w:lang w:bidi="ar"/>
        </w:rPr>
        <w:t>eight</w:t>
      </w:r>
      <w:r>
        <w:rPr>
          <w:rFonts w:ascii="Times New Roman" w:hAnsi="Times New Roman" w:eastAsia="Times New Roman" w:cs="Times New Roman"/>
          <w:color w:val="000000"/>
          <w:sz w:val="24"/>
          <w:lang w:bidi="ar"/>
        </w:rPr>
        <w:t>-week</w:t>
      </w:r>
      <w:r>
        <w:rPr>
          <w:rFonts w:ascii="Times New Roman" w:hAnsi="Times New Roman" w:eastAsia="宋体" w:cs="Times New Roman"/>
          <w:color w:val="000000"/>
          <w:sz w:val="24"/>
          <w:lang w:bidi="ar"/>
        </w:rPr>
        <w:t>s</w:t>
      </w:r>
      <w:r>
        <w:rPr>
          <w:rFonts w:ascii="Times New Roman" w:hAnsi="Times New Roman" w:eastAsia="Times New Roman" w:cs="Times New Roman"/>
          <w:color w:val="000000"/>
          <w:sz w:val="24"/>
          <w:lang w:bidi="ar"/>
        </w:rPr>
        <w:t xml:space="preserve">-old C57BL/6J SPF mice were </w:t>
      </w:r>
      <w:r>
        <w:rPr>
          <w:rFonts w:ascii="Times New Roman" w:hAnsi="Times New Roman" w:eastAsia="宋体" w:cs="Times New Roman"/>
          <w:color w:val="000000"/>
          <w:sz w:val="24"/>
          <w:lang w:bidi="ar"/>
        </w:rPr>
        <w:t>treated</w:t>
      </w:r>
      <w:r>
        <w:rPr>
          <w:rFonts w:ascii="Times New Roman" w:hAnsi="Times New Roman" w:eastAsia="Times New Roman" w:cs="Times New Roman"/>
          <w:color w:val="000000"/>
          <w:sz w:val="24"/>
          <w:lang w:bidi="ar"/>
        </w:rPr>
        <w:t xml:space="preserve"> daily with PBS (vehicle group) or VAMP (50 mg/kg, VAMP group) for </w:t>
      </w:r>
      <w:r>
        <w:rPr>
          <w:rFonts w:ascii="Times New Roman" w:hAnsi="Times New Roman" w:eastAsia="宋体" w:cs="Times New Roman"/>
          <w:color w:val="000000"/>
          <w:sz w:val="24"/>
          <w:lang w:bidi="ar"/>
        </w:rPr>
        <w:t>eight</w:t>
      </w:r>
      <w:r>
        <w:rPr>
          <w:rFonts w:ascii="Times New Roman" w:hAnsi="Times New Roman" w:eastAsia="Times New Roman" w:cs="Times New Roman"/>
          <w:color w:val="000000"/>
          <w:sz w:val="24"/>
          <w:lang w:bidi="ar"/>
        </w:rPr>
        <w:t xml:space="preserve"> weeks by oral gavage.</w:t>
      </w:r>
    </w:p>
    <w:p w14:paraId="1FFB2B8B">
      <w:pPr>
        <w:widowControl/>
        <w:spacing w:line="480" w:lineRule="auto"/>
        <w:ind w:firstLine="480" w:firstLineChars="200"/>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 xml:space="preserve">To test the </w:t>
      </w:r>
      <w:bookmarkStart w:id="15" w:name="OLE_LINK46"/>
      <w:r>
        <w:rPr>
          <w:rFonts w:ascii="Times New Roman" w:hAnsi="Times New Roman" w:eastAsia="Times New Roman" w:cs="Times New Roman"/>
          <w:color w:val="000000"/>
          <w:sz w:val="24"/>
          <w:lang w:bidi="ar"/>
        </w:rPr>
        <w:t>hypoglycaemic and DPP-IV inhibitory</w:t>
      </w:r>
      <w:bookmarkEnd w:id="15"/>
      <w:r>
        <w:rPr>
          <w:rFonts w:ascii="Times New Roman" w:hAnsi="Times New Roman" w:eastAsia="Times New Roman" w:cs="Times New Roman"/>
          <w:color w:val="000000"/>
          <w:sz w:val="24"/>
          <w:lang w:bidi="ar"/>
        </w:rPr>
        <w:t xml:space="preserve"> effects of VAMP in </w:t>
      </w:r>
      <w:r>
        <w:rPr>
          <w:rFonts w:ascii="Times New Roman" w:hAnsi="Times New Roman" w:eastAsia="Times New Roman" w:cs="Times New Roman"/>
          <w:i/>
          <w:iCs/>
          <w:color w:val="000000"/>
          <w:sz w:val="24"/>
          <w:lang w:bidi="ar"/>
        </w:rPr>
        <w:t>ob/ob</w:t>
      </w:r>
      <w:r>
        <w:rPr>
          <w:rFonts w:ascii="Times New Roman" w:hAnsi="Times New Roman" w:eastAsia="Times New Roman" w:cs="Times New Roman"/>
          <w:color w:val="000000"/>
          <w:sz w:val="24"/>
          <w:lang w:bidi="ar"/>
        </w:rPr>
        <w:t xml:space="preserve"> mice, 6-week-old </w:t>
      </w:r>
      <w:r>
        <w:rPr>
          <w:rFonts w:ascii="Times New Roman" w:hAnsi="Times New Roman" w:eastAsia="Times New Roman" w:cs="Times New Roman"/>
          <w:i/>
          <w:iCs/>
          <w:color w:val="000000"/>
          <w:sz w:val="24"/>
          <w:lang w:bidi="ar"/>
        </w:rPr>
        <w:t>ob/ob</w:t>
      </w:r>
      <w:r>
        <w:rPr>
          <w:rFonts w:ascii="Times New Roman" w:hAnsi="Times New Roman" w:eastAsia="Times New Roman" w:cs="Times New Roman"/>
          <w:color w:val="000000"/>
          <w:sz w:val="24"/>
          <w:lang w:bidi="ar"/>
        </w:rPr>
        <w:t xml:space="preserve"> mice were treated daily with PBS (vehicle group) or VAMP (50 mg/kg, VAMP group) for </w:t>
      </w:r>
      <w:r>
        <w:rPr>
          <w:rFonts w:ascii="Times New Roman" w:hAnsi="Times New Roman" w:eastAsia="宋体" w:cs="Times New Roman"/>
          <w:color w:val="000000"/>
          <w:sz w:val="24"/>
          <w:lang w:bidi="ar"/>
        </w:rPr>
        <w:t>four</w:t>
      </w:r>
      <w:r>
        <w:rPr>
          <w:rFonts w:ascii="Times New Roman" w:hAnsi="Times New Roman" w:eastAsia="Times New Roman" w:cs="Times New Roman"/>
          <w:color w:val="000000"/>
          <w:sz w:val="24"/>
          <w:lang w:bidi="ar"/>
        </w:rPr>
        <w:t xml:space="preserve"> weeks by oral gavage.</w:t>
      </w:r>
    </w:p>
    <w:p w14:paraId="01C229E6">
      <w:pPr>
        <w:widowControl/>
        <w:spacing w:line="480" w:lineRule="auto"/>
        <w:ind w:firstLine="480" w:firstLineChars="200"/>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For FMT</w:t>
      </w:r>
      <w:r>
        <w:rPr>
          <w:rFonts w:ascii="Times New Roman" w:hAnsi="Times New Roman" w:eastAsia="宋体" w:cs="Times New Roman"/>
          <w:color w:val="000000"/>
          <w:sz w:val="24"/>
          <w:lang w:bidi="ar"/>
        </w:rPr>
        <w:t xml:space="preserve"> experiment</w:t>
      </w:r>
      <w:r>
        <w:rPr>
          <w:rFonts w:ascii="Times New Roman" w:hAnsi="Times New Roman" w:eastAsia="Times New Roman" w:cs="Times New Roman"/>
          <w:color w:val="000000"/>
          <w:sz w:val="24"/>
          <w:lang w:bidi="ar"/>
        </w:rPr>
        <w:t>,</w:t>
      </w:r>
      <w:r>
        <w:rPr>
          <w:rFonts w:ascii="Times New Roman" w:hAnsi="Times New Roman" w:eastAsia="宋体" w:cs="Times New Roman"/>
          <w:color w:val="000000"/>
          <w:sz w:val="24"/>
          <w:lang w:bidi="ar"/>
        </w:rPr>
        <w:t xml:space="preserve"> mice were treated with </w:t>
      </w:r>
      <w:r>
        <w:rPr>
          <w:rFonts w:ascii="Times New Roman" w:hAnsi="Times New Roman" w:eastAsia="Times New Roman" w:cs="Times New Roman"/>
          <w:color w:val="000000"/>
          <w:sz w:val="24"/>
          <w:lang w:bidi="ar"/>
        </w:rPr>
        <w:t>Abx</w:t>
      </w:r>
      <w:r>
        <w:rPr>
          <w:rFonts w:ascii="Times New Roman" w:hAnsi="Times New Roman" w:eastAsia="宋体" w:cs="Times New Roman"/>
          <w:color w:val="000000"/>
          <w:sz w:val="24"/>
          <w:lang w:bidi="ar"/>
        </w:rPr>
        <w:t xml:space="preserve"> for one week.</w:t>
      </w:r>
      <w:r>
        <w:rPr>
          <w:rFonts w:ascii="Times New Roman" w:hAnsi="Times New Roman" w:eastAsia="Times New Roman" w:cs="Times New Roman"/>
          <w:color w:val="000000"/>
          <w:sz w:val="24"/>
          <w:lang w:bidi="ar"/>
        </w:rPr>
        <w:t xml:space="preserve"> </w:t>
      </w:r>
      <w:r>
        <w:rPr>
          <w:rFonts w:ascii="Times New Roman" w:hAnsi="Times New Roman" w:eastAsia="宋体" w:cs="Times New Roman"/>
          <w:color w:val="000000"/>
          <w:sz w:val="24"/>
          <w:lang w:bidi="ar"/>
        </w:rPr>
        <w:t>Feces</w:t>
      </w:r>
      <w:r>
        <w:rPr>
          <w:rFonts w:ascii="Times New Roman" w:hAnsi="Times New Roman" w:eastAsia="Times New Roman" w:cs="Times New Roman"/>
          <w:color w:val="000000"/>
          <w:sz w:val="24"/>
          <w:lang w:bidi="ar"/>
        </w:rPr>
        <w:t xml:space="preserve"> from mice treated with VAMP or PBS</w:t>
      </w:r>
      <w:r>
        <w:rPr>
          <w:rFonts w:ascii="Times New Roman" w:hAnsi="Times New Roman" w:eastAsia="宋体" w:cs="Times New Roman"/>
          <w:color w:val="000000"/>
          <w:sz w:val="24"/>
          <w:lang w:bidi="ar"/>
        </w:rPr>
        <w:t xml:space="preserve"> were collected</w:t>
      </w:r>
      <w:r>
        <w:rPr>
          <w:rFonts w:ascii="Times New Roman" w:hAnsi="Times New Roman" w:eastAsia="Times New Roman" w:cs="Times New Roman"/>
          <w:color w:val="000000"/>
          <w:sz w:val="24"/>
          <w:lang w:bidi="ar"/>
        </w:rPr>
        <w:t xml:space="preserve">. </w:t>
      </w:r>
      <w:r>
        <w:rPr>
          <w:rFonts w:ascii="Times New Roman" w:hAnsi="Times New Roman" w:eastAsia="宋体" w:cs="Times New Roman"/>
          <w:color w:val="000000"/>
          <w:sz w:val="24"/>
          <w:lang w:bidi="ar"/>
        </w:rPr>
        <w:t>Feces</w:t>
      </w:r>
      <w:r>
        <w:rPr>
          <w:rFonts w:ascii="Times New Roman" w:hAnsi="Times New Roman" w:eastAsia="Times New Roman" w:cs="Times New Roman"/>
          <w:color w:val="000000"/>
          <w:sz w:val="24"/>
          <w:lang w:bidi="ar"/>
        </w:rPr>
        <w:t xml:space="preserve"> (100 mg) were resuspended in sterile anaerobic PBS </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1 mL</w:t>
      </w:r>
      <w:r>
        <w:rPr>
          <w:rFonts w:ascii="Times New Roman" w:hAnsi="Times New Roman" w:eastAsia="宋体" w:cs="Times New Roman"/>
          <w:color w:val="000000"/>
          <w:sz w:val="24"/>
          <w:lang w:bidi="ar"/>
        </w:rPr>
        <w:t xml:space="preserve">) </w:t>
      </w:r>
      <w:r>
        <w:rPr>
          <w:rFonts w:ascii="Times New Roman" w:hAnsi="Times New Roman" w:eastAsia="Times New Roman" w:cs="Times New Roman"/>
          <w:color w:val="000000"/>
          <w:sz w:val="24"/>
          <w:lang w:bidi="ar"/>
        </w:rPr>
        <w:t xml:space="preserve">and </w:t>
      </w:r>
      <w:r>
        <w:rPr>
          <w:rFonts w:ascii="Times New Roman" w:hAnsi="Times New Roman" w:eastAsia="宋体" w:cs="Times New Roman"/>
          <w:color w:val="000000"/>
          <w:sz w:val="24"/>
          <w:lang w:bidi="ar"/>
        </w:rPr>
        <w:t xml:space="preserve">then </w:t>
      </w:r>
      <w:r>
        <w:rPr>
          <w:rFonts w:ascii="Times New Roman" w:hAnsi="Times New Roman" w:eastAsia="Times New Roman" w:cs="Times New Roman"/>
          <w:color w:val="000000"/>
          <w:sz w:val="24"/>
          <w:lang w:bidi="ar"/>
        </w:rPr>
        <w:t>centrifuged at 200 × g for 3 min at 4 °C,</w:t>
      </w:r>
      <w:r>
        <w:rPr>
          <w:rFonts w:ascii="Times New Roman" w:hAnsi="Times New Roman" w:eastAsia="宋体" w:cs="Times New Roman"/>
          <w:color w:val="000000"/>
          <w:sz w:val="24"/>
          <w:lang w:bidi="ar"/>
        </w:rPr>
        <w:t xml:space="preserve"> the </w:t>
      </w:r>
      <w:r>
        <w:rPr>
          <w:rFonts w:ascii="Times New Roman" w:hAnsi="Times New Roman" w:eastAsia="Times New Roman" w:cs="Times New Roman"/>
          <w:color w:val="000000"/>
          <w:sz w:val="24"/>
          <w:lang w:bidi="ar"/>
        </w:rPr>
        <w:t>supernatant was collected</w:t>
      </w:r>
      <w:r>
        <w:rPr>
          <w:rFonts w:ascii="Times New Roman" w:hAnsi="Times New Roman" w:eastAsia="宋体" w:cs="Times New Roman"/>
          <w:color w:val="000000"/>
          <w:sz w:val="24"/>
          <w:lang w:bidi="ar"/>
        </w:rPr>
        <w:t xml:space="preserve"> and </w:t>
      </w:r>
      <w:r>
        <w:rPr>
          <w:rFonts w:ascii="Times New Roman" w:hAnsi="Times New Roman" w:eastAsia="Times New Roman" w:cs="Times New Roman"/>
          <w:color w:val="000000"/>
          <w:sz w:val="24"/>
          <w:lang w:bidi="ar"/>
        </w:rPr>
        <w:t>administered</w:t>
      </w:r>
      <w:r>
        <w:rPr>
          <w:rFonts w:ascii="Times New Roman" w:hAnsi="Times New Roman" w:eastAsia="宋体" w:cs="Times New Roman"/>
          <w:color w:val="000000"/>
          <w:sz w:val="24"/>
          <w:lang w:bidi="ar"/>
        </w:rPr>
        <w:t xml:space="preserve"> to mice after Abx treatment</w:t>
      </w:r>
      <w:r>
        <w:rPr>
          <w:rFonts w:ascii="Times New Roman" w:hAnsi="Times New Roman" w:eastAsia="Times New Roman" w:cs="Times New Roman"/>
          <w:color w:val="000000"/>
          <w:sz w:val="24"/>
          <w:lang w:bidi="ar"/>
        </w:rPr>
        <w:t>.</w:t>
      </w:r>
    </w:p>
    <w:p w14:paraId="10CE0B17">
      <w:pPr>
        <w:widowControl/>
        <w:spacing w:line="480" w:lineRule="auto"/>
        <w:ind w:firstLine="480" w:firstLineChars="200"/>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 xml:space="preserve">To </w:t>
      </w:r>
      <w:r>
        <w:rPr>
          <w:rFonts w:ascii="Times New Roman" w:hAnsi="Times New Roman" w:eastAsia="宋体" w:cs="Times New Roman"/>
          <w:color w:val="000000"/>
          <w:sz w:val="24"/>
          <w:lang w:bidi="ar"/>
        </w:rPr>
        <w:t>investigate the effects</w:t>
      </w:r>
      <w:r>
        <w:rPr>
          <w:rFonts w:ascii="Times New Roman" w:hAnsi="Times New Roman" w:eastAsia="Times New Roman" w:cs="Times New Roman"/>
          <w:color w:val="000000"/>
          <w:sz w:val="24"/>
          <w:lang w:bidi="ar"/>
        </w:rPr>
        <w:t xml:space="preserve"> of </w:t>
      </w:r>
      <w:bookmarkStart w:id="16" w:name="OLE_LINK86"/>
      <w:r>
        <w:rPr>
          <w:rFonts w:ascii="Times New Roman" w:hAnsi="Times New Roman" w:eastAsia="Times New Roman" w:cs="Times New Roman"/>
          <w:i/>
          <w:color w:val="000000"/>
          <w:sz w:val="24"/>
          <w:lang w:bidi="ar"/>
        </w:rPr>
        <w:t>A. muciniphila</w:t>
      </w:r>
      <w:bookmarkEnd w:id="16"/>
      <w:r>
        <w:rPr>
          <w:rFonts w:ascii="Times New Roman" w:hAnsi="Times New Roman" w:eastAsia="Times New Roman" w:cs="Times New Roman"/>
          <w:i/>
          <w:color w:val="000000"/>
          <w:sz w:val="24"/>
          <w:lang w:bidi="ar"/>
        </w:rPr>
        <w:t xml:space="preserve"> </w:t>
      </w:r>
      <w:r>
        <w:rPr>
          <w:rFonts w:ascii="Times New Roman" w:hAnsi="Times New Roman" w:eastAsia="Times New Roman" w:cs="Times New Roman"/>
          <w:color w:val="000000"/>
          <w:sz w:val="24"/>
          <w:lang w:bidi="ar"/>
        </w:rPr>
        <w:t xml:space="preserve">in improving glucose metabolism during VAMP treatment, </w:t>
      </w:r>
      <w:r>
        <w:rPr>
          <w:rFonts w:ascii="Times New Roman" w:hAnsi="Times New Roman" w:eastAsia="Times New Roman" w:cs="Times New Roman"/>
          <w:color w:val="000000"/>
          <w:kern w:val="0"/>
          <w:sz w:val="24"/>
          <w:lang w:bidi="ar"/>
        </w:rPr>
        <w:t>mice</w:t>
      </w:r>
      <w:r>
        <w:rPr>
          <w:rFonts w:ascii="Times New Roman" w:hAnsi="Times New Roman" w:eastAsia="Times New Roman" w:cs="Times New Roman"/>
          <w:color w:val="000000"/>
          <w:sz w:val="24"/>
          <w:lang w:bidi="ar"/>
        </w:rPr>
        <w:t xml:space="preserve"> were fed a HFD for </w:t>
      </w:r>
      <w:r>
        <w:rPr>
          <w:rFonts w:ascii="Times New Roman" w:hAnsi="Times New Roman" w:eastAsia="宋体" w:cs="Times New Roman"/>
          <w:color w:val="000000"/>
          <w:sz w:val="24"/>
          <w:lang w:bidi="ar"/>
        </w:rPr>
        <w:t>eight</w:t>
      </w:r>
      <w:r>
        <w:rPr>
          <w:rFonts w:ascii="Times New Roman" w:hAnsi="Times New Roman" w:eastAsia="Times New Roman" w:cs="Times New Roman"/>
          <w:color w:val="000000"/>
          <w:sz w:val="24"/>
          <w:lang w:bidi="ar"/>
        </w:rPr>
        <w:t xml:space="preserve"> weeks. The</w:t>
      </w:r>
      <w:r>
        <w:rPr>
          <w:rFonts w:ascii="Times New Roman" w:hAnsi="Times New Roman" w:eastAsia="宋体" w:cs="Times New Roman"/>
          <w:color w:val="000000"/>
          <w:sz w:val="24"/>
          <w:lang w:bidi="ar"/>
        </w:rPr>
        <w:t>n</w:t>
      </w:r>
      <w:r>
        <w:rPr>
          <w:rFonts w:ascii="Times New Roman" w:hAnsi="Times New Roman" w:eastAsia="Times New Roman" w:cs="Times New Roman"/>
          <w:color w:val="000000"/>
          <w:sz w:val="24"/>
          <w:lang w:bidi="ar"/>
        </w:rPr>
        <w:t xml:space="preserve"> mice were </w:t>
      </w:r>
      <w:r>
        <w:rPr>
          <w:rFonts w:ascii="Times New Roman" w:hAnsi="Times New Roman" w:eastAsia="宋体" w:cs="Times New Roman"/>
          <w:color w:val="000000"/>
          <w:sz w:val="24"/>
          <w:lang w:bidi="ar"/>
        </w:rPr>
        <w:t>treated with</w:t>
      </w:r>
      <w:r>
        <w:rPr>
          <w:rFonts w:ascii="Times New Roman" w:hAnsi="Times New Roman" w:eastAsia="Times New Roman" w:cs="Times New Roman"/>
          <w:color w:val="000000"/>
          <w:sz w:val="24"/>
          <w:lang w:bidi="ar"/>
        </w:rPr>
        <w:t xml:space="preserve"> PBS, 50 mg/kg VAMP, 50 mg/kg benzydamine hydrochloride, or 50 mg/kg VAMP combined with benzydamine hydrochloride </w:t>
      </w:r>
      <w:r>
        <w:rPr>
          <w:rFonts w:ascii="Times New Roman" w:hAnsi="Times New Roman" w:eastAsia="宋体" w:cs="Times New Roman"/>
          <w:color w:val="000000"/>
          <w:sz w:val="24"/>
          <w:lang w:bidi="ar"/>
        </w:rPr>
        <w:t>three</w:t>
      </w:r>
      <w:r>
        <w:rPr>
          <w:rFonts w:ascii="Times New Roman" w:hAnsi="Times New Roman" w:eastAsia="Times New Roman" w:cs="Times New Roman"/>
          <w:color w:val="000000"/>
          <w:sz w:val="24"/>
          <w:lang w:bidi="ar"/>
        </w:rPr>
        <w:t xml:space="preserve"> times per week for </w:t>
      </w:r>
      <w:r>
        <w:rPr>
          <w:rFonts w:ascii="Times New Roman" w:hAnsi="Times New Roman" w:eastAsia="宋体" w:cs="Times New Roman"/>
          <w:color w:val="000000"/>
          <w:sz w:val="24"/>
          <w:lang w:bidi="ar"/>
        </w:rPr>
        <w:t>four</w:t>
      </w:r>
      <w:r>
        <w:rPr>
          <w:rFonts w:ascii="Times New Roman" w:hAnsi="Times New Roman" w:eastAsia="Times New Roman" w:cs="Times New Roman"/>
          <w:color w:val="000000"/>
          <w:sz w:val="24"/>
          <w:lang w:bidi="ar"/>
        </w:rPr>
        <w:t xml:space="preserve"> weeks.</w:t>
      </w:r>
    </w:p>
    <w:p w14:paraId="7A646B78">
      <w:pPr>
        <w:widowControl/>
        <w:spacing w:line="480" w:lineRule="auto"/>
        <w:ind w:firstLine="480" w:firstLineChars="200"/>
        <w:rPr>
          <w:rFonts w:ascii="Times New Roman" w:hAnsi="Times New Roman" w:eastAsia="Times New Roman" w:cs="Times New Roman"/>
          <w:color w:val="000000"/>
          <w:sz w:val="24"/>
        </w:rPr>
      </w:pPr>
    </w:p>
    <w:p w14:paraId="4B8C1D1E">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Metabolic assays</w:t>
      </w:r>
    </w:p>
    <w:p w14:paraId="5945D560">
      <w:pPr>
        <w:widowControl/>
        <w:spacing w:line="480" w:lineRule="auto"/>
        <w:rPr>
          <w:rFonts w:ascii="Times New Roman" w:hAnsi="Times New Roman" w:eastAsia="Times New Roman" w:cs="Times New Roman"/>
          <w:color w:val="000000"/>
          <w:kern w:val="0"/>
          <w:sz w:val="24"/>
          <w:lang w:bidi="ar"/>
        </w:rPr>
      </w:pPr>
      <w:r>
        <w:rPr>
          <w:rFonts w:ascii="Times New Roman" w:hAnsi="Times New Roman" w:eastAsia="Times New Roman" w:cs="Times New Roman"/>
          <w:color w:val="000000"/>
          <w:sz w:val="24"/>
          <w:lang w:bidi="ar"/>
        </w:rPr>
        <w:t>Oral glucose tolerance tests (OGTTs) were conducted following a 6</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hour fasting period in mice. Blood glucose levels were assessed using a glucometer on tail vein blood samples at 0, 15, 30, 60, and 90 min </w:t>
      </w:r>
      <w:r>
        <w:rPr>
          <w:rFonts w:ascii="Times New Roman" w:hAnsi="Times New Roman" w:eastAsia="宋体" w:cs="Times New Roman"/>
          <w:color w:val="000000"/>
          <w:sz w:val="24"/>
          <w:lang w:bidi="ar"/>
        </w:rPr>
        <w:t>after</w:t>
      </w:r>
      <w:r>
        <w:rPr>
          <w:rFonts w:ascii="Times New Roman" w:hAnsi="Times New Roman" w:eastAsia="Times New Roman" w:cs="Times New Roman"/>
          <w:color w:val="000000"/>
          <w:sz w:val="24"/>
          <w:lang w:bidi="ar"/>
        </w:rPr>
        <w:t xml:space="preserve"> oral glucose administration </w:t>
      </w:r>
      <w:r>
        <w:rPr>
          <w:rFonts w:ascii="Times New Roman" w:hAnsi="Times New Roman" w:eastAsia="宋体" w:cs="Times New Roman"/>
          <w:color w:val="000000"/>
          <w:sz w:val="24"/>
          <w:lang w:bidi="ar"/>
        </w:rPr>
        <w:t>with</w:t>
      </w:r>
      <w:r>
        <w:rPr>
          <w:rFonts w:ascii="Times New Roman" w:hAnsi="Times New Roman" w:eastAsia="Times New Roman" w:cs="Times New Roman"/>
          <w:color w:val="000000"/>
          <w:sz w:val="24"/>
          <w:lang w:bidi="ar"/>
        </w:rPr>
        <w:t xml:space="preserve"> a dosage of 1.5 g/kg body weight. </w:t>
      </w:r>
      <w:r>
        <w:rPr>
          <w:rFonts w:ascii="Times New Roman" w:hAnsi="Times New Roman" w:eastAsia="宋体" w:cs="Times New Roman"/>
          <w:color w:val="000000"/>
          <w:sz w:val="24"/>
          <w:lang w:bidi="ar"/>
        </w:rPr>
        <w:t>For i</w:t>
      </w:r>
      <w:r>
        <w:rPr>
          <w:rFonts w:ascii="Times New Roman" w:hAnsi="Times New Roman" w:eastAsia="Times New Roman" w:cs="Times New Roman"/>
          <w:color w:val="000000"/>
          <w:sz w:val="24"/>
          <w:lang w:bidi="ar"/>
        </w:rPr>
        <w:t>nsulin tolerance tests (ITTs)</w:t>
      </w:r>
      <w:r>
        <w:rPr>
          <w:rFonts w:ascii="Times New Roman" w:hAnsi="Times New Roman" w:eastAsia="宋体" w:cs="Times New Roman"/>
          <w:color w:val="000000"/>
          <w:sz w:val="24"/>
          <w:lang w:bidi="ar"/>
        </w:rPr>
        <w:t>, mice were</w:t>
      </w:r>
      <w:r>
        <w:rPr>
          <w:rFonts w:ascii="Times New Roman" w:hAnsi="Times New Roman" w:eastAsia="Times New Roman" w:cs="Times New Roman"/>
          <w:color w:val="000000"/>
          <w:sz w:val="24"/>
          <w:lang w:bidi="ar"/>
        </w:rPr>
        <w:t xml:space="preserve"> intraperitoneal inject</w:t>
      </w:r>
      <w:r>
        <w:rPr>
          <w:rFonts w:ascii="Times New Roman" w:hAnsi="Times New Roman" w:eastAsia="宋体" w:cs="Times New Roman"/>
          <w:color w:val="000000"/>
          <w:sz w:val="24"/>
          <w:lang w:bidi="ar"/>
        </w:rPr>
        <w:t>ed</w:t>
      </w:r>
      <w:r>
        <w:rPr>
          <w:rFonts w:ascii="Times New Roman" w:hAnsi="Times New Roman" w:eastAsia="Times New Roman" w:cs="Times New Roman"/>
          <w:color w:val="000000"/>
          <w:sz w:val="24"/>
          <w:lang w:bidi="ar"/>
        </w:rPr>
        <w:t xml:space="preserve"> </w:t>
      </w:r>
      <w:r>
        <w:rPr>
          <w:rFonts w:ascii="Times New Roman" w:hAnsi="Times New Roman" w:eastAsia="宋体" w:cs="Times New Roman"/>
          <w:color w:val="000000"/>
          <w:sz w:val="24"/>
          <w:lang w:bidi="ar"/>
        </w:rPr>
        <w:t>with</w:t>
      </w:r>
      <w:r>
        <w:rPr>
          <w:rFonts w:ascii="Times New Roman" w:hAnsi="Times New Roman" w:eastAsia="Times New Roman" w:cs="Times New Roman"/>
          <w:color w:val="000000"/>
          <w:sz w:val="24"/>
          <w:lang w:bidi="ar"/>
        </w:rPr>
        <w:t xml:space="preserve"> insulin (0.8 U/kg body weight) after 6 h of fasting</w:t>
      </w:r>
      <w:r>
        <w:rPr>
          <w:rFonts w:ascii="Times New Roman" w:hAnsi="Times New Roman" w:eastAsia="Times New Roman" w:cs="Times New Roman"/>
          <w:color w:val="000000"/>
          <w:kern w:val="0"/>
          <w:sz w:val="24"/>
          <w:lang w:bidi="ar"/>
        </w:rPr>
        <w:t>. For measurement of active GLP-1 (Millipore, cat# EGLP-35K), total GLP-1 (Elabscience, cat# E-EL-M0090c), and insulin (ABclonal, cat# RK02951), blood was collected before gavage and 15 min after glucose gavage; the blood was supplemented with 10 mM sitagliptin, and the plasma was stored at -80 ℃ until further analysis. To measure the indicators in intestinal tissue, a 0.5-cm segment of distal gut tissue was homogenized in RIPA buffer supplemented with 10 mM sitagliptin. The levels of active GLP-1, total GLP-1, and insulin were measured using the corresponding kits and normalized to the protein concentration (via a BCA protein assay).</w:t>
      </w:r>
    </w:p>
    <w:p w14:paraId="6F2E6905">
      <w:pPr>
        <w:widowControl/>
        <w:spacing w:line="480" w:lineRule="auto"/>
        <w:rPr>
          <w:rFonts w:ascii="Times New Roman" w:hAnsi="Times New Roman" w:eastAsia="Times New Roman" w:cs="Times New Roman"/>
          <w:color w:val="000000"/>
          <w:kern w:val="0"/>
          <w:sz w:val="24"/>
        </w:rPr>
      </w:pPr>
    </w:p>
    <w:p w14:paraId="671796AB">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Plasma biochemical analysis</w:t>
      </w:r>
    </w:p>
    <w:p w14:paraId="0EFC1350">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The levels of plasma total cholesterol (TC), triacylglycerol (TG), high-density lipoprotein cholesterol (HDL-c), low-density lipoprotein cholesterol (LDL-c)</w:t>
      </w:r>
      <w:r>
        <w:rPr>
          <w:rFonts w:ascii="Times New Roman" w:hAnsi="Times New Roman" w:eastAsia="宋体" w:cs="Times New Roman"/>
          <w:color w:val="000000"/>
          <w:sz w:val="24"/>
          <w:lang w:bidi="ar"/>
        </w:rPr>
        <w:t xml:space="preserve">, </w:t>
      </w:r>
      <w:r>
        <w:rPr>
          <w:rFonts w:ascii="Times New Roman" w:hAnsi="Times New Roman" w:eastAsia="Times New Roman" w:cs="Times New Roman"/>
          <w:color w:val="000000"/>
          <w:sz w:val="24"/>
          <w:lang w:bidi="ar"/>
        </w:rPr>
        <w:t xml:space="preserve">nonesterified fatty acid (NEFA), tumour necrosis factor α (TNF α), and interleukin-1β (IL-1β) </w:t>
      </w:r>
      <w:bookmarkStart w:id="17" w:name="OLE_LINK120"/>
      <w:r>
        <w:rPr>
          <w:rFonts w:ascii="Times New Roman" w:hAnsi="Times New Roman" w:eastAsia="Times New Roman" w:cs="Times New Roman"/>
          <w:color w:val="000000"/>
          <w:sz w:val="24"/>
          <w:lang w:bidi="ar"/>
        </w:rPr>
        <w:t>were determined by commercial</w:t>
      </w:r>
      <w:bookmarkEnd w:id="17"/>
      <w:r>
        <w:rPr>
          <w:rFonts w:ascii="Times New Roman" w:hAnsi="Times New Roman" w:eastAsia="宋体" w:cs="Times New Roman"/>
          <w:color w:val="000000"/>
          <w:sz w:val="24"/>
          <w:lang w:bidi="ar"/>
        </w:rPr>
        <w:t xml:space="preserve"> kit</w:t>
      </w:r>
      <w:r>
        <w:rPr>
          <w:rFonts w:ascii="Times New Roman" w:hAnsi="Times New Roman" w:eastAsia="Times New Roman" w:cs="Times New Roman"/>
          <w:color w:val="000000"/>
          <w:sz w:val="24"/>
          <w:lang w:bidi="ar"/>
        </w:rPr>
        <w:t xml:space="preserve"> (Nanjing Jiancheng Bioengineering Institute, </w:t>
      </w:r>
      <w:r>
        <w:rPr>
          <w:rFonts w:hint="eastAsia" w:ascii="Times New Roman" w:hAnsi="Times New Roman" w:eastAsia="宋体" w:cs="Times New Roman"/>
          <w:color w:val="000000"/>
          <w:sz w:val="24"/>
          <w:lang w:bidi="ar"/>
        </w:rPr>
        <w:t>Nanjing</w:t>
      </w:r>
      <w:r>
        <w:rPr>
          <w:rFonts w:ascii="Times New Roman" w:hAnsi="Times New Roman" w:eastAsia="Times New Roman" w:cs="Times New Roman"/>
          <w:color w:val="000000"/>
          <w:sz w:val="24"/>
          <w:lang w:bidi="ar"/>
        </w:rPr>
        <w:t>, China).</w:t>
      </w:r>
    </w:p>
    <w:p w14:paraId="00175AD7">
      <w:pPr>
        <w:widowControl/>
        <w:spacing w:line="480" w:lineRule="auto"/>
        <w:rPr>
          <w:rFonts w:ascii="Times New Roman" w:hAnsi="Times New Roman" w:eastAsia="Times New Roman" w:cs="Times New Roman"/>
          <w:color w:val="000000"/>
          <w:sz w:val="24"/>
        </w:rPr>
      </w:pPr>
    </w:p>
    <w:p w14:paraId="777D9AD5">
      <w:pPr>
        <w:widowControl/>
        <w:spacing w:line="480" w:lineRule="auto"/>
        <w:rPr>
          <w:rFonts w:ascii="Times New Roman" w:hAnsi="Times New Roman" w:cs="Times New Roman"/>
          <w:color w:val="000000"/>
          <w:sz w:val="24"/>
        </w:rPr>
      </w:pPr>
      <w:r>
        <w:rPr>
          <w:rFonts w:ascii="Times New Roman" w:hAnsi="Times New Roman" w:eastAsia="Times New Roman" w:cs="Times New Roman"/>
          <w:b/>
          <w:bCs/>
          <w:color w:val="000000"/>
          <w:sz w:val="24"/>
          <w:lang w:bidi="ar"/>
        </w:rPr>
        <w:t>Intestinal permeability</w:t>
      </w:r>
      <w:r>
        <w:rPr>
          <w:rFonts w:ascii="Times New Roman" w:hAnsi="Times New Roman" w:eastAsia="宋体" w:cs="Times New Roman"/>
          <w:b/>
          <w:bCs/>
          <w:color w:val="000000"/>
          <w:sz w:val="24"/>
          <w:lang w:bidi="ar"/>
        </w:rPr>
        <w:t xml:space="preserve"> analysis</w:t>
      </w:r>
      <w:bookmarkStart w:id="18" w:name="OLE_LINK121"/>
    </w:p>
    <w:p w14:paraId="28A9D51E">
      <w:pPr>
        <w:widowControl/>
        <w:spacing w:line="480" w:lineRule="auto"/>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 xml:space="preserve">Intestinal permeability was evaluated through the oral administration of fluorescein-isothiocyanate (FITC)-dextran in mice that were subjected to a 4-hour fasting period. Following the gavage of FITC-dextran at a dose of 200 mg/kg body weight, blood samples were collected from the tail vein after 90 min. The collected blood was centrifuged at 3000 × </w:t>
      </w:r>
      <w:r>
        <w:rPr>
          <w:rFonts w:ascii="Times New Roman" w:hAnsi="Times New Roman" w:eastAsia="Times New Roman" w:cs="Times New Roman"/>
          <w:i/>
          <w:iCs/>
          <w:color w:val="000000"/>
          <w:sz w:val="24"/>
          <w:lang w:bidi="ar"/>
        </w:rPr>
        <w:t>g</w:t>
      </w:r>
      <w:r>
        <w:rPr>
          <w:rFonts w:ascii="Times New Roman" w:hAnsi="Times New Roman" w:eastAsia="Times New Roman" w:cs="Times New Roman"/>
          <w:color w:val="000000"/>
          <w:sz w:val="24"/>
          <w:lang w:bidi="ar"/>
        </w:rPr>
        <w:t xml:space="preserve"> for 10 min to obtain serum samples. Subsequently, 20</w:t>
      </w:r>
      <w:r>
        <w:rPr>
          <w:rFonts w:ascii="Times New Roman" w:hAnsi="Times New Roman" w:eastAsia="宋体" w:cs="Times New Roman"/>
          <w:color w:val="000000"/>
          <w:sz w:val="24"/>
          <w:lang w:bidi="ar"/>
        </w:rPr>
        <w:t xml:space="preserve"> μ</w:t>
      </w:r>
      <w:r>
        <w:rPr>
          <w:rFonts w:ascii="Times New Roman" w:hAnsi="Times New Roman" w:eastAsia="Times New Roman" w:cs="Times New Roman"/>
          <w:color w:val="000000"/>
          <w:sz w:val="24"/>
          <w:lang w:bidi="ar"/>
        </w:rPr>
        <w:t>L aliquots of serum were plated in 96-well plates, diluted with PBS to a final volume of 200 μL, and analyzed for fluorescence intensity at excitation and emission wavelengths of 485 nm and 520 nm, respectively.</w:t>
      </w:r>
    </w:p>
    <w:p w14:paraId="638A1257">
      <w:pPr>
        <w:widowControl/>
        <w:spacing w:line="480" w:lineRule="auto"/>
        <w:rPr>
          <w:rFonts w:ascii="Times New Roman" w:hAnsi="Times New Roman" w:eastAsia="Times New Roman" w:cs="Times New Roman"/>
          <w:color w:val="000000"/>
          <w:sz w:val="24"/>
        </w:rPr>
      </w:pPr>
    </w:p>
    <w:bookmarkEnd w:id="18"/>
    <w:p w14:paraId="16619D91">
      <w:pPr>
        <w:widowControl/>
        <w:spacing w:line="480" w:lineRule="auto"/>
        <w:rPr>
          <w:rFonts w:ascii="Times New Roman" w:hAnsi="Times New Roman" w:eastAsia="Times New Roman" w:cs="Times New Roman"/>
          <w:b/>
          <w:bCs/>
          <w:color w:val="000000"/>
          <w:sz w:val="24"/>
        </w:rPr>
      </w:pPr>
      <w:bookmarkStart w:id="19" w:name="OLE_LINK124"/>
      <w:r>
        <w:rPr>
          <w:rFonts w:ascii="Times New Roman" w:hAnsi="Times New Roman" w:eastAsia="Times New Roman" w:cs="Times New Roman"/>
          <w:b/>
          <w:bCs/>
          <w:color w:val="000000"/>
          <w:sz w:val="24"/>
          <w:lang w:bidi="ar"/>
        </w:rPr>
        <w:t>Gene expression analysis</w:t>
      </w:r>
    </w:p>
    <w:bookmarkEnd w:id="19"/>
    <w:p w14:paraId="39E689F6">
      <w:pPr>
        <w:widowControl/>
        <w:spacing w:line="480" w:lineRule="auto"/>
        <w:rPr>
          <w:rFonts w:ascii="Times New Roman" w:hAnsi="Times New Roman" w:cs="Times New Roman"/>
          <w:color w:val="000000"/>
          <w:sz w:val="24"/>
        </w:rPr>
      </w:pPr>
      <w:r>
        <w:rPr>
          <w:rStyle w:val="13"/>
          <w:rFonts w:ascii="Times New Roman" w:hAnsi="Times New Roman" w:cs="Times New Roman"/>
          <w:color w:val="000000"/>
          <w:lang w:bidi="ar"/>
        </w:rPr>
        <w:t xml:space="preserve">Mouse tissues were cryopreserved in liquid nitrogen at -80 °C, </w:t>
      </w:r>
      <w:bookmarkStart w:id="20" w:name="OLE_LINK125"/>
      <w:r>
        <w:rPr>
          <w:rStyle w:val="13"/>
          <w:rFonts w:ascii="Times New Roman" w:hAnsi="Times New Roman" w:cs="Times New Roman"/>
          <w:color w:val="000000"/>
          <w:lang w:bidi="ar"/>
        </w:rPr>
        <w:t xml:space="preserve">followed by standard phenol‒chloroform extraction using TRIzol reagent to isolate total RNA. </w:t>
      </w:r>
      <w:bookmarkEnd w:id="20"/>
      <w:r>
        <w:rPr>
          <w:rStyle w:val="13"/>
          <w:rFonts w:ascii="Times New Roman" w:hAnsi="Times New Roman" w:cs="Times New Roman"/>
          <w:color w:val="000000"/>
          <w:lang w:bidi="ar"/>
        </w:rPr>
        <w:t xml:space="preserve">Subsequently, cDNA was </w:t>
      </w:r>
      <w:r>
        <w:rPr>
          <w:rStyle w:val="13"/>
          <w:rFonts w:ascii="Times New Roman" w:hAnsi="Times New Roman" w:eastAsia="Times New Roman" w:cs="Times New Roman"/>
          <w:color w:val="000000"/>
          <w:lang w:bidi="ar"/>
        </w:rPr>
        <w:t>synthesized</w:t>
      </w:r>
      <w:r>
        <w:rPr>
          <w:rStyle w:val="13"/>
          <w:rFonts w:ascii="Times New Roman" w:hAnsi="Times New Roman" w:cs="Times New Roman"/>
          <w:color w:val="000000"/>
          <w:lang w:bidi="ar"/>
        </w:rPr>
        <w:t xml:space="preserve"> from 2 μg of total RNA using a reverse transcription kit. The quantification of individual mRNA levels was determined by normalizing to β-actin mRNA. </w:t>
      </w:r>
    </w:p>
    <w:p w14:paraId="5C476461">
      <w:pPr>
        <w:widowControl/>
        <w:spacing w:line="480" w:lineRule="auto"/>
        <w:ind w:firstLine="480" w:firstLineChars="200"/>
        <w:rPr>
          <w:rFonts w:ascii="Times New Roman" w:hAnsi="Times New Roman" w:cs="Times New Roman"/>
          <w:color w:val="000000"/>
          <w:sz w:val="24"/>
        </w:rPr>
      </w:pPr>
      <w:r>
        <w:rPr>
          <w:rStyle w:val="13"/>
          <w:rFonts w:ascii="Times New Roman" w:hAnsi="Times New Roman" w:cs="Times New Roman"/>
          <w:color w:val="000000"/>
          <w:lang w:bidi="ar"/>
        </w:rPr>
        <w:t xml:space="preserve">Reverse transcription of total RNA was performed using the PrimeScript RT reagent kit (Takara). </w:t>
      </w:r>
      <w:bookmarkStart w:id="21" w:name="OLE_LINK126"/>
      <w:r>
        <w:rPr>
          <w:rStyle w:val="13"/>
          <w:rFonts w:ascii="Times New Roman" w:hAnsi="Times New Roman" w:cs="Times New Roman"/>
          <w:color w:val="000000"/>
          <w:lang w:bidi="ar"/>
        </w:rPr>
        <w:t xml:space="preserve">Quantitative real-time PCR was performed using TB Green Premix Ex Taq II (Takara) on a QuantStudio 7 Flex Real-Time PCR system (Thermo Fisher Scientific, Waltham, </w:t>
      </w:r>
      <w:r>
        <w:rPr>
          <w:rStyle w:val="13"/>
          <w:rFonts w:hint="eastAsia" w:ascii="Times New Roman" w:hAnsi="Times New Roman" w:cs="Times New Roman"/>
          <w:color w:val="000000"/>
          <w:lang w:bidi="ar"/>
        </w:rPr>
        <w:t>Massachusetts</w:t>
      </w:r>
      <w:r>
        <w:rPr>
          <w:rStyle w:val="13"/>
          <w:rFonts w:ascii="Times New Roman" w:hAnsi="Times New Roman" w:cs="Times New Roman"/>
          <w:color w:val="000000"/>
          <w:lang w:bidi="ar"/>
        </w:rPr>
        <w:t>).</w:t>
      </w:r>
      <w:bookmarkEnd w:id="21"/>
      <w:r>
        <w:rPr>
          <w:rStyle w:val="13"/>
          <w:rFonts w:ascii="Times New Roman" w:hAnsi="Times New Roman" w:cs="Times New Roman"/>
          <w:color w:val="000000"/>
          <w:lang w:bidi="ar"/>
        </w:rPr>
        <w:t xml:space="preserve"> </w:t>
      </w:r>
      <w:r>
        <w:rPr>
          <w:rStyle w:val="13"/>
          <w:rFonts w:ascii="Times New Roman" w:hAnsi="Times New Roman" w:cs="Times New Roman"/>
          <w:bCs/>
          <w:color w:val="000000"/>
          <w:lang w:bidi="ar"/>
        </w:rPr>
        <w:t xml:space="preserve">The primers were listed in the Key Resources Table. </w:t>
      </w:r>
      <w:bookmarkStart w:id="22" w:name="OLE_LINK123"/>
      <w:r>
        <w:rPr>
          <w:rStyle w:val="13"/>
          <w:rFonts w:ascii="Times New Roman" w:hAnsi="Times New Roman" w:cs="Times New Roman"/>
          <w:bCs/>
          <w:color w:val="000000"/>
          <w:lang w:bidi="ar"/>
        </w:rPr>
        <w:t>β-actin was used as an endogenous control. The relative mRNA expression levels were calculated using the</w:t>
      </w:r>
      <w:r>
        <w:rPr>
          <w:rStyle w:val="13"/>
          <w:rFonts w:ascii="Times New Roman" w:hAnsi="Times New Roman" w:cs="Times New Roman"/>
          <w:color w:val="000000"/>
          <w:lang w:bidi="ar"/>
        </w:rPr>
        <w:t xml:space="preserve"> 2</w:t>
      </w:r>
      <w:r>
        <w:rPr>
          <w:rStyle w:val="13"/>
          <w:rFonts w:ascii="Times New Roman" w:hAnsi="Times New Roman" w:cs="Times New Roman"/>
          <w:color w:val="000000"/>
          <w:vertAlign w:val="superscript"/>
          <w:lang w:bidi="ar"/>
        </w:rPr>
        <w:t>-△△Ct</w:t>
      </w:r>
      <w:r>
        <w:rPr>
          <w:rStyle w:val="13"/>
          <w:rFonts w:ascii="Times New Roman" w:hAnsi="Times New Roman" w:cs="Times New Roman"/>
          <w:color w:val="000000"/>
          <w:lang w:bidi="ar"/>
        </w:rPr>
        <w:t xml:space="preserve"> quantification method.</w:t>
      </w:r>
      <w:bookmarkEnd w:id="22"/>
    </w:p>
    <w:p w14:paraId="39E2B80D">
      <w:pPr>
        <w:widowControl/>
        <w:spacing w:line="480" w:lineRule="auto"/>
        <w:ind w:firstLine="480" w:firstLineChars="200"/>
        <w:rPr>
          <w:rStyle w:val="13"/>
          <w:rFonts w:ascii="Times New Roman" w:hAnsi="Times New Roman" w:eastAsia="Times New Roman" w:cs="Times New Roman"/>
          <w:color w:val="000000"/>
          <w:lang w:bidi="ar"/>
        </w:rPr>
      </w:pPr>
      <w:bookmarkStart w:id="23" w:name="OLE_LINK122"/>
      <w:r>
        <w:rPr>
          <w:rStyle w:val="13"/>
          <w:rFonts w:ascii="Times New Roman" w:hAnsi="Times New Roman" w:eastAsia="Times New Roman" w:cs="Times New Roman"/>
          <w:color w:val="000000"/>
          <w:lang w:bidi="ar"/>
        </w:rPr>
        <w:t>Mouse tissues were frozen and stored at -80 °C</w:t>
      </w:r>
      <w:r>
        <w:rPr>
          <w:rStyle w:val="13"/>
          <w:rFonts w:ascii="Times New Roman" w:hAnsi="Times New Roman" w:cs="Times New Roman"/>
          <w:color w:val="000000"/>
          <w:lang w:bidi="ar"/>
        </w:rPr>
        <w:t xml:space="preserve">, </w:t>
      </w:r>
      <w:bookmarkStart w:id="24" w:name="OLE_LINK90"/>
      <w:r>
        <w:rPr>
          <w:rStyle w:val="13"/>
          <w:rFonts w:ascii="Times New Roman" w:hAnsi="Times New Roman" w:cs="Times New Roman"/>
          <w:color w:val="000000"/>
          <w:lang w:bidi="ar"/>
        </w:rPr>
        <w:t xml:space="preserve">then RNA was extracted from the tissue using RNA isolation Kit. cDNA was synthesized using QuantiTect Reverse Transcription kits. Quantitative real-time PCR was performed using TB Green Premix Ex Taq II (Takara) on a QuantStudio 7 Flex Real-Time PCR system (Thermo Fisher Scientific, Waltham, </w:t>
      </w:r>
      <w:r>
        <w:rPr>
          <w:rStyle w:val="13"/>
          <w:rFonts w:hint="eastAsia" w:ascii="Times New Roman" w:hAnsi="Times New Roman" w:cs="Times New Roman"/>
          <w:color w:val="000000"/>
          <w:lang w:bidi="ar"/>
        </w:rPr>
        <w:t>Massachusetts</w:t>
      </w:r>
      <w:r>
        <w:rPr>
          <w:rStyle w:val="13"/>
          <w:rFonts w:ascii="Times New Roman" w:hAnsi="Times New Roman" w:cs="Times New Roman"/>
          <w:color w:val="000000"/>
          <w:lang w:bidi="ar"/>
        </w:rPr>
        <w:t>).</w:t>
      </w:r>
      <w:bookmarkEnd w:id="24"/>
      <w:r>
        <w:rPr>
          <w:rStyle w:val="13"/>
          <w:rFonts w:ascii="Times New Roman" w:hAnsi="Times New Roman" w:eastAsia="Times New Roman" w:cs="Times New Roman"/>
          <w:color w:val="000000"/>
          <w:lang w:bidi="ar"/>
        </w:rPr>
        <w:t xml:space="preserve"> </w:t>
      </w:r>
      <w:r>
        <w:rPr>
          <w:rStyle w:val="13"/>
          <w:rFonts w:ascii="Times New Roman" w:hAnsi="Times New Roman" w:cs="Times New Roman"/>
          <w:color w:val="000000"/>
          <w:lang w:bidi="ar"/>
        </w:rPr>
        <w:t>β-actin was used as an endogenous control. The relative mRNA expression levels were calculated using the 2</w:t>
      </w:r>
      <w:r>
        <w:rPr>
          <w:rStyle w:val="13"/>
          <w:rFonts w:ascii="Times New Roman" w:hAnsi="Times New Roman" w:cs="Times New Roman"/>
          <w:color w:val="000000"/>
          <w:vertAlign w:val="superscript"/>
          <w:lang w:bidi="ar"/>
        </w:rPr>
        <w:t>-△△Ct</w:t>
      </w:r>
      <w:r>
        <w:rPr>
          <w:rStyle w:val="13"/>
          <w:rFonts w:ascii="Times New Roman" w:hAnsi="Times New Roman" w:cs="Times New Roman"/>
          <w:color w:val="000000"/>
          <w:lang w:bidi="ar"/>
        </w:rPr>
        <w:t xml:space="preserve"> quantification method.</w:t>
      </w:r>
      <w:bookmarkEnd w:id="23"/>
      <w:r>
        <w:rPr>
          <w:rStyle w:val="13"/>
          <w:rFonts w:ascii="Times New Roman" w:hAnsi="Times New Roman" w:cs="Times New Roman"/>
          <w:color w:val="000000"/>
          <w:lang w:bidi="ar"/>
        </w:rPr>
        <w:t xml:space="preserve"> </w:t>
      </w:r>
      <w:r>
        <w:rPr>
          <w:rStyle w:val="13"/>
          <w:rFonts w:ascii="Times New Roman" w:hAnsi="Times New Roman" w:eastAsia="Times New Roman" w:cs="Times New Roman"/>
          <w:color w:val="000000"/>
          <w:lang w:bidi="ar"/>
        </w:rPr>
        <w:t>The sequences of primers used for RT‒</w:t>
      </w:r>
      <w:r>
        <w:rPr>
          <w:rStyle w:val="13"/>
          <w:rFonts w:ascii="Times New Roman" w:hAnsi="Times New Roman" w:cs="Times New Roman"/>
          <w:color w:val="000000"/>
          <w:lang w:bidi="ar"/>
        </w:rPr>
        <w:t>q</w:t>
      </w:r>
      <w:r>
        <w:rPr>
          <w:rStyle w:val="13"/>
          <w:rFonts w:ascii="Times New Roman" w:hAnsi="Times New Roman" w:eastAsia="Times New Roman" w:cs="Times New Roman"/>
          <w:color w:val="000000"/>
          <w:lang w:bidi="ar"/>
        </w:rPr>
        <w:t xml:space="preserve">PCR are shown in </w:t>
      </w:r>
      <w:r>
        <w:rPr>
          <w:rStyle w:val="13"/>
          <w:rFonts w:ascii="Times New Roman" w:hAnsi="Times New Roman" w:eastAsia="Times New Roman" w:cs="Times New Roman"/>
          <w:bCs/>
          <w:color w:val="000000"/>
          <w:lang w:bidi="ar"/>
        </w:rPr>
        <w:t>Table S</w:t>
      </w:r>
      <w:r>
        <w:rPr>
          <w:rStyle w:val="13"/>
          <w:rFonts w:ascii="Times New Roman" w:hAnsi="Times New Roman" w:cs="Times New Roman"/>
          <w:bCs/>
          <w:color w:val="000000"/>
          <w:lang w:bidi="ar"/>
        </w:rPr>
        <w:t>6</w:t>
      </w:r>
      <w:r>
        <w:rPr>
          <w:rStyle w:val="13"/>
          <w:rFonts w:ascii="Times New Roman" w:hAnsi="Times New Roman" w:eastAsia="Times New Roman" w:cs="Times New Roman"/>
          <w:color w:val="000000"/>
          <w:lang w:bidi="ar"/>
        </w:rPr>
        <w:t>.</w:t>
      </w:r>
    </w:p>
    <w:p w14:paraId="054B2197">
      <w:pPr>
        <w:widowControl/>
        <w:spacing w:line="480" w:lineRule="auto"/>
        <w:ind w:firstLine="480" w:firstLineChars="200"/>
        <w:rPr>
          <w:rFonts w:ascii="Times New Roman" w:hAnsi="Times New Roman" w:eastAsia="Times New Roman" w:cs="Times New Roman"/>
          <w:color w:val="000000"/>
          <w:sz w:val="24"/>
        </w:rPr>
      </w:pPr>
    </w:p>
    <w:p w14:paraId="49BBAA42">
      <w:pPr>
        <w:widowControl/>
        <w:spacing w:line="480" w:lineRule="auto"/>
        <w:rPr>
          <w:rFonts w:ascii="Times New Roman" w:hAnsi="Times New Roman" w:eastAsia="Times New Roman" w:cs="Times New Roman"/>
          <w:b/>
          <w:bCs/>
          <w:color w:val="000000"/>
          <w:sz w:val="24"/>
        </w:rPr>
      </w:pPr>
      <w:bookmarkStart w:id="25" w:name="OLE_LINK33"/>
      <w:r>
        <w:rPr>
          <w:rFonts w:ascii="Times New Roman" w:hAnsi="Times New Roman" w:eastAsia="Times New Roman" w:cs="Times New Roman"/>
          <w:b/>
          <w:bCs/>
          <w:color w:val="000000"/>
          <w:sz w:val="24"/>
          <w:lang w:bidi="ar"/>
        </w:rPr>
        <w:t>Histol</w:t>
      </w:r>
      <w:bookmarkEnd w:id="25"/>
      <w:r>
        <w:rPr>
          <w:rFonts w:ascii="Times New Roman" w:hAnsi="Times New Roman" w:eastAsia="Times New Roman" w:cs="Times New Roman"/>
          <w:b/>
          <w:bCs/>
          <w:color w:val="000000"/>
          <w:sz w:val="24"/>
          <w:lang w:bidi="ar"/>
        </w:rPr>
        <w:t>ogical analysis</w:t>
      </w:r>
    </w:p>
    <w:p w14:paraId="3F7F7028">
      <w:pPr>
        <w:widowControl/>
        <w:spacing w:line="480" w:lineRule="auto"/>
        <w:rPr>
          <w:rFonts w:ascii="Times New Roman" w:hAnsi="Times New Roman" w:eastAsia="Times New Roman" w:cs="Times New Roman"/>
          <w:color w:val="000000"/>
          <w:sz w:val="24"/>
        </w:rPr>
      </w:pPr>
      <w:r>
        <w:rPr>
          <w:rFonts w:ascii="Times New Roman" w:hAnsi="Times New Roman" w:eastAsia="Times New Roman" w:cs="Times New Roman"/>
          <w:color w:val="000000"/>
          <w:sz w:val="24"/>
          <w:lang w:bidi="ar"/>
        </w:rPr>
        <w:t xml:space="preserve">For histological analysis of subcutaneous white adipose tissue, </w:t>
      </w:r>
      <w:r>
        <w:rPr>
          <w:rStyle w:val="13"/>
          <w:rFonts w:ascii="Times New Roman" w:hAnsi="Times New Roman" w:eastAsia="Times New Roman" w:cs="Times New Roman"/>
          <w:color w:val="000000"/>
          <w:lang w:bidi="ar"/>
        </w:rPr>
        <w:t xml:space="preserve">subsections were partially embedded in 10% neutral buffered formalin solution (Sigma, </w:t>
      </w:r>
      <w:r>
        <w:rPr>
          <w:rStyle w:val="13"/>
          <w:rFonts w:hint="eastAsia" w:ascii="Times New Roman" w:hAnsi="Times New Roman" w:eastAsia="Times New Roman" w:cs="Times New Roman"/>
          <w:color w:val="000000"/>
          <w:lang w:bidi="ar"/>
        </w:rPr>
        <w:t>St. Louis, Missouri</w:t>
      </w:r>
      <w:r>
        <w:rPr>
          <w:rStyle w:val="13"/>
          <w:rFonts w:ascii="Times New Roman" w:hAnsi="Times New Roman" w:eastAsia="Times New Roman" w:cs="Times New Roman"/>
          <w:color w:val="000000"/>
          <w:lang w:bidi="ar"/>
        </w:rPr>
        <w:t xml:space="preserve">). Paraffin-embedded adipose tissue sections were stained with haematoxylin and eosin (H&amp;E) for morphological examination. </w:t>
      </w:r>
      <w:r>
        <w:rPr>
          <w:rFonts w:ascii="Times New Roman" w:hAnsi="Times New Roman" w:eastAsia="Times New Roman" w:cs="Times New Roman"/>
          <w:color w:val="000000"/>
          <w:kern w:val="0"/>
          <w:sz w:val="24"/>
          <w:lang w:bidi="ar"/>
        </w:rPr>
        <w:t>Changes in histological fat sections were observed under a light microscope, and the cell area was calculated with ImageJ software (</w:t>
      </w:r>
      <w:r>
        <w:rPr>
          <w:rFonts w:hint="eastAsia" w:ascii="Times New Roman" w:hAnsi="Times New Roman" w:eastAsia="Times New Roman" w:cs="Times New Roman"/>
          <w:color w:val="000000"/>
          <w:kern w:val="0"/>
          <w:sz w:val="24"/>
          <w:lang w:bidi="ar"/>
        </w:rPr>
        <w:t>US National Institutes of Health, Bethesda, Maryland</w:t>
      </w:r>
      <w:r>
        <w:rPr>
          <w:rFonts w:ascii="Times New Roman" w:hAnsi="Times New Roman" w:eastAsia="Times New Roman" w:cs="Times New Roman"/>
          <w:color w:val="000000"/>
          <w:kern w:val="0"/>
          <w:sz w:val="24"/>
          <w:lang w:bidi="ar"/>
        </w:rPr>
        <w:t>).</w:t>
      </w:r>
    </w:p>
    <w:p w14:paraId="16FE81A1">
      <w:pPr>
        <w:widowControl/>
        <w:spacing w:line="480" w:lineRule="auto"/>
        <w:ind w:firstLine="480" w:firstLineChars="200"/>
        <w:rPr>
          <w:rFonts w:ascii="Times New Roman" w:hAnsi="Times New Roman" w:eastAsia="Times New Roman" w:cs="Times New Roman"/>
          <w:color w:val="000000"/>
          <w:sz w:val="24"/>
          <w:lang w:bidi="ar"/>
        </w:rPr>
      </w:pPr>
      <w:r>
        <w:rPr>
          <w:rFonts w:ascii="Times New Roman" w:hAnsi="Times New Roman" w:eastAsia="Times New Roman" w:cs="Times New Roman"/>
          <w:color w:val="000000"/>
          <w:sz w:val="24"/>
          <w:lang w:bidi="ar"/>
        </w:rPr>
        <w:t xml:space="preserve">For histological analysis of colonic tissue, </w:t>
      </w:r>
      <w:bookmarkStart w:id="26" w:name="OLE_LINK127"/>
      <w:r>
        <w:rPr>
          <w:rFonts w:ascii="Times New Roman" w:hAnsi="Times New Roman" w:eastAsia="Times New Roman" w:cs="Times New Roman"/>
          <w:color w:val="000000"/>
          <w:sz w:val="24"/>
          <w:lang w:bidi="ar"/>
        </w:rPr>
        <w:t xml:space="preserve">colon segments were </w:t>
      </w:r>
      <w:bookmarkStart w:id="27" w:name="OLE_LINK128"/>
      <w:r>
        <w:rPr>
          <w:rFonts w:ascii="Times New Roman" w:hAnsi="Times New Roman" w:eastAsia="Times New Roman" w:cs="Times New Roman"/>
          <w:color w:val="000000"/>
          <w:sz w:val="24"/>
          <w:lang w:bidi="ar"/>
        </w:rPr>
        <w:t xml:space="preserve">promptly </w:t>
      </w:r>
      <w:bookmarkEnd w:id="27"/>
      <w:r>
        <w:rPr>
          <w:rFonts w:ascii="Times New Roman" w:hAnsi="Times New Roman" w:eastAsia="Times New Roman" w:cs="Times New Roman"/>
          <w:color w:val="000000"/>
          <w:sz w:val="24"/>
          <w:lang w:bidi="ar"/>
        </w:rPr>
        <w:t>immersed in Carnoy’s fixative for 24 h. Subsequent</w:t>
      </w:r>
      <w:r>
        <w:rPr>
          <w:rFonts w:hint="eastAsia" w:ascii="Times New Roman" w:hAnsi="Times New Roman" w:eastAsia="Times New Roman" w:cs="Times New Roman"/>
          <w:color w:val="000000"/>
          <w:sz w:val="24"/>
          <w:lang w:bidi="ar"/>
        </w:rPr>
        <w:t>ly</w:t>
      </w:r>
      <w:r>
        <w:rPr>
          <w:rFonts w:ascii="Times New Roman" w:hAnsi="Times New Roman" w:eastAsia="Times New Roman" w:cs="Times New Roman"/>
          <w:color w:val="000000"/>
          <w:sz w:val="24"/>
          <w:lang w:bidi="ar"/>
        </w:rPr>
        <w:t>, the colon specimens underwent standard dehydration procedures before being embedded in paraffin</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 and thin sections (5 μm) were cut and deposited on glass slides. The paraffin sections were stained with Alcian blue/periodic acid-Schiff. </w:t>
      </w:r>
      <w:bookmarkEnd w:id="26"/>
      <w:r>
        <w:rPr>
          <w:rFonts w:ascii="Times New Roman" w:hAnsi="Times New Roman" w:eastAsia="Times New Roman" w:cs="Times New Roman"/>
          <w:color w:val="000000"/>
          <w:sz w:val="24"/>
          <w:lang w:bidi="ar"/>
        </w:rPr>
        <w:t xml:space="preserve">The thickness of the colonic sections was then measured by ImageJ, and </w:t>
      </w:r>
      <w:r>
        <w:rPr>
          <w:rFonts w:ascii="Times New Roman" w:hAnsi="Times New Roman" w:eastAsia="宋体" w:cs="Times New Roman"/>
          <w:color w:val="000000"/>
          <w:sz w:val="24"/>
          <w:lang w:bidi="ar"/>
        </w:rPr>
        <w:t>five</w:t>
      </w:r>
      <w:r>
        <w:rPr>
          <w:rFonts w:ascii="Times New Roman" w:hAnsi="Times New Roman" w:eastAsia="Times New Roman" w:cs="Times New Roman"/>
          <w:color w:val="000000"/>
          <w:sz w:val="24"/>
          <w:lang w:bidi="ar"/>
        </w:rPr>
        <w:t xml:space="preserve"> different measurements were made perpendicular to the inner mucus layer per image. Only regions in which the mucus layer was sandwiched between the epithelium on one side and luminal contents on the other were used; care was taken to measure regions that represented the average thickness in each blinded image.</w:t>
      </w:r>
    </w:p>
    <w:p w14:paraId="62D7D0BF">
      <w:pPr>
        <w:widowControl/>
        <w:spacing w:line="480" w:lineRule="auto"/>
        <w:ind w:firstLine="480" w:firstLineChars="200"/>
        <w:rPr>
          <w:rFonts w:ascii="Times New Roman" w:hAnsi="Times New Roman" w:eastAsia="Times New Roman" w:cs="Times New Roman"/>
          <w:color w:val="000000"/>
          <w:sz w:val="24"/>
        </w:rPr>
      </w:pPr>
    </w:p>
    <w:p w14:paraId="3CBFC1D3">
      <w:pPr>
        <w:widowControl/>
        <w:spacing w:line="480" w:lineRule="auto"/>
        <w:rPr>
          <w:rFonts w:ascii="Times New Roman" w:hAnsi="Times New Roman" w:cs="Times New Roman"/>
          <w:b/>
          <w:bCs/>
          <w:color w:val="000000"/>
          <w:sz w:val="24"/>
        </w:rPr>
      </w:pPr>
      <w:r>
        <w:rPr>
          <w:rFonts w:ascii="Times New Roman" w:hAnsi="Times New Roman" w:eastAsia="宋体" w:cs="Times New Roman"/>
          <w:b/>
          <w:bCs/>
          <w:color w:val="000000"/>
          <w:sz w:val="24"/>
          <w:lang w:bidi="ar"/>
        </w:rPr>
        <w:t>Gut microbiota analysis</w:t>
      </w:r>
    </w:p>
    <w:p w14:paraId="237B884E">
      <w:pPr>
        <w:widowControl/>
        <w:spacing w:line="480" w:lineRule="auto"/>
        <w:rPr>
          <w:rFonts w:ascii="Times New Roman" w:hAnsi="Times New Roman" w:cs="Times New Roman"/>
          <w:color w:val="000000"/>
          <w:sz w:val="24"/>
        </w:rPr>
      </w:pPr>
      <w:r>
        <w:rPr>
          <w:rFonts w:ascii="Times New Roman" w:hAnsi="Times New Roman" w:eastAsia="宋体" w:cs="Times New Roman"/>
          <w:color w:val="000000"/>
          <w:sz w:val="24"/>
          <w:lang w:bidi="ar"/>
        </w:rPr>
        <w:t xml:space="preserve">Total DNA was extracted from colonic contents using a Tiangen stool DNA extraction kit. The V3−V4 region of the 16S rRNA gene was amplified by PCR from the extracted and purified genomic DNA using 515 forward and 806 reverse primer pairs. PCR amplification was performed on a PCR System (Bio-Rad, Hercules, </w:t>
      </w:r>
      <w:r>
        <w:rPr>
          <w:rFonts w:hint="eastAsia" w:ascii="Times New Roman" w:hAnsi="Times New Roman" w:eastAsia="宋体" w:cs="Times New Roman"/>
          <w:color w:val="000000"/>
          <w:sz w:val="24"/>
          <w:lang w:bidi="ar"/>
        </w:rPr>
        <w:t>California</w:t>
      </w:r>
      <w:r>
        <w:rPr>
          <w:rFonts w:ascii="Times New Roman" w:hAnsi="Times New Roman" w:eastAsia="宋体" w:cs="Times New Roman"/>
          <w:color w:val="000000"/>
          <w:sz w:val="24"/>
          <w:lang w:bidi="ar"/>
        </w:rPr>
        <w:t xml:space="preserve">), and the PCR amplification products were separately extracted from a 2% agarose gel and further purified using a Tiangen agarose gel DNA purification kit. The purified amplicons were quantified using a Qubit Fluorometer (Thermo Fisher Scientific, Waltham, </w:t>
      </w:r>
      <w:r>
        <w:rPr>
          <w:rFonts w:hint="eastAsia" w:ascii="Times New Roman" w:hAnsi="Times New Roman" w:eastAsia="宋体" w:cs="Times New Roman"/>
          <w:color w:val="000000"/>
          <w:sz w:val="24"/>
          <w:lang w:bidi="ar"/>
        </w:rPr>
        <w:t>Massachusetts</w:t>
      </w:r>
      <w:r>
        <w:rPr>
          <w:rFonts w:ascii="Times New Roman" w:hAnsi="Times New Roman" w:eastAsia="宋体" w:cs="Times New Roman"/>
          <w:color w:val="000000"/>
          <w:sz w:val="24"/>
          <w:lang w:bidi="ar"/>
        </w:rPr>
        <w:t xml:space="preserve">), pooled in equimolar, and sequenced on an Illumina Miseq platform (Illumina, San Diego, </w:t>
      </w:r>
      <w:r>
        <w:rPr>
          <w:rFonts w:hint="eastAsia" w:ascii="Times New Roman" w:hAnsi="Times New Roman" w:eastAsia="宋体" w:cs="Times New Roman"/>
          <w:color w:val="000000"/>
          <w:sz w:val="24"/>
          <w:lang w:bidi="ar"/>
        </w:rPr>
        <w:t>California</w:t>
      </w:r>
      <w:r>
        <w:rPr>
          <w:rFonts w:ascii="Times New Roman" w:hAnsi="Times New Roman" w:eastAsia="宋体" w:cs="Times New Roman"/>
          <w:color w:val="000000"/>
          <w:sz w:val="24"/>
          <w:lang w:bidi="ar"/>
        </w:rPr>
        <w:t>).</w:t>
      </w:r>
    </w:p>
    <w:p w14:paraId="5528EB35">
      <w:pPr>
        <w:widowControl/>
        <w:spacing w:line="480" w:lineRule="auto"/>
        <w:ind w:firstLine="480" w:firstLineChars="200"/>
        <w:rPr>
          <w:rFonts w:ascii="Times New Roman" w:hAnsi="Times New Roman" w:eastAsia="宋体" w:cs="Times New Roman"/>
          <w:color w:val="000000"/>
          <w:sz w:val="24"/>
          <w:lang w:bidi="ar"/>
        </w:rPr>
      </w:pPr>
      <w:r>
        <w:rPr>
          <w:rFonts w:ascii="Times New Roman" w:hAnsi="Times New Roman" w:eastAsia="宋体" w:cs="Times New Roman"/>
          <w:color w:val="000000"/>
          <w:sz w:val="24"/>
          <w:lang w:bidi="ar"/>
        </w:rPr>
        <w:t xml:space="preserve">Raw sequencing data were processed with QIIME2. In brief, the forward and reverse reads each were truncated at 200 bases. Taxonomy was assigned using the Greengenes reference (version 13.8) database. Analyses of alpha diversity (one-way ANOVA followed by Tukey’s post hoc test), beta diversity (weighted UniFrac distance followed by ANOSIM test), and bacterial taxonomic distributions were performed using MicrobiomeAnalyst. </w:t>
      </w:r>
    </w:p>
    <w:p w14:paraId="3ECC92EB">
      <w:pPr>
        <w:widowControl/>
        <w:spacing w:line="480" w:lineRule="auto"/>
        <w:ind w:firstLine="482" w:firstLineChars="200"/>
        <w:rPr>
          <w:rFonts w:ascii="Times New Roman" w:hAnsi="Times New Roman" w:cs="Times New Roman"/>
          <w:b/>
          <w:color w:val="000000"/>
          <w:sz w:val="24"/>
        </w:rPr>
      </w:pPr>
    </w:p>
    <w:p w14:paraId="1DD4260D">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Stability of the VAMP</w:t>
      </w:r>
    </w:p>
    <w:p w14:paraId="6EC4735F">
      <w:pPr>
        <w:widowControl/>
        <w:spacing w:line="480" w:lineRule="auto"/>
        <w:rPr>
          <w:rFonts w:ascii="Times New Roman" w:hAnsi="Times New Roman" w:eastAsia="宋体" w:cs="Times New Roman"/>
          <w:color w:val="000000"/>
          <w:sz w:val="24"/>
          <w:lang w:bidi="ar"/>
        </w:rPr>
      </w:pPr>
      <w:r>
        <w:rPr>
          <w:rFonts w:ascii="Times New Roman" w:hAnsi="Times New Roman" w:eastAsia="Times New Roman" w:cs="Times New Roman"/>
          <w:color w:val="000000"/>
          <w:sz w:val="24"/>
          <w:lang w:bidi="ar"/>
        </w:rPr>
        <w:t>The faeces-derived bacterial community</w:t>
      </w:r>
      <w:r>
        <w:rPr>
          <w:rFonts w:ascii="Times New Roman" w:hAnsi="Times New Roman" w:eastAsia="宋体" w:cs="Times New Roman"/>
          <w:color w:val="000000"/>
          <w:sz w:val="24"/>
          <w:lang w:bidi="ar"/>
        </w:rPr>
        <w:t xml:space="preserve"> or </w:t>
      </w:r>
      <w:r>
        <w:rPr>
          <w:rFonts w:ascii="Times New Roman" w:hAnsi="Times New Roman" w:eastAsia="Times New Roman" w:cs="Times New Roman"/>
          <w:i/>
          <w:iCs/>
          <w:color w:val="000000"/>
          <w:sz w:val="24"/>
          <w:lang w:bidi="ar"/>
        </w:rPr>
        <w:t xml:space="preserve">A. muciniphila </w:t>
      </w:r>
      <w:r>
        <w:rPr>
          <w:rFonts w:ascii="Times New Roman" w:hAnsi="Times New Roman" w:eastAsia="Times New Roman" w:cs="Times New Roman"/>
          <w:color w:val="000000"/>
          <w:sz w:val="24"/>
          <w:lang w:bidi="ar"/>
        </w:rPr>
        <w:t>were incubated in BHI medium supplemented with 100 μM VAMP for 48 h</w:t>
      </w:r>
      <w:r>
        <w:rPr>
          <w:rFonts w:ascii="Times New Roman" w:hAnsi="Times New Roman" w:eastAsia="宋体" w:cs="Times New Roman"/>
          <w:color w:val="000000"/>
          <w:sz w:val="24"/>
          <w:lang w:bidi="ar"/>
        </w:rPr>
        <w:t>.</w:t>
      </w:r>
      <w:r>
        <w:rPr>
          <w:rFonts w:ascii="Times New Roman" w:hAnsi="Times New Roman" w:eastAsia="Times New Roman" w:cs="Times New Roman"/>
          <w:color w:val="000000"/>
          <w:sz w:val="24"/>
          <w:lang w:bidi="ar"/>
        </w:rPr>
        <w:t xml:space="preserve"> </w:t>
      </w:r>
      <w:r>
        <w:rPr>
          <w:rFonts w:ascii="Times New Roman" w:hAnsi="Times New Roman" w:eastAsia="宋体" w:cs="Times New Roman"/>
          <w:color w:val="000000"/>
          <w:sz w:val="24"/>
          <w:lang w:bidi="ar"/>
        </w:rPr>
        <w:t xml:space="preserve">The levels of VAMP at </w:t>
      </w:r>
      <w:r>
        <w:rPr>
          <w:rFonts w:ascii="Times New Roman" w:hAnsi="Times New Roman" w:eastAsia="Times New Roman" w:cs="Times New Roman"/>
          <w:color w:val="000000"/>
          <w:sz w:val="24"/>
          <w:lang w:bidi="ar"/>
        </w:rPr>
        <w:t>different time points</w:t>
      </w:r>
      <w:r>
        <w:rPr>
          <w:rFonts w:ascii="Times New Roman" w:hAnsi="Times New Roman" w:eastAsia="宋体" w:cs="Times New Roman"/>
          <w:color w:val="000000"/>
          <w:sz w:val="24"/>
          <w:lang w:bidi="ar"/>
        </w:rPr>
        <w:t xml:space="preserve"> were quantified by targeted metabolomics.</w:t>
      </w:r>
    </w:p>
    <w:p w14:paraId="237A7759">
      <w:pPr>
        <w:widowControl/>
        <w:spacing w:line="480" w:lineRule="auto"/>
        <w:rPr>
          <w:rFonts w:ascii="Times New Roman" w:hAnsi="Times New Roman" w:cs="Times New Roman"/>
          <w:color w:val="000000"/>
          <w:sz w:val="24"/>
        </w:rPr>
      </w:pPr>
    </w:p>
    <w:p w14:paraId="018AFBA0">
      <w:pPr>
        <w:widowControl/>
        <w:spacing w:line="480" w:lineRule="auto"/>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lang w:bidi="ar"/>
        </w:rPr>
        <w:t>Statistical analysis</w:t>
      </w:r>
    </w:p>
    <w:p w14:paraId="4BE3E332">
      <w:pPr>
        <w:widowControl/>
        <w:spacing w:line="480" w:lineRule="auto"/>
        <w:rPr>
          <w:rFonts w:ascii="Times New Roman" w:hAnsi="Times New Roman" w:eastAsia="宋体" w:cs="Times New Roman"/>
          <w:color w:val="000000"/>
          <w:sz w:val="24"/>
          <w:lang w:bidi="ar"/>
        </w:rPr>
      </w:pPr>
      <w:r>
        <w:rPr>
          <w:rFonts w:ascii="Times New Roman" w:hAnsi="Times New Roman" w:eastAsia="Times New Roman" w:cs="Times New Roman"/>
          <w:color w:val="000000"/>
          <w:sz w:val="24"/>
          <w:lang w:bidi="ar"/>
        </w:rPr>
        <w:t xml:space="preserve">All the statistical data were analysed using SPSS version 26.0. All experimental data are reported as the mean ± SEM. </w:t>
      </w:r>
      <w:r>
        <w:rPr>
          <w:rFonts w:hint="eastAsia" w:ascii="Times New Roman" w:hAnsi="Times New Roman" w:eastAsia="宋体" w:cs="Times New Roman"/>
          <w:color w:val="000000"/>
          <w:sz w:val="24"/>
          <w:lang w:val="en-US" w:eastAsia="zh-CN" w:bidi="ar"/>
        </w:rPr>
        <w:t>T</w:t>
      </w:r>
      <w:r>
        <w:rPr>
          <w:rFonts w:hint="eastAsia" w:ascii="Times New Roman" w:hAnsi="Times New Roman" w:eastAsia="Times New Roman" w:cs="Times New Roman"/>
          <w:color w:val="000000"/>
          <w:sz w:val="24"/>
          <w:lang w:bidi="ar"/>
        </w:rPr>
        <w:t>wo-tailed unpaired Student's t-test</w:t>
      </w:r>
      <w:r>
        <w:rPr>
          <w:rFonts w:ascii="Times New Roman" w:hAnsi="Times New Roman" w:eastAsia="宋体" w:cs="Times New Roman"/>
          <w:color w:val="000000"/>
          <w:sz w:val="24"/>
          <w:lang w:bidi="ar"/>
        </w:rPr>
        <w:t xml:space="preserve"> or one-way ANOVA for multiple comparisons followed by Tukey’s test was used to determine the significance of differences. </w:t>
      </w:r>
      <w:r>
        <w:rPr>
          <w:rFonts w:ascii="Times New Roman" w:hAnsi="Times New Roman" w:eastAsia="宋体" w:cs="Times New Roman"/>
          <w:i/>
          <w:color w:val="000000"/>
          <w:sz w:val="24"/>
          <w:lang w:bidi="ar"/>
        </w:rPr>
        <w:t>p</w:t>
      </w:r>
      <w:r>
        <w:rPr>
          <w:rFonts w:ascii="Times New Roman" w:hAnsi="Times New Roman" w:eastAsia="宋体" w:cs="Times New Roman"/>
          <w:color w:val="000000"/>
          <w:sz w:val="24"/>
          <w:lang w:bidi="ar"/>
        </w:rPr>
        <w:t xml:space="preserve"> &lt; 0.05 was considered significant.</w:t>
      </w:r>
      <w:bookmarkStart w:id="28" w:name="_GoBack"/>
      <w:bookmarkEnd w:id="28"/>
    </w:p>
    <w:p w14:paraId="719FB7EC">
      <w:pPr>
        <w:widowControl/>
        <w:spacing w:line="480" w:lineRule="auto"/>
        <w:rPr>
          <w:rFonts w:ascii="Times New Roman" w:hAnsi="Times New Roman" w:eastAsia="宋体" w:cs="Times New Roman"/>
          <w:color w:val="000000"/>
          <w:sz w:val="24"/>
          <w:lang w:bidi="ar"/>
        </w:rPr>
      </w:pPr>
    </w:p>
    <w:p w14:paraId="03F5D434">
      <w:pPr>
        <w:pStyle w:val="18"/>
        <w:ind w:left="720" w:hanging="720"/>
        <w:rPr>
          <w:rFonts w:ascii="Times New Roman" w:hAnsi="Times New Roman" w:cs="Times New Roman"/>
          <w:b/>
          <w:bCs/>
          <w:sz w:val="30"/>
          <w:szCs w:val="30"/>
        </w:rPr>
      </w:pPr>
      <w:r>
        <w:rPr>
          <w:rFonts w:hint="eastAsia" w:ascii="Times New Roman" w:hAnsi="Times New Roman" w:cs="Times New Roman"/>
          <w:b/>
          <w:bCs/>
          <w:sz w:val="30"/>
          <w:szCs w:val="30"/>
        </w:rPr>
        <w:t>Supplementary References</w:t>
      </w:r>
    </w:p>
    <w:p w14:paraId="52FD18E9">
      <w:pPr>
        <w:pStyle w:val="18"/>
        <w:adjustRightInd w:val="0"/>
        <w:snapToGrid w:val="0"/>
        <w:spacing w:line="480" w:lineRule="auto"/>
        <w:rPr>
          <w:rFonts w:ascii="Times New Roman" w:hAnsi="Times New Roman" w:cs="Times New Roman"/>
          <w:sz w:val="21"/>
          <w:szCs w:val="21"/>
        </w:rPr>
      </w:pPr>
      <w:r>
        <w:rPr>
          <w:rFonts w:ascii="Times New Roman" w:hAnsi="Times New Roman" w:eastAsia="Times New Roman" w:cs="Times New Roman"/>
          <w:color w:val="000000"/>
          <w:sz w:val="21"/>
          <w:szCs w:val="21"/>
        </w:rPr>
        <w:fldChar w:fldCharType="begin"/>
      </w:r>
      <w:r>
        <w:rPr>
          <w:rFonts w:ascii="Times New Roman" w:hAnsi="Times New Roman" w:eastAsia="Times New Roman" w:cs="Times New Roman"/>
          <w:color w:val="000000"/>
          <w:sz w:val="21"/>
          <w:szCs w:val="21"/>
        </w:rPr>
        <w:instrText xml:space="preserve"> ADDIN EN.REFLIST </w:instrText>
      </w:r>
      <w:r>
        <w:rPr>
          <w:rFonts w:ascii="Times New Roman" w:hAnsi="Times New Roman" w:eastAsia="Times New Roman" w:cs="Times New Roman"/>
          <w:color w:val="000000"/>
          <w:sz w:val="21"/>
          <w:szCs w:val="21"/>
        </w:rPr>
        <w:fldChar w:fldCharType="separate"/>
      </w:r>
      <w:r>
        <w:rPr>
          <w:rFonts w:ascii="Times New Roman" w:hAnsi="Times New Roman" w:cs="Times New Roman"/>
          <w:sz w:val="21"/>
          <w:szCs w:val="21"/>
        </w:rPr>
        <w:t xml:space="preserve">1. Chen, Haihong, Wei Li, Yi Wang, Bing Xu, Xi Hu, Xiaobing Li, Junyu Liu, Chong Zhang, Canyang Zhang, Xinhui Xing. 2023. “Mining and validation of novel Hemp Seed-derived DPP-IV-inhibiting peptides using a combination of multi-omics and molecular docking.” </w:t>
      </w:r>
      <w:r>
        <w:rPr>
          <w:rFonts w:ascii="Times New Roman" w:hAnsi="Times New Roman" w:cs="Times New Roman"/>
          <w:i/>
          <w:sz w:val="21"/>
          <w:szCs w:val="21"/>
        </w:rPr>
        <w:t>Journal of Agricultural and Food Chemistry</w:t>
      </w:r>
      <w:r>
        <w:rPr>
          <w:rFonts w:ascii="Times New Roman" w:hAnsi="Times New Roman" w:cs="Times New Roman"/>
          <w:sz w:val="21"/>
          <w:szCs w:val="21"/>
        </w:rPr>
        <w:t xml:space="preserve"> 71: 9164-9174. </w:t>
      </w:r>
      <w:r>
        <w:fldChar w:fldCharType="begin"/>
      </w:r>
      <w:r>
        <w:instrText xml:space="preserve"> HYPERLINK "https://doi.org/10.1021/acs.jafc.3c00535" </w:instrText>
      </w:r>
      <w:r>
        <w:fldChar w:fldCharType="separate"/>
      </w:r>
      <w:r>
        <w:rPr>
          <w:rStyle w:val="11"/>
          <w:rFonts w:ascii="Times New Roman" w:hAnsi="Times New Roman" w:cs="Times New Roman"/>
          <w:sz w:val="21"/>
          <w:szCs w:val="21"/>
        </w:rPr>
        <w:t>https://doi.org/10.1021/acs.jafc.3c00535</w:t>
      </w:r>
      <w:r>
        <w:rPr>
          <w:rStyle w:val="11"/>
          <w:rFonts w:ascii="Times New Roman" w:hAnsi="Times New Roman" w:cs="Times New Roman"/>
          <w:sz w:val="21"/>
          <w:szCs w:val="21"/>
        </w:rPr>
        <w:fldChar w:fldCharType="end"/>
      </w:r>
    </w:p>
    <w:p w14:paraId="0CF5B468">
      <w:pPr>
        <w:pStyle w:val="18"/>
        <w:adjustRightInd w:val="0"/>
        <w:snapToGrid w:val="0"/>
        <w:spacing w:line="480" w:lineRule="auto"/>
        <w:rPr>
          <w:rFonts w:ascii="Times New Roman" w:hAnsi="Times New Roman" w:cs="Times New Roman"/>
          <w:sz w:val="21"/>
          <w:szCs w:val="21"/>
        </w:rPr>
      </w:pPr>
      <w:r>
        <w:rPr>
          <w:rFonts w:ascii="Times New Roman" w:hAnsi="Times New Roman" w:cs="Times New Roman"/>
          <w:sz w:val="21"/>
          <w:szCs w:val="21"/>
        </w:rPr>
        <w:t>2. Li, Wei, Haihong Chen, Hongliang Chen, Ziyin Li, Wei Hu, Qinxuan Zhou, Bing Xu, Yi Wang, Xinhui Xing. 2024. “</w:t>
      </w:r>
      <w:r>
        <w:rPr>
          <w:rFonts w:ascii="Times New Roman" w:hAnsi="Times New Roman" w:cs="Times New Roman"/>
          <w:i/>
          <w:iCs/>
          <w:sz w:val="21"/>
          <w:szCs w:val="21"/>
        </w:rPr>
        <w:t>Andrias davidianus</w:t>
      </w:r>
      <w:r>
        <w:rPr>
          <w:rFonts w:ascii="Times New Roman" w:hAnsi="Times New Roman" w:cs="Times New Roman"/>
          <w:sz w:val="21"/>
          <w:szCs w:val="21"/>
        </w:rPr>
        <w:t xml:space="preserve"> bone peptides alleviates hyperuricemia-induced kidney damage </w:t>
      </w:r>
      <w:r>
        <w:rPr>
          <w:rFonts w:ascii="Times New Roman" w:hAnsi="Times New Roman" w:cs="Times New Roman"/>
          <w:i/>
          <w:iCs/>
          <w:sz w:val="21"/>
          <w:szCs w:val="21"/>
        </w:rPr>
        <w:t>in vitro</w:t>
      </w:r>
      <w:r>
        <w:rPr>
          <w:rFonts w:ascii="Times New Roman" w:hAnsi="Times New Roman" w:cs="Times New Roman"/>
          <w:sz w:val="21"/>
          <w:szCs w:val="21"/>
        </w:rPr>
        <w:t xml:space="preserve"> and </w:t>
      </w:r>
      <w:r>
        <w:rPr>
          <w:rFonts w:ascii="Times New Roman" w:hAnsi="Times New Roman" w:cs="Times New Roman"/>
          <w:i/>
          <w:iCs/>
          <w:sz w:val="21"/>
          <w:szCs w:val="21"/>
        </w:rPr>
        <w:t>in vivo</w:t>
      </w:r>
      <w:r>
        <w:rPr>
          <w:rFonts w:ascii="Times New Roman" w:hAnsi="Times New Roman" w:cs="Times New Roman"/>
          <w:sz w:val="21"/>
          <w:szCs w:val="21"/>
        </w:rPr>
        <w:t xml:space="preserve">.” </w:t>
      </w:r>
      <w:r>
        <w:rPr>
          <w:rFonts w:ascii="Times New Roman" w:hAnsi="Times New Roman" w:cs="Times New Roman"/>
          <w:i/>
          <w:sz w:val="21"/>
          <w:szCs w:val="21"/>
        </w:rPr>
        <w:t>Food Science and Human Wellness</w:t>
      </w:r>
      <w:r>
        <w:rPr>
          <w:rFonts w:ascii="Times New Roman" w:hAnsi="Times New Roman" w:cs="Times New Roman"/>
          <w:sz w:val="21"/>
          <w:szCs w:val="21"/>
        </w:rPr>
        <w:t xml:space="preserve"> 13: 1886-1905. </w:t>
      </w:r>
      <w:r>
        <w:fldChar w:fldCharType="begin"/>
      </w:r>
      <w:r>
        <w:instrText xml:space="preserve"> HYPERLINK "https://doi.org/10.26599/FSHW.2022.9250157" </w:instrText>
      </w:r>
      <w:r>
        <w:fldChar w:fldCharType="separate"/>
      </w:r>
      <w:r>
        <w:rPr>
          <w:rStyle w:val="11"/>
          <w:rFonts w:ascii="Times New Roman" w:hAnsi="Times New Roman" w:cs="Times New Roman"/>
          <w:sz w:val="21"/>
          <w:szCs w:val="21"/>
        </w:rPr>
        <w:t>https://doi.org/10.26599/FSHW.2022.9250157</w:t>
      </w:r>
      <w:r>
        <w:rPr>
          <w:rStyle w:val="11"/>
          <w:rFonts w:ascii="Times New Roman" w:hAnsi="Times New Roman" w:cs="Times New Roman"/>
          <w:sz w:val="21"/>
          <w:szCs w:val="21"/>
        </w:rPr>
        <w:fldChar w:fldCharType="end"/>
      </w:r>
    </w:p>
    <w:p w14:paraId="63C1011C">
      <w:pPr>
        <w:pStyle w:val="18"/>
        <w:adjustRightInd w:val="0"/>
        <w:snapToGrid w:val="0"/>
        <w:spacing w:line="480" w:lineRule="auto"/>
        <w:rPr>
          <w:rFonts w:ascii="Times New Roman" w:hAnsi="Times New Roman" w:cs="Times New Roman"/>
          <w:sz w:val="21"/>
          <w:szCs w:val="21"/>
        </w:rPr>
      </w:pPr>
      <w:r>
        <w:rPr>
          <w:rFonts w:ascii="Times New Roman" w:hAnsi="Times New Roman" w:cs="Times New Roman"/>
          <w:sz w:val="21"/>
          <w:szCs w:val="21"/>
        </w:rPr>
        <w:t xml:space="preserve">3. Amari, Shun-ichi. 1993. “Backpropagation and stochastic gradient descent method.” </w:t>
      </w:r>
      <w:r>
        <w:rPr>
          <w:rFonts w:ascii="Times New Roman" w:hAnsi="Times New Roman" w:cs="Times New Roman"/>
          <w:i/>
          <w:sz w:val="21"/>
          <w:szCs w:val="21"/>
        </w:rPr>
        <w:t>Neurocomputing</w:t>
      </w:r>
      <w:r>
        <w:rPr>
          <w:rFonts w:ascii="Times New Roman" w:hAnsi="Times New Roman" w:cs="Times New Roman"/>
          <w:sz w:val="21"/>
          <w:szCs w:val="21"/>
        </w:rPr>
        <w:t xml:space="preserve"> 5: 185-196. </w:t>
      </w:r>
      <w:r>
        <w:fldChar w:fldCharType="begin"/>
      </w:r>
      <w:r>
        <w:instrText xml:space="preserve"> HYPERLINK "https://doi.org/https://doi.org/10.1016/0925-2312(93)90006-O" </w:instrText>
      </w:r>
      <w:r>
        <w:fldChar w:fldCharType="separate"/>
      </w:r>
      <w:r>
        <w:rPr>
          <w:rStyle w:val="11"/>
          <w:rFonts w:ascii="Times New Roman" w:hAnsi="Times New Roman" w:cs="Times New Roman"/>
          <w:sz w:val="21"/>
          <w:szCs w:val="21"/>
        </w:rPr>
        <w:t>https://doi.org/10.1016/0925-2312(93)90006-O</w:t>
      </w:r>
      <w:r>
        <w:rPr>
          <w:rStyle w:val="11"/>
          <w:rFonts w:ascii="Times New Roman" w:hAnsi="Times New Roman" w:cs="Times New Roman"/>
          <w:sz w:val="21"/>
          <w:szCs w:val="21"/>
        </w:rPr>
        <w:fldChar w:fldCharType="end"/>
      </w:r>
    </w:p>
    <w:p w14:paraId="7DC8AB59">
      <w:pPr>
        <w:pStyle w:val="18"/>
        <w:adjustRightInd w:val="0"/>
        <w:snapToGrid w:val="0"/>
        <w:spacing w:line="480" w:lineRule="auto"/>
        <w:rPr>
          <w:rFonts w:ascii="Times New Roman" w:hAnsi="Times New Roman" w:cs="Times New Roman"/>
          <w:sz w:val="21"/>
          <w:szCs w:val="21"/>
        </w:rPr>
      </w:pPr>
      <w:r>
        <w:rPr>
          <w:rFonts w:ascii="Times New Roman" w:hAnsi="Times New Roman" w:cs="Times New Roman"/>
          <w:sz w:val="21"/>
          <w:szCs w:val="21"/>
        </w:rPr>
        <w:t xml:space="preserve">4. Amato, Filippo, Alberto López, Eladia María Peña-Méndez, Petr Vaňhara, Aleš Hampl, Josef Havel. 2013. “Artificial neural networks in medical diagnosis.” </w:t>
      </w:r>
      <w:r>
        <w:rPr>
          <w:rFonts w:ascii="Times New Roman" w:hAnsi="Times New Roman" w:cs="Times New Roman"/>
          <w:i/>
          <w:sz w:val="21"/>
          <w:szCs w:val="21"/>
        </w:rPr>
        <w:t>Journal of Applied Biomedicine</w:t>
      </w:r>
      <w:r>
        <w:rPr>
          <w:rFonts w:ascii="Times New Roman" w:hAnsi="Times New Roman" w:cs="Times New Roman"/>
          <w:sz w:val="21"/>
          <w:szCs w:val="21"/>
        </w:rPr>
        <w:t xml:space="preserve"> 11: 47-58. </w:t>
      </w:r>
      <w:r>
        <w:fldChar w:fldCharType="begin"/>
      </w:r>
      <w:r>
        <w:instrText xml:space="preserve"> HYPERLINK "https://doi.org/https://doi.org/10.2478/v10136-012-0031-x" </w:instrText>
      </w:r>
      <w:r>
        <w:fldChar w:fldCharType="separate"/>
      </w:r>
      <w:r>
        <w:rPr>
          <w:rStyle w:val="11"/>
          <w:rFonts w:ascii="Times New Roman" w:hAnsi="Times New Roman" w:cs="Times New Roman"/>
          <w:sz w:val="21"/>
          <w:szCs w:val="21"/>
        </w:rPr>
        <w:t>https://doi.org/10.2478/v10136-012-0031-x</w:t>
      </w:r>
      <w:r>
        <w:rPr>
          <w:rStyle w:val="11"/>
          <w:rFonts w:ascii="Times New Roman" w:hAnsi="Times New Roman" w:cs="Times New Roman"/>
          <w:sz w:val="21"/>
          <w:szCs w:val="21"/>
        </w:rPr>
        <w:fldChar w:fldCharType="end"/>
      </w:r>
    </w:p>
    <w:p w14:paraId="56113DFC">
      <w:pPr>
        <w:pStyle w:val="18"/>
        <w:adjustRightInd w:val="0"/>
        <w:snapToGrid w:val="0"/>
        <w:spacing w:line="480" w:lineRule="auto"/>
        <w:rPr>
          <w:rFonts w:ascii="Times New Roman" w:hAnsi="Times New Roman" w:cs="Times New Roman"/>
          <w:sz w:val="21"/>
          <w:szCs w:val="21"/>
        </w:rPr>
      </w:pPr>
      <w:r>
        <w:rPr>
          <w:rFonts w:ascii="Times New Roman" w:hAnsi="Times New Roman" w:cs="Times New Roman"/>
          <w:sz w:val="21"/>
          <w:szCs w:val="21"/>
        </w:rPr>
        <w:t>5. Sydow, Dominique, Andrea Morger, Maximilian Driller, Andrea Volkamer. 2019. “TeachOpenCADD: a teaching platform for computer-aided drug design using open source packages and data.”</w:t>
      </w:r>
      <w:r>
        <w:rPr>
          <w:rFonts w:ascii="Times New Roman" w:hAnsi="Times New Roman" w:cs="Times New Roman"/>
          <w:i/>
          <w:iCs/>
          <w:sz w:val="21"/>
          <w:szCs w:val="21"/>
        </w:rPr>
        <w:t>Journal of Cheminformatics</w:t>
      </w:r>
      <w:r>
        <w:rPr>
          <w:rFonts w:ascii="Times New Roman" w:hAnsi="Times New Roman" w:cs="Times New Roman"/>
          <w:sz w:val="21"/>
          <w:szCs w:val="21"/>
        </w:rPr>
        <w:t xml:space="preserve"> 11: 29. </w:t>
      </w:r>
      <w:r>
        <w:fldChar w:fldCharType="begin"/>
      </w:r>
      <w:r>
        <w:instrText xml:space="preserve"> HYPERLINK "https://doi.org/10.1186/s13321-019-0351-x" </w:instrText>
      </w:r>
      <w:r>
        <w:fldChar w:fldCharType="separate"/>
      </w:r>
      <w:r>
        <w:rPr>
          <w:rStyle w:val="11"/>
          <w:rFonts w:ascii="Times New Roman" w:hAnsi="Times New Roman" w:cs="Times New Roman"/>
          <w:sz w:val="21"/>
          <w:szCs w:val="21"/>
        </w:rPr>
        <w:t>https://doi.org/10.1186/s13321-019-0351-x</w:t>
      </w:r>
      <w:r>
        <w:rPr>
          <w:rStyle w:val="11"/>
          <w:rFonts w:ascii="Times New Roman" w:hAnsi="Times New Roman" w:cs="Times New Roman"/>
          <w:sz w:val="21"/>
          <w:szCs w:val="21"/>
        </w:rPr>
        <w:fldChar w:fldCharType="end"/>
      </w:r>
    </w:p>
    <w:p w14:paraId="34C8F5AC">
      <w:pPr>
        <w:pStyle w:val="18"/>
        <w:adjustRightInd w:val="0"/>
        <w:snapToGrid w:val="0"/>
        <w:spacing w:line="480" w:lineRule="auto"/>
        <w:rPr>
          <w:rFonts w:ascii="Times New Roman" w:hAnsi="Times New Roman" w:cs="Times New Roman"/>
          <w:sz w:val="21"/>
          <w:szCs w:val="21"/>
        </w:rPr>
      </w:pPr>
      <w:r>
        <w:rPr>
          <w:rFonts w:ascii="Times New Roman" w:hAnsi="Times New Roman" w:cs="Times New Roman"/>
          <w:sz w:val="21"/>
          <w:szCs w:val="21"/>
        </w:rPr>
        <w:t>6. Ohanenye, Ikenna Christian, Xiaohong Sun, Roghayeh Amini Sarteshnizi, Chibuike C Udenigwe. 2021. “Germination alters the microstructure, in vitro protein digestibility, α-glucosidase and dipeptidyl peptidase-IV inhibitory activities of bioaccessible fraction of pigeon pea (</w:t>
      </w:r>
      <w:r>
        <w:rPr>
          <w:rFonts w:ascii="Times New Roman" w:hAnsi="Times New Roman" w:cs="Times New Roman"/>
          <w:i/>
          <w:iCs/>
          <w:sz w:val="21"/>
          <w:szCs w:val="21"/>
        </w:rPr>
        <w:t>Cajanus cajan</w:t>
      </w:r>
      <w:r>
        <w:rPr>
          <w:rFonts w:ascii="Times New Roman" w:hAnsi="Times New Roman" w:cs="Times New Roman"/>
          <w:sz w:val="21"/>
          <w:szCs w:val="21"/>
        </w:rPr>
        <w:t xml:space="preserve">) seeds.” </w:t>
      </w:r>
      <w:r>
        <w:rPr>
          <w:rFonts w:ascii="Times New Roman" w:hAnsi="Times New Roman" w:cs="Times New Roman"/>
          <w:i/>
          <w:sz w:val="21"/>
          <w:szCs w:val="21"/>
        </w:rPr>
        <w:t>Legume Science</w:t>
      </w:r>
      <w:r>
        <w:rPr>
          <w:rFonts w:ascii="Times New Roman" w:hAnsi="Times New Roman" w:cs="Times New Roman"/>
          <w:sz w:val="21"/>
          <w:szCs w:val="21"/>
        </w:rPr>
        <w:t xml:space="preserve"> 3: e79. </w:t>
      </w:r>
      <w:r>
        <w:fldChar w:fldCharType="begin"/>
      </w:r>
      <w:r>
        <w:instrText xml:space="preserve"> HYPERLINK "https://doi.org/10.1002/leg3.79" </w:instrText>
      </w:r>
      <w:r>
        <w:fldChar w:fldCharType="separate"/>
      </w:r>
      <w:r>
        <w:rPr>
          <w:rStyle w:val="11"/>
          <w:rFonts w:ascii="Times New Roman" w:hAnsi="Times New Roman" w:cs="Times New Roman"/>
          <w:sz w:val="21"/>
          <w:szCs w:val="21"/>
        </w:rPr>
        <w:t>https://doi.org/10.1002/leg3.79</w:t>
      </w:r>
      <w:r>
        <w:rPr>
          <w:rStyle w:val="11"/>
          <w:rFonts w:ascii="Times New Roman" w:hAnsi="Times New Roman" w:cs="Times New Roman"/>
          <w:sz w:val="21"/>
          <w:szCs w:val="21"/>
        </w:rPr>
        <w:fldChar w:fldCharType="end"/>
      </w:r>
    </w:p>
    <w:p w14:paraId="4C7B8C64">
      <w:pPr>
        <w:adjustRightInd w:val="0"/>
        <w:snapToGrid w:val="0"/>
        <w:spacing w:line="480" w:lineRule="auto"/>
        <w:rPr>
          <w:rFonts w:ascii="Times New Roman" w:hAnsi="Times New Roman" w:eastAsia="Times New Roman" w:cs="Times New Roman"/>
          <w:color w:val="000000"/>
          <w:szCs w:val="21"/>
        </w:rPr>
      </w:pPr>
      <w:r>
        <w:rPr>
          <w:rFonts w:ascii="Times New Roman" w:hAnsi="Times New Roman" w:eastAsia="Times New Roman" w:cs="Times New Roman"/>
          <w:color w:val="000000"/>
          <w:szCs w:val="21"/>
        </w:rPr>
        <w:fldChar w:fldCharType="end"/>
      </w:r>
    </w:p>
    <w:p w14:paraId="433B6019">
      <w:pPr>
        <w:adjustRightInd w:val="0"/>
        <w:snapToGrid w:val="0"/>
        <w:spacing w:line="480" w:lineRule="auto"/>
        <w:rPr>
          <w:rFonts w:ascii="Times New Roman" w:hAnsi="Times New Roman" w:cs="Times New Roman"/>
          <w:szCs w:val="21"/>
        </w:rPr>
      </w:pPr>
    </w:p>
    <w:p w14:paraId="5D787283">
      <w:pPr>
        <w:spacing w:line="480" w:lineRule="auto"/>
        <w:rPr>
          <w:rFonts w:hint="eastAsia" w:ascii="Times New Roman" w:hAnsi="Times New Roman" w:cs="Times New Roman" w:eastAsiaTheme="minorEastAsia"/>
          <w:lang w:val="en-AU" w:eastAsia="zh-CN"/>
        </w:rPr>
      </w:pPr>
      <w:r>
        <w:rPr>
          <w:rFonts w:hint="eastAsia" w:ascii="Times New Roman" w:hAnsi="Times New Roman" w:cs="Times New Roman" w:eastAsiaTheme="minorEastAsia"/>
          <w:lang w:val="en-AU" w:eastAsia="zh-CN"/>
        </w:rPr>
        <w:drawing>
          <wp:inline distT="0" distB="0" distL="114300" distR="114300">
            <wp:extent cx="5481320" cy="7752080"/>
            <wp:effectExtent l="0" t="0" r="5080" b="5080"/>
            <wp:docPr id="3" name="图片 3"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1"/>
                    <pic:cNvPicPr>
                      <a:picLocks noChangeAspect="1"/>
                    </pic:cNvPicPr>
                  </pic:nvPicPr>
                  <pic:blipFill>
                    <a:blip r:embed="rId6"/>
                    <a:stretch>
                      <a:fillRect/>
                    </a:stretch>
                  </pic:blipFill>
                  <pic:spPr>
                    <a:xfrm>
                      <a:off x="0" y="0"/>
                      <a:ext cx="5481320" cy="7752080"/>
                    </a:xfrm>
                    <a:prstGeom prst="rect">
                      <a:avLst/>
                    </a:prstGeom>
                  </pic:spPr>
                </pic:pic>
              </a:graphicData>
            </a:graphic>
          </wp:inline>
        </w:drawing>
      </w:r>
    </w:p>
    <w:p w14:paraId="6ABC536D">
      <w:pPr>
        <w:spacing w:line="480" w:lineRule="auto"/>
        <w:rPr>
          <w:rFonts w:ascii="Times New Roman" w:hAnsi="Times New Roman" w:eastAsia="Times New Roman"/>
          <w:sz w:val="24"/>
        </w:rPr>
      </w:pPr>
      <w:r>
        <w:rPr>
          <w:rFonts w:ascii="Times New Roman" w:hAnsi="Times New Roman" w:cs="Times New Roman"/>
          <w:b/>
          <w:bCs/>
        </w:rPr>
        <w:t xml:space="preserve">Figure S1 The enzymatic products of HSPs processed by thermolysin inhibit DPP-IV activity and improve glucose metabolism. </w:t>
      </w:r>
      <w:r>
        <w:rPr>
          <w:rFonts w:ascii="Times New Roman" w:hAnsi="Times New Roman" w:eastAsia="宋体" w:cs="Times New Roman"/>
          <w:color w:val="000000"/>
          <w:sz w:val="24"/>
        </w:rPr>
        <w:t xml:space="preserve">(A) </w:t>
      </w:r>
      <w:r>
        <w:rPr>
          <w:rFonts w:ascii="Times New Roman" w:hAnsi="Times New Roman" w:eastAsia="TimesNewRomanPSMT" w:cs="Times New Roman"/>
          <w:color w:val="000000"/>
          <w:sz w:val="24"/>
        </w:rPr>
        <w:t xml:space="preserve">The inhibitory effect of different concentrations of TPH on DPP-IV activity was measured. (B) The relative concentrations of active GLP-1 after TPH treatment in intestinal organoids were determined. </w:t>
      </w:r>
      <w:r>
        <w:rPr>
          <w:rFonts w:ascii="Times New Roman" w:hAnsi="Times New Roman" w:eastAsia="Times New Roman" w:cs="Times New Roman"/>
          <w:color w:val="000000"/>
          <w:sz w:val="24"/>
        </w:rPr>
        <w:t>(</w:t>
      </w:r>
      <w:r>
        <w:rPr>
          <w:rFonts w:hint="eastAsia" w:ascii="Times New Roman" w:hAnsi="Times New Roman" w:eastAsia="宋体" w:cs="Times New Roman"/>
          <w:color w:val="000000"/>
          <w:sz w:val="24"/>
        </w:rPr>
        <w:t>C</w:t>
      </w:r>
      <w:r>
        <w:rPr>
          <w:rFonts w:ascii="Times New Roman" w:hAnsi="Times New Roman" w:eastAsia="Times New Roman" w:cs="Times New Roman"/>
          <w:color w:val="000000"/>
          <w:sz w:val="24"/>
        </w:rPr>
        <w:t>) The experimental scheme for (</w:t>
      </w:r>
      <w:r>
        <w:rPr>
          <w:rFonts w:hint="eastAsia" w:ascii="Times New Roman" w:hAnsi="Times New Roman" w:eastAsia="宋体" w:cs="Times New Roman"/>
          <w:color w:val="000000"/>
          <w:sz w:val="24"/>
        </w:rPr>
        <w:t>D</w:t>
      </w:r>
      <w:r>
        <w:rPr>
          <w:rFonts w:ascii="Times New Roman" w:hAnsi="Times New Roman" w:eastAsia="Times New Roman" w:cs="Times New Roman"/>
          <w:color w:val="000000"/>
          <w:sz w:val="24"/>
        </w:rPr>
        <w:t xml:space="preserve"> to </w:t>
      </w:r>
      <w:r>
        <w:rPr>
          <w:rFonts w:hint="eastAsia" w:ascii="Times New Roman" w:hAnsi="Times New Roman" w:eastAsia="宋体" w:cs="Times New Roman"/>
          <w:color w:val="000000"/>
          <w:sz w:val="24"/>
        </w:rPr>
        <w:t>V</w:t>
      </w:r>
      <w:r>
        <w:rPr>
          <w:rFonts w:ascii="Times New Roman" w:hAnsi="Times New Roman" w:eastAsia="Times New Roman" w:cs="Times New Roman"/>
          <w:color w:val="000000"/>
          <w:sz w:val="24"/>
        </w:rPr>
        <w:t xml:space="preserve">) is shown, </w:t>
      </w:r>
      <w:r>
        <w:rPr>
          <w:rFonts w:ascii="Times New Roman" w:hAnsi="Times New Roman" w:eastAsia="Times New Roman" w:cs="Times New Roman"/>
          <w:i/>
          <w:iCs/>
          <w:color w:val="000000"/>
          <w:sz w:val="24"/>
        </w:rPr>
        <w:t>n</w:t>
      </w:r>
      <w:r>
        <w:rPr>
          <w:rFonts w:ascii="Times New Roman" w:hAnsi="Times New Roman" w:eastAsia="Times New Roman" w:cs="Times New Roman"/>
          <w:color w:val="000000"/>
          <w:sz w:val="24"/>
        </w:rPr>
        <w:t xml:space="preserve"> = 6 mice/group. HFD-fed mice were treated with PBS (vehicle group), sitagliptin (sit group), HSP</w:t>
      </w:r>
      <w:r>
        <w:rPr>
          <w:rFonts w:ascii="Times New Roman" w:hAnsi="Times New Roman" w:cs="Times New Roman"/>
          <w:color w:val="000000"/>
          <w:sz w:val="24"/>
        </w:rPr>
        <w:t>s</w:t>
      </w:r>
      <w:r>
        <w:rPr>
          <w:rFonts w:ascii="Times New Roman" w:hAnsi="Times New Roman" w:eastAsia="Times New Roman" w:cs="Times New Roman"/>
          <w:color w:val="000000"/>
          <w:sz w:val="24"/>
        </w:rPr>
        <w:t xml:space="preserve"> hydrolysates by thermolysin (TPH group), or HSP</w:t>
      </w:r>
      <w:r>
        <w:rPr>
          <w:rFonts w:ascii="Times New Roman" w:hAnsi="Times New Roman" w:cs="Times New Roman"/>
          <w:color w:val="000000"/>
          <w:sz w:val="24"/>
        </w:rPr>
        <w:t>s</w:t>
      </w:r>
      <w:r>
        <w:rPr>
          <w:rFonts w:ascii="Times New Roman" w:hAnsi="Times New Roman" w:eastAsia="Times New Roman" w:cs="Times New Roman"/>
          <w:color w:val="000000"/>
          <w:sz w:val="24"/>
        </w:rPr>
        <w:t xml:space="preserve"> (HSP group) for 8 weeks by oral gavage. (</w:t>
      </w:r>
      <w:r>
        <w:rPr>
          <w:rFonts w:hint="eastAsia" w:ascii="Times New Roman" w:hAnsi="Times New Roman" w:eastAsia="宋体" w:cs="Times New Roman"/>
          <w:color w:val="000000"/>
          <w:sz w:val="24"/>
        </w:rPr>
        <w:t>D</w:t>
      </w:r>
      <w:r>
        <w:rPr>
          <w:rFonts w:ascii="Times New Roman" w:hAnsi="Times New Roman" w:eastAsia="Times New Roman" w:cs="Times New Roman"/>
          <w:color w:val="000000"/>
          <w:sz w:val="24"/>
        </w:rPr>
        <w:t>) The body weight change, (</w:t>
      </w:r>
      <w:r>
        <w:rPr>
          <w:rFonts w:hint="eastAsia" w:ascii="Times New Roman" w:hAnsi="Times New Roman" w:eastAsia="宋体" w:cs="Times New Roman"/>
          <w:color w:val="000000"/>
          <w:sz w:val="24"/>
        </w:rPr>
        <w:t>E</w:t>
      </w:r>
      <w:r>
        <w:rPr>
          <w:rFonts w:ascii="Times New Roman" w:hAnsi="Times New Roman" w:eastAsia="Times New Roman" w:cs="Times New Roman"/>
          <w:color w:val="000000"/>
          <w:sz w:val="24"/>
        </w:rPr>
        <w:t>) FBG, (</w:t>
      </w:r>
      <w:r>
        <w:rPr>
          <w:rFonts w:hint="eastAsia" w:ascii="Times New Roman" w:hAnsi="Times New Roman" w:eastAsia="宋体" w:cs="Times New Roman"/>
          <w:color w:val="000000"/>
          <w:sz w:val="24"/>
        </w:rPr>
        <w:t>F</w:t>
      </w:r>
      <w:r>
        <w:rPr>
          <w:rFonts w:ascii="Times New Roman" w:hAnsi="Times New Roman" w:eastAsia="Times New Roman" w:cs="Times New Roman"/>
          <w:color w:val="000000"/>
          <w:sz w:val="24"/>
        </w:rPr>
        <w:t>) OGTT curve, (</w:t>
      </w:r>
      <w:r>
        <w:rPr>
          <w:rFonts w:hint="eastAsia" w:ascii="Times New Roman" w:hAnsi="Times New Roman" w:eastAsia="宋体" w:cs="Times New Roman"/>
          <w:color w:val="000000"/>
          <w:sz w:val="24"/>
        </w:rPr>
        <w:t>G</w:t>
      </w:r>
      <w:r>
        <w:rPr>
          <w:rFonts w:ascii="Times New Roman" w:hAnsi="Times New Roman" w:eastAsia="Times New Roman" w:cs="Times New Roman"/>
          <w:color w:val="000000"/>
          <w:sz w:val="24"/>
        </w:rPr>
        <w:t>) AUC of the OGTT, (</w:t>
      </w:r>
      <w:r>
        <w:rPr>
          <w:rFonts w:hint="eastAsia" w:ascii="Times New Roman" w:hAnsi="Times New Roman" w:eastAsia="宋体" w:cs="Times New Roman"/>
          <w:color w:val="000000"/>
          <w:sz w:val="24"/>
        </w:rPr>
        <w:t>H</w:t>
      </w:r>
      <w:r>
        <w:rPr>
          <w:rFonts w:ascii="Times New Roman" w:hAnsi="Times New Roman" w:eastAsia="Times New Roman" w:cs="Times New Roman"/>
          <w:color w:val="000000"/>
          <w:sz w:val="24"/>
        </w:rPr>
        <w:t>) levels of fasting insulin, (</w:t>
      </w:r>
      <w:r>
        <w:rPr>
          <w:rFonts w:hint="eastAsia" w:ascii="Times New Roman" w:hAnsi="Times New Roman" w:eastAsia="宋体" w:cs="Times New Roman"/>
          <w:color w:val="000000"/>
          <w:sz w:val="24"/>
        </w:rPr>
        <w:t>I</w:t>
      </w:r>
      <w:r>
        <w:rPr>
          <w:rFonts w:ascii="Times New Roman" w:hAnsi="Times New Roman" w:eastAsia="Times New Roman" w:cs="Times New Roman"/>
          <w:color w:val="000000"/>
          <w:sz w:val="24"/>
        </w:rPr>
        <w:t>) HOMA-IR index, (</w:t>
      </w:r>
      <w:r>
        <w:rPr>
          <w:rFonts w:hint="eastAsia" w:ascii="Times New Roman" w:hAnsi="Times New Roman" w:eastAsia="宋体" w:cs="Times New Roman"/>
          <w:color w:val="000000"/>
          <w:sz w:val="24"/>
        </w:rPr>
        <w:t>J</w:t>
      </w:r>
      <w:r>
        <w:rPr>
          <w:rFonts w:ascii="Times New Roman" w:hAnsi="Times New Roman" w:eastAsia="Times New Roman" w:cs="Times New Roman"/>
          <w:color w:val="000000"/>
          <w:sz w:val="24"/>
        </w:rPr>
        <w:t>) levels of plasma total GLP-1, and (</w:t>
      </w:r>
      <w:r>
        <w:rPr>
          <w:rFonts w:hint="eastAsia" w:ascii="Times New Roman" w:hAnsi="Times New Roman" w:eastAsia="宋体" w:cs="Times New Roman"/>
          <w:color w:val="000000"/>
          <w:sz w:val="24"/>
        </w:rPr>
        <w:t>K</w:t>
      </w:r>
      <w:r>
        <w:rPr>
          <w:rFonts w:ascii="Times New Roman" w:hAnsi="Times New Roman" w:eastAsia="Times New Roman" w:cs="Times New Roman"/>
          <w:color w:val="000000"/>
          <w:sz w:val="24"/>
        </w:rPr>
        <w:t>) levels of plasma active GLP-1 were determined. (</w:t>
      </w:r>
      <w:r>
        <w:rPr>
          <w:rFonts w:hint="eastAsia" w:ascii="Times New Roman" w:hAnsi="Times New Roman" w:eastAsia="宋体" w:cs="Times New Roman"/>
          <w:color w:val="000000"/>
          <w:sz w:val="24"/>
        </w:rPr>
        <w:t>L</w:t>
      </w:r>
      <w:r>
        <w:rPr>
          <w:rFonts w:ascii="Times New Roman" w:hAnsi="Times New Roman" w:eastAsia="Times New Roman" w:cs="Times New Roman"/>
          <w:color w:val="000000"/>
          <w:sz w:val="24"/>
        </w:rPr>
        <w:t>) The mean adipocyte size (3 mice per group)</w:t>
      </w:r>
      <w:r>
        <w:rPr>
          <w:rFonts w:hint="eastAsia" w:ascii="Times New Roman" w:hAnsi="Times New Roman" w:eastAsia="宋体" w:cs="Times New Roman"/>
          <w:color w:val="000000"/>
          <w:sz w:val="24"/>
        </w:rPr>
        <w:t xml:space="preserve">. </w:t>
      </w:r>
      <w:r>
        <w:rPr>
          <w:rFonts w:ascii="Times New Roman" w:hAnsi="Times New Roman" w:eastAsia="Times New Roman" w:cs="Times New Roman"/>
          <w:color w:val="000000"/>
          <w:sz w:val="24"/>
        </w:rPr>
        <w:t>(</w:t>
      </w:r>
      <w:r>
        <w:rPr>
          <w:rFonts w:hint="eastAsia" w:ascii="Times New Roman" w:hAnsi="Times New Roman" w:eastAsia="宋体" w:cs="Times New Roman"/>
          <w:color w:val="000000"/>
          <w:sz w:val="24"/>
        </w:rPr>
        <w:t>M</w:t>
      </w:r>
      <w:r>
        <w:rPr>
          <w:rFonts w:ascii="Times New Roman" w:hAnsi="Times New Roman" w:eastAsia="Times New Roman" w:cs="Times New Roman"/>
          <w:color w:val="000000"/>
          <w:sz w:val="24"/>
        </w:rPr>
        <w:t>) Representative H&amp;E images of sWAT deposits (3 mice per group) are shown. Scale bars, 100 μm. (</w:t>
      </w:r>
      <w:r>
        <w:rPr>
          <w:rFonts w:hint="eastAsia" w:ascii="Times New Roman" w:hAnsi="Times New Roman" w:eastAsia="宋体" w:cs="Times New Roman"/>
          <w:color w:val="000000"/>
          <w:sz w:val="24"/>
        </w:rPr>
        <w:t>N</w:t>
      </w:r>
      <w:r>
        <w:rPr>
          <w:rFonts w:ascii="Times New Roman" w:hAnsi="Times New Roman" w:eastAsia="Times New Roman" w:cs="Times New Roman"/>
          <w:color w:val="000000"/>
          <w:sz w:val="24"/>
        </w:rPr>
        <w:t>) plasma LPS level, (</w:t>
      </w:r>
      <w:r>
        <w:rPr>
          <w:rFonts w:hint="eastAsia" w:ascii="Times New Roman" w:hAnsi="Times New Roman" w:eastAsia="宋体" w:cs="Times New Roman"/>
          <w:color w:val="000000"/>
          <w:sz w:val="24"/>
        </w:rPr>
        <w:t>O</w:t>
      </w:r>
      <w:r>
        <w:rPr>
          <w:rFonts w:ascii="Times New Roman" w:hAnsi="Times New Roman" w:eastAsia="Times New Roman" w:cs="Times New Roman"/>
          <w:color w:val="000000"/>
          <w:sz w:val="24"/>
        </w:rPr>
        <w:t>) plasma TNFα level, and (</w:t>
      </w:r>
      <w:r>
        <w:rPr>
          <w:rFonts w:hint="eastAsia" w:ascii="Times New Roman" w:hAnsi="Times New Roman" w:eastAsia="宋体" w:cs="Times New Roman"/>
          <w:color w:val="000000"/>
          <w:sz w:val="24"/>
        </w:rPr>
        <w:t>P</w:t>
      </w:r>
      <w:r>
        <w:rPr>
          <w:rFonts w:ascii="Times New Roman" w:hAnsi="Times New Roman" w:eastAsia="Times New Roman" w:cs="Times New Roman"/>
          <w:color w:val="000000"/>
          <w:sz w:val="24"/>
        </w:rPr>
        <w:t>) plasma IL-1β level were determined.</w:t>
      </w:r>
      <w:r>
        <w:rPr>
          <w:rFonts w:hint="eastAsia" w:ascii="Times New Roman" w:hAnsi="Times New Roman" w:eastAsia="Times New Roman" w:cs="Times New Roman"/>
          <w:color w:val="000000"/>
          <w:sz w:val="24"/>
        </w:rPr>
        <w:t xml:space="preserve"> (</w:t>
      </w:r>
      <w:r>
        <w:rPr>
          <w:rFonts w:hint="eastAsia" w:ascii="Times New Roman" w:hAnsi="Times New Roman" w:eastAsia="宋体" w:cs="Times New Roman"/>
          <w:color w:val="000000"/>
          <w:sz w:val="24"/>
        </w:rPr>
        <w:t>Q</w:t>
      </w:r>
      <w:r>
        <w:rPr>
          <w:rFonts w:hint="eastAsia" w:ascii="Times New Roman" w:hAnsi="Times New Roman" w:eastAsia="Times New Roman" w:cs="Times New Roman"/>
          <w:color w:val="000000"/>
          <w:sz w:val="24"/>
        </w:rPr>
        <w:t>) The</w:t>
      </w:r>
      <w:r>
        <w:rPr>
          <w:rFonts w:hint="eastAsia" w:ascii="Times New Roman" w:hAnsi="Times New Roman" w:eastAsia="宋体" w:cs="Times New Roman"/>
          <w:color w:val="000000"/>
          <w:sz w:val="24"/>
        </w:rPr>
        <w:t xml:space="preserve"> </w:t>
      </w:r>
      <w:r>
        <w:rPr>
          <w:rFonts w:hint="eastAsia" w:ascii="Times New Roman" w:hAnsi="Times New Roman" w:eastAsia="Times New Roman" w:cs="Times New Roman"/>
          <w:color w:val="000000"/>
          <w:sz w:val="24"/>
        </w:rPr>
        <w:t>weights of sWAT, epWAT, and iBAT. (</w:t>
      </w:r>
      <w:r>
        <w:rPr>
          <w:rFonts w:hint="eastAsia" w:ascii="Times New Roman" w:hAnsi="Times New Roman" w:eastAsia="宋体" w:cs="Times New Roman"/>
          <w:color w:val="000000"/>
          <w:sz w:val="24"/>
        </w:rPr>
        <w:t>R</w:t>
      </w:r>
      <w:r>
        <w:rPr>
          <w:rFonts w:ascii="Times New Roman" w:hAnsi="Times New Roman" w:eastAsia="Times New Roman" w:cs="Times New Roman"/>
          <w:color w:val="000000"/>
          <w:sz w:val="24"/>
        </w:rPr>
        <w:t>−</w:t>
      </w:r>
      <w:r>
        <w:rPr>
          <w:rFonts w:hint="eastAsia" w:ascii="Times New Roman" w:hAnsi="Times New Roman" w:eastAsia="宋体" w:cs="Times New Roman"/>
          <w:color w:val="000000"/>
          <w:sz w:val="24"/>
        </w:rPr>
        <w:t>V</w:t>
      </w:r>
      <w:r>
        <w:rPr>
          <w:rFonts w:hint="eastAsia" w:ascii="Times New Roman" w:hAnsi="Times New Roman" w:eastAsia="Times New Roman" w:cs="Times New Roman"/>
          <w:color w:val="000000"/>
          <w:sz w:val="24"/>
        </w:rPr>
        <w:t>) The levels of plasma</w:t>
      </w:r>
      <w:r>
        <w:rPr>
          <w:rFonts w:hint="eastAsia" w:ascii="Times New Roman" w:hAnsi="Times New Roman" w:eastAsia="宋体" w:cs="Times New Roman"/>
          <w:color w:val="000000"/>
          <w:sz w:val="24"/>
        </w:rPr>
        <w:t xml:space="preserve"> </w:t>
      </w:r>
      <w:r>
        <w:rPr>
          <w:rFonts w:hint="eastAsia" w:ascii="Times New Roman" w:hAnsi="Times New Roman" w:eastAsia="Times New Roman" w:cs="Times New Roman"/>
          <w:color w:val="000000"/>
          <w:sz w:val="24"/>
        </w:rPr>
        <w:t>NEFAs, TG, TC, HDL-c, LDL-c.</w:t>
      </w:r>
      <w:r>
        <w:rPr>
          <w:rFonts w:hint="eastAsia" w:ascii="Times New Roman" w:hAnsi="Times New Roman" w:eastAsia="宋体" w:cs="Times New Roman"/>
          <w:color w:val="000000"/>
          <w:sz w:val="24"/>
        </w:rPr>
        <w:t xml:space="preserve"> </w:t>
      </w:r>
      <w:r>
        <w:rPr>
          <w:rFonts w:ascii="Times New Roman" w:hAnsi="Times New Roman" w:eastAsia="Times New Roman" w:cs="Times New Roman"/>
          <w:color w:val="000000"/>
          <w:sz w:val="24"/>
        </w:rPr>
        <w:t>All the data are presented as the mean ± SEM. *</w:t>
      </w:r>
      <w:r>
        <w:rPr>
          <w:rFonts w:hint="eastAsia"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0.05 and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0.01 versus the vehicle group.</w:t>
      </w:r>
      <w:r>
        <w:rPr>
          <w:rFonts w:hint="eastAsia" w:ascii="Times New Roman" w:hAnsi="Times New Roman" w:eastAsia="宋体" w:cs="Times New Roman"/>
          <w:color w:val="000000"/>
          <w:sz w:val="24"/>
        </w:rPr>
        <w:t xml:space="preserve"> </w:t>
      </w:r>
      <w:r>
        <w:rPr>
          <w:rFonts w:hint="eastAsia" w:ascii="Times New Roman" w:hAnsi="Times New Roman" w:eastAsia="等线"/>
          <w:sz w:val="24"/>
        </w:rPr>
        <w:t xml:space="preserve">DPP-IV, dipeptidyl peptidase IV; </w:t>
      </w:r>
      <w:r>
        <w:rPr>
          <w:rFonts w:hint="eastAsia" w:ascii="Times New Roman" w:hAnsi="Times New Roman" w:eastAsia="Times New Roman"/>
          <w:sz w:val="24"/>
        </w:rPr>
        <w:t xml:space="preserve">GLP-1, glucagon-like peptide-1; </w:t>
      </w:r>
      <w:r>
        <w:rPr>
          <w:rFonts w:hint="eastAsia" w:ascii="Times New Roman" w:hAnsi="Times New Roman" w:eastAsia="等线"/>
          <w:sz w:val="24"/>
        </w:rPr>
        <w:t xml:space="preserve">HSP, hemp seed proteins; TPH, thermolysin-catalyzed protein hydrolysates; </w:t>
      </w:r>
      <w:r>
        <w:rPr>
          <w:rFonts w:hint="eastAsia" w:ascii="Times New Roman" w:hAnsi="Times New Roman" w:eastAsia="Times New Roman"/>
          <w:sz w:val="24"/>
        </w:rPr>
        <w:t>OGTT, oral glucose tolerance test; AUC, area under the curve; HOMA-IR, homeostatic model assessment of insulin resistance; TNFα, tumor necrosis factor</w:t>
      </w:r>
      <w:r>
        <w:rPr>
          <w:rFonts w:hint="eastAsia" w:ascii="Times New Roman" w:hAnsi="Times New Roman" w:eastAsia="宋体"/>
          <w:sz w:val="24"/>
        </w:rPr>
        <w:t xml:space="preserve"> </w:t>
      </w:r>
      <w:r>
        <w:rPr>
          <w:rFonts w:hint="eastAsia" w:ascii="Times New Roman" w:hAnsi="Times New Roman" w:eastAsia="Times New Roman"/>
          <w:sz w:val="24"/>
        </w:rPr>
        <w:t xml:space="preserve">α; IL-1β, interleukin-1β; LPS, lipopolysaccharide; NEFAs, non-esterified fatty acids; TG, total triglycerides; TC, total cholesterol; HDL-c, high-density lipoprotein cholesterol; LDL-c, low-density lipoprotein cholesterol. </w:t>
      </w:r>
    </w:p>
    <w:p w14:paraId="695188F2">
      <w:pPr>
        <w:spacing w:line="480" w:lineRule="auto"/>
        <w:rPr>
          <w:rFonts w:ascii="Times New Roman" w:hAnsi="Times New Roman" w:eastAsia="Times New Roman"/>
          <w:sz w:val="24"/>
        </w:rPr>
      </w:pPr>
    </w:p>
    <w:p w14:paraId="248E2618">
      <w:pPr>
        <w:spacing w:line="480" w:lineRule="auto"/>
        <w:jc w:val="distribute"/>
        <w:rPr>
          <w:rFonts w:ascii="Times New Roman" w:hAnsi="Times New Roman" w:eastAsia="Times New Roman" w:cs="Times New Roman"/>
          <w:color w:val="000000"/>
          <w:sz w:val="24"/>
        </w:rPr>
      </w:pPr>
    </w:p>
    <w:p w14:paraId="74892E9C">
      <w:pPr>
        <w:spacing w:line="480" w:lineRule="auto"/>
        <w:rPr>
          <w:rFonts w:ascii="Times New Roman" w:hAnsi="Times New Roman" w:eastAsia="Times New Roman" w:cs="Times New Roman"/>
          <w:color w:val="000000"/>
          <w:sz w:val="24"/>
        </w:rPr>
      </w:pPr>
    </w:p>
    <w:p w14:paraId="4E167086">
      <w:pPr>
        <w:spacing w:line="480" w:lineRule="auto"/>
        <w:rPr>
          <w:rFonts w:ascii="Times New Roman" w:hAnsi="Times New Roman" w:eastAsia="Times New Roman" w:cs="Times New Roman"/>
          <w:color w:val="000000"/>
          <w:sz w:val="24"/>
        </w:rPr>
      </w:pPr>
      <w:r>
        <w:rPr>
          <w:rFonts w:hint="eastAsia" w:ascii="Times New Roman" w:hAnsi="Times New Roman" w:eastAsia="宋体" w:cs="Times New Roman"/>
          <w:color w:val="000000"/>
          <w:sz w:val="24"/>
        </w:rPr>
        <w:drawing>
          <wp:inline distT="0" distB="0" distL="114300" distR="114300">
            <wp:extent cx="5479415" cy="5525770"/>
            <wp:effectExtent l="0" t="0" r="6985" b="6350"/>
            <wp:docPr id="4" name="图片 4"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2"/>
                    <pic:cNvPicPr>
                      <a:picLocks noChangeAspect="1"/>
                    </pic:cNvPicPr>
                  </pic:nvPicPr>
                  <pic:blipFill>
                    <a:blip r:embed="rId7"/>
                    <a:stretch>
                      <a:fillRect/>
                    </a:stretch>
                  </pic:blipFill>
                  <pic:spPr>
                    <a:xfrm>
                      <a:off x="0" y="0"/>
                      <a:ext cx="5479415" cy="5525770"/>
                    </a:xfrm>
                    <a:prstGeom prst="rect">
                      <a:avLst/>
                    </a:prstGeom>
                  </pic:spPr>
                </pic:pic>
              </a:graphicData>
            </a:graphic>
          </wp:inline>
        </w:drawing>
      </w:r>
    </w:p>
    <w:p w14:paraId="36F79150">
      <w:pPr>
        <w:spacing w:line="480" w:lineRule="auto"/>
        <w:rPr>
          <w:rFonts w:ascii="Times New Roman" w:hAnsi="Times New Roman" w:eastAsia="等线" w:cs="Times New Roman"/>
          <w:color w:val="000000"/>
          <w:sz w:val="24"/>
        </w:rPr>
      </w:pPr>
      <w:r>
        <w:rPr>
          <w:rFonts w:ascii="Times New Roman" w:hAnsi="Times New Roman" w:eastAsia="Times New Roman" w:cs="Times New Roman"/>
          <w:b/>
          <w:bCs/>
          <w:color w:val="000000"/>
          <w:sz w:val="24"/>
        </w:rPr>
        <w:t>Figure S2 VAMP is an effective peptide inhibitor of DPP-IV</w:t>
      </w:r>
      <w:r>
        <w:rPr>
          <w:rFonts w:ascii="Times New Roman" w:hAnsi="Times New Roman" w:eastAsia="Times New Roman" w:cs="Times New Roman"/>
          <w:color w:val="000000"/>
          <w:sz w:val="24"/>
        </w:rPr>
        <w:t>. (A) The relative intensity of the 24 selected peptides in the TPH sample is shown. (B)</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PyRx-Dock-derived docking binding affinity for DPP-IV (receptor) and the 24</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selected peptides. (C) Strategy for machine learning. (D) Scatter plot for visualization</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of the correlation between the predicted and true pIC</w:t>
      </w:r>
      <w:r>
        <w:rPr>
          <w:rFonts w:ascii="Times New Roman" w:hAnsi="Times New Roman" w:eastAsia="Times New Roman" w:cs="Times New Roman"/>
          <w:color w:val="000000"/>
          <w:sz w:val="24"/>
          <w:vertAlign w:val="subscript"/>
        </w:rPr>
        <w:t>50</w:t>
      </w:r>
      <w:r>
        <w:rPr>
          <w:rFonts w:ascii="Times New Roman" w:hAnsi="Times New Roman" w:eastAsia="Times New Roman" w:cs="Times New Roman"/>
          <w:color w:val="000000"/>
          <w:sz w:val="24"/>
        </w:rPr>
        <w:t xml:space="preserve"> values in the test set. (E)</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Predicted pIC</w:t>
      </w:r>
      <w:r>
        <w:rPr>
          <w:rFonts w:ascii="Times New Roman" w:hAnsi="Times New Roman" w:eastAsia="Times New Roman" w:cs="Times New Roman"/>
          <w:color w:val="000000"/>
          <w:sz w:val="24"/>
          <w:vertAlign w:val="subscript"/>
        </w:rPr>
        <w:t>50</w:t>
      </w:r>
      <w:r>
        <w:rPr>
          <w:rFonts w:ascii="Times New Roman" w:hAnsi="Times New Roman" w:eastAsia="Times New Roman" w:cs="Times New Roman"/>
          <w:color w:val="000000"/>
          <w:sz w:val="24"/>
        </w:rPr>
        <w:t xml:space="preserve"> values of the 24 selected peptides. (F) DPP-IV inhibition by the 24</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selected peptides.</w:t>
      </w:r>
      <w:r>
        <w:rPr>
          <w:rFonts w:ascii="Times New Roman" w:hAnsi="Times New Roman" w:eastAsia="Times New Roman" w:cs="Times New Roman"/>
          <w:sz w:val="24"/>
        </w:rPr>
        <w:t xml:space="preserve"> </w:t>
      </w:r>
      <w:r>
        <w:rPr>
          <w:rFonts w:hint="eastAsia" w:ascii="Times New Roman" w:hAnsi="Times New Roman" w:eastAsia="Times New Roman" w:cs="Times New Roman"/>
          <w:sz w:val="24"/>
        </w:rPr>
        <w:t>(G) The fitting curves for the sensorgram</w:t>
      </w:r>
      <w:r>
        <w:rPr>
          <w:rFonts w:hint="eastAsia" w:ascii="Times New Roman" w:hAnsi="Times New Roman" w:eastAsia="宋体" w:cs="Times New Roman"/>
          <w:sz w:val="24"/>
        </w:rPr>
        <w:t xml:space="preserve">. (H) </w:t>
      </w:r>
      <w:r>
        <w:rPr>
          <w:rFonts w:ascii="Times New Roman" w:hAnsi="Times New Roman" w:eastAsia="Times New Roman" w:cs="Times New Roman"/>
          <w:color w:val="000000"/>
          <w:sz w:val="24"/>
        </w:rPr>
        <w:t>The residual VADW, YQLM, YSYA, LLY, FPQS, and YNLP</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after pepsase and trypsase digestion are shown. (</w:t>
      </w:r>
      <w:r>
        <w:rPr>
          <w:rFonts w:hint="eastAsia" w:ascii="Times New Roman" w:hAnsi="Times New Roman" w:eastAsia="宋体" w:cs="Times New Roman"/>
          <w:color w:val="000000"/>
          <w:sz w:val="24"/>
        </w:rPr>
        <w:t>I</w:t>
      </w:r>
      <w:r>
        <w:rPr>
          <w:rFonts w:ascii="Times New Roman" w:hAnsi="Times New Roman" w:eastAsia="Times New Roman" w:cs="Times New Roman"/>
          <w:color w:val="000000"/>
          <w:sz w:val="24"/>
        </w:rPr>
        <w:t>) Representative extracted ion</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chromatograms of YSYA, YNLP, VAMP, VADW, and LLY in the TPH sample are</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shown. </w:t>
      </w:r>
      <w:r>
        <w:rPr>
          <w:rStyle w:val="12"/>
          <w:rFonts w:hint="eastAsia"/>
        </w:rPr>
        <w:t xml:space="preserve"> </w:t>
      </w:r>
      <w:r>
        <w:rPr>
          <w:rFonts w:ascii="Times New Roman" w:hAnsi="Times New Roman" w:eastAsia="Times New Roman" w:cs="Times New Roman"/>
          <w:color w:val="000000"/>
          <w:sz w:val="24"/>
        </w:rPr>
        <w:t>TPH</w:t>
      </w:r>
      <w:r>
        <w:rPr>
          <w:rFonts w:hint="eastAsia" w:ascii="Times New Roman" w:hAnsi="Times New Roman" w:eastAsia="宋体" w:cs="Times New Roman"/>
          <w:color w:val="000000"/>
          <w:sz w:val="24"/>
        </w:rPr>
        <w:t xml:space="preserve">, </w:t>
      </w:r>
      <w:r>
        <w:rPr>
          <w:rFonts w:hint="eastAsia" w:ascii="Times New Roman" w:hAnsi="Times New Roman" w:eastAsia="等线"/>
          <w:sz w:val="24"/>
        </w:rPr>
        <w:t xml:space="preserve">thermolysin-catalyzed protein hydrolysates; </w:t>
      </w:r>
      <w:r>
        <w:rPr>
          <w:rFonts w:ascii="Times New Roman" w:hAnsi="Times New Roman" w:eastAsia="Times New Roman" w:cs="Times New Roman"/>
          <w:color w:val="000000"/>
          <w:sz w:val="24"/>
        </w:rPr>
        <w:t>pIC</w:t>
      </w:r>
      <w:r>
        <w:rPr>
          <w:rFonts w:ascii="Times New Roman" w:hAnsi="Times New Roman" w:eastAsia="Times New Roman" w:cs="Times New Roman"/>
          <w:color w:val="000000"/>
          <w:sz w:val="24"/>
          <w:vertAlign w:val="subscript"/>
        </w:rPr>
        <w:t>50</w:t>
      </w:r>
      <w:r>
        <w:rPr>
          <w:rFonts w:hint="eastAsia" w:ascii="Times New Roman" w:hAnsi="Times New Roman" w:eastAsia="宋体" w:cs="Times New Roman"/>
          <w:color w:val="000000"/>
          <w:sz w:val="24"/>
        </w:rPr>
        <w:t xml:space="preserve">, predicted half maximal inhibitory concentration; </w:t>
      </w:r>
      <w:r>
        <w:rPr>
          <w:rFonts w:ascii="Times New Roman" w:hAnsi="Times New Roman" w:eastAsia="Times New Roman" w:cs="Times New Roman"/>
          <w:color w:val="000000"/>
          <w:sz w:val="24"/>
        </w:rPr>
        <w:t>DPP-IV</w:t>
      </w:r>
      <w:r>
        <w:rPr>
          <w:rFonts w:hint="eastAsia" w:ascii="Times New Roman" w:hAnsi="Times New Roman" w:eastAsia="宋体" w:cs="Times New Roman"/>
          <w:color w:val="000000"/>
          <w:sz w:val="24"/>
        </w:rPr>
        <w:t xml:space="preserve">, </w:t>
      </w:r>
      <w:r>
        <w:rPr>
          <w:rFonts w:hint="eastAsia" w:ascii="Times New Roman" w:hAnsi="Times New Roman" w:eastAsia="等线"/>
          <w:sz w:val="24"/>
        </w:rPr>
        <w:t>dipeptidyl peptidase IV.</w:t>
      </w:r>
    </w:p>
    <w:p w14:paraId="528E7D15">
      <w:pPr>
        <w:spacing w:line="480" w:lineRule="auto"/>
        <w:rPr>
          <w:rFonts w:ascii="Times New Roman" w:hAnsi="Times New Roman" w:eastAsia="Times New Roman" w:cs="Times New Roman"/>
          <w:color w:val="000000"/>
          <w:sz w:val="24"/>
        </w:rPr>
      </w:pPr>
    </w:p>
    <w:p w14:paraId="3F61725C">
      <w:pPr>
        <w:spacing w:line="480" w:lineRule="auto"/>
        <w:rPr>
          <w:rFonts w:ascii="Times New Roman" w:hAnsi="Times New Roman" w:eastAsia="Times New Roman" w:cs="Times New Roman"/>
          <w:color w:val="000000"/>
          <w:sz w:val="24"/>
        </w:rPr>
      </w:pPr>
    </w:p>
    <w:p w14:paraId="186D0433">
      <w:pPr>
        <w:spacing w:line="480" w:lineRule="auto"/>
        <w:rPr>
          <w:rFonts w:ascii="Times New Roman" w:hAnsi="Times New Roman" w:eastAsia="Times New Roman" w:cs="Times New Roman"/>
          <w:color w:val="000000"/>
          <w:sz w:val="24"/>
        </w:rPr>
      </w:pPr>
    </w:p>
    <w:p w14:paraId="2946C4A9">
      <w:pPr>
        <w:spacing w:line="480" w:lineRule="auto"/>
        <w:rPr>
          <w:rFonts w:ascii="Times New Roman" w:hAnsi="Times New Roman" w:eastAsia="Times New Roman" w:cs="Times New Roman"/>
          <w:color w:val="000000"/>
          <w:sz w:val="24"/>
        </w:rPr>
      </w:pPr>
    </w:p>
    <w:p w14:paraId="1AF360B6">
      <w:pPr>
        <w:spacing w:line="480" w:lineRule="auto"/>
        <w:rPr>
          <w:rFonts w:ascii="Times New Roman" w:hAnsi="Times New Roman" w:eastAsia="Times New Roman" w:cs="Times New Roman"/>
          <w:color w:val="000000"/>
          <w:sz w:val="24"/>
        </w:rPr>
      </w:pPr>
    </w:p>
    <w:p w14:paraId="05D1ED61">
      <w:pPr>
        <w:spacing w:line="480" w:lineRule="auto"/>
        <w:rPr>
          <w:rFonts w:ascii="Times New Roman" w:hAnsi="Times New Roman" w:eastAsia="Times New Roman" w:cs="Times New Roman"/>
          <w:color w:val="000000"/>
          <w:sz w:val="24"/>
        </w:rPr>
      </w:pPr>
    </w:p>
    <w:p w14:paraId="618C4BBF">
      <w:pPr>
        <w:spacing w:line="480" w:lineRule="auto"/>
        <w:rPr>
          <w:rFonts w:ascii="Times New Roman" w:hAnsi="Times New Roman" w:eastAsia="Times New Roman" w:cs="Times New Roman"/>
          <w:color w:val="000000"/>
          <w:sz w:val="24"/>
        </w:rPr>
      </w:pPr>
    </w:p>
    <w:p w14:paraId="5E42D05A">
      <w:pPr>
        <w:spacing w:line="480" w:lineRule="auto"/>
        <w:rPr>
          <w:rFonts w:ascii="Times New Roman" w:hAnsi="Times New Roman" w:eastAsia="Times New Roman" w:cs="Times New Roman"/>
          <w:color w:val="000000"/>
          <w:sz w:val="24"/>
        </w:rPr>
      </w:pPr>
    </w:p>
    <w:p w14:paraId="443FF119">
      <w:pPr>
        <w:spacing w:line="480" w:lineRule="auto"/>
        <w:rPr>
          <w:rFonts w:ascii="Times New Roman" w:hAnsi="Times New Roman" w:eastAsia="Times New Roman" w:cs="Times New Roman"/>
          <w:color w:val="000000"/>
          <w:sz w:val="24"/>
        </w:rPr>
      </w:pPr>
    </w:p>
    <w:p w14:paraId="64113534">
      <w:pPr>
        <w:spacing w:line="480" w:lineRule="auto"/>
        <w:rPr>
          <w:rFonts w:ascii="Times New Roman" w:hAnsi="Times New Roman" w:eastAsia="Times New Roman" w:cs="Times New Roman"/>
          <w:color w:val="000000"/>
          <w:sz w:val="24"/>
        </w:rPr>
      </w:pPr>
    </w:p>
    <w:p w14:paraId="03330607">
      <w:pPr>
        <w:spacing w:line="480" w:lineRule="auto"/>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drawing>
          <wp:inline distT="0" distB="0" distL="114300" distR="114300">
            <wp:extent cx="5481320" cy="5922645"/>
            <wp:effectExtent l="0" t="0" r="0" b="0"/>
            <wp:docPr id="5" name="图片 5"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3"/>
                    <pic:cNvPicPr>
                      <a:picLocks noChangeAspect="1"/>
                    </pic:cNvPicPr>
                  </pic:nvPicPr>
                  <pic:blipFill>
                    <a:blip r:embed="rId8"/>
                    <a:srcRect b="23599"/>
                    <a:stretch>
                      <a:fillRect/>
                    </a:stretch>
                  </pic:blipFill>
                  <pic:spPr>
                    <a:xfrm>
                      <a:off x="0" y="0"/>
                      <a:ext cx="5481320" cy="5922645"/>
                    </a:xfrm>
                    <a:prstGeom prst="rect">
                      <a:avLst/>
                    </a:prstGeom>
                  </pic:spPr>
                </pic:pic>
              </a:graphicData>
            </a:graphic>
          </wp:inline>
        </w:drawing>
      </w:r>
    </w:p>
    <w:p w14:paraId="23E8DF70">
      <w:pPr>
        <w:spacing w:line="480" w:lineRule="auto"/>
        <w:rPr>
          <w:rFonts w:ascii="Times New Roman" w:hAnsi="Times New Roman" w:eastAsia="宋体"/>
          <w:sz w:val="24"/>
        </w:rPr>
      </w:pPr>
      <w:r>
        <w:rPr>
          <w:rFonts w:ascii="Times New Roman" w:hAnsi="Times New Roman" w:eastAsia="Times New Roman" w:cs="Times New Roman"/>
          <w:b/>
          <w:bCs/>
          <w:color w:val="000000"/>
          <w:sz w:val="24"/>
        </w:rPr>
        <w:t xml:space="preserve">Figure </w:t>
      </w:r>
      <w:r>
        <w:rPr>
          <w:rFonts w:hint="eastAsia" w:ascii="Times New Roman" w:hAnsi="Times New Roman" w:eastAsia="宋体" w:cs="Times New Roman"/>
          <w:b/>
          <w:bCs/>
          <w:color w:val="000000"/>
          <w:sz w:val="24"/>
        </w:rPr>
        <w:t>S</w:t>
      </w:r>
      <w:r>
        <w:rPr>
          <w:rFonts w:ascii="Times New Roman" w:hAnsi="Times New Roman" w:eastAsia="Times New Roman" w:cs="Times New Roman"/>
          <w:b/>
          <w:bCs/>
          <w:color w:val="000000"/>
          <w:sz w:val="24"/>
        </w:rPr>
        <w:t>3 VAMP inhibits intestinal DPP-IV and improves host glucose metabolism.</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 xml:space="preserve">(A) </w:t>
      </w:r>
      <w:r>
        <w:rPr>
          <w:rFonts w:ascii="Times New Roman" w:hAnsi="Times New Roman" w:eastAsia="Times New Roman" w:cs="Times New Roman"/>
          <w:color w:val="000000"/>
          <w:sz w:val="24"/>
        </w:rPr>
        <w:t xml:space="preserve">The experimental scheme for (B to K) is shown, </w:t>
      </w:r>
      <w:r>
        <w:rPr>
          <w:rFonts w:ascii="Times New Roman" w:hAnsi="Times New Roman" w:eastAsia="Times New Roman" w:cs="Times New Roman"/>
          <w:i/>
          <w:iCs/>
          <w:color w:val="000000"/>
          <w:sz w:val="24"/>
        </w:rPr>
        <w:t>n</w:t>
      </w:r>
      <w:r>
        <w:rPr>
          <w:rFonts w:ascii="Times New Roman" w:hAnsi="Times New Roman" w:eastAsia="Times New Roman" w:cs="Times New Roman"/>
          <w:color w:val="000000"/>
          <w:sz w:val="24"/>
        </w:rPr>
        <w:t xml:space="preserve"> = 6 mice/group. Mice were fed a HFD for 8 weeks, divided into two groups, and treated with PBS (vehicle group) or VAMP (50 mg/kg, VAMP group) for 1 week. (B) The body weights, (C) energy intake, (D) DPP-IV activity in intestinal tissue, (E) intestinal total GLP-1 levels, (F) intestinal active GLP-1 levels, (G) plasma total GLP-1 levels, (H) plasma active GLP-1 levels, (I) glucose-stimulated insulin levels, (J) OGTT curve, and (K) AUC of the OGTT were</w:t>
      </w:r>
      <w:r>
        <w:rPr>
          <w:rFonts w:hint="eastAsia" w:ascii="Times New Roman" w:hAnsi="Times New Roman" w:eastAsia="宋体" w:cs="Times New Roman"/>
          <w:color w:val="000000"/>
          <w:sz w:val="24"/>
        </w:rPr>
        <w:t xml:space="preserve"> </w:t>
      </w:r>
      <w:r>
        <w:rPr>
          <w:rFonts w:ascii="Times New Roman" w:hAnsi="Times New Roman" w:eastAsia="Times New Roman" w:cs="Times New Roman"/>
          <w:color w:val="000000"/>
          <w:sz w:val="24"/>
        </w:rPr>
        <w:t>determined. (</w:t>
      </w:r>
      <w:r>
        <w:rPr>
          <w:rFonts w:hint="eastAsia" w:ascii="Times New Roman" w:hAnsi="Times New Roman" w:eastAsia="Times New Roman" w:cs="Times New Roman"/>
          <w:color w:val="000000"/>
          <w:sz w:val="24"/>
        </w:rPr>
        <w:t>L</w:t>
      </w:r>
      <w:r>
        <w:rPr>
          <w:rFonts w:ascii="Times New Roman" w:hAnsi="Times New Roman" w:eastAsia="Times New Roman" w:cs="Times New Roman"/>
          <w:color w:val="000000"/>
          <w:sz w:val="24"/>
        </w:rPr>
        <w:t>) The experimental scheme for (</w:t>
      </w:r>
      <w:r>
        <w:rPr>
          <w:rFonts w:hint="eastAsia" w:ascii="Times New Roman" w:hAnsi="Times New Roman" w:eastAsia="Times New Roman" w:cs="Times New Roman"/>
          <w:color w:val="000000"/>
          <w:sz w:val="24"/>
        </w:rPr>
        <w:t>M</w:t>
      </w:r>
      <w:r>
        <w:rPr>
          <w:rFonts w:ascii="Times New Roman" w:hAnsi="Times New Roman" w:eastAsia="Times New Roman" w:cs="Times New Roman"/>
          <w:color w:val="000000"/>
          <w:sz w:val="24"/>
        </w:rPr>
        <w:t xml:space="preserve"> to </w:t>
      </w:r>
      <w:r>
        <w:rPr>
          <w:rFonts w:hint="eastAsia" w:ascii="Times New Roman" w:hAnsi="Times New Roman" w:eastAsia="Times New Roman" w:cs="Times New Roman"/>
          <w:color w:val="000000"/>
          <w:sz w:val="24"/>
        </w:rPr>
        <w:t>W</w:t>
      </w:r>
      <w:r>
        <w:rPr>
          <w:rFonts w:ascii="Times New Roman" w:hAnsi="Times New Roman" w:eastAsia="Times New Roman" w:cs="Times New Roman"/>
          <w:color w:val="000000"/>
          <w:sz w:val="24"/>
        </w:rPr>
        <w:t xml:space="preserve">) is shown, </w:t>
      </w:r>
      <w:r>
        <w:rPr>
          <w:rFonts w:ascii="Times New Roman" w:hAnsi="Times New Roman" w:eastAsia="Times New Roman" w:cs="Times New Roman"/>
          <w:i/>
          <w:iCs/>
          <w:color w:val="000000"/>
          <w:sz w:val="24"/>
        </w:rPr>
        <w:t>n</w:t>
      </w:r>
      <w:r>
        <w:rPr>
          <w:rFonts w:ascii="Times New Roman" w:hAnsi="Times New Roman" w:eastAsia="Times New Roman" w:cs="Times New Roman"/>
          <w:color w:val="000000"/>
          <w:sz w:val="24"/>
        </w:rPr>
        <w:t xml:space="preserve"> = 6 mice/group.</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The </w:t>
      </w:r>
      <w:r>
        <w:rPr>
          <w:rFonts w:ascii="Times New Roman" w:hAnsi="Times New Roman" w:eastAsia="Times New Roman" w:cs="Times New Roman"/>
          <w:i/>
          <w:iCs/>
          <w:color w:val="000000"/>
          <w:sz w:val="24"/>
        </w:rPr>
        <w:t>ob</w:t>
      </w:r>
      <w:r>
        <w:rPr>
          <w:rFonts w:ascii="Times New Roman" w:hAnsi="Times New Roman" w:eastAsia="Times New Roman" w:cs="Times New Roman"/>
          <w:color w:val="000000"/>
          <w:sz w:val="24"/>
        </w:rPr>
        <w:t>/</w:t>
      </w:r>
      <w:r>
        <w:rPr>
          <w:rFonts w:ascii="Times New Roman" w:hAnsi="Times New Roman" w:eastAsia="Times New Roman" w:cs="Times New Roman"/>
          <w:i/>
          <w:iCs/>
          <w:color w:val="000000"/>
          <w:sz w:val="24"/>
        </w:rPr>
        <w:t>ob</w:t>
      </w:r>
      <w:r>
        <w:rPr>
          <w:rFonts w:ascii="Times New Roman" w:hAnsi="Times New Roman" w:eastAsia="Times New Roman" w:cs="Times New Roman"/>
          <w:color w:val="000000"/>
          <w:sz w:val="24"/>
        </w:rPr>
        <w:t xml:space="preserve"> mice were divided into two groups and treated with PBS (vehicle group) or</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VAMP (50 mg/kg, VAMP group) for 4 weeks by oral gavage. (</w:t>
      </w:r>
      <w:r>
        <w:rPr>
          <w:rFonts w:hint="eastAsia" w:ascii="Times New Roman" w:hAnsi="Times New Roman" w:eastAsia="Times New Roman" w:cs="Times New Roman"/>
          <w:color w:val="000000"/>
          <w:sz w:val="24"/>
        </w:rPr>
        <w:t>M</w:t>
      </w:r>
      <w:r>
        <w:rPr>
          <w:rFonts w:ascii="Times New Roman" w:hAnsi="Times New Roman" w:eastAsia="Times New Roman" w:cs="Times New Roman"/>
          <w:color w:val="000000"/>
          <w:sz w:val="24"/>
        </w:rPr>
        <w:t>) Body weight</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changes, (</w:t>
      </w:r>
      <w:r>
        <w:rPr>
          <w:rFonts w:hint="eastAsia" w:ascii="Times New Roman" w:hAnsi="Times New Roman" w:eastAsia="Times New Roman" w:cs="Times New Roman"/>
          <w:color w:val="000000"/>
          <w:sz w:val="24"/>
        </w:rPr>
        <w:t>N</w:t>
      </w:r>
      <w:r>
        <w:rPr>
          <w:rFonts w:ascii="Times New Roman" w:hAnsi="Times New Roman" w:eastAsia="Times New Roman" w:cs="Times New Roman"/>
          <w:color w:val="000000"/>
          <w:sz w:val="24"/>
        </w:rPr>
        <w:t>) energy intake, (</w:t>
      </w:r>
      <w:r>
        <w:rPr>
          <w:rFonts w:hint="eastAsia" w:ascii="Times New Roman" w:hAnsi="Times New Roman" w:eastAsia="Times New Roman" w:cs="Times New Roman"/>
          <w:color w:val="000000"/>
          <w:sz w:val="24"/>
        </w:rPr>
        <w:t>O</w:t>
      </w:r>
      <w:r>
        <w:rPr>
          <w:rFonts w:ascii="Times New Roman" w:hAnsi="Times New Roman" w:eastAsia="Times New Roman" w:cs="Times New Roman"/>
          <w:color w:val="000000"/>
          <w:sz w:val="24"/>
        </w:rPr>
        <w:t>) changes in FBG levels, (</w:t>
      </w:r>
      <w:r>
        <w:rPr>
          <w:rFonts w:hint="eastAsia" w:ascii="Times New Roman" w:hAnsi="Times New Roman" w:eastAsia="Times New Roman" w:cs="Times New Roman"/>
          <w:color w:val="000000"/>
          <w:sz w:val="24"/>
        </w:rPr>
        <w:t>P</w:t>
      </w:r>
      <w:r>
        <w:rPr>
          <w:rFonts w:ascii="Times New Roman" w:hAnsi="Times New Roman" w:eastAsia="Times New Roman" w:cs="Times New Roman"/>
          <w:color w:val="000000"/>
          <w:sz w:val="24"/>
        </w:rPr>
        <w:t>) DPP-IV activity in</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intestinal tissue, (</w:t>
      </w:r>
      <w:r>
        <w:rPr>
          <w:rFonts w:hint="eastAsia" w:ascii="Times New Roman" w:hAnsi="Times New Roman" w:eastAsia="Times New Roman" w:cs="Times New Roman"/>
          <w:color w:val="000000"/>
          <w:sz w:val="24"/>
        </w:rPr>
        <w:t>Q</w:t>
      </w:r>
      <w:r>
        <w:rPr>
          <w:rFonts w:ascii="Times New Roman" w:hAnsi="Times New Roman" w:eastAsia="Times New Roman" w:cs="Times New Roman"/>
          <w:color w:val="000000"/>
          <w:sz w:val="24"/>
        </w:rPr>
        <w:t>) intestinal total GLP-1 levels, (</w:t>
      </w:r>
      <w:r>
        <w:rPr>
          <w:rFonts w:hint="eastAsia" w:ascii="Times New Roman" w:hAnsi="Times New Roman" w:eastAsia="Times New Roman" w:cs="Times New Roman"/>
          <w:color w:val="000000"/>
          <w:sz w:val="24"/>
        </w:rPr>
        <w:t>R</w:t>
      </w:r>
      <w:r>
        <w:rPr>
          <w:rFonts w:ascii="Times New Roman" w:hAnsi="Times New Roman" w:eastAsia="Times New Roman" w:cs="Times New Roman"/>
          <w:color w:val="000000"/>
          <w:sz w:val="24"/>
        </w:rPr>
        <w:t>) intestinal active GLP-1 levels,</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w:t>
      </w:r>
      <w:r>
        <w:rPr>
          <w:rFonts w:hint="eastAsia" w:ascii="Times New Roman" w:hAnsi="Times New Roman" w:eastAsia="Times New Roman" w:cs="Times New Roman"/>
          <w:color w:val="000000"/>
          <w:sz w:val="24"/>
        </w:rPr>
        <w:t>S</w:t>
      </w:r>
      <w:r>
        <w:rPr>
          <w:rFonts w:ascii="Times New Roman" w:hAnsi="Times New Roman" w:eastAsia="Times New Roman" w:cs="Times New Roman"/>
          <w:color w:val="000000"/>
          <w:sz w:val="24"/>
        </w:rPr>
        <w:t>) plasma total GLP-1</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levels, (</w:t>
      </w:r>
      <w:r>
        <w:rPr>
          <w:rFonts w:hint="eastAsia" w:ascii="Times New Roman" w:hAnsi="Times New Roman" w:eastAsia="Times New Roman" w:cs="Times New Roman"/>
          <w:color w:val="000000"/>
          <w:sz w:val="24"/>
        </w:rPr>
        <w:t>T</w:t>
      </w:r>
      <w:r>
        <w:rPr>
          <w:rFonts w:ascii="Times New Roman" w:hAnsi="Times New Roman" w:eastAsia="Times New Roman" w:cs="Times New Roman"/>
          <w:color w:val="000000"/>
          <w:sz w:val="24"/>
        </w:rPr>
        <w:t>) plasma active GLP-1 levels, (</w:t>
      </w:r>
      <w:r>
        <w:rPr>
          <w:rFonts w:hint="eastAsia" w:ascii="Times New Roman" w:hAnsi="Times New Roman" w:eastAsia="Times New Roman" w:cs="Times New Roman"/>
          <w:color w:val="000000"/>
          <w:sz w:val="24"/>
        </w:rPr>
        <w:t>U</w:t>
      </w:r>
      <w:r>
        <w:rPr>
          <w:rFonts w:ascii="Times New Roman" w:hAnsi="Times New Roman" w:eastAsia="Times New Roman" w:cs="Times New Roman"/>
          <w:color w:val="000000"/>
          <w:sz w:val="24"/>
        </w:rPr>
        <w:t>)</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glucose-stimulated insulin levels, (</w:t>
      </w:r>
      <w:r>
        <w:rPr>
          <w:rFonts w:hint="eastAsia" w:ascii="Times New Roman" w:hAnsi="Times New Roman" w:eastAsia="Times New Roman" w:cs="Times New Roman"/>
          <w:color w:val="000000"/>
          <w:sz w:val="24"/>
        </w:rPr>
        <w:t>V</w:t>
      </w:r>
      <w:r>
        <w:rPr>
          <w:rFonts w:ascii="Times New Roman" w:hAnsi="Times New Roman" w:eastAsia="Times New Roman" w:cs="Times New Roman"/>
          <w:color w:val="000000"/>
          <w:sz w:val="24"/>
        </w:rPr>
        <w:t>) OGTT</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curve, and (</w:t>
      </w:r>
      <w:r>
        <w:rPr>
          <w:rFonts w:hint="eastAsia" w:ascii="Times New Roman" w:hAnsi="Times New Roman" w:eastAsia="Times New Roman" w:cs="Times New Roman"/>
          <w:color w:val="000000"/>
          <w:sz w:val="24"/>
        </w:rPr>
        <w:t>W</w:t>
      </w:r>
      <w:r>
        <w:rPr>
          <w:rFonts w:ascii="Times New Roman" w:hAnsi="Times New Roman" w:eastAsia="Times New Roman" w:cs="Times New Roman"/>
          <w:color w:val="000000"/>
          <w:sz w:val="24"/>
        </w:rPr>
        <w:t>) AUC of the OGTT were</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evaluated. All the data are presented as the mean ± SEM.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0.05 and **</w:t>
      </w:r>
      <w:r>
        <w:rPr>
          <w:rFonts w:hint="eastAsia"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0.01</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versus the vehicle group.</w:t>
      </w:r>
      <w:r>
        <w:rPr>
          <w:rStyle w:val="12"/>
          <w:rFonts w:hint="eastAsia"/>
        </w:rPr>
        <w:t xml:space="preserve"> </w:t>
      </w:r>
      <w:r>
        <w:rPr>
          <w:rFonts w:hint="eastAsia" w:ascii="Times New Roman" w:hAnsi="Times New Roman" w:eastAsia="等线"/>
          <w:sz w:val="24"/>
        </w:rPr>
        <w:t xml:space="preserve">DPP-IV, dipeptidyl peptidase IV; </w:t>
      </w:r>
      <w:r>
        <w:rPr>
          <w:rFonts w:hint="eastAsia" w:ascii="Times New Roman" w:hAnsi="Times New Roman" w:eastAsia="Times New Roman"/>
          <w:sz w:val="24"/>
        </w:rPr>
        <w:t>GLP-1, glucagon-like peptide-1; OGTT, oral glucose tolerance test; AUC, area under the curve</w:t>
      </w:r>
      <w:r>
        <w:rPr>
          <w:rFonts w:hint="eastAsia" w:ascii="Times New Roman" w:hAnsi="Times New Roman" w:eastAsia="宋体"/>
          <w:sz w:val="24"/>
        </w:rPr>
        <w:t>.</w:t>
      </w:r>
    </w:p>
    <w:p w14:paraId="2677F99A">
      <w:pPr>
        <w:spacing w:line="480" w:lineRule="auto"/>
        <w:rPr>
          <w:rFonts w:ascii="Times New Roman" w:hAnsi="Times New Roman" w:cs="Times New Roman"/>
          <w:color w:val="000000"/>
          <w:sz w:val="24"/>
        </w:rPr>
      </w:pPr>
    </w:p>
    <w:p w14:paraId="5441EEA6">
      <w:pPr>
        <w:spacing w:line="480" w:lineRule="auto"/>
        <w:rPr>
          <w:rFonts w:ascii="Times New Roman" w:hAnsi="Times New Roman" w:eastAsia="Times New Roman" w:cs="Times New Roman"/>
          <w:color w:val="000000"/>
          <w:sz w:val="24"/>
        </w:rPr>
      </w:pPr>
    </w:p>
    <w:p w14:paraId="006D29B4">
      <w:pPr>
        <w:spacing w:line="480" w:lineRule="auto"/>
        <w:rPr>
          <w:rFonts w:ascii="Times New Roman" w:hAnsi="Times New Roman" w:eastAsia="Times New Roman" w:cs="Times New Roman"/>
          <w:color w:val="000000"/>
          <w:sz w:val="24"/>
        </w:rPr>
      </w:pPr>
    </w:p>
    <w:p w14:paraId="76E5983B">
      <w:pPr>
        <w:spacing w:line="480" w:lineRule="auto"/>
        <w:rPr>
          <w:rFonts w:ascii="Times New Roman" w:hAnsi="Times New Roman" w:eastAsia="Times New Roman" w:cs="Times New Roman"/>
          <w:color w:val="000000"/>
          <w:sz w:val="24"/>
        </w:rPr>
      </w:pPr>
    </w:p>
    <w:p w14:paraId="610E1854">
      <w:pPr>
        <w:spacing w:line="480" w:lineRule="auto"/>
        <w:rPr>
          <w:rFonts w:ascii="Times New Roman" w:hAnsi="Times New Roman" w:eastAsia="Times New Roman" w:cs="Times New Roman"/>
          <w:color w:val="000000"/>
          <w:sz w:val="24"/>
        </w:rPr>
      </w:pPr>
    </w:p>
    <w:p w14:paraId="74C82E7F">
      <w:pPr>
        <w:spacing w:line="480" w:lineRule="auto"/>
        <w:rPr>
          <w:rFonts w:ascii="Times New Roman" w:hAnsi="Times New Roman" w:eastAsia="Times New Roman" w:cs="Times New Roman"/>
          <w:color w:val="000000"/>
          <w:sz w:val="24"/>
        </w:rPr>
      </w:pPr>
    </w:p>
    <w:p w14:paraId="3EACB220">
      <w:pPr>
        <w:spacing w:line="480" w:lineRule="auto"/>
        <w:rPr>
          <w:rFonts w:ascii="Times New Roman" w:hAnsi="Times New Roman" w:eastAsia="Times New Roman" w:cs="Times New Roman"/>
          <w:color w:val="000000"/>
          <w:sz w:val="24"/>
        </w:rPr>
      </w:pPr>
    </w:p>
    <w:p w14:paraId="023A565D">
      <w:pPr>
        <w:spacing w:line="480" w:lineRule="auto"/>
        <w:rPr>
          <w:rFonts w:ascii="Times New Roman" w:hAnsi="Times New Roman" w:eastAsia="Times New Roman" w:cs="Times New Roman"/>
          <w:color w:val="000000"/>
          <w:sz w:val="24"/>
        </w:rPr>
      </w:pPr>
    </w:p>
    <w:p w14:paraId="130FCE02">
      <w:pPr>
        <w:spacing w:line="480" w:lineRule="auto"/>
        <w:rPr>
          <w:rFonts w:ascii="Times New Roman" w:hAnsi="Times New Roman" w:eastAsia="Times New Roman" w:cs="Times New Roman"/>
          <w:color w:val="000000"/>
          <w:sz w:val="24"/>
        </w:rPr>
      </w:pPr>
    </w:p>
    <w:p w14:paraId="3CC5F200">
      <w:pPr>
        <w:spacing w:line="480" w:lineRule="auto"/>
        <w:rPr>
          <w:rFonts w:ascii="Times New Roman" w:hAnsi="Times New Roman" w:eastAsia="Times New Roman" w:cs="Times New Roman"/>
          <w:color w:val="000000"/>
          <w:sz w:val="24"/>
        </w:rPr>
      </w:pPr>
    </w:p>
    <w:p w14:paraId="10E1B754">
      <w:pPr>
        <w:spacing w:line="48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drawing>
          <wp:inline distT="0" distB="0" distL="114300" distR="114300">
            <wp:extent cx="5481320" cy="6254115"/>
            <wp:effectExtent l="0" t="0" r="0" b="0"/>
            <wp:docPr id="6" name="图片 6"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4"/>
                    <pic:cNvPicPr>
                      <a:picLocks noChangeAspect="1"/>
                    </pic:cNvPicPr>
                  </pic:nvPicPr>
                  <pic:blipFill>
                    <a:blip r:embed="rId9"/>
                    <a:srcRect b="19323"/>
                    <a:stretch>
                      <a:fillRect/>
                    </a:stretch>
                  </pic:blipFill>
                  <pic:spPr>
                    <a:xfrm>
                      <a:off x="0" y="0"/>
                      <a:ext cx="5481320" cy="6254115"/>
                    </a:xfrm>
                    <a:prstGeom prst="rect">
                      <a:avLst/>
                    </a:prstGeom>
                  </pic:spPr>
                </pic:pic>
              </a:graphicData>
            </a:graphic>
          </wp:inline>
        </w:drawing>
      </w:r>
    </w:p>
    <w:p w14:paraId="2526F7F2">
      <w:pPr>
        <w:spacing w:line="480" w:lineRule="auto"/>
        <w:rPr>
          <w:rFonts w:ascii="Times New Roman" w:hAnsi="Times New Roman" w:eastAsia="宋体" w:cs="Times New Roman"/>
          <w:color w:val="000000"/>
          <w:sz w:val="24"/>
        </w:rPr>
      </w:pPr>
      <w:r>
        <w:rPr>
          <w:rFonts w:ascii="Times New Roman" w:hAnsi="Times New Roman" w:eastAsia="Times New Roman" w:cs="Times New Roman"/>
          <w:b/>
          <w:bCs/>
          <w:color w:val="000000"/>
          <w:sz w:val="24"/>
        </w:rPr>
        <w:t xml:space="preserve">Figure S4 VAMP treatment increased the abundance of </w:t>
      </w:r>
      <w:r>
        <w:rPr>
          <w:rFonts w:ascii="Times New Roman" w:hAnsi="Times New Roman" w:eastAsia="Times New Roman" w:cs="Times New Roman"/>
          <w:b/>
          <w:bCs/>
          <w:i/>
          <w:iCs/>
          <w:color w:val="000000"/>
          <w:sz w:val="24"/>
        </w:rPr>
        <w:t>A. muciniphila</w:t>
      </w:r>
      <w:r>
        <w:rPr>
          <w:rFonts w:ascii="Times New Roman" w:hAnsi="Times New Roman" w:eastAsia="Times New Roman" w:cs="Times New Roman"/>
          <w:color w:val="000000"/>
          <w:sz w:val="24"/>
        </w:rPr>
        <w:t>. (A) The α diversity of</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the gut microbiota was compared between the vehicle and VAMP groups</w:t>
      </w:r>
      <w:r>
        <w:rPr>
          <w:rFonts w:hint="eastAsia" w:ascii="Times New Roman" w:hAnsi="Times New Roman" w:eastAsia="Times New Roman" w:cs="Times New Roman"/>
          <w:color w:val="000000"/>
          <w:sz w:val="24"/>
        </w:rPr>
        <w:t>.</w:t>
      </w:r>
      <w:r>
        <w:rPr>
          <w:rFonts w:ascii="Times New Roman" w:hAnsi="Times New Roman" w:eastAsia="Times New Roman" w:cs="Times New Roman"/>
          <w:color w:val="000000"/>
          <w:sz w:val="24"/>
        </w:rPr>
        <w:t xml:space="preserve"> (B) NMDS analysis was performed. (C) The Bray‒Curtis</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distance. (D) Phylum-level compositions of the gut microbiota in the </w:t>
      </w:r>
      <w:r>
        <w:rPr>
          <w:rFonts w:hint="eastAsia" w:ascii="Times New Roman" w:hAnsi="Times New Roman" w:eastAsia="宋体" w:cs="Times New Roman"/>
          <w:color w:val="000000"/>
          <w:sz w:val="24"/>
        </w:rPr>
        <w:t>v</w:t>
      </w:r>
      <w:r>
        <w:rPr>
          <w:rFonts w:ascii="Times New Roman" w:hAnsi="Times New Roman" w:eastAsia="Times New Roman" w:cs="Times New Roman"/>
          <w:color w:val="000000"/>
          <w:sz w:val="24"/>
        </w:rPr>
        <w:t>ehicle</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and VAMP groups. (E) A heatmap of the gut</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microbiota at the </w:t>
      </w:r>
      <w:r>
        <w:rPr>
          <w:rFonts w:hint="eastAsia" w:ascii="Times New Roman" w:hAnsi="Times New Roman" w:eastAsia="宋体" w:cs="Times New Roman"/>
          <w:color w:val="000000"/>
          <w:sz w:val="24"/>
        </w:rPr>
        <w:t>genus</w:t>
      </w:r>
      <w:r>
        <w:rPr>
          <w:rFonts w:ascii="Times New Roman" w:hAnsi="Times New Roman" w:eastAsia="Times New Roman" w:cs="Times New Roman"/>
          <w:color w:val="000000"/>
          <w:sz w:val="24"/>
        </w:rPr>
        <w:t xml:space="preserve"> level. (</w:t>
      </w:r>
      <w:r>
        <w:rPr>
          <w:rFonts w:hint="eastAsia" w:ascii="Times New Roman" w:hAnsi="Times New Roman" w:eastAsia="宋体" w:cs="Times New Roman"/>
          <w:color w:val="000000"/>
          <w:sz w:val="24"/>
        </w:rPr>
        <w:t>F</w:t>
      </w:r>
      <w:r>
        <w:rPr>
          <w:rFonts w:ascii="Times New Roman" w:hAnsi="Times New Roman" w:eastAsia="Times New Roman" w:cs="Times New Roman"/>
          <w:color w:val="000000"/>
          <w:sz w:val="24"/>
        </w:rPr>
        <w:t>) A heatmap of the gut</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microbiota at the species level. </w:t>
      </w:r>
      <w:r>
        <w:rPr>
          <w:rFonts w:hint="eastAsia" w:ascii="Times New Roman" w:hAnsi="Times New Roman" w:eastAsia="宋体" w:cs="Times New Roman"/>
          <w:color w:val="000000"/>
          <w:sz w:val="24"/>
        </w:rPr>
        <w:t xml:space="preserve">(G) Correlative analysis between gut microbiota and glucose metabolism related parameters. </w:t>
      </w:r>
      <w:r>
        <w:rPr>
          <w:rFonts w:ascii="Times New Roman" w:hAnsi="Times New Roman" w:eastAsia="Times New Roman" w:cs="Times New Roman"/>
          <w:color w:val="000000"/>
          <w:sz w:val="24"/>
        </w:rPr>
        <w:t>(H−</w:t>
      </w:r>
      <w:r>
        <w:rPr>
          <w:rFonts w:hint="eastAsia" w:ascii="Times New Roman" w:hAnsi="Times New Roman" w:eastAsia="Times New Roman" w:cs="Times New Roman"/>
          <w:color w:val="000000"/>
          <w:sz w:val="24"/>
        </w:rPr>
        <w:t>J</w:t>
      </w:r>
      <w:r>
        <w:rPr>
          <w:rFonts w:ascii="Times New Roman" w:hAnsi="Times New Roman" w:eastAsia="Times New Roman" w:cs="Times New Roman"/>
          <w:color w:val="000000"/>
          <w:sz w:val="24"/>
        </w:rPr>
        <w:t>) HFD-fed mice were treated with PBS (vehicle group) or TPH</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(TPH group) for 8 weeks by oral gavage. (H) α diversity. (I) PCoA was performed using the Bray‒Curtis</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distance. (J) The genus-level differences in the composition of the gut microbiota</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between the vehicle and TPH groups were evaluated. (K</w:t>
      </w:r>
      <w:r>
        <w:rPr>
          <w:rFonts w:hint="eastAsia" w:ascii="Times New Roman" w:hAnsi="Times New Roman" w:eastAsia="Times New Roman" w:cs="Times New Roman"/>
          <w:color w:val="000000"/>
          <w:sz w:val="24"/>
        </w:rPr>
        <w:t xml:space="preserve"> and </w:t>
      </w:r>
      <w:r>
        <w:rPr>
          <w:rFonts w:ascii="Times New Roman" w:hAnsi="Times New Roman" w:eastAsia="Times New Roman" w:cs="Times New Roman"/>
          <w:color w:val="000000"/>
          <w:sz w:val="24"/>
        </w:rPr>
        <w:t>L) Taxonomic cladograms</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were generated by LEfSe analysis. (M−P)</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HFD-fed mice were treated with PBS (vehicle group) or sitagliptin (sitagliptin group)</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for 8 weeks by oral gavage. (M) α diversity. (N) PCoA was performed using the Bray‒Curtis</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distance. (O) The genus-level composition of the gut microbiota. (P) Taxonomic cladograms were generated</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by LEfSe analysis.</w:t>
      </w:r>
      <w:r>
        <w:rPr>
          <w:rStyle w:val="12"/>
          <w:rFonts w:ascii="Times New Roman" w:hAnsi="Times New Roman" w:cs="Times New Roman"/>
          <w:sz w:val="24"/>
          <w:szCs w:val="24"/>
        </w:rPr>
        <w:t xml:space="preserve"> </w:t>
      </w:r>
      <w:r>
        <w:rPr>
          <w:rFonts w:ascii="Times New Roman" w:hAnsi="Times New Roman" w:eastAsia="Times New Roman" w:cs="Times New Roman"/>
          <w:color w:val="000000"/>
          <w:sz w:val="24"/>
        </w:rPr>
        <w:t>NMDS</w:t>
      </w:r>
      <w:r>
        <w:rPr>
          <w:rFonts w:hint="eastAsia" w:ascii="Times New Roman" w:hAnsi="Times New Roman" w:eastAsia="宋体" w:cs="Times New Roman"/>
          <w:color w:val="000000"/>
          <w:sz w:val="24"/>
        </w:rPr>
        <w:t>, n</w:t>
      </w:r>
      <w:r>
        <w:rPr>
          <w:rFonts w:ascii="Times New Roman" w:hAnsi="Times New Roman" w:eastAsia="Times New Roman" w:cs="Times New Roman"/>
          <w:color w:val="000000"/>
          <w:sz w:val="24"/>
        </w:rPr>
        <w:t>onmetric</w:t>
      </w:r>
      <w:r>
        <w:rPr>
          <w:rFonts w:hint="eastAsia"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multidimensional scaling</w:t>
      </w:r>
      <w:r>
        <w:rPr>
          <w:rFonts w:hint="eastAsia" w:ascii="Times New Roman" w:hAnsi="Times New Roman" w:eastAsia="宋体" w:cs="Times New Roman"/>
          <w:color w:val="000000"/>
          <w:sz w:val="24"/>
        </w:rPr>
        <w:t>; HFD,</w:t>
      </w:r>
      <w:r>
        <w:rPr>
          <w:rFonts w:ascii="Times New Roman" w:hAnsi="Times New Roman" w:eastAsia="Times New Roman" w:cs="Times New Roman"/>
          <w:color w:val="000000"/>
          <w:sz w:val="24"/>
        </w:rPr>
        <w:t xml:space="preserve"> </w:t>
      </w:r>
      <w:r>
        <w:rPr>
          <w:rFonts w:hint="eastAsia" w:ascii="Times New Roman" w:hAnsi="Times New Roman" w:eastAsia="宋体" w:cs="Times New Roman"/>
          <w:color w:val="000000"/>
          <w:sz w:val="24"/>
        </w:rPr>
        <w:t xml:space="preserve">high fat diet; </w:t>
      </w:r>
      <w:r>
        <w:rPr>
          <w:rFonts w:ascii="Times New Roman" w:hAnsi="Times New Roman" w:eastAsia="Times New Roman" w:cs="Times New Roman"/>
          <w:color w:val="000000"/>
          <w:sz w:val="24"/>
        </w:rPr>
        <w:t>PCoA</w:t>
      </w:r>
      <w:r>
        <w:rPr>
          <w:rFonts w:hint="eastAsia" w:ascii="Times New Roman" w:hAnsi="Times New Roman" w:eastAsia="宋体" w:cs="Times New Roman"/>
          <w:color w:val="000000"/>
          <w:sz w:val="24"/>
        </w:rPr>
        <w:t xml:space="preserve">, </w:t>
      </w:r>
      <w:r>
        <w:rPr>
          <w:rFonts w:ascii="Times New Roman" w:hAnsi="Times New Roman" w:eastAsia="宋体" w:cs="Times New Roman"/>
          <w:sz w:val="24"/>
        </w:rPr>
        <w:t>p</w:t>
      </w:r>
      <w:r>
        <w:rPr>
          <w:rFonts w:ascii="Times New Roman" w:hAnsi="Times New Roman" w:eastAsia="Times New Roman" w:cs="Times New Roman"/>
          <w:sz w:val="24"/>
        </w:rPr>
        <w:t>rincipal coordinate analysis</w:t>
      </w:r>
      <w:r>
        <w:rPr>
          <w:rFonts w:hint="eastAsia" w:ascii="Times New Roman" w:hAnsi="Times New Roman" w:eastAsia="宋体" w:cs="Times New Roman"/>
          <w:color w:val="000000"/>
          <w:sz w:val="24"/>
        </w:rPr>
        <w:t xml:space="preserve">; </w:t>
      </w:r>
      <w:r>
        <w:rPr>
          <w:rFonts w:ascii="Times New Roman" w:hAnsi="Times New Roman" w:eastAsia="Times New Roman" w:cs="Times New Roman"/>
          <w:color w:val="000000"/>
          <w:sz w:val="24"/>
        </w:rPr>
        <w:t>LEfSe</w:t>
      </w:r>
      <w:r>
        <w:rPr>
          <w:rFonts w:hint="eastAsia" w:ascii="Times New Roman" w:hAnsi="Times New Roman" w:eastAsia="宋体" w:cs="Times New Roman"/>
          <w:color w:val="000000"/>
          <w:sz w:val="24"/>
        </w:rPr>
        <w:t xml:space="preserve">, </w:t>
      </w:r>
      <w:r>
        <w:rPr>
          <w:rFonts w:ascii="Times New Roman" w:hAnsi="Times New Roman" w:eastAsia="宋体" w:cs="Times New Roman"/>
          <w:sz w:val="24"/>
        </w:rPr>
        <w:t>l</w:t>
      </w:r>
      <w:r>
        <w:rPr>
          <w:rFonts w:ascii="Times New Roman" w:hAnsi="Times New Roman" w:eastAsia="Times New Roman" w:cs="Times New Roman"/>
          <w:sz w:val="24"/>
        </w:rPr>
        <w:t xml:space="preserve">inear discriminant analysis </w:t>
      </w:r>
      <w:r>
        <w:rPr>
          <w:rFonts w:ascii="Times New Roman" w:hAnsi="Times New Roman" w:eastAsia="宋体" w:cs="Times New Roman"/>
          <w:sz w:val="24"/>
        </w:rPr>
        <w:t>e</w:t>
      </w:r>
      <w:r>
        <w:rPr>
          <w:rFonts w:ascii="Times New Roman" w:hAnsi="Times New Roman" w:eastAsia="Times New Roman" w:cs="Times New Roman"/>
          <w:sz w:val="24"/>
        </w:rPr>
        <w:t xml:space="preserve">ffect </w:t>
      </w:r>
      <w:r>
        <w:rPr>
          <w:rFonts w:ascii="Times New Roman" w:hAnsi="Times New Roman" w:eastAsia="宋体" w:cs="Times New Roman"/>
          <w:sz w:val="24"/>
        </w:rPr>
        <w:t>s</w:t>
      </w:r>
      <w:r>
        <w:rPr>
          <w:rFonts w:ascii="Times New Roman" w:hAnsi="Times New Roman" w:eastAsia="Times New Roman" w:cs="Times New Roman"/>
          <w:sz w:val="24"/>
        </w:rPr>
        <w:t>ize</w:t>
      </w:r>
      <w:r>
        <w:rPr>
          <w:rFonts w:hint="eastAsia" w:ascii="Times New Roman" w:hAnsi="Times New Roman" w:eastAsia="宋体" w:cs="Times New Roman"/>
          <w:color w:val="000000"/>
          <w:sz w:val="24"/>
        </w:rPr>
        <w:t>.</w:t>
      </w:r>
    </w:p>
    <w:p w14:paraId="6302B4F0">
      <w:pPr>
        <w:spacing w:line="480" w:lineRule="auto"/>
        <w:rPr>
          <w:rFonts w:ascii="Times New Roman" w:hAnsi="Times New Roman" w:eastAsia="Times New Roman" w:cs="Times New Roman"/>
          <w:color w:val="000000"/>
          <w:sz w:val="24"/>
        </w:rPr>
      </w:pPr>
    </w:p>
    <w:p w14:paraId="79E4339A">
      <w:pPr>
        <w:spacing w:line="480" w:lineRule="auto"/>
        <w:rPr>
          <w:rFonts w:ascii="Times New Roman" w:hAnsi="Times New Roman" w:eastAsia="Times New Roman" w:cs="Times New Roman"/>
          <w:color w:val="000000"/>
          <w:sz w:val="24"/>
        </w:rPr>
      </w:pPr>
    </w:p>
    <w:p w14:paraId="429C81AC">
      <w:pPr>
        <w:spacing w:line="480" w:lineRule="auto"/>
        <w:rPr>
          <w:rFonts w:ascii="Times New Roman" w:hAnsi="Times New Roman" w:eastAsia="Times New Roman" w:cs="Times New Roman"/>
          <w:color w:val="000000"/>
          <w:sz w:val="24"/>
        </w:rPr>
      </w:pPr>
    </w:p>
    <w:p w14:paraId="09277E87">
      <w:pPr>
        <w:spacing w:line="480" w:lineRule="auto"/>
        <w:rPr>
          <w:rFonts w:ascii="Times New Roman" w:hAnsi="Times New Roman" w:eastAsia="Times New Roman" w:cs="Times New Roman"/>
          <w:color w:val="000000"/>
          <w:sz w:val="24"/>
        </w:rPr>
      </w:pPr>
    </w:p>
    <w:p w14:paraId="4B2DA8C1">
      <w:pPr>
        <w:spacing w:line="480" w:lineRule="auto"/>
        <w:rPr>
          <w:rFonts w:ascii="Times New Roman" w:hAnsi="Times New Roman" w:eastAsia="Times New Roman" w:cs="Times New Roman"/>
          <w:color w:val="000000"/>
          <w:sz w:val="24"/>
        </w:rPr>
      </w:pPr>
    </w:p>
    <w:p w14:paraId="31AFD84B">
      <w:pPr>
        <w:spacing w:line="480" w:lineRule="auto"/>
        <w:rPr>
          <w:rFonts w:ascii="Times New Roman" w:hAnsi="Times New Roman" w:eastAsia="Times New Roman" w:cs="Times New Roman"/>
          <w:color w:val="000000"/>
          <w:sz w:val="24"/>
        </w:rPr>
      </w:pPr>
    </w:p>
    <w:p w14:paraId="42098977">
      <w:pPr>
        <w:spacing w:line="480" w:lineRule="auto"/>
        <w:rPr>
          <w:rFonts w:ascii="Times New Roman" w:hAnsi="Times New Roman" w:eastAsia="Times New Roman" w:cs="Times New Roman"/>
          <w:color w:val="000000"/>
          <w:sz w:val="24"/>
        </w:rPr>
      </w:pPr>
    </w:p>
    <w:p w14:paraId="02EB7A5E">
      <w:pPr>
        <w:spacing w:line="480" w:lineRule="auto"/>
        <w:rPr>
          <w:rFonts w:ascii="Times New Roman" w:hAnsi="Times New Roman" w:eastAsia="Times New Roman" w:cs="Times New Roman"/>
          <w:color w:val="000000"/>
          <w:sz w:val="24"/>
        </w:rPr>
      </w:pPr>
    </w:p>
    <w:p w14:paraId="1EC21D5A">
      <w:pPr>
        <w:spacing w:line="480" w:lineRule="auto"/>
        <w:rPr>
          <w:rFonts w:ascii="Times New Roman" w:hAnsi="Times New Roman" w:eastAsia="Times New Roman" w:cs="Times New Roman"/>
          <w:color w:val="000000"/>
          <w:sz w:val="24"/>
        </w:rPr>
      </w:pPr>
    </w:p>
    <w:p w14:paraId="17ECB7D4">
      <w:pPr>
        <w:spacing w:line="480" w:lineRule="auto"/>
        <w:rPr>
          <w:rFonts w:ascii="Times New Roman" w:hAnsi="Times New Roman" w:eastAsia="Times New Roman" w:cs="Times New Roman"/>
          <w:color w:val="000000"/>
          <w:sz w:val="24"/>
        </w:rPr>
      </w:pPr>
    </w:p>
    <w:p w14:paraId="6F54F7FC">
      <w:pPr>
        <w:spacing w:line="48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drawing>
          <wp:inline distT="0" distB="0" distL="114300" distR="114300">
            <wp:extent cx="5481320" cy="5148580"/>
            <wp:effectExtent l="0" t="0" r="0" b="0"/>
            <wp:docPr id="8" name="图片 8"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5"/>
                    <pic:cNvPicPr>
                      <a:picLocks noChangeAspect="1"/>
                    </pic:cNvPicPr>
                  </pic:nvPicPr>
                  <pic:blipFill>
                    <a:blip r:embed="rId10"/>
                    <a:srcRect b="33585"/>
                    <a:stretch>
                      <a:fillRect/>
                    </a:stretch>
                  </pic:blipFill>
                  <pic:spPr>
                    <a:xfrm>
                      <a:off x="0" y="0"/>
                      <a:ext cx="5481320" cy="5148580"/>
                    </a:xfrm>
                    <a:prstGeom prst="rect">
                      <a:avLst/>
                    </a:prstGeom>
                  </pic:spPr>
                </pic:pic>
              </a:graphicData>
            </a:graphic>
          </wp:inline>
        </w:drawing>
      </w:r>
    </w:p>
    <w:p w14:paraId="390E6B01">
      <w:pPr>
        <w:spacing w:line="480" w:lineRule="auto"/>
        <w:rPr>
          <w:rFonts w:ascii="Times New Roman" w:hAnsi="Times New Roman" w:eastAsia="宋体"/>
          <w:sz w:val="24"/>
        </w:rPr>
      </w:pPr>
      <w:r>
        <w:rPr>
          <w:rFonts w:ascii="Times New Roman" w:hAnsi="Times New Roman" w:eastAsia="Times New Roman" w:cs="Times New Roman"/>
          <w:b/>
          <w:bCs/>
          <w:color w:val="000000"/>
          <w:sz w:val="24"/>
        </w:rPr>
        <w:t>Figure S</w:t>
      </w:r>
      <w:r>
        <w:rPr>
          <w:rFonts w:hint="eastAsia" w:ascii="Times New Roman" w:hAnsi="Times New Roman" w:eastAsia="Times New Roman" w:cs="Times New Roman"/>
          <w:b/>
          <w:bCs/>
          <w:color w:val="000000"/>
          <w:sz w:val="24"/>
        </w:rPr>
        <w:t>5</w:t>
      </w:r>
      <w:r>
        <w:rPr>
          <w:rFonts w:ascii="Times New Roman" w:hAnsi="Times New Roman" w:eastAsia="Times New Roman" w:cs="Times New Roman"/>
          <w:b/>
          <w:bCs/>
          <w:color w:val="000000"/>
          <w:sz w:val="24"/>
        </w:rPr>
        <w:t xml:space="preserve"> VAMP treatment </w:t>
      </w:r>
      <w:r>
        <w:rPr>
          <w:rFonts w:hint="eastAsia" w:ascii="Times New Roman" w:hAnsi="Times New Roman" w:eastAsia="宋体" w:cs="Times New Roman"/>
          <w:b/>
          <w:bCs/>
          <w:color w:val="000000"/>
          <w:sz w:val="24"/>
        </w:rPr>
        <w:t>improved</w:t>
      </w:r>
      <w:r>
        <w:rPr>
          <w:rFonts w:hint="eastAsia" w:ascii="Times New Roman" w:hAnsi="Times New Roman" w:eastAsia="Times New Roman" w:cs="Times New Roman"/>
          <w:b/>
          <w:bCs/>
          <w:color w:val="000000"/>
          <w:sz w:val="24"/>
        </w:rPr>
        <w:t xml:space="preserve"> gut microbiota and glucoregulatory effects can be transfered via FMT</w:t>
      </w:r>
      <w:r>
        <w:rPr>
          <w:rFonts w:ascii="Times New Roman" w:hAnsi="Times New Roman" w:eastAsia="Times New Roman" w:cs="Times New Roman"/>
          <w:b/>
          <w:bCs/>
          <w:color w:val="000000"/>
          <w:sz w:val="24"/>
        </w:rPr>
        <w:t>.</w:t>
      </w:r>
      <w:r>
        <w:rPr>
          <w:rFonts w:ascii="Times New Roman" w:hAnsi="Times New Roman" w:eastAsia="Times New Roman" w:cs="Times New Roman"/>
          <w:color w:val="000000"/>
          <w:sz w:val="24"/>
        </w:rPr>
        <w:t xml:space="preserve"> (</w:t>
      </w:r>
      <w:r>
        <w:rPr>
          <w:rFonts w:hint="eastAsia" w:ascii="Times New Roman" w:hAnsi="Times New Roman" w:eastAsia="宋体" w:cs="Times New Roman"/>
          <w:color w:val="000000"/>
          <w:sz w:val="24"/>
        </w:rPr>
        <w:t>A</w:t>
      </w:r>
      <w:r>
        <w:rPr>
          <w:rFonts w:ascii="Times New Roman" w:hAnsi="Times New Roman" w:eastAsia="Times New Roman" w:cs="Times New Roman"/>
          <w:color w:val="000000"/>
          <w:sz w:val="24"/>
        </w:rPr>
        <w:t xml:space="preserve">) The experimental scheme for </w:t>
      </w:r>
      <w:r>
        <w:rPr>
          <w:rFonts w:hint="eastAsia" w:ascii="Times New Roman" w:hAnsi="Times New Roman" w:eastAsia="宋体" w:cs="Times New Roman"/>
          <w:color w:val="000000"/>
          <w:sz w:val="24"/>
        </w:rPr>
        <w:t>B</w:t>
      </w:r>
      <w:r>
        <w:rPr>
          <w:rFonts w:ascii="Times New Roman" w:hAnsi="Times New Roman" w:eastAsia="Times New Roman" w:cs="Times New Roman"/>
          <w:color w:val="000000"/>
          <w:sz w:val="24"/>
        </w:rPr>
        <w:t xml:space="preserve"> to </w:t>
      </w:r>
      <w:r>
        <w:rPr>
          <w:rFonts w:hint="eastAsia" w:ascii="Times New Roman" w:hAnsi="Times New Roman" w:eastAsia="宋体" w:cs="Times New Roman"/>
          <w:color w:val="000000"/>
          <w:sz w:val="24"/>
        </w:rPr>
        <w:t>O</w:t>
      </w:r>
      <w:r>
        <w:rPr>
          <w:rFonts w:ascii="Times New Roman" w:hAnsi="Times New Roman" w:eastAsia="Times New Roman" w:cs="Times New Roman"/>
          <w:color w:val="000000"/>
          <w:sz w:val="24"/>
        </w:rPr>
        <w:t xml:space="preserve"> is shown, </w:t>
      </w:r>
      <w:r>
        <w:rPr>
          <w:rFonts w:ascii="Times New Roman" w:hAnsi="Times New Roman" w:eastAsia="Times New Roman" w:cs="Times New Roman"/>
          <w:i/>
          <w:iCs/>
          <w:color w:val="000000"/>
          <w:sz w:val="24"/>
        </w:rPr>
        <w:t>n</w:t>
      </w:r>
      <w:r>
        <w:rPr>
          <w:rFonts w:ascii="Times New Roman" w:hAnsi="Times New Roman" w:eastAsia="Times New Roman" w:cs="Times New Roman"/>
          <w:color w:val="000000"/>
          <w:sz w:val="24"/>
        </w:rPr>
        <w:t xml:space="preserve"> = 6 mice/group. Mice were fed a HFD for 8 weeks and treated with Abx for 1 week. Then, faecal homogenates from VAMP-treated or untreated HFD-fed mice were orally transferred to Abx-treated recipient mice. (</w:t>
      </w:r>
      <w:r>
        <w:rPr>
          <w:rFonts w:hint="eastAsia" w:ascii="Times New Roman" w:hAnsi="Times New Roman" w:eastAsia="宋体" w:cs="Times New Roman"/>
          <w:color w:val="000000"/>
          <w:sz w:val="24"/>
        </w:rPr>
        <w:t>B</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A. muciniphila </w:t>
      </w:r>
      <w:r>
        <w:rPr>
          <w:rFonts w:ascii="Times New Roman" w:hAnsi="Times New Roman" w:eastAsia="Times New Roman" w:cs="Times New Roman"/>
          <w:color w:val="000000"/>
          <w:sz w:val="24"/>
        </w:rPr>
        <w:t>abundance in the faeces was assessed by qPCR. (</w:t>
      </w:r>
      <w:r>
        <w:rPr>
          <w:rFonts w:hint="eastAsia" w:ascii="Times New Roman" w:hAnsi="Times New Roman" w:eastAsia="宋体" w:cs="Times New Roman"/>
          <w:color w:val="000000"/>
          <w:sz w:val="24"/>
        </w:rPr>
        <w:t>C</w:t>
      </w:r>
      <w:r>
        <w:rPr>
          <w:rFonts w:ascii="Times New Roman" w:hAnsi="Times New Roman" w:eastAsia="Times New Roman" w:cs="Times New Roman"/>
          <w:color w:val="000000"/>
          <w:sz w:val="24"/>
        </w:rPr>
        <w:t>) The body weights, (</w:t>
      </w:r>
      <w:r>
        <w:rPr>
          <w:rFonts w:hint="eastAsia" w:ascii="Times New Roman" w:hAnsi="Times New Roman" w:eastAsia="宋体" w:cs="Times New Roman"/>
          <w:color w:val="000000"/>
          <w:sz w:val="24"/>
        </w:rPr>
        <w:t>D</w:t>
      </w:r>
      <w:r>
        <w:rPr>
          <w:rFonts w:ascii="Times New Roman" w:hAnsi="Times New Roman" w:eastAsia="Times New Roman" w:cs="Times New Roman"/>
          <w:color w:val="000000"/>
          <w:sz w:val="24"/>
        </w:rPr>
        <w:t>) OGTT curve, (</w:t>
      </w:r>
      <w:r>
        <w:rPr>
          <w:rFonts w:hint="eastAsia" w:ascii="Times New Roman" w:hAnsi="Times New Roman" w:eastAsia="宋体" w:cs="Times New Roman"/>
          <w:color w:val="000000"/>
          <w:sz w:val="24"/>
        </w:rPr>
        <w:t>E</w:t>
      </w:r>
      <w:r>
        <w:rPr>
          <w:rFonts w:ascii="Times New Roman" w:hAnsi="Times New Roman" w:eastAsia="Times New Roman" w:cs="Times New Roman"/>
          <w:color w:val="000000"/>
          <w:sz w:val="24"/>
        </w:rPr>
        <w:t>) AUC of the OGTT, (</w:t>
      </w:r>
      <w:r>
        <w:rPr>
          <w:rFonts w:hint="eastAsia" w:ascii="Times New Roman" w:hAnsi="Times New Roman" w:eastAsia="宋体" w:cs="Times New Roman"/>
          <w:color w:val="000000"/>
          <w:sz w:val="24"/>
        </w:rPr>
        <w:t>F</w:t>
      </w:r>
      <w:r>
        <w:rPr>
          <w:rFonts w:ascii="Times New Roman" w:hAnsi="Times New Roman" w:eastAsia="Times New Roman" w:cs="Times New Roman"/>
          <w:color w:val="000000"/>
          <w:sz w:val="24"/>
        </w:rPr>
        <w:t>) ITT, (</w:t>
      </w:r>
      <w:r>
        <w:rPr>
          <w:rFonts w:hint="eastAsia" w:ascii="Times New Roman" w:hAnsi="Times New Roman" w:eastAsia="宋体" w:cs="Times New Roman"/>
          <w:color w:val="000000"/>
          <w:sz w:val="24"/>
        </w:rPr>
        <w:t>G</w:t>
      </w:r>
      <w:r>
        <w:rPr>
          <w:rFonts w:ascii="Times New Roman" w:hAnsi="Times New Roman" w:eastAsia="Times New Roman" w:cs="Times New Roman"/>
          <w:color w:val="000000"/>
          <w:sz w:val="24"/>
        </w:rPr>
        <w:t xml:space="preserve"> and </w:t>
      </w:r>
      <w:r>
        <w:rPr>
          <w:rFonts w:hint="eastAsia" w:ascii="Times New Roman" w:hAnsi="Times New Roman" w:eastAsia="宋体" w:cs="Times New Roman"/>
          <w:color w:val="000000"/>
          <w:sz w:val="24"/>
        </w:rPr>
        <w:t>H</w:t>
      </w:r>
      <w:r>
        <w:rPr>
          <w:rFonts w:ascii="Times New Roman" w:hAnsi="Times New Roman" w:eastAsia="Times New Roman" w:cs="Times New Roman"/>
          <w:color w:val="000000"/>
          <w:sz w:val="24"/>
        </w:rPr>
        <w:t>) fasting insulin levels and HOMA-IR index of HFD-FMT and VAMP-FMT mice were evaluated. (</w:t>
      </w:r>
      <w:r>
        <w:rPr>
          <w:rFonts w:hint="eastAsia" w:ascii="Times New Roman" w:hAnsi="Times New Roman" w:eastAsia="宋体" w:cs="Times New Roman"/>
          <w:color w:val="000000"/>
          <w:sz w:val="24"/>
        </w:rPr>
        <w:t>I</w:t>
      </w:r>
      <w:r>
        <w:rPr>
          <w:rFonts w:ascii="Times New Roman" w:hAnsi="Times New Roman" w:eastAsia="Times New Roman" w:cs="Times New Roman"/>
          <w:color w:val="000000"/>
          <w:sz w:val="24"/>
        </w:rPr>
        <w:t>) Intestinal permeability was measured by plasma fluorescence intensity after gavage with FITC-dextran 4000. (</w:t>
      </w:r>
      <w:r>
        <w:rPr>
          <w:rFonts w:hint="eastAsia" w:ascii="Times New Roman" w:hAnsi="Times New Roman" w:eastAsia="宋体" w:cs="Times New Roman"/>
          <w:color w:val="000000"/>
          <w:sz w:val="24"/>
        </w:rPr>
        <w:t>J</w:t>
      </w:r>
      <w:r>
        <w:rPr>
          <w:rFonts w:ascii="Times New Roman" w:hAnsi="Times New Roman" w:eastAsia="Times New Roman" w:cs="Times New Roman"/>
          <w:color w:val="000000"/>
          <w:sz w:val="24"/>
        </w:rPr>
        <w:t>) The plasma levels of LPS, (</w:t>
      </w:r>
      <w:r>
        <w:rPr>
          <w:rFonts w:hint="eastAsia" w:ascii="Times New Roman" w:hAnsi="Times New Roman" w:eastAsia="宋体" w:cs="Times New Roman"/>
          <w:color w:val="000000"/>
          <w:sz w:val="24"/>
        </w:rPr>
        <w:t>K</w:t>
      </w:r>
      <w:r>
        <w:rPr>
          <w:rFonts w:ascii="Times New Roman" w:hAnsi="Times New Roman" w:eastAsia="Times New Roman" w:cs="Times New Roman"/>
          <w:color w:val="000000"/>
          <w:sz w:val="24"/>
        </w:rPr>
        <w:t>) TNFα, and (</w:t>
      </w:r>
      <w:r>
        <w:rPr>
          <w:rFonts w:hint="eastAsia" w:ascii="Times New Roman" w:hAnsi="Times New Roman" w:eastAsia="宋体" w:cs="Times New Roman"/>
          <w:color w:val="000000"/>
          <w:sz w:val="24"/>
        </w:rPr>
        <w:t>L</w:t>
      </w:r>
      <w:r>
        <w:rPr>
          <w:rFonts w:ascii="Times New Roman" w:hAnsi="Times New Roman" w:eastAsia="Times New Roman" w:cs="Times New Roman"/>
          <w:color w:val="000000"/>
          <w:sz w:val="24"/>
        </w:rPr>
        <w:t>) IL-1β were determined. (</w:t>
      </w:r>
      <w:r>
        <w:rPr>
          <w:rFonts w:hint="eastAsia" w:ascii="Times New Roman" w:hAnsi="Times New Roman" w:eastAsia="宋体" w:cs="Times New Roman"/>
          <w:color w:val="000000"/>
          <w:sz w:val="24"/>
        </w:rPr>
        <w:t>M</w:t>
      </w:r>
      <w:r>
        <w:rPr>
          <w:rFonts w:ascii="Times New Roman" w:hAnsi="Times New Roman" w:eastAsia="Times New Roman" w:cs="Times New Roman"/>
          <w:color w:val="000000"/>
          <w:sz w:val="24"/>
        </w:rPr>
        <w:t xml:space="preserve">) The relative expression of </w:t>
      </w:r>
      <w:r>
        <w:rPr>
          <w:rFonts w:ascii="Times New Roman" w:hAnsi="Times New Roman" w:eastAsia="Times New Roman" w:cs="Times New Roman"/>
          <w:i/>
          <w:color w:val="000000"/>
          <w:sz w:val="24"/>
        </w:rPr>
        <w:t>Tjp1</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Ocln</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Cldn1</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Cldn3</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Cldn4,</w:t>
      </w:r>
      <w:r>
        <w:rPr>
          <w:rFonts w:ascii="Times New Roman" w:hAnsi="Times New Roman" w:eastAsia="Times New Roman" w:cs="Times New Roman"/>
          <w:color w:val="000000"/>
          <w:sz w:val="24"/>
        </w:rPr>
        <w:t xml:space="preserve"> and </w:t>
      </w:r>
      <w:r>
        <w:rPr>
          <w:rFonts w:ascii="Times New Roman" w:hAnsi="Times New Roman" w:eastAsia="Times New Roman" w:cs="Times New Roman"/>
          <w:i/>
          <w:color w:val="000000"/>
          <w:sz w:val="24"/>
        </w:rPr>
        <w:t>Cldn5</w:t>
      </w:r>
      <w:r>
        <w:rPr>
          <w:rFonts w:ascii="Times New Roman" w:hAnsi="Times New Roman" w:eastAsia="Times New Roman" w:cs="Times New Roman"/>
          <w:color w:val="000000"/>
          <w:sz w:val="24"/>
        </w:rPr>
        <w:t xml:space="preserve"> mRNAs in colonic tissue was evaluated. (</w:t>
      </w:r>
      <w:r>
        <w:rPr>
          <w:rFonts w:hint="eastAsia" w:ascii="Times New Roman" w:hAnsi="Times New Roman" w:eastAsia="宋体" w:cs="Times New Roman"/>
          <w:color w:val="000000"/>
          <w:sz w:val="24"/>
        </w:rPr>
        <w:t>N</w:t>
      </w:r>
      <w:r>
        <w:rPr>
          <w:rFonts w:ascii="Times New Roman" w:hAnsi="Times New Roman" w:eastAsia="Times New Roman" w:cs="Times New Roman"/>
          <w:color w:val="000000"/>
          <w:sz w:val="24"/>
        </w:rPr>
        <w:t>) Carnoy-fixed colonic tissue sections were stained with Alcian blue/periodic acid-Schiff. Scale bars, 100 µm. (</w:t>
      </w:r>
      <w:r>
        <w:rPr>
          <w:rFonts w:hint="eastAsia" w:ascii="Times New Roman" w:hAnsi="Times New Roman" w:eastAsia="宋体" w:cs="Times New Roman"/>
          <w:color w:val="000000"/>
          <w:sz w:val="24"/>
        </w:rPr>
        <w:t>O</w:t>
      </w:r>
      <w:r>
        <w:rPr>
          <w:rFonts w:ascii="Times New Roman" w:hAnsi="Times New Roman" w:eastAsia="Times New Roman" w:cs="Times New Roman"/>
          <w:color w:val="000000"/>
          <w:sz w:val="24"/>
        </w:rPr>
        <w:t>) Blinded colonic mucus layer measurements of Alcian blue-stained sections were performed. All the data are presented as the mean ± SEM.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0.05 and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0.01 versus the HFD-FMT group.</w:t>
      </w:r>
      <w:r>
        <w:rPr>
          <w:rFonts w:hint="eastAsia" w:ascii="Times New Roman" w:hAnsi="Times New Roman" w:eastAsia="宋体" w:cs="Times New Roman"/>
          <w:color w:val="000000"/>
          <w:sz w:val="24"/>
        </w:rPr>
        <w:t xml:space="preserve"> HFD, high fat diet; </w:t>
      </w:r>
      <w:r>
        <w:rPr>
          <w:rFonts w:hint="eastAsia" w:ascii="Times New Roman" w:hAnsi="Times New Roman" w:eastAsia="Times New Roman"/>
          <w:sz w:val="24"/>
        </w:rPr>
        <w:t>OGTT, oral glucose tolerance test;</w:t>
      </w:r>
      <w:r>
        <w:rPr>
          <w:rFonts w:hint="eastAsia" w:ascii="Times New Roman" w:hAnsi="Times New Roman" w:eastAsia="宋体"/>
          <w:sz w:val="24"/>
        </w:rPr>
        <w:t xml:space="preserve"> </w:t>
      </w:r>
      <w:r>
        <w:rPr>
          <w:rFonts w:hint="eastAsia" w:ascii="Times New Roman" w:hAnsi="Times New Roman" w:eastAsia="Times New Roman"/>
          <w:sz w:val="24"/>
        </w:rPr>
        <w:t>HOMA-IR, homeostatic model assessment of insulin resistance;</w:t>
      </w:r>
      <w:r>
        <w:rPr>
          <w:rFonts w:hint="eastAsia" w:ascii="Times New Roman" w:hAnsi="Times New Roman" w:eastAsia="宋体"/>
          <w:sz w:val="24"/>
        </w:rPr>
        <w:t xml:space="preserve"> </w:t>
      </w:r>
      <w:r>
        <w:rPr>
          <w:rFonts w:hint="eastAsia" w:ascii="Times New Roman" w:hAnsi="Times New Roman" w:eastAsia="Times New Roman"/>
          <w:sz w:val="24"/>
        </w:rPr>
        <w:t>TNFα, tumor necrosis factor</w:t>
      </w:r>
      <w:r>
        <w:rPr>
          <w:rFonts w:hint="eastAsia" w:ascii="Times New Roman" w:hAnsi="Times New Roman" w:eastAsia="宋体"/>
          <w:sz w:val="24"/>
        </w:rPr>
        <w:t xml:space="preserve"> </w:t>
      </w:r>
      <w:r>
        <w:rPr>
          <w:rFonts w:hint="eastAsia" w:ascii="Times New Roman" w:hAnsi="Times New Roman" w:eastAsia="Times New Roman"/>
          <w:sz w:val="24"/>
        </w:rPr>
        <w:t>α; IL-1β, interleukin-1β; LPS, lipopolysaccharide;</w:t>
      </w:r>
      <w:r>
        <w:rPr>
          <w:rFonts w:hint="eastAsia" w:ascii="Times New Roman" w:hAnsi="Times New Roman" w:eastAsia="宋体"/>
          <w:sz w:val="24"/>
        </w:rPr>
        <w:t xml:space="preserve"> </w:t>
      </w:r>
      <w:r>
        <w:rPr>
          <w:rFonts w:ascii="Times New Roman" w:hAnsi="Times New Roman" w:eastAsia="Times New Roman" w:cs="Times New Roman"/>
          <w:color w:val="000000"/>
          <w:sz w:val="24"/>
        </w:rPr>
        <w:t>FMT</w:t>
      </w:r>
      <w:r>
        <w:rPr>
          <w:rFonts w:hint="eastAsia" w:ascii="Times New Roman" w:hAnsi="Times New Roman" w:eastAsia="宋体" w:cs="Times New Roman"/>
          <w:color w:val="000000"/>
          <w:sz w:val="24"/>
        </w:rPr>
        <w:t xml:space="preserve">, </w:t>
      </w:r>
      <w:r>
        <w:rPr>
          <w:rFonts w:hint="eastAsia" w:ascii="Times New Roman" w:hAnsi="Times New Roman" w:eastAsia="宋体"/>
          <w:iCs/>
          <w:sz w:val="24"/>
        </w:rPr>
        <w:t>f</w:t>
      </w:r>
      <w:r>
        <w:rPr>
          <w:rFonts w:hint="eastAsia" w:ascii="Times New Roman" w:hAnsi="Times New Roman" w:eastAsia="Times New Roman"/>
          <w:iCs/>
          <w:sz w:val="24"/>
        </w:rPr>
        <w:t xml:space="preserve">ecal </w:t>
      </w:r>
      <w:r>
        <w:rPr>
          <w:rFonts w:hint="eastAsia" w:ascii="Times New Roman" w:hAnsi="Times New Roman" w:eastAsia="宋体"/>
          <w:iCs/>
          <w:sz w:val="24"/>
        </w:rPr>
        <w:t>m</w:t>
      </w:r>
      <w:r>
        <w:rPr>
          <w:rFonts w:hint="eastAsia" w:ascii="Times New Roman" w:hAnsi="Times New Roman" w:eastAsia="Times New Roman"/>
          <w:iCs/>
          <w:sz w:val="24"/>
        </w:rPr>
        <w:t xml:space="preserve">icrobiota </w:t>
      </w:r>
      <w:r>
        <w:rPr>
          <w:rFonts w:hint="eastAsia" w:ascii="Times New Roman" w:hAnsi="Times New Roman" w:eastAsia="宋体"/>
          <w:iCs/>
          <w:sz w:val="24"/>
        </w:rPr>
        <w:t>t</w:t>
      </w:r>
      <w:r>
        <w:rPr>
          <w:rFonts w:hint="eastAsia" w:ascii="Times New Roman" w:hAnsi="Times New Roman" w:eastAsia="Times New Roman"/>
          <w:iCs/>
          <w:sz w:val="24"/>
        </w:rPr>
        <w:t>ransplantation</w:t>
      </w:r>
      <w:r>
        <w:rPr>
          <w:rFonts w:hint="eastAsia" w:ascii="Times New Roman" w:hAnsi="Times New Roman" w:eastAsia="宋体"/>
          <w:iCs/>
          <w:sz w:val="24"/>
        </w:rPr>
        <w:t xml:space="preserve">; </w:t>
      </w:r>
      <w:r>
        <w:rPr>
          <w:rFonts w:hint="eastAsia" w:ascii="Times New Roman" w:hAnsi="Times New Roman" w:eastAsia="Times New Roman"/>
          <w:sz w:val="24"/>
        </w:rPr>
        <w:t>AUC, area under the curve</w:t>
      </w:r>
      <w:r>
        <w:rPr>
          <w:rFonts w:hint="eastAsia" w:ascii="Times New Roman" w:hAnsi="Times New Roman" w:eastAsia="宋体"/>
          <w:sz w:val="24"/>
        </w:rPr>
        <w:t>.</w:t>
      </w:r>
    </w:p>
    <w:p w14:paraId="78A1239D">
      <w:pPr>
        <w:spacing w:line="480" w:lineRule="auto"/>
        <w:rPr>
          <w:rFonts w:ascii="Times New Roman" w:hAnsi="Times New Roman" w:eastAsia="宋体" w:cs="Times New Roman"/>
          <w:color w:val="000000"/>
          <w:sz w:val="24"/>
        </w:rPr>
      </w:pPr>
    </w:p>
    <w:p w14:paraId="3FD2F8F8">
      <w:pPr>
        <w:spacing w:line="480" w:lineRule="auto"/>
        <w:rPr>
          <w:rFonts w:ascii="Times New Roman" w:hAnsi="Times New Roman" w:eastAsia="Times New Roman" w:cs="Times New Roman"/>
          <w:color w:val="000000"/>
          <w:sz w:val="24"/>
        </w:rPr>
      </w:pPr>
    </w:p>
    <w:p w14:paraId="1BA618A3">
      <w:pPr>
        <w:spacing w:line="480" w:lineRule="auto"/>
        <w:rPr>
          <w:rFonts w:ascii="Times New Roman" w:hAnsi="Times New Roman" w:eastAsia="Times New Roman" w:cs="Times New Roman"/>
          <w:color w:val="000000"/>
          <w:sz w:val="24"/>
        </w:rPr>
      </w:pPr>
    </w:p>
    <w:p w14:paraId="4E0BF730">
      <w:pPr>
        <w:spacing w:line="48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drawing>
          <wp:inline distT="0" distB="0" distL="114300" distR="114300">
            <wp:extent cx="5481320" cy="6391275"/>
            <wp:effectExtent l="0" t="0" r="0" b="0"/>
            <wp:docPr id="9" name="图片 9"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 S6"/>
                    <pic:cNvPicPr>
                      <a:picLocks noChangeAspect="1"/>
                    </pic:cNvPicPr>
                  </pic:nvPicPr>
                  <pic:blipFill>
                    <a:blip r:embed="rId11"/>
                    <a:srcRect b="17554"/>
                    <a:stretch>
                      <a:fillRect/>
                    </a:stretch>
                  </pic:blipFill>
                  <pic:spPr>
                    <a:xfrm>
                      <a:off x="0" y="0"/>
                      <a:ext cx="5481320" cy="6391275"/>
                    </a:xfrm>
                    <a:prstGeom prst="rect">
                      <a:avLst/>
                    </a:prstGeom>
                  </pic:spPr>
                </pic:pic>
              </a:graphicData>
            </a:graphic>
          </wp:inline>
        </w:drawing>
      </w:r>
    </w:p>
    <w:p w14:paraId="4DCC9E94">
      <w:pPr>
        <w:spacing w:line="480" w:lineRule="auto"/>
        <w:rPr>
          <w:rFonts w:ascii="Times New Roman" w:hAnsi="Times New Roman" w:eastAsia="宋体" w:cs="Times New Roman"/>
          <w:color w:val="000000"/>
          <w:sz w:val="24"/>
        </w:rPr>
      </w:pPr>
      <w:r>
        <w:rPr>
          <w:rFonts w:ascii="Times New Roman" w:hAnsi="Times New Roman" w:eastAsia="Times New Roman" w:cs="Times New Roman"/>
          <w:b/>
          <w:bCs/>
          <w:color w:val="000000"/>
          <w:sz w:val="24"/>
        </w:rPr>
        <w:t xml:space="preserve">Figure </w:t>
      </w:r>
      <w:r>
        <w:rPr>
          <w:rFonts w:hint="eastAsia" w:ascii="Times New Roman" w:hAnsi="Times New Roman" w:eastAsia="宋体" w:cs="Times New Roman"/>
          <w:b/>
          <w:bCs/>
          <w:color w:val="000000"/>
          <w:sz w:val="24"/>
        </w:rPr>
        <w:t>S6</w:t>
      </w:r>
      <w:r>
        <w:rPr>
          <w:rFonts w:ascii="Times New Roman" w:hAnsi="Times New Roman" w:eastAsia="Times New Roman" w:cs="Times New Roman"/>
          <w:b/>
          <w:bCs/>
          <w:color w:val="000000"/>
          <w:sz w:val="24"/>
        </w:rPr>
        <w:t xml:space="preserve"> VAMP improves host glucose metabolism by promoting the expansion of</w:t>
      </w:r>
      <w:r>
        <w:rPr>
          <w:rFonts w:ascii="Times New Roman" w:hAnsi="Times New Roman" w:eastAsia="Times New Roman" w:cs="Times New Roman"/>
          <w:b/>
          <w:bCs/>
          <w:i/>
          <w:iCs/>
          <w:color w:val="000000"/>
          <w:sz w:val="24"/>
        </w:rPr>
        <w:t xml:space="preserve"> A. muciniphila.</w:t>
      </w:r>
      <w:r>
        <w:rPr>
          <w:rFonts w:hint="eastAsia" w:ascii="Times New Roman" w:hAnsi="Times New Roman" w:eastAsia="宋体" w:cs="Times New Roman"/>
          <w:b/>
          <w:bCs/>
          <w:i/>
          <w:iCs/>
          <w:color w:val="000000"/>
          <w:sz w:val="24"/>
        </w:rPr>
        <w:t xml:space="preserve"> </w:t>
      </w:r>
      <w:r>
        <w:rPr>
          <w:rFonts w:ascii="Times New Roman" w:hAnsi="Times New Roman" w:eastAsia="Times New Roman" w:cs="Times New Roman"/>
          <w:color w:val="000000"/>
          <w:sz w:val="24"/>
        </w:rPr>
        <w:t>(A) The level of remaining VAMP in the medium during incubation with faecal bacteria. (B) Taxonomic cladograms were generated by LEfSe analysis. (C) A heatmap was used to compare the gut microbiota between the vehicle and VAMP groups at the genus level. (D) Mice were gavaged with VAMP (20 mg/kg), and the faeces were collected to measure the level of faecal VAMP. (E) Heatmap showing the effect of VAMP (50 μM) incubation on the growth of gut bacteria at the single-strain culture level.</w:t>
      </w:r>
      <w:r>
        <w:rPr>
          <w:rFonts w:hint="eastAsia" w:ascii="Times New Roman" w:hAnsi="Times New Roman" w:eastAsia="宋体" w:cs="Times New Roman"/>
          <w:color w:val="000000"/>
          <w:sz w:val="24"/>
        </w:rPr>
        <w:t xml:space="preserve"> </w:t>
      </w:r>
      <w:r>
        <w:rPr>
          <w:rFonts w:ascii="Times New Roman" w:hAnsi="Times New Roman" w:eastAsia="Times New Roman" w:cs="Times New Roman"/>
          <w:color w:val="000000"/>
          <w:sz w:val="24"/>
        </w:rPr>
        <w:t>(</w:t>
      </w:r>
      <w:r>
        <w:rPr>
          <w:rFonts w:hint="eastAsia" w:ascii="Times New Roman" w:hAnsi="Times New Roman" w:eastAsia="宋体" w:cs="Times New Roman"/>
          <w:color w:val="000000"/>
          <w:sz w:val="24"/>
        </w:rPr>
        <w:t>F</w:t>
      </w:r>
      <w:r>
        <w:rPr>
          <w:rFonts w:ascii="Times New Roman" w:hAnsi="Times New Roman" w:eastAsia="Times New Roman" w:cs="Times New Roman"/>
          <w:color w:val="000000"/>
          <w:sz w:val="24"/>
        </w:rPr>
        <w:t xml:space="preserve">) The level of remaining VAMP following incubation with VAMP and </w:t>
      </w:r>
      <w:r>
        <w:rPr>
          <w:rFonts w:ascii="Times New Roman" w:hAnsi="Times New Roman" w:eastAsia="Times New Roman" w:cs="Times New Roman"/>
          <w:i/>
          <w:iCs/>
          <w:color w:val="000000"/>
          <w:sz w:val="24"/>
        </w:rPr>
        <w:t>A. muciniphila</w:t>
      </w:r>
      <w:r>
        <w:rPr>
          <w:rFonts w:ascii="Times New Roman" w:hAnsi="Times New Roman" w:eastAsia="Times New Roman" w:cs="Times New Roman"/>
          <w:color w:val="000000"/>
          <w:sz w:val="24"/>
        </w:rPr>
        <w:t>. (</w:t>
      </w:r>
      <w:r>
        <w:rPr>
          <w:rFonts w:hint="eastAsia" w:ascii="Times New Roman" w:hAnsi="Times New Roman" w:eastAsia="宋体" w:cs="Times New Roman"/>
          <w:color w:val="000000"/>
          <w:sz w:val="24"/>
        </w:rPr>
        <w:t>G</w:t>
      </w:r>
      <w:r>
        <w:rPr>
          <w:rFonts w:ascii="Times New Roman" w:hAnsi="Times New Roman" w:eastAsia="Times New Roman" w:cs="Times New Roman"/>
          <w:color w:val="000000"/>
          <w:sz w:val="24"/>
        </w:rPr>
        <w:t>) Heatmap showing the effect of different drugs</w:t>
      </w:r>
      <w:r>
        <w:rPr>
          <w:rFonts w:hint="eastAsia" w:ascii="Times New Roman" w:hAnsi="Times New Roman" w:eastAsia="宋体" w:cs="Times New Roman"/>
          <w:color w:val="000000"/>
          <w:sz w:val="24"/>
        </w:rPr>
        <w:t xml:space="preserve"> (</w:t>
      </w:r>
      <w:r>
        <w:rPr>
          <w:rFonts w:ascii="Times New Roman" w:hAnsi="Times New Roman" w:eastAsia="Times New Roman" w:cs="Times New Roman"/>
          <w:color w:val="000000"/>
          <w:sz w:val="24"/>
        </w:rPr>
        <w:t>50 μM</w:t>
      </w:r>
      <w:r>
        <w:rPr>
          <w:rFonts w:hint="eastAsia" w:ascii="Times New Roman" w:hAnsi="Times New Roman" w:eastAsia="宋体" w:cs="Times New Roman"/>
          <w:color w:val="000000"/>
          <w:sz w:val="24"/>
        </w:rPr>
        <w:t>)</w:t>
      </w:r>
      <w:r>
        <w:rPr>
          <w:rFonts w:ascii="Times New Roman" w:hAnsi="Times New Roman" w:eastAsia="Times New Roman" w:cs="Times New Roman"/>
          <w:color w:val="000000"/>
          <w:sz w:val="24"/>
        </w:rPr>
        <w:t xml:space="preserve"> on the growth of </w:t>
      </w:r>
      <w:r>
        <w:rPr>
          <w:rFonts w:ascii="Times New Roman" w:hAnsi="Times New Roman" w:eastAsia="Times New Roman" w:cs="Times New Roman"/>
          <w:i/>
          <w:color w:val="000000"/>
          <w:sz w:val="24"/>
        </w:rPr>
        <w:t>A. muciniphila</w:t>
      </w:r>
      <w:r>
        <w:rPr>
          <w:rFonts w:ascii="Times New Roman" w:hAnsi="Times New Roman" w:eastAsia="Times New Roman" w:cs="Times New Roman"/>
          <w:color w:val="000000"/>
          <w:sz w:val="24"/>
        </w:rPr>
        <w:t>. (</w:t>
      </w:r>
      <w:r>
        <w:rPr>
          <w:rFonts w:hint="eastAsia" w:ascii="Times New Roman" w:hAnsi="Times New Roman" w:eastAsia="宋体" w:cs="Times New Roman"/>
          <w:color w:val="000000"/>
          <w:sz w:val="24"/>
        </w:rPr>
        <w:t>H</w:t>
      </w:r>
      <w:r>
        <w:rPr>
          <w:rFonts w:ascii="Times New Roman" w:hAnsi="Times New Roman" w:eastAsia="Times New Roman" w:cs="Times New Roman"/>
          <w:color w:val="000000"/>
          <w:sz w:val="24"/>
        </w:rPr>
        <w:t xml:space="preserve">) The experimental scheme for </w:t>
      </w:r>
      <w:r>
        <w:rPr>
          <w:rFonts w:hint="eastAsia" w:ascii="Times New Roman" w:hAnsi="Times New Roman" w:eastAsia="宋体" w:cs="Times New Roman"/>
          <w:color w:val="000000"/>
          <w:sz w:val="24"/>
        </w:rPr>
        <w:t>I</w:t>
      </w:r>
      <w:r>
        <w:rPr>
          <w:rFonts w:ascii="Times New Roman" w:hAnsi="Times New Roman" w:eastAsia="Times New Roman" w:cs="Times New Roman"/>
          <w:color w:val="000000"/>
          <w:sz w:val="24"/>
        </w:rPr>
        <w:t xml:space="preserve"> to </w:t>
      </w:r>
      <w:r>
        <w:rPr>
          <w:rFonts w:hint="eastAsia" w:ascii="Times New Roman" w:hAnsi="Times New Roman" w:eastAsia="宋体" w:cs="Times New Roman"/>
          <w:color w:val="000000"/>
          <w:sz w:val="24"/>
        </w:rPr>
        <w:t>Q</w:t>
      </w:r>
      <w:r>
        <w:rPr>
          <w:rFonts w:ascii="Times New Roman" w:hAnsi="Times New Roman" w:eastAsia="Times New Roman" w:cs="Times New Roman"/>
          <w:color w:val="000000"/>
          <w:sz w:val="24"/>
        </w:rPr>
        <w:t xml:space="preserve"> is shown, </w:t>
      </w:r>
      <w:r>
        <w:rPr>
          <w:rFonts w:ascii="Times New Roman" w:hAnsi="Times New Roman" w:eastAsia="Times New Roman" w:cs="Times New Roman"/>
          <w:i/>
          <w:iCs/>
          <w:color w:val="000000"/>
          <w:sz w:val="24"/>
        </w:rPr>
        <w:t>n</w:t>
      </w:r>
      <w:r>
        <w:rPr>
          <w:rFonts w:ascii="Times New Roman" w:hAnsi="Times New Roman" w:eastAsia="Times New Roman" w:cs="Times New Roman"/>
          <w:color w:val="000000"/>
          <w:sz w:val="24"/>
        </w:rPr>
        <w:t xml:space="preserve"> = 6 mice/group. Mice were fed a HFD for 8 weeks and then treated with PBS (vehicle group), VAMP (50 mg/kg, VAMP group), benzydamine (50 mg/kg, benzydamine group), or VAMP plus benzydamine (50 mg/kg, VAMP+benzydamine group) three times per week for 4 weeks. </w:t>
      </w:r>
      <w:r>
        <w:rPr>
          <w:rFonts w:hint="eastAsia" w:ascii="Times New Roman" w:hAnsi="Times New Roman" w:eastAsia="宋体" w:cs="Times New Roman"/>
          <w:color w:val="000000"/>
          <w:sz w:val="24"/>
        </w:rPr>
        <w:t>(I)</w:t>
      </w:r>
      <w:r>
        <w:rPr>
          <w:rFonts w:hint="eastAsia" w:ascii="Times New Roman" w:hAnsi="Times New Roman" w:eastAsia="Times New Roman" w:cs="Times New Roman"/>
          <w:color w:val="000000"/>
          <w:sz w:val="24"/>
        </w:rPr>
        <w:t xml:space="preserve"> </w:t>
      </w:r>
      <w:r>
        <w:rPr>
          <w:rFonts w:hint="eastAsia" w:ascii="Times New Roman" w:hAnsi="Times New Roman" w:eastAsia="Times New Roman" w:cs="Times New Roman"/>
          <w:i/>
          <w:iCs/>
          <w:color w:val="000000"/>
          <w:sz w:val="24"/>
        </w:rPr>
        <w:t>A. muciniphila</w:t>
      </w:r>
      <w:r>
        <w:rPr>
          <w:rFonts w:hint="eastAsia" w:ascii="Times New Roman" w:hAnsi="Times New Roman" w:eastAsia="Times New Roman" w:cs="Times New Roman"/>
          <w:color w:val="000000"/>
          <w:sz w:val="24"/>
        </w:rPr>
        <w:t xml:space="preserve"> abundance in the faeces was assessed by qPCR. </w:t>
      </w:r>
      <w:r>
        <w:rPr>
          <w:rFonts w:ascii="Times New Roman" w:hAnsi="Times New Roman" w:eastAsia="Times New Roman" w:cs="Times New Roman"/>
          <w:color w:val="000000"/>
          <w:sz w:val="24"/>
        </w:rPr>
        <w:t>(</w:t>
      </w:r>
      <w:r>
        <w:rPr>
          <w:rFonts w:hint="eastAsia" w:ascii="Times New Roman" w:hAnsi="Times New Roman" w:eastAsia="宋体" w:cs="Times New Roman"/>
          <w:color w:val="000000"/>
          <w:sz w:val="24"/>
        </w:rPr>
        <w:t>J</w:t>
      </w:r>
      <w:r>
        <w:rPr>
          <w:rFonts w:ascii="Times New Roman" w:hAnsi="Times New Roman" w:eastAsia="Times New Roman" w:cs="Times New Roman"/>
          <w:color w:val="000000"/>
          <w:sz w:val="24"/>
        </w:rPr>
        <w:t>) Intestinal permeability was measured by determining the plasma fluorescence intensity after</w:t>
      </w:r>
      <w:r>
        <w:rPr>
          <w:rFonts w:ascii="Times New Roman" w:hAnsi="Times New Roman" w:cs="Times New Roman"/>
          <w:color w:val="000000"/>
          <w:sz w:val="24"/>
        </w:rPr>
        <w:t xml:space="preserve"> </w:t>
      </w:r>
      <w:r>
        <w:rPr>
          <w:rFonts w:ascii="Times New Roman" w:hAnsi="Times New Roman" w:eastAsia="Times New Roman" w:cs="Times New Roman"/>
          <w:color w:val="000000"/>
          <w:sz w:val="24"/>
        </w:rPr>
        <w:t>FITC-dextran 4000 gavage. (</w:t>
      </w:r>
      <w:r>
        <w:rPr>
          <w:rFonts w:hint="eastAsia" w:ascii="Times New Roman" w:hAnsi="Times New Roman" w:eastAsia="宋体" w:cs="Times New Roman"/>
          <w:color w:val="000000"/>
          <w:sz w:val="24"/>
        </w:rPr>
        <w:t>K</w:t>
      </w:r>
      <w:r>
        <w:rPr>
          <w:rFonts w:ascii="Times New Roman" w:hAnsi="Times New Roman" w:eastAsia="Times New Roman" w:cs="Times New Roman"/>
          <w:color w:val="000000"/>
          <w:sz w:val="24"/>
        </w:rPr>
        <w:t>) The plasma LPS level was determined. (</w:t>
      </w:r>
      <w:r>
        <w:rPr>
          <w:rFonts w:hint="eastAsia" w:ascii="Times New Roman" w:hAnsi="Times New Roman" w:eastAsia="宋体" w:cs="Times New Roman"/>
          <w:color w:val="000000"/>
          <w:sz w:val="24"/>
        </w:rPr>
        <w:t>L</w:t>
      </w:r>
      <w:r>
        <w:rPr>
          <w:rFonts w:ascii="Times New Roman" w:hAnsi="Times New Roman" w:eastAsia="Times New Roman" w:cs="Times New Roman"/>
          <w:color w:val="000000"/>
          <w:sz w:val="24"/>
        </w:rPr>
        <w:t>) Carnoy-fixed colonic tissue sections were stained with Alcian blue/periodic acid-Schiff. Scale bars, 100 µm. (</w:t>
      </w:r>
      <w:r>
        <w:rPr>
          <w:rFonts w:hint="eastAsia" w:ascii="Times New Roman" w:hAnsi="Times New Roman" w:eastAsia="宋体" w:cs="Times New Roman"/>
          <w:color w:val="000000"/>
          <w:sz w:val="24"/>
        </w:rPr>
        <w:t>M</w:t>
      </w:r>
      <w:r>
        <w:rPr>
          <w:rFonts w:ascii="Times New Roman" w:hAnsi="Times New Roman" w:eastAsia="Times New Roman" w:cs="Times New Roman"/>
          <w:color w:val="000000"/>
          <w:sz w:val="24"/>
        </w:rPr>
        <w:t>) Blinded colonic mucus layer measurements from Alcian blue-stained sections were performed. (</w:t>
      </w:r>
      <w:r>
        <w:rPr>
          <w:rFonts w:hint="eastAsia" w:ascii="Times New Roman" w:hAnsi="Times New Roman" w:eastAsia="宋体" w:cs="Times New Roman"/>
          <w:color w:val="000000"/>
          <w:sz w:val="24"/>
        </w:rPr>
        <w:t>N</w:t>
      </w:r>
      <w:r>
        <w:rPr>
          <w:rFonts w:ascii="Times New Roman" w:hAnsi="Times New Roman" w:eastAsia="Times New Roman" w:cs="Times New Roman"/>
          <w:color w:val="000000"/>
          <w:sz w:val="24"/>
        </w:rPr>
        <w:t>) The OGTT curve, (</w:t>
      </w:r>
      <w:r>
        <w:rPr>
          <w:rFonts w:hint="eastAsia" w:ascii="Times New Roman" w:hAnsi="Times New Roman" w:eastAsia="宋体" w:cs="Times New Roman"/>
          <w:color w:val="000000"/>
          <w:sz w:val="24"/>
        </w:rPr>
        <w:t>O</w:t>
      </w:r>
      <w:r>
        <w:rPr>
          <w:rFonts w:ascii="Times New Roman" w:hAnsi="Times New Roman" w:eastAsia="Times New Roman" w:cs="Times New Roman"/>
          <w:color w:val="000000"/>
          <w:sz w:val="24"/>
        </w:rPr>
        <w:t>) AUC of the OGTT, (</w:t>
      </w:r>
      <w:r>
        <w:rPr>
          <w:rFonts w:hint="eastAsia" w:ascii="Times New Roman" w:hAnsi="Times New Roman" w:eastAsia="宋体" w:cs="Times New Roman"/>
          <w:color w:val="000000"/>
          <w:sz w:val="24"/>
        </w:rPr>
        <w:t>P</w:t>
      </w:r>
      <w:r>
        <w:rPr>
          <w:rFonts w:ascii="Times New Roman" w:hAnsi="Times New Roman" w:eastAsia="Times New Roman" w:cs="Times New Roman"/>
          <w:color w:val="000000"/>
          <w:sz w:val="24"/>
        </w:rPr>
        <w:t>) ITT curve, and (</w:t>
      </w:r>
      <w:r>
        <w:rPr>
          <w:rFonts w:hint="eastAsia" w:ascii="Times New Roman" w:hAnsi="Times New Roman" w:eastAsia="宋体" w:cs="Times New Roman"/>
          <w:color w:val="000000"/>
          <w:sz w:val="24"/>
        </w:rPr>
        <w:t>Q</w:t>
      </w:r>
      <w:r>
        <w:rPr>
          <w:rFonts w:ascii="Times New Roman" w:hAnsi="Times New Roman" w:eastAsia="Times New Roman" w:cs="Times New Roman"/>
          <w:color w:val="000000"/>
          <w:sz w:val="24"/>
        </w:rPr>
        <w:t>) HOMA-IR index of different groups were evaluated. All the data are presented as the mean ± SEM. *</w:t>
      </w:r>
      <w:r>
        <w:rPr>
          <w:rFonts w:hint="eastAsia"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0.05 and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0.01 versus the vehicle group;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0.05 and ##</w:t>
      </w:r>
      <w:r>
        <w:rPr>
          <w:rFonts w:ascii="Times New Roman" w:hAnsi="Times New Roman" w:eastAsia="Times New Roman" w:cs="Times New Roman"/>
          <w:i/>
          <w:iCs/>
          <w:color w:val="000000"/>
          <w:sz w:val="24"/>
        </w:rPr>
        <w:t>p</w:t>
      </w:r>
      <w:r>
        <w:rPr>
          <w:rFonts w:ascii="Times New Roman" w:hAnsi="Times New Roman" w:eastAsia="Times New Roman" w:cs="Times New Roman"/>
          <w:color w:val="000000"/>
          <w:sz w:val="24"/>
        </w:rPr>
        <w:t xml:space="preserve"> &lt; 0.01 versus the VAMP group.</w:t>
      </w:r>
      <w:r>
        <w:rPr>
          <w:rFonts w:hint="eastAsia" w:ascii="Times New Roman" w:hAnsi="Times New Roman" w:eastAsia="宋体" w:cs="Times New Roman"/>
          <w:color w:val="000000"/>
          <w:sz w:val="24"/>
        </w:rPr>
        <w:t xml:space="preserve"> </w:t>
      </w:r>
      <w:r>
        <w:rPr>
          <w:rFonts w:hint="eastAsia" w:ascii="Times New Roman" w:hAnsi="Times New Roman" w:eastAsia="Times New Roman"/>
          <w:sz w:val="24"/>
        </w:rPr>
        <w:t xml:space="preserve">LEfSe, </w:t>
      </w:r>
      <w:r>
        <w:rPr>
          <w:rFonts w:hint="eastAsia" w:ascii="Times New Roman" w:hAnsi="Times New Roman" w:eastAsia="宋体"/>
          <w:sz w:val="24"/>
        </w:rPr>
        <w:t>l</w:t>
      </w:r>
      <w:r>
        <w:rPr>
          <w:rFonts w:hint="eastAsia" w:ascii="Times New Roman" w:hAnsi="Times New Roman" w:eastAsia="Times New Roman"/>
          <w:sz w:val="24"/>
        </w:rPr>
        <w:t xml:space="preserve">inear discriminant analysis </w:t>
      </w:r>
      <w:r>
        <w:rPr>
          <w:rFonts w:hint="eastAsia" w:ascii="Times New Roman" w:hAnsi="Times New Roman" w:eastAsia="宋体"/>
          <w:sz w:val="24"/>
        </w:rPr>
        <w:t>e</w:t>
      </w:r>
      <w:r>
        <w:rPr>
          <w:rFonts w:hint="eastAsia" w:ascii="Times New Roman" w:hAnsi="Times New Roman" w:eastAsia="Times New Roman"/>
          <w:sz w:val="24"/>
        </w:rPr>
        <w:t xml:space="preserve">ffect </w:t>
      </w:r>
      <w:r>
        <w:rPr>
          <w:rFonts w:hint="eastAsia" w:ascii="Times New Roman" w:hAnsi="Times New Roman" w:eastAsia="宋体"/>
          <w:sz w:val="24"/>
        </w:rPr>
        <w:t>s</w:t>
      </w:r>
      <w:r>
        <w:rPr>
          <w:rFonts w:hint="eastAsia" w:ascii="Times New Roman" w:hAnsi="Times New Roman" w:eastAsia="Times New Roman"/>
          <w:sz w:val="24"/>
        </w:rPr>
        <w:t>ize;</w:t>
      </w:r>
      <w:r>
        <w:rPr>
          <w:rFonts w:hint="eastAsia" w:ascii="Times New Roman" w:hAnsi="Times New Roman" w:eastAsia="宋体" w:cs="Times New Roman"/>
          <w:color w:val="000000"/>
          <w:sz w:val="24"/>
        </w:rPr>
        <w:t xml:space="preserve"> HFD, high fat diet; </w:t>
      </w:r>
      <w:r>
        <w:rPr>
          <w:rFonts w:hint="eastAsia" w:ascii="Times New Roman" w:hAnsi="Times New Roman" w:eastAsia="Times New Roman"/>
          <w:sz w:val="24"/>
        </w:rPr>
        <w:t>LPS, lipopolysaccharide;</w:t>
      </w:r>
      <w:r>
        <w:rPr>
          <w:rFonts w:hint="eastAsia" w:ascii="Times New Roman" w:hAnsi="Times New Roman" w:eastAsia="宋体"/>
          <w:sz w:val="24"/>
        </w:rPr>
        <w:t xml:space="preserve"> </w:t>
      </w:r>
      <w:r>
        <w:rPr>
          <w:rFonts w:hint="eastAsia" w:ascii="Times New Roman" w:hAnsi="Times New Roman" w:eastAsia="Times New Roman"/>
          <w:sz w:val="24"/>
        </w:rPr>
        <w:t>OGTT, oral glucose tolerance test;</w:t>
      </w:r>
      <w:r>
        <w:rPr>
          <w:rFonts w:hint="eastAsia" w:ascii="Times New Roman" w:hAnsi="Times New Roman" w:eastAsia="宋体"/>
          <w:sz w:val="24"/>
        </w:rPr>
        <w:t xml:space="preserve"> </w:t>
      </w:r>
      <w:r>
        <w:rPr>
          <w:rFonts w:hint="eastAsia" w:ascii="Times New Roman" w:hAnsi="Times New Roman" w:eastAsia="Times New Roman"/>
          <w:sz w:val="24"/>
        </w:rPr>
        <w:t>HOMA-IR, homeostatic model assessment of insulin resistance;</w:t>
      </w:r>
      <w:r>
        <w:rPr>
          <w:rFonts w:hint="eastAsia" w:ascii="Times New Roman" w:hAnsi="Times New Roman" w:eastAsia="宋体"/>
          <w:sz w:val="24"/>
        </w:rPr>
        <w:t xml:space="preserve"> ITT, insulin tolerance test.</w:t>
      </w:r>
    </w:p>
    <w:p w14:paraId="64ADF438">
      <w:pPr>
        <w:spacing w:line="480" w:lineRule="auto"/>
        <w:rPr>
          <w:rFonts w:ascii="Times New Roman" w:hAnsi="Times New Roman" w:eastAsia="Times New Roman" w:cs="Times New Roman"/>
          <w:color w:val="000000"/>
          <w:sz w:val="24"/>
        </w:rPr>
      </w:pPr>
    </w:p>
    <w:sectPr>
      <w:footerReference r:id="rId4" w:type="default"/>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20B0604020202020204"/>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63B5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a:noFill/>
                      </a:ln>
                    </wps:spPr>
                    <wps:txbx>
                      <w:txbxContent>
                        <w:p w14:paraId="2F29D073">
                          <w:pPr>
                            <w:pStyle w:val="4"/>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YulhTQAAAAAwEAAA8AAAAAAAAAAQAgAAAAIgAAAGRycy9kb3ducmV2LnhtbFBL&#10;AQIUABQAAAAIAIdO4kBu4IXbxQEAAIsDAAAOAAAAAAAAAAEAIAAAAB8BAABkcnMvZTJvRG9jLnht&#10;bFBLBQYAAAAABgAGAFkBAABWBQAAAAA=&#10;">
              <v:fill on="f" focussize="0,0"/>
              <v:stroke on="f"/>
              <v:imagedata o:title=""/>
              <o:lock v:ext="edit" aspectratio="f"/>
              <v:textbox inset="0mm,0mm,0mm,0mm" style="mso-fit-shape-to-text:t;">
                <w:txbxContent>
                  <w:p w14:paraId="2F29D07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C7E0">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560CF9">
                          <w:pPr>
                            <w:pStyle w:val="4"/>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10560CF9">
                    <w:pPr>
                      <w:pStyle w:val="4"/>
                    </w:pPr>
                    <w:r>
                      <w:fldChar w:fldCharType="begin"/>
                    </w:r>
                    <w:r>
                      <w:instrText xml:space="preserve"> PAGE  \* MERGEFORMAT </w:instrText>
                    </w:r>
                    <w:r>
                      <w:fldChar w:fldCharType="separate"/>
                    </w:r>
                    <w:r>
                      <w:t>30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2NLOwMLWwsDQwNTQ3NTBW0lEKTi0uzszPAykwrQUAlqPccCwAAAA="/>
    <w:docVar w:name="EN.InstantFormat" w:val="&lt;ENInstantFormat&gt;&lt;Enabled&gt;1&lt;/Enabled&gt;&lt;ScanUnformatted&gt;1&lt;/ScanUnformatted&gt;&lt;ScanChanges&gt;1&lt;/ScanChanges&gt;&lt;Suspended&gt;0&lt;/Suspended&gt;&lt;/ENInstantFormat&gt;"/>
    <w:docVar w:name="EN.Layout" w:val="&lt;ENLayout&gt;&lt;Style&gt;iMet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aes0ef7d09tmeswx95twzaafwzartpw9ef&quot;&gt;My EndNote Library&lt;record-ids&gt;&lt;item&gt;1&lt;/item&gt;&lt;item&gt;2&lt;/item&gt;&lt;item&gt;3&lt;/item&gt;&lt;item&gt;4&lt;/item&gt;&lt;item&gt;5&lt;/item&gt;&lt;item&gt;6&lt;/item&gt;&lt;/record-ids&gt;&lt;/item&gt;&lt;/Libraries&gt;"/>
  </w:docVars>
  <w:rsids>
    <w:rsidRoot w:val="7FCE4DE9"/>
    <w:rsid w:val="0005408A"/>
    <w:rsid w:val="0006324C"/>
    <w:rsid w:val="0006749A"/>
    <w:rsid w:val="000952AC"/>
    <w:rsid w:val="000D589F"/>
    <w:rsid w:val="001251CA"/>
    <w:rsid w:val="00151F8F"/>
    <w:rsid w:val="001570AC"/>
    <w:rsid w:val="00180147"/>
    <w:rsid w:val="00184ADE"/>
    <w:rsid w:val="001960B5"/>
    <w:rsid w:val="001C5C18"/>
    <w:rsid w:val="001F0215"/>
    <w:rsid w:val="00210F73"/>
    <w:rsid w:val="00236C98"/>
    <w:rsid w:val="0024417E"/>
    <w:rsid w:val="00252EF2"/>
    <w:rsid w:val="0025351B"/>
    <w:rsid w:val="00285A6A"/>
    <w:rsid w:val="002874EF"/>
    <w:rsid w:val="002B4273"/>
    <w:rsid w:val="003B5D39"/>
    <w:rsid w:val="003C373E"/>
    <w:rsid w:val="003C7152"/>
    <w:rsid w:val="003D41EA"/>
    <w:rsid w:val="003E6141"/>
    <w:rsid w:val="003F55DE"/>
    <w:rsid w:val="00404A3B"/>
    <w:rsid w:val="00407374"/>
    <w:rsid w:val="00490C10"/>
    <w:rsid w:val="0049129A"/>
    <w:rsid w:val="004A5437"/>
    <w:rsid w:val="005128DE"/>
    <w:rsid w:val="005351B3"/>
    <w:rsid w:val="005B39D6"/>
    <w:rsid w:val="00600E8F"/>
    <w:rsid w:val="00642912"/>
    <w:rsid w:val="006D3748"/>
    <w:rsid w:val="00721013"/>
    <w:rsid w:val="0074205C"/>
    <w:rsid w:val="007A4483"/>
    <w:rsid w:val="007C26C3"/>
    <w:rsid w:val="007E7ECC"/>
    <w:rsid w:val="008323A7"/>
    <w:rsid w:val="00841C9E"/>
    <w:rsid w:val="008A2AF1"/>
    <w:rsid w:val="008D0E10"/>
    <w:rsid w:val="0090711B"/>
    <w:rsid w:val="00960BCF"/>
    <w:rsid w:val="009814F9"/>
    <w:rsid w:val="00A00184"/>
    <w:rsid w:val="00A24DDE"/>
    <w:rsid w:val="00A27BD1"/>
    <w:rsid w:val="00A5074E"/>
    <w:rsid w:val="00A60EEF"/>
    <w:rsid w:val="00AC1F5A"/>
    <w:rsid w:val="00AD0C26"/>
    <w:rsid w:val="00AD7967"/>
    <w:rsid w:val="00AE3630"/>
    <w:rsid w:val="00AE4F5F"/>
    <w:rsid w:val="00AE5364"/>
    <w:rsid w:val="00B03238"/>
    <w:rsid w:val="00B12698"/>
    <w:rsid w:val="00B23E16"/>
    <w:rsid w:val="00B3204F"/>
    <w:rsid w:val="00B342FF"/>
    <w:rsid w:val="00B47956"/>
    <w:rsid w:val="00B6091B"/>
    <w:rsid w:val="00B7322C"/>
    <w:rsid w:val="00B74054"/>
    <w:rsid w:val="00BB2BA8"/>
    <w:rsid w:val="00BB39FD"/>
    <w:rsid w:val="00C027DB"/>
    <w:rsid w:val="00C12158"/>
    <w:rsid w:val="00C17E40"/>
    <w:rsid w:val="00C72272"/>
    <w:rsid w:val="00CC2E4E"/>
    <w:rsid w:val="00D37EFD"/>
    <w:rsid w:val="00D415DE"/>
    <w:rsid w:val="00D95632"/>
    <w:rsid w:val="00D956FC"/>
    <w:rsid w:val="00D964A0"/>
    <w:rsid w:val="00DA393E"/>
    <w:rsid w:val="00DC03BA"/>
    <w:rsid w:val="00DD03D1"/>
    <w:rsid w:val="00DE7BFD"/>
    <w:rsid w:val="00E04ED8"/>
    <w:rsid w:val="00F32CE7"/>
    <w:rsid w:val="00F41112"/>
    <w:rsid w:val="00F86BF8"/>
    <w:rsid w:val="00F8734C"/>
    <w:rsid w:val="035F52C7"/>
    <w:rsid w:val="06143872"/>
    <w:rsid w:val="145E5302"/>
    <w:rsid w:val="15011053"/>
    <w:rsid w:val="1C5B7A11"/>
    <w:rsid w:val="1DE95DF6"/>
    <w:rsid w:val="2A613918"/>
    <w:rsid w:val="3E662E27"/>
    <w:rsid w:val="41E369C3"/>
    <w:rsid w:val="44B6611B"/>
    <w:rsid w:val="57F265B4"/>
    <w:rsid w:val="5C7166C0"/>
    <w:rsid w:val="5EE54AA9"/>
    <w:rsid w:val="605059B5"/>
    <w:rsid w:val="60673700"/>
    <w:rsid w:val="62F401F7"/>
    <w:rsid w:val="708D5A3B"/>
    <w:rsid w:val="785E2578"/>
    <w:rsid w:val="7EA56E37"/>
    <w:rsid w:val="7FCE4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3"/>
    <w:qFormat/>
    <w:uiPriority w:val="0"/>
    <w:rPr>
      <w:sz w:val="20"/>
      <w:szCs w:val="20"/>
    </w:rPr>
  </w:style>
  <w:style w:type="paragraph" w:styleId="3">
    <w:name w:val="Balloon Text"/>
    <w:basedOn w:val="1"/>
    <w:link w:val="25"/>
    <w:qFormat/>
    <w:uiPriority w:val="0"/>
    <w:rPr>
      <w:sz w:val="18"/>
      <w:szCs w:val="18"/>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link w:val="20"/>
    <w:qFormat/>
    <w:uiPriority w:val="0"/>
    <w:pPr>
      <w:tabs>
        <w:tab w:val="center" w:pos="4153"/>
        <w:tab w:val="right" w:pos="8306"/>
      </w:tabs>
      <w:snapToGrid w:val="0"/>
      <w:jc w:val="center"/>
    </w:pPr>
    <w:rPr>
      <w:sz w:val="18"/>
      <w:szCs w:val="18"/>
    </w:rPr>
  </w:style>
  <w:style w:type="paragraph" w:styleId="6">
    <w:name w:val="annotation subject"/>
    <w:basedOn w:val="2"/>
    <w:next w:val="2"/>
    <w:link w:val="24"/>
    <w:qFormat/>
    <w:uiPriority w:val="0"/>
    <w:rPr>
      <w:b/>
      <w:bCs/>
    </w:rPr>
  </w:style>
  <w:style w:type="character" w:styleId="9">
    <w:name w:val="Strong"/>
    <w:basedOn w:val="8"/>
    <w:qFormat/>
    <w:uiPriority w:val="0"/>
    <w:rPr>
      <w:b/>
    </w:rPr>
  </w:style>
  <w:style w:type="character" w:styleId="10">
    <w:name w:val="FollowedHyperlink"/>
    <w:basedOn w:val="8"/>
    <w:qFormat/>
    <w:uiPriority w:val="0"/>
    <w:rPr>
      <w:color w:val="7E1FAD" w:themeColor="followedHyperlink"/>
      <w:u w:val="single"/>
      <w14:textFill>
        <w14:solidFill>
          <w14:schemeClr w14:val="folHlink"/>
        </w14:solidFill>
      </w14:textFill>
    </w:rPr>
  </w:style>
  <w:style w:type="character" w:styleId="11">
    <w:name w:val="Hyperlink"/>
    <w:basedOn w:val="8"/>
    <w:qFormat/>
    <w:uiPriority w:val="0"/>
    <w:rPr>
      <w:color w:val="0000FF"/>
      <w:u w:val="single"/>
    </w:rPr>
  </w:style>
  <w:style w:type="character" w:styleId="12">
    <w:name w:val="annotation reference"/>
    <w:basedOn w:val="8"/>
    <w:qFormat/>
    <w:uiPriority w:val="0"/>
    <w:rPr>
      <w:sz w:val="16"/>
      <w:szCs w:val="16"/>
    </w:rPr>
  </w:style>
  <w:style w:type="character" w:customStyle="1" w:styleId="13">
    <w:name w:val="fontstyle01"/>
    <w:basedOn w:val="8"/>
    <w:qFormat/>
    <w:uiPriority w:val="0"/>
    <w:rPr>
      <w:rFonts w:hint="default" w:ascii="TimesNewRomanPSMT" w:hAnsi="TimesNewRomanPSMT" w:eastAsia="TimesNewRomanPSMT" w:cs="TimesNewRomanPSMT"/>
      <w:color w:val="FF0000"/>
      <w:sz w:val="24"/>
      <w:szCs w:val="24"/>
    </w:rPr>
  </w:style>
  <w:style w:type="paragraph" w:customStyle="1" w:styleId="14">
    <w:name w:val="Teaser"/>
    <w:basedOn w:val="15"/>
    <w:qFormat/>
    <w:uiPriority w:val="0"/>
    <w:rPr>
      <w:lang w:val="en-GB"/>
    </w:rPr>
  </w:style>
  <w:style w:type="paragraph" w:customStyle="1" w:styleId="15">
    <w:name w:val="Base_Text"/>
    <w:qFormat/>
    <w:uiPriority w:val="0"/>
    <w:pPr>
      <w:spacing w:before="120"/>
    </w:pPr>
    <w:rPr>
      <w:rFonts w:ascii="Times New Roman" w:hAnsi="Times New Roman" w:eastAsia="Times New Roman" w:cs="Times New Roman"/>
      <w:sz w:val="24"/>
      <w:szCs w:val="24"/>
      <w:lang w:val="en-US" w:eastAsia="en-US" w:bidi="ar-SA"/>
    </w:rPr>
  </w:style>
  <w:style w:type="paragraph" w:customStyle="1" w:styleId="16">
    <w:name w:val="EndNote Bibliography Title"/>
    <w:basedOn w:val="1"/>
    <w:link w:val="17"/>
    <w:qFormat/>
    <w:uiPriority w:val="0"/>
    <w:pPr>
      <w:jc w:val="center"/>
    </w:pPr>
    <w:rPr>
      <w:rFonts w:ascii="Calibri" w:hAnsi="Calibri" w:cs="Calibri"/>
      <w:sz w:val="20"/>
    </w:rPr>
  </w:style>
  <w:style w:type="character" w:customStyle="1" w:styleId="17">
    <w:name w:val="EndNote Bibliography Title 字符"/>
    <w:basedOn w:val="8"/>
    <w:link w:val="16"/>
    <w:qFormat/>
    <w:uiPriority w:val="0"/>
    <w:rPr>
      <w:rFonts w:ascii="Calibri" w:hAnsi="Calibri" w:cs="Calibri" w:eastAsiaTheme="minorEastAsia"/>
      <w:kern w:val="2"/>
      <w:szCs w:val="24"/>
    </w:rPr>
  </w:style>
  <w:style w:type="paragraph" w:customStyle="1" w:styleId="18">
    <w:name w:val="EndNote Bibliography"/>
    <w:basedOn w:val="1"/>
    <w:link w:val="19"/>
    <w:qFormat/>
    <w:uiPriority w:val="0"/>
    <w:rPr>
      <w:rFonts w:ascii="Calibri" w:hAnsi="Calibri" w:cs="Calibri"/>
      <w:sz w:val="20"/>
    </w:rPr>
  </w:style>
  <w:style w:type="character" w:customStyle="1" w:styleId="19">
    <w:name w:val="EndNote Bibliography 字符"/>
    <w:basedOn w:val="8"/>
    <w:link w:val="18"/>
    <w:qFormat/>
    <w:uiPriority w:val="0"/>
    <w:rPr>
      <w:rFonts w:ascii="Calibri" w:hAnsi="Calibri" w:cs="Calibri" w:eastAsiaTheme="minorEastAsia"/>
      <w:kern w:val="2"/>
      <w:szCs w:val="24"/>
    </w:rPr>
  </w:style>
  <w:style w:type="character" w:customStyle="1" w:styleId="20">
    <w:name w:val="Header Char"/>
    <w:basedOn w:val="8"/>
    <w:link w:val="5"/>
    <w:qFormat/>
    <w:uiPriority w:val="0"/>
    <w:rPr>
      <w:rFonts w:asciiTheme="minorHAnsi" w:hAnsiTheme="minorHAnsi" w:eastAsiaTheme="minorEastAsia" w:cstheme="minorBidi"/>
      <w:kern w:val="2"/>
      <w:sz w:val="18"/>
      <w:szCs w:val="18"/>
    </w:rPr>
  </w:style>
  <w:style w:type="paragraph" w:customStyle="1" w:styleId="21">
    <w:name w:val="Revision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2">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3">
    <w:name w:val="Comment Text Char"/>
    <w:basedOn w:val="8"/>
    <w:link w:val="2"/>
    <w:qFormat/>
    <w:uiPriority w:val="0"/>
    <w:rPr>
      <w:rFonts w:asciiTheme="minorHAnsi" w:hAnsiTheme="minorHAnsi" w:eastAsiaTheme="minorEastAsia" w:cstheme="minorBidi"/>
      <w:kern w:val="2"/>
      <w:lang w:val="en-US"/>
    </w:rPr>
  </w:style>
  <w:style w:type="character" w:customStyle="1" w:styleId="24">
    <w:name w:val="Comment Subject Char"/>
    <w:basedOn w:val="23"/>
    <w:link w:val="6"/>
    <w:qFormat/>
    <w:uiPriority w:val="0"/>
    <w:rPr>
      <w:rFonts w:asciiTheme="minorHAnsi" w:hAnsiTheme="minorHAnsi" w:eastAsiaTheme="minorEastAsia" w:cstheme="minorBidi"/>
      <w:b/>
      <w:bCs/>
      <w:kern w:val="2"/>
      <w:lang w:val="en-US"/>
    </w:rPr>
  </w:style>
  <w:style w:type="character" w:customStyle="1" w:styleId="25">
    <w:name w:val="Balloon Text Char"/>
    <w:basedOn w:val="8"/>
    <w:link w:val="3"/>
    <w:qFormat/>
    <w:uiPriority w:val="0"/>
    <w:rPr>
      <w:rFonts w:asciiTheme="minorHAnsi" w:hAnsiTheme="minorHAnsi" w:eastAsiaTheme="minorEastAsia" w:cstheme="minorBidi"/>
      <w:kern w:val="2"/>
      <w:sz w:val="18"/>
      <w:szCs w:val="18"/>
    </w:rPr>
  </w:style>
  <w:style w:type="paragraph" w:customStyle="1" w:styleId="26">
    <w:name w:val="Revision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7">
    <w:name w:val="Unresolved Mention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9364F9-1C2D-4B1C-B73D-7580963678FE}">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3906</Words>
  <Characters>22732</Characters>
  <Lines>268</Lines>
  <Paragraphs>75</Paragraphs>
  <TotalTime>71</TotalTime>
  <ScaleCrop>false</ScaleCrop>
  <LinksUpToDate>false</LinksUpToDate>
  <CharactersWithSpaces>26558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2025-05-17T11:48:00Z</dcterms:created>
  <dc:creator>聂启兴</dc:creator>
  <cp:lastModifiedBy>聂启兴</cp:lastModifiedBy>
  <dcterms:modified xsi:type="dcterms:W3CDTF">2025-07-18T12:08:05Z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DE07B666092B46D084991FCCEE9D9FF8_11</vt:lpwstr>
  </property>
  <property fmtid="{D5CDD505-2E9C-101B-9397-08002B2CF9AE}" pid="4" name="KSOTemplateDocerSaveRecord">
    <vt:lpwstr>eyJoZGlkIjoiMjg0YWEyZTIxMzYxYWUwZjIxMjQ2N2MwMWIxYWY3ZGMiLCJ1c2VySWQiOiIxNjc0OTc5OTgyIn0=</vt:lpwstr>
  </property>
  <property fmtid="{D5CDD505-2E9C-101B-9397-08002B2CF9AE}" pid="5" name="GrammarlyDocumentId">
    <vt:lpwstr>02608c89-0deb-43d4-8a43-f159ac649d8a</vt:lpwstr>
  </property>
</Properties>
</file>