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57B1" w14:textId="36CBA9FE" w:rsidR="00201BE2" w:rsidRPr="000B6CFA" w:rsidRDefault="00CB6121" w:rsidP="00517D65">
      <w:pPr>
        <w:spacing w:beforeLines="100" w:before="240" w:after="240" w:line="360" w:lineRule="auto"/>
        <w:jc w:val="center"/>
        <w:rPr>
          <w:rFonts w:ascii="Times New Roman" w:eastAsiaTheme="minorEastAsia" w:hAnsi="Times New Roman" w:cs="Times New Roman"/>
          <w:b/>
          <w:bCs/>
          <w:sz w:val="28"/>
          <w:szCs w:val="28"/>
          <w:lang w:eastAsia="zh-CN"/>
        </w:rPr>
      </w:pPr>
      <w:r w:rsidRPr="000B6CFA">
        <w:rPr>
          <w:rFonts w:ascii="Times New Roman" w:eastAsiaTheme="minorEastAsia" w:hAnsi="Times New Roman" w:cs="Times New Roman"/>
          <w:b/>
          <w:bCs/>
          <w:sz w:val="28"/>
          <w:szCs w:val="28"/>
          <w:lang w:eastAsia="zh-CN"/>
        </w:rPr>
        <w:t>Additional</w:t>
      </w:r>
      <w:r w:rsidRPr="000B6CFA">
        <w:rPr>
          <w:rFonts w:ascii="Times New Roman" w:hAnsi="Times New Roman" w:cs="Times New Roman"/>
          <w:b/>
          <w:bCs/>
          <w:sz w:val="28"/>
          <w:szCs w:val="28"/>
        </w:rPr>
        <w:t xml:space="preserve"> </w:t>
      </w:r>
      <w:r w:rsidRPr="000B6CFA">
        <w:rPr>
          <w:rFonts w:ascii="Times New Roman" w:eastAsiaTheme="minorEastAsia" w:hAnsi="Times New Roman" w:cs="Times New Roman"/>
          <w:b/>
          <w:bCs/>
          <w:sz w:val="28"/>
          <w:szCs w:val="28"/>
          <w:lang w:eastAsia="zh-CN"/>
        </w:rPr>
        <w:t>f</w:t>
      </w:r>
      <w:r w:rsidR="005C1173" w:rsidRPr="000B6CFA">
        <w:rPr>
          <w:rFonts w:ascii="Times New Roman" w:hAnsi="Times New Roman" w:cs="Times New Roman"/>
          <w:b/>
          <w:bCs/>
          <w:sz w:val="28"/>
          <w:szCs w:val="28"/>
        </w:rPr>
        <w:t>ile 3</w:t>
      </w:r>
    </w:p>
    <w:p w14:paraId="02EB1080" w14:textId="77777777" w:rsidR="00201BE2" w:rsidRPr="00CB6121" w:rsidRDefault="005C1173" w:rsidP="00CB6121">
      <w:pPr>
        <w:pStyle w:val="1"/>
        <w:spacing w:beforeLines="100" w:before="240" w:after="0" w:line="360" w:lineRule="auto"/>
        <w:jc w:val="both"/>
        <w:rPr>
          <w:rFonts w:ascii="Times New Roman" w:hAnsi="Times New Roman" w:cs="Times New Roman"/>
          <w:sz w:val="24"/>
          <w:szCs w:val="24"/>
          <w:lang w:bidi="he-IL"/>
        </w:rPr>
      </w:pPr>
      <w:r w:rsidRPr="00CB6121">
        <w:rPr>
          <w:rFonts w:ascii="Times New Roman" w:hAnsi="Times New Roman" w:cs="Times New Roman"/>
          <w:sz w:val="24"/>
          <w:szCs w:val="24"/>
          <w:lang w:bidi="he-IL"/>
        </w:rPr>
        <w:t>Methods</w:t>
      </w:r>
    </w:p>
    <w:p w14:paraId="0EE4A0E5" w14:textId="5BA31D55" w:rsidR="00201BE2" w:rsidRPr="00CB6121" w:rsidRDefault="005C1173" w:rsidP="00517D65">
      <w:pPr>
        <w:pStyle w:val="2"/>
        <w:spacing w:before="0" w:after="0" w:line="360" w:lineRule="auto"/>
        <w:jc w:val="both"/>
        <w:rPr>
          <w:rFonts w:ascii="Times New Roman" w:eastAsia="Calibri" w:hAnsi="Times New Roman" w:cs="Times New Roman"/>
          <w:b/>
          <w:bCs/>
          <w:color w:val="auto"/>
          <w:sz w:val="22"/>
          <w:szCs w:val="22"/>
          <w:lang w:bidi="he-IL"/>
        </w:rPr>
      </w:pPr>
      <w:r w:rsidRPr="00CB6121">
        <w:rPr>
          <w:rFonts w:ascii="Times New Roman" w:eastAsia="Calibri" w:hAnsi="Times New Roman" w:cs="Times New Roman"/>
          <w:b/>
          <w:bCs/>
          <w:color w:val="auto"/>
          <w:sz w:val="22"/>
          <w:szCs w:val="22"/>
          <w:lang w:bidi="he-IL"/>
        </w:rPr>
        <w:t>In</w:t>
      </w:r>
      <w:r w:rsidR="00CB6121" w:rsidRPr="00CB6121">
        <w:rPr>
          <w:rFonts w:ascii="Times New Roman" w:eastAsiaTheme="minorEastAsia" w:hAnsi="Times New Roman" w:cs="Times New Roman" w:hint="eastAsia"/>
          <w:b/>
          <w:bCs/>
          <w:color w:val="auto"/>
          <w:sz w:val="22"/>
          <w:szCs w:val="22"/>
          <w:lang w:eastAsia="zh-CN" w:bidi="he-IL"/>
        </w:rPr>
        <w:t xml:space="preserve"> </w:t>
      </w:r>
      <w:r w:rsidRPr="00CB6121">
        <w:rPr>
          <w:rFonts w:ascii="Times New Roman" w:eastAsia="Calibri" w:hAnsi="Times New Roman" w:cs="Times New Roman"/>
          <w:b/>
          <w:bCs/>
          <w:color w:val="auto"/>
          <w:sz w:val="22"/>
          <w:szCs w:val="22"/>
          <w:lang w:bidi="he-IL"/>
        </w:rPr>
        <w:t xml:space="preserve">silico </w:t>
      </w:r>
      <w:r w:rsidR="00CB6121" w:rsidRPr="00CB6121">
        <w:rPr>
          <w:rFonts w:ascii="Times New Roman" w:eastAsiaTheme="minorEastAsia" w:hAnsi="Times New Roman" w:cs="Times New Roman" w:hint="eastAsia"/>
          <w:b/>
          <w:bCs/>
          <w:color w:val="auto"/>
          <w:sz w:val="22"/>
          <w:szCs w:val="22"/>
          <w:lang w:eastAsia="zh-CN" w:bidi="he-IL"/>
        </w:rPr>
        <w:t>p</w:t>
      </w:r>
      <w:r w:rsidRPr="00CB6121">
        <w:rPr>
          <w:rFonts w:ascii="Times New Roman" w:eastAsia="Calibri" w:hAnsi="Times New Roman" w:cs="Times New Roman"/>
          <w:b/>
          <w:bCs/>
          <w:color w:val="auto"/>
          <w:sz w:val="22"/>
          <w:szCs w:val="22"/>
          <w:lang w:bidi="he-IL"/>
        </w:rPr>
        <w:t xml:space="preserve">rediction of FABP3, FABP5 and FABP7 </w:t>
      </w:r>
      <w:r w:rsidR="00CB6121" w:rsidRPr="00CB6121">
        <w:rPr>
          <w:rFonts w:ascii="Times New Roman" w:eastAsiaTheme="minorEastAsia" w:hAnsi="Times New Roman" w:cs="Times New Roman" w:hint="eastAsia"/>
          <w:b/>
          <w:bCs/>
          <w:color w:val="auto"/>
          <w:sz w:val="22"/>
          <w:szCs w:val="22"/>
          <w:lang w:eastAsia="zh-CN" w:bidi="he-IL"/>
        </w:rPr>
        <w:t>s</w:t>
      </w:r>
      <w:r w:rsidRPr="00CB6121">
        <w:rPr>
          <w:rFonts w:ascii="Times New Roman" w:eastAsia="Calibri" w:hAnsi="Times New Roman" w:cs="Times New Roman"/>
          <w:b/>
          <w:bCs/>
          <w:color w:val="auto"/>
          <w:sz w:val="22"/>
          <w:szCs w:val="22"/>
          <w:lang w:bidi="he-IL"/>
        </w:rPr>
        <w:t xml:space="preserve">tructures by </w:t>
      </w:r>
      <w:r w:rsidR="00CB6121" w:rsidRPr="00CB6121">
        <w:rPr>
          <w:rFonts w:ascii="Times New Roman" w:eastAsiaTheme="minorEastAsia" w:hAnsi="Times New Roman" w:cs="Times New Roman" w:hint="eastAsia"/>
          <w:b/>
          <w:bCs/>
          <w:color w:val="auto"/>
          <w:sz w:val="22"/>
          <w:szCs w:val="22"/>
          <w:lang w:eastAsia="zh-CN" w:bidi="he-IL"/>
        </w:rPr>
        <w:t>m</w:t>
      </w:r>
      <w:r w:rsidRPr="00CB6121">
        <w:rPr>
          <w:rFonts w:ascii="Times New Roman" w:eastAsia="Calibri" w:hAnsi="Times New Roman" w:cs="Times New Roman"/>
          <w:b/>
          <w:bCs/>
          <w:color w:val="auto"/>
          <w:sz w:val="22"/>
          <w:szCs w:val="22"/>
          <w:lang w:bidi="he-IL"/>
        </w:rPr>
        <w:t xml:space="preserve">olecular </w:t>
      </w:r>
      <w:r w:rsidR="00CB6121" w:rsidRPr="00CB6121">
        <w:rPr>
          <w:rFonts w:ascii="Times New Roman" w:eastAsiaTheme="minorEastAsia" w:hAnsi="Times New Roman" w:cs="Times New Roman" w:hint="eastAsia"/>
          <w:b/>
          <w:bCs/>
          <w:color w:val="auto"/>
          <w:sz w:val="22"/>
          <w:szCs w:val="22"/>
          <w:lang w:eastAsia="zh-CN" w:bidi="he-IL"/>
        </w:rPr>
        <w:t>m</w:t>
      </w:r>
      <w:r w:rsidRPr="00CB6121">
        <w:rPr>
          <w:rFonts w:ascii="Times New Roman" w:eastAsia="Calibri" w:hAnsi="Times New Roman" w:cs="Times New Roman"/>
          <w:b/>
          <w:bCs/>
          <w:color w:val="auto"/>
          <w:sz w:val="22"/>
          <w:szCs w:val="22"/>
          <w:lang w:bidi="he-IL"/>
        </w:rPr>
        <w:t>odeling</w:t>
      </w:r>
    </w:p>
    <w:p w14:paraId="5399A418" w14:textId="4E2C96F7" w:rsidR="00201BE2" w:rsidRPr="00CB6121" w:rsidRDefault="005C1173" w:rsidP="00CB6121">
      <w:pPr>
        <w:spacing w:after="0" w:line="360" w:lineRule="auto"/>
        <w:jc w:val="both"/>
        <w:rPr>
          <w:rFonts w:ascii="Times New Roman" w:eastAsiaTheme="minorEastAsia" w:hAnsi="Times New Roman" w:cs="Times New Roman" w:hint="eastAsia"/>
          <w:sz w:val="21"/>
          <w:szCs w:val="21"/>
          <w:lang w:eastAsia="zh-CN"/>
        </w:rPr>
      </w:pPr>
      <w:r w:rsidRPr="00CB6121">
        <w:rPr>
          <w:rFonts w:ascii="Times New Roman" w:hAnsi="Times New Roman" w:cs="Times New Roman"/>
          <w:sz w:val="21"/>
          <w:szCs w:val="21"/>
        </w:rPr>
        <w:t xml:space="preserve">FABP3 (Accession number: P10790), FABP5 (Accession number: P55052) and FABP7 (Accession number: Q09139) sequences were collected from UNIPROT database using </w:t>
      </w:r>
      <w:r w:rsidRPr="00CB6121">
        <w:rPr>
          <w:rFonts w:ascii="Times New Roman" w:hAnsi="Times New Roman" w:cs="Times New Roman"/>
          <w:i/>
          <w:iCs/>
          <w:sz w:val="21"/>
          <w:szCs w:val="21"/>
        </w:rPr>
        <w:t>Bos taurus</w:t>
      </w:r>
      <w:r w:rsidRPr="00CB6121">
        <w:rPr>
          <w:rFonts w:ascii="Times New Roman" w:hAnsi="Times New Roman" w:cs="Times New Roman"/>
          <w:sz w:val="21"/>
          <w:szCs w:val="21"/>
        </w:rPr>
        <w:t xml:space="preserve"> model for modelling the protein structures. The sequences were submitted to SMART (</w:t>
      </w:r>
      <w:hyperlink r:id="rId7" w:history="1">
        <w:r w:rsidRPr="00CB6121">
          <w:rPr>
            <w:rStyle w:val="a8"/>
            <w:rFonts w:ascii="Times New Roman" w:hAnsi="Times New Roman" w:cs="Times New Roman"/>
            <w:sz w:val="21"/>
            <w:szCs w:val="21"/>
          </w:rPr>
          <w:t>SMART.embl.de</w:t>
        </w:r>
      </w:hyperlink>
      <w:r w:rsidRPr="00CB6121">
        <w:rPr>
          <w:rFonts w:ascii="Times New Roman" w:hAnsi="Times New Roman" w:cs="Times New Roman"/>
          <w:sz w:val="21"/>
          <w:szCs w:val="21"/>
        </w:rPr>
        <w:t xml:space="preserve">) server in FASTA format for domain identification. The similar template was identified using BLAST server </w:t>
      </w:r>
      <w:r w:rsidRPr="00CB6121">
        <w:rPr>
          <w:rFonts w:ascii="Times New Roman" w:hAnsi="Times New Roman" w:cs="Times New Roman"/>
          <w:sz w:val="21"/>
          <w:szCs w:val="21"/>
        </w:rPr>
        <w:fldChar w:fldCharType="begin" w:fldLock="1"/>
      </w:r>
      <w:r w:rsidRPr="00CB6121">
        <w:rPr>
          <w:rFonts w:ascii="Times New Roman" w:hAnsi="Times New Roman" w:cs="Times New Roman"/>
          <w:sz w:val="21"/>
          <w:szCs w:val="21"/>
        </w:rPr>
        <w:instrText>ADDIN CSL_CITATION {"citationItems":[{"id":"ITEM-1","itemData":{"DOI":"10.1038/s41598-022-13964-x","ISBN":"0123456789","ISSN":"20452322","PMID":"35697844","abstract":"The improvement of nutrient utilization efficiency in dairy cows represents an important task in view of the current rising demand for animal products and sustainable resource usage. In this perspective, the identification of appropriate markers to identify the most efficient animals for dairy production becomes a crucial factor. Residual feed intake (RFI), which represents the difference between predicted and actual intake, is used to define the efficiency of cows. In this study, subcutaneous adipose tissue (AT) was collected from five high efficient (HEF) and five low efficient (LEF) mid-lactation Holstein dairy cows, that represented subgroups of the 20% lowest RFI values (HEF) and highest 20% RFI values (LEF), out of a cohort of 155 cows that were examined for feed efficiency at the individual dairy barn at Volcani Institute, Israel. Adipose samples were examined for proteomic analysis by nano-LC/MS–MS and gene expression by RT-PCR. A total of 101 differential proteins (P ≤ 0.05 and fold change ± 1.5) and two protein networks related to feed efficiency were found between HEF and LEF cows. Among the enriched top canonical pathways, FAT10 signaling, EIF2 signaling, Sirtuin signaling, Acute phase response signaling, Protein ubiquitination and mTOR signaling pathways were related to feed efficiency in AT. Furthermore, abundance of transferrin (TF; FC = 78.35, P = 0.02) enriched pathways, including mTOR signaling, LXR/RXR and FXR/RXR activation was found in AT of HEF cows. Relative mRNA expression of RBM39, which is involved in energy metabolism, was decreased in AT of HEF versus LEF. The relationship found between the AT proteins and/or metabolic pathways and the feed efficiency demonstrates that AT may reflect metabolic adaptations to high efficiency, and suggests that these proteins together with their metabolic mechanisms are suitable candidates as biomarkers to identify efficient cows for dairy production.","author":[{"dropping-particle":"","family":"Meir","given":"Yehoshav A.","non-dropping-particle":"Ben","parse-names":false,"suffix":""},{"dropping-particle":"","family":"Daddam","given":"Jayasimha R.","non-dropping-particle":"","parse-names":false,"suffix":""},{"dropping-particle":"","family":"Kra","given":"Gitit","non-dropping-particle":"","parse-names":false,"suffix":""},{"dropping-particle":"","family":"Kamer","given":"Hadar","non-dropping-particle":"","parse-names":false,"suffix":""},{"dropping-particle":"","family":"Portnick","given":"Yuri","non-dropping-particle":"","parse-names":false,"suffix":""},{"dropping-particle":"","family":"Levin","given":"Yishai","non-dropping-particle":"","parse-names":false,"suffix":""},{"dropping-particle":"","family":"Zachut","given":"Maya","non-dropping-particle":"","parse-names":false,"suffix":""}],"container-title":"Scientific Reports","id":"ITEM-1","issue":"1","issued":{"date-parts":[["2022"]]},"page":"1-15","publisher":"Nature Publishing Group UK","title":"Proteomic analysis of adipose tissue revealing differentially abundant proteins in highly efficient mid-lactating dairy cows","type":"article-journal","volume":"12"},"uris":["http://www.mendeley.com/documents/?uuid=cadf12cf-7eb8-4f99-8fde-47509223cdc4"]}],"mendeley":{"formattedCitation":"[1]","plainTextFormattedCitation":"[1]","previouslyFormattedCitation":"[1]"},"properties":{"noteIndex":0},"schema":"https://github.com/citation-style-language/schema/raw/master/csl-citation.json"}</w:instrText>
      </w:r>
      <w:r w:rsidRPr="00CB6121">
        <w:rPr>
          <w:rFonts w:ascii="Times New Roman" w:hAnsi="Times New Roman" w:cs="Times New Roman"/>
          <w:sz w:val="21"/>
          <w:szCs w:val="21"/>
        </w:rPr>
        <w:fldChar w:fldCharType="separate"/>
      </w:r>
      <w:r w:rsidRPr="00CB6121">
        <w:rPr>
          <w:rFonts w:ascii="Times New Roman" w:hAnsi="Times New Roman" w:cs="Times New Roman"/>
          <w:sz w:val="21"/>
          <w:szCs w:val="21"/>
        </w:rPr>
        <w:t>[1]</w:t>
      </w:r>
      <w:r w:rsidRPr="00CB6121">
        <w:rPr>
          <w:rFonts w:ascii="Times New Roman" w:hAnsi="Times New Roman" w:cs="Times New Roman"/>
          <w:sz w:val="21"/>
          <w:szCs w:val="21"/>
        </w:rPr>
        <w:fldChar w:fldCharType="end"/>
      </w:r>
      <w:r w:rsidRPr="00CB6121">
        <w:rPr>
          <w:rFonts w:ascii="Times New Roman" w:hAnsi="Times New Roman" w:cs="Times New Roman"/>
          <w:sz w:val="21"/>
          <w:szCs w:val="21"/>
        </w:rPr>
        <w:t xml:space="preserve"> to find out the related protein structure in PDB database using the FABP3, FABP5 and FABP7 domains. The FABP3, FABP5 and FABP7 were aligned with template sequences using the default parameters in </w:t>
      </w:r>
      <w:proofErr w:type="spellStart"/>
      <w:r w:rsidRPr="00CB6121">
        <w:rPr>
          <w:rFonts w:ascii="Times New Roman" w:hAnsi="Times New Roman" w:cs="Times New Roman"/>
          <w:sz w:val="21"/>
          <w:szCs w:val="21"/>
        </w:rPr>
        <w:t>ClustalX</w:t>
      </w:r>
      <w:proofErr w:type="spellEnd"/>
      <w:r w:rsidRPr="00CB6121">
        <w:rPr>
          <w:rFonts w:ascii="Times New Roman" w:hAnsi="Times New Roman" w:cs="Times New Roman"/>
          <w:sz w:val="21"/>
          <w:szCs w:val="21"/>
        </w:rPr>
        <w:t xml:space="preserve"> </w:t>
      </w:r>
      <w:r w:rsidRPr="00CB6121">
        <w:rPr>
          <w:rFonts w:ascii="Times New Roman" w:hAnsi="Times New Roman" w:cs="Times New Roman"/>
          <w:sz w:val="21"/>
          <w:szCs w:val="21"/>
        </w:rPr>
        <w:fldChar w:fldCharType="begin" w:fldLock="1"/>
      </w:r>
      <w:r w:rsidRPr="00CB6121">
        <w:rPr>
          <w:rFonts w:ascii="Times New Roman" w:hAnsi="Times New Roman" w:cs="Times New Roman"/>
          <w:sz w:val="21"/>
          <w:szCs w:val="21"/>
        </w:rPr>
        <w:instrText>ADDIN CSL_CITATION {"citationItems":[{"id":"ITEM-1","itemData":{"DOI":"10.1039/c9ra09245e","ISSN":"20462069","abstract":"The present study predicts a three-dimensional model for the histamine H1 receptor and the design of antihistamine inhibitors using cloperastine as the core molecule by docking studies. In this work, we predicted a three-dimensional structure of the histamine H1 receptor using the MODELLER9V7 software. The protein structure was developed based on the crystal structure of the histamine H1 receptor, the lysozyme chimera of Escherichia virus T4 (PDB ID: 3RZE_A) target collected from the PDB data bank. Using molecular dynamics simulation methods, the final predicted structure is obtained and further analyzed by VERIFY3D and PROCHECK programs, confirming that the final model is reliable. The drug derivatives of cloperastine were designed and docking was performed with the designed ligands along with the drug. The predicted model of the histamine H1 receptor structure is stable and confirms that it is a reliable structure for docking studies. The results indicate that MET 183, THR 184 and ILE 187 in the histamine H1 receptor are important determinant residues for binding as they have strong hydrogen bonding with cloperastine derivatives. The drug derivatives were docked to the histamine H1 receptor protein by hydrogen bonding interactions and these interactions played an important role in the binding studies. The molecule 1-{2-[(4-chlorophenyl) (phenyl) methoxy] ethyl}-4-methylenepiperidine showed the best docking results with the histamine H1 receptor. The docking results predicted the best compounds, which may act as better drugs than cloperastine and in the future, these may be developed for anti-allergy therapy.","author":[{"dropping-particle":"","family":"Daddam","given":"Jayasimha Rayalu","non-dropping-particle":"","parse-names":false,"suffix":""},{"dropping-particle":"","family":"Sreenivasulu","given":"Basha","non-dropping-particle":"","parse-names":false,"suffix":""},{"dropping-particle":"","family":"Peddanna","given":"Kotha","non-dropping-particle":"","parse-names":false,"suffix":""},{"dropping-particle":"","family":"Umamahesh","given":"Katike","non-dropping-particle":"","parse-names":false,"suffix":""}],"container-title":"RSC Advances","id":"ITEM-1","issue":"8","issued":{"date-parts":[["2020"]]},"page":"4745-4754","publisher":"Royal Society of Chemistry","title":"Designing, docking and molecular dynamics simulation studies of novel cloperastine analogues as anti-allergic agents: Homology modeling and active site prediction for the human histamine H1 receptor","type":"article-journal","volume":"10"},"uris":["http://www.mendeley.com/documents/?uuid=f768df26-5861-442e-93e2-78ee1c344dd4"]}],"mendeley":{"formattedCitation":"[2]","plainTextFormattedCitation":"[2]","previouslyFormattedCitation":"[2]"},"properties":{"noteIndex":0},"schema":"https://github.com/citation-style-language/schema/raw/master/csl-citation.json"}</w:instrText>
      </w:r>
      <w:r w:rsidRPr="00CB6121">
        <w:rPr>
          <w:rFonts w:ascii="Times New Roman" w:hAnsi="Times New Roman" w:cs="Times New Roman"/>
          <w:sz w:val="21"/>
          <w:szCs w:val="21"/>
        </w:rPr>
        <w:fldChar w:fldCharType="separate"/>
      </w:r>
      <w:r w:rsidRPr="00CB6121">
        <w:rPr>
          <w:rFonts w:ascii="Times New Roman" w:hAnsi="Times New Roman" w:cs="Times New Roman"/>
          <w:sz w:val="21"/>
          <w:szCs w:val="21"/>
        </w:rPr>
        <w:t>[2]</w:t>
      </w:r>
      <w:r w:rsidRPr="00CB6121">
        <w:rPr>
          <w:rFonts w:ascii="Times New Roman" w:hAnsi="Times New Roman" w:cs="Times New Roman"/>
          <w:sz w:val="21"/>
          <w:szCs w:val="21"/>
        </w:rPr>
        <w:fldChar w:fldCharType="end"/>
      </w:r>
      <w:r w:rsidRPr="00CB6121">
        <w:rPr>
          <w:rFonts w:ascii="Times New Roman" w:hAnsi="Times New Roman" w:cs="Times New Roman"/>
          <w:sz w:val="21"/>
          <w:szCs w:val="21"/>
        </w:rPr>
        <w:t xml:space="preserve">. The structures were predicted by homology modeling method for FABP3, FABP5 and FABP7 using MODELLER9V7 software </w:t>
      </w:r>
      <w:r w:rsidRPr="00CB6121">
        <w:rPr>
          <w:rFonts w:ascii="Times New Roman" w:hAnsi="Times New Roman" w:cs="Times New Roman"/>
          <w:sz w:val="21"/>
          <w:szCs w:val="21"/>
        </w:rPr>
        <w:fldChar w:fldCharType="begin" w:fldLock="1"/>
      </w:r>
      <w:r w:rsidRPr="00CB6121">
        <w:rPr>
          <w:rFonts w:ascii="Times New Roman" w:hAnsi="Times New Roman" w:cs="Times New Roman"/>
          <w:sz w:val="21"/>
          <w:szCs w:val="21"/>
        </w:rPr>
        <w:instrText>ADDIN CSL_CITATION {"citationItems":[{"id":"ITEM-1","itemData":{"DOI":"10.1016/j.phymed.2020.153450","ISSN":"1618095X","PMID":"33611212","abstract":"Background: Cardiovascular diseases are caused by multitudes of stress factors like hypertension and their outcomes are associated with high mortality and morbidity worldwide. Nerolidol, a naturally occurring sesquiterpene found in several plant species, embodies various pharmacological benefits against numerous health disorders. However, their effects on hypertension induced cardiac complications are not completely understood. Purpose: The present study is to elucidate the efficacy of nerolidol against hypertension related cardiac hypertrophy in spontaneously hypertensive rats (SHRs). Study Design: For preliminary in vitro studies, H9c2 cardiomyoblasts cells were challenged with 200 nM Angiotensin-II (AngII) for 12 h and were then treated with nerolidol for 24 h. The hypertrophic effect in H9c2 cells were analyzed by actin staining and the modulations in hypertrophic protein markers and mediators were determined by Western blotting analysis. For in vivo experiments, sixteen week-old male Wistar Kyoto (WKY) and SHRs were segregated into five groups (n = 9): Control WKY, hypertensive SHRs, SHRs with low dose (75 mg/kg b.w/day) nerolidol, SHRs with high dose (150 mg/kg b.w/day) nerolidol and SHR rats treated with an anti-hypertensive drug captopril (50 mg/kg b.w/day). Nerolidol treatment was given orally for 8 weeks and were analysed through Echocardiography. After euthanasia, hematoxylin and eosin staining, Immunohistochemical analysis and Western blotting was performed on left ventricle tissue. Results: Western blotting analysis revealed that nerolidol significantly attenuates AngII induced expression of hypertrophic markers ANP and BNP in H9c2 cardiomyoblasts. In addition, actin staining further ascertained the potential of nerolidol to ameliorate AngII induced cardiac hypertrophy. Moreover, nerolidol administration suppressed the hypertrophic signalling mediators like calcineurin, GATA4, Mel-18, HSF-2 and IGFIIR in a dose-dependent fashion. In silico studies also ascertained the role of Mel-18 in the ameliorative effects of nerolidol. Further, these intriguing in vitro results were further confirmed in in vivo SHR model. Oral neraolidol in SHRs efficiently reduced blood pressure and ameliorated hypertension induced cardiac hypertrophic effects by effectively reducing the levels of proteins involved in cardiac MeL-18-HSF2-IGF-IIR signalling. Conclusion: Collectively, the data reveals that the cardioprotective effect of nerolidol against hypertension in…","author":[{"dropping-particle":"","family":"Lin","given":"Yueh Min","non-dropping-particle":"","parse-names":false,"suffix":""},{"dropping-particle":"","family":"Badrealam","given":"Khan Farheen","non-dropping-particle":"","parse-names":false,"suffix":""},{"dropping-particle":"","family":"Kuo","given":"Chia Hua","non-dropping-particle":"","parse-names":false,"suffix":""},{"dropping-particle":"","family":"Daddamc","given":"Jayasimharayalu","non-dropping-particle":"","parse-names":false,"suffix":""},{"dropping-particle":"","family":"Asokanc Shibu","given":"Marthandam","non-dropping-particle":"","parse-names":false,"suffix":""},{"dropping-particle":"","family":"Lin","given":"Kuan Ho","non-dropping-particle":"","parse-names":false,"suffix":""},{"dropping-particle":"","family":"Ho","given":"Tsung Jung","non-dropping-particle":"","parse-names":false,"suffix":""},{"dropping-particle":"","family":"Viswanadha","given":"Vijaya Padma","non-dropping-particle":"","parse-names":false,"suffix":""},{"dropping-particle":"","family":"Kuo","given":"Wei Wen","non-dropping-particle":"","parse-names":false,"suffix":""},{"dropping-particle":"","family":"Huang","given":"Chih Yang","non-dropping-particle":"","parse-names":false,"suffix":""}],"container-title":"Phytomedicine","id":"ITEM-1","issue":"July 2020","issued":{"date-parts":[["2021"]]},"page":"153450","publisher":"Elsevier GmbH","title":"Small Molecule Compound Nerolidol attenuates Hypertension induced hypertrophy in spontaneously hypertensive rats through modulation of Mel-18-IGF-IIR signalling","type":"article-journal","volume":"84"},"uris":["http://www.mendeley.com/documents/?uuid=8c8190e3-e766-4122-90fa-a17502c870e9"]}],"mendeley":{"formattedCitation":"[3]","plainTextFormattedCitation":"[3]","previouslyFormattedCitation":"[3]"},"properties":{"noteIndex":0},"schema":"https://github.com/citation-style-language/schema/raw/master/csl-citation.json"}</w:instrText>
      </w:r>
      <w:r w:rsidRPr="00CB6121">
        <w:rPr>
          <w:rFonts w:ascii="Times New Roman" w:hAnsi="Times New Roman" w:cs="Times New Roman"/>
          <w:sz w:val="21"/>
          <w:szCs w:val="21"/>
        </w:rPr>
        <w:fldChar w:fldCharType="separate"/>
      </w:r>
      <w:r w:rsidRPr="00CB6121">
        <w:rPr>
          <w:rFonts w:ascii="Times New Roman" w:hAnsi="Times New Roman" w:cs="Times New Roman"/>
          <w:sz w:val="21"/>
          <w:szCs w:val="21"/>
        </w:rPr>
        <w:t>[3]</w:t>
      </w:r>
      <w:r w:rsidRPr="00CB6121">
        <w:rPr>
          <w:rFonts w:ascii="Times New Roman" w:hAnsi="Times New Roman" w:cs="Times New Roman"/>
          <w:sz w:val="21"/>
          <w:szCs w:val="21"/>
        </w:rPr>
        <w:fldChar w:fldCharType="end"/>
      </w:r>
      <w:r w:rsidRPr="00CB6121">
        <w:rPr>
          <w:rFonts w:ascii="Times New Roman" w:hAnsi="Times New Roman" w:cs="Times New Roman"/>
          <w:sz w:val="21"/>
          <w:szCs w:val="21"/>
        </w:rPr>
        <w:t xml:space="preserve">. From the generated models, model with least </w:t>
      </w:r>
      <w:proofErr w:type="spellStart"/>
      <w:r w:rsidRPr="00CB6121">
        <w:rPr>
          <w:rFonts w:ascii="Times New Roman" w:hAnsi="Times New Roman" w:cs="Times New Roman"/>
          <w:sz w:val="21"/>
          <w:szCs w:val="21"/>
        </w:rPr>
        <w:t>modeller</w:t>
      </w:r>
      <w:proofErr w:type="spellEnd"/>
      <w:r w:rsidRPr="00CB6121">
        <w:rPr>
          <w:rFonts w:ascii="Times New Roman" w:hAnsi="Times New Roman" w:cs="Times New Roman"/>
          <w:sz w:val="21"/>
          <w:szCs w:val="21"/>
        </w:rPr>
        <w:t xml:space="preserve"> objective function was selected and further stabilized by molecular dynamics using NAMD 2.8 and CHARMM27 force filed. In the molecular dynamics studies, the Root Mean Square Deviation (RMSD) of FABP3, FABP5 and FABP7 were stabilized and to find the Stereochemical quality of protein structure, Ramachandran plot server was used in PROCHECK </w:t>
      </w:r>
      <w:r w:rsidRPr="00CB6121">
        <w:rPr>
          <w:rFonts w:ascii="Times New Roman" w:hAnsi="Times New Roman" w:cs="Times New Roman"/>
          <w:sz w:val="21"/>
          <w:szCs w:val="21"/>
        </w:rPr>
        <w:fldChar w:fldCharType="begin" w:fldLock="1"/>
      </w:r>
      <w:r w:rsidRPr="00CB6121">
        <w:rPr>
          <w:rFonts w:ascii="Times New Roman" w:hAnsi="Times New Roman" w:cs="Times New Roman"/>
          <w:sz w:val="21"/>
          <w:szCs w:val="21"/>
        </w:rPr>
        <w:instrText>ADDIN CSL_CITATION {"citationItems":[{"id":"ITEM-1","itemData":{"DOI":"10.1039/c9ra09245e","ISSN":"20462069","abstract":"The present study predicts a three-dimensional model for the histamine H1 receptor and the design of antihistamine inhibitors using cloperastine as the core molecule by docking studies. In this work, we predicted a three-dimensional structure of the histamine H1 receptor using the MODELLER9V7 software. The protein structure was developed based on the crystal structure of the histamine H1 receptor, the lysozyme chimera of Escherichia virus T4 (PDB ID: 3RZE_A) target collected from the PDB data bank. Using molecular dynamics simulation methods, the final predicted structure is obtained and further analyzed by VERIFY3D and PROCHECK programs, confirming that the final model is reliable. The drug derivatives of cloperastine were designed and docking was performed with the designed ligands along with the drug. The predicted model of the histamine H1 receptor structure is stable and confirms that it is a reliable structure for docking studies. The results indicate that MET 183, THR 184 and ILE 187 in the histamine H1 receptor are important determinant residues for binding as they have strong hydrogen bonding with cloperastine derivatives. The drug derivatives were docked to the histamine H1 receptor protein by hydrogen bonding interactions and these interactions played an important role in the binding studies. The molecule 1-{2-[(4-chlorophenyl) (phenyl) methoxy] ethyl}-4-methylenepiperidine showed the best docking results with the histamine H1 receptor. The docking results predicted the best compounds, which may act as better drugs than cloperastine and in the future, these may be developed for anti-allergy therapy.","author":[{"dropping-particle":"","family":"Daddam","given":"Jayasimha Rayalu","non-dropping-particle":"","parse-names":false,"suffix":""},{"dropping-particle":"","family":"Sreenivasulu","given":"Basha","non-dropping-particle":"","parse-names":false,"suffix":""},{"dropping-particle":"","family":"Peddanna","given":"Kotha","non-dropping-particle":"","parse-names":false,"suffix":""},{"dropping-particle":"","family":"Umamahesh","given":"Katike","non-dropping-particle":"","parse-names":false,"suffix":""}],"container-title":"RSC Advances","id":"ITEM-1","issue":"8","issued":{"date-parts":[["2020"]]},"page":"4745-4754","publisher":"Royal Society of Chemistry","title":"Designing, docking and molecular dynamics simulation studies of novel cloperastine analogues as anti-allergic agents: Homology modeling and active site prediction for the human histamine H1 receptor","type":"article-journal","volume":"10"},"uris":["http://www.mendeley.com/documents/?uuid=f768df26-5861-442e-93e2-78ee1c344dd4"]}],"mendeley":{"formattedCitation":"[2]","plainTextFormattedCitation":"[2]","previouslyFormattedCitation":"[2]"},"properties":{"noteIndex":0},"schema":"https://github.com/citation-style-language/schema/raw/master/csl-citation.json"}</w:instrText>
      </w:r>
      <w:r w:rsidRPr="00CB6121">
        <w:rPr>
          <w:rFonts w:ascii="Times New Roman" w:hAnsi="Times New Roman" w:cs="Times New Roman"/>
          <w:sz w:val="21"/>
          <w:szCs w:val="21"/>
        </w:rPr>
        <w:fldChar w:fldCharType="separate"/>
      </w:r>
      <w:r w:rsidRPr="00CB6121">
        <w:rPr>
          <w:rFonts w:ascii="Times New Roman" w:hAnsi="Times New Roman" w:cs="Times New Roman"/>
          <w:sz w:val="21"/>
          <w:szCs w:val="21"/>
        </w:rPr>
        <w:t>[2]</w:t>
      </w:r>
      <w:r w:rsidRPr="00CB6121">
        <w:rPr>
          <w:rFonts w:ascii="Times New Roman" w:hAnsi="Times New Roman" w:cs="Times New Roman"/>
          <w:sz w:val="21"/>
          <w:szCs w:val="21"/>
        </w:rPr>
        <w:fldChar w:fldCharType="end"/>
      </w:r>
      <w:r w:rsidRPr="00CB6121">
        <w:rPr>
          <w:rFonts w:ascii="Times New Roman" w:hAnsi="Times New Roman" w:cs="Times New Roman"/>
          <w:sz w:val="21"/>
          <w:szCs w:val="21"/>
        </w:rPr>
        <w:t xml:space="preserve">. The environment profile is checked using structure evaluation server ERRAT </w:t>
      </w:r>
      <w:r w:rsidRPr="00CB6121">
        <w:rPr>
          <w:rFonts w:ascii="Times New Roman" w:hAnsi="Times New Roman" w:cs="Times New Roman"/>
          <w:sz w:val="21"/>
          <w:szCs w:val="21"/>
        </w:rPr>
        <w:fldChar w:fldCharType="begin" w:fldLock="1"/>
      </w:r>
      <w:r w:rsidRPr="00CB6121">
        <w:rPr>
          <w:rFonts w:ascii="Times New Roman" w:hAnsi="Times New Roman" w:cs="Times New Roman"/>
          <w:sz w:val="21"/>
          <w:szCs w:val="21"/>
        </w:rPr>
        <w:instrText>ADDIN CSL_CITATION {"citationItems":[{"id":"ITEM-1","itemData":{"DOI":"10.1007/s12539-012-0197-7","ISBN":"1253901201","ISSN":"18671462","PMID":"25205494","abstract":"Flavonoids are the most common group of phenolic compounds that have anti-carcinogenic properties and are the constituents of fruits, vegetables and plant derived beverages. In the present study, Flavonoids were docked to three-dimensional structure of P-glycoprotein which plays an important role in multi drug resistance. A three-dimensional homology model of human P-glycoprotein was built, based on the crystal structure of the 3G5U (Chain A; Structure of a bacterial multidrug ABC transporter) by using Modeller7v7 software. Homology modelling provided a good quality model of the corresponding region in human P-glycoprotein. With the aid of the molecular mechanics and molecular dynamics methods, the final model is obtained and is further assessed by PROCHECK and verify 3D graph programs, which showed that the final refined model is reliable. With this model, a flexible docking study of P-glycoprotein with a group of Flavonoids which were selected from the previous publications was performed. The results indicated THR37, ALA42, ARG40 and ARG47 in P-glycoprotein are important determinant residues in binding as they have strong hydrogen bonding with Flavonoids. These hydrogen binding interactions play an important role for stability of the complex. Among the 10 Flavonoids docked, BiochaninA showed best docking result with P-glycoprotein. Our results may be helpful for further experimental investigations.","author":[{"dropping-particle":"","family":"Daddam","given":"Jayasimha Rayalu","non-dropping-particle":"","parse-names":false,"suffix":""},{"dropping-particle":"","family":"Dowlathabad","given":"Muralidhara Rao","non-dropping-particle":"","parse-names":false,"suffix":""},{"dropping-particle":"","family":"Panthangi","given":"Seshapani","non-dropping-particle":"","parse-names":false,"suffix":""},{"dropping-particle":"","family":"Jasti","given":"Pramodakumari","non-dropping-particle":"","parse-names":false,"suffix":""}],"container-title":"Interdisciplinary Sciences – Computational Life Sciences","id":"ITEM-1","issue":"3","issued":{"date-parts":[["2014"]]},"page":"167-175","title":"Molecular docking and P-glycoprotein inhibitory activity of Flavonoids","type":"article-journal","volume":"6"},"uris":["http://www.mendeley.com/documents/?uuid=e8587103-97f0-49e4-b228-efdab18b27c4"]}],"mendeley":{"formattedCitation":"[4]","plainTextFormattedCitation":"[4]","previouslyFormattedCitation":"[4]"},"properties":{"noteIndex":0},"schema":"https://github.com/citation-style-language/schema/raw/master/csl-citation.json"}</w:instrText>
      </w:r>
      <w:r w:rsidRPr="00CB6121">
        <w:rPr>
          <w:rFonts w:ascii="Times New Roman" w:hAnsi="Times New Roman" w:cs="Times New Roman"/>
          <w:sz w:val="21"/>
          <w:szCs w:val="21"/>
        </w:rPr>
        <w:fldChar w:fldCharType="separate"/>
      </w:r>
      <w:r w:rsidRPr="00CB6121">
        <w:rPr>
          <w:rFonts w:ascii="Times New Roman" w:hAnsi="Times New Roman" w:cs="Times New Roman"/>
          <w:sz w:val="21"/>
          <w:szCs w:val="21"/>
        </w:rPr>
        <w:t>[4]</w:t>
      </w:r>
      <w:r w:rsidRPr="00CB6121">
        <w:rPr>
          <w:rFonts w:ascii="Times New Roman" w:hAnsi="Times New Roman" w:cs="Times New Roman"/>
          <w:sz w:val="21"/>
          <w:szCs w:val="21"/>
        </w:rPr>
        <w:fldChar w:fldCharType="end"/>
      </w:r>
      <w:r w:rsidRPr="00CB6121">
        <w:rPr>
          <w:rFonts w:ascii="Times New Roman" w:hAnsi="Times New Roman" w:cs="Times New Roman"/>
          <w:sz w:val="21"/>
          <w:szCs w:val="21"/>
        </w:rPr>
        <w:t>.</w:t>
      </w:r>
    </w:p>
    <w:p w14:paraId="48390F8D" w14:textId="51B3796D" w:rsidR="00201BE2" w:rsidRPr="00CB6121" w:rsidRDefault="005C1173" w:rsidP="00517D65">
      <w:pPr>
        <w:pStyle w:val="2"/>
        <w:spacing w:beforeLines="100" w:before="240" w:after="0" w:line="360" w:lineRule="auto"/>
        <w:jc w:val="both"/>
        <w:rPr>
          <w:rFonts w:ascii="Times New Roman" w:eastAsia="Calibri" w:hAnsi="Times New Roman" w:cs="Times New Roman"/>
          <w:b/>
          <w:bCs/>
          <w:color w:val="auto"/>
          <w:sz w:val="22"/>
          <w:szCs w:val="22"/>
          <w:lang w:bidi="he-IL"/>
        </w:rPr>
      </w:pPr>
      <w:r w:rsidRPr="00CB6121">
        <w:rPr>
          <w:rFonts w:ascii="Times New Roman" w:eastAsia="Calibri" w:hAnsi="Times New Roman" w:cs="Times New Roman"/>
          <w:b/>
          <w:bCs/>
          <w:color w:val="auto"/>
          <w:sz w:val="22"/>
          <w:szCs w:val="22"/>
          <w:lang w:bidi="he-IL"/>
        </w:rPr>
        <w:t xml:space="preserve">Active </w:t>
      </w:r>
      <w:r w:rsidR="00CB6121" w:rsidRPr="00CB6121">
        <w:rPr>
          <w:rFonts w:ascii="Times New Roman" w:eastAsiaTheme="minorEastAsia" w:hAnsi="Times New Roman" w:cs="Times New Roman" w:hint="eastAsia"/>
          <w:b/>
          <w:bCs/>
          <w:color w:val="auto"/>
          <w:sz w:val="22"/>
          <w:szCs w:val="22"/>
          <w:lang w:eastAsia="zh-CN" w:bidi="he-IL"/>
        </w:rPr>
        <w:t>s</w:t>
      </w:r>
      <w:r w:rsidRPr="00CB6121">
        <w:rPr>
          <w:rFonts w:ascii="Times New Roman" w:eastAsia="Calibri" w:hAnsi="Times New Roman" w:cs="Times New Roman"/>
          <w:b/>
          <w:bCs/>
          <w:color w:val="auto"/>
          <w:sz w:val="22"/>
          <w:szCs w:val="22"/>
          <w:lang w:bidi="he-IL"/>
        </w:rPr>
        <w:t xml:space="preserve">ite </w:t>
      </w:r>
      <w:r w:rsidR="00CB6121" w:rsidRPr="00CB6121">
        <w:rPr>
          <w:rFonts w:ascii="Times New Roman" w:eastAsiaTheme="minorEastAsia" w:hAnsi="Times New Roman" w:cs="Times New Roman" w:hint="eastAsia"/>
          <w:b/>
          <w:bCs/>
          <w:color w:val="auto"/>
          <w:sz w:val="22"/>
          <w:szCs w:val="22"/>
          <w:lang w:eastAsia="zh-CN" w:bidi="he-IL"/>
        </w:rPr>
        <w:t>i</w:t>
      </w:r>
      <w:r w:rsidRPr="00CB6121">
        <w:rPr>
          <w:rFonts w:ascii="Times New Roman" w:eastAsia="Calibri" w:hAnsi="Times New Roman" w:cs="Times New Roman"/>
          <w:b/>
          <w:bCs/>
          <w:color w:val="auto"/>
          <w:sz w:val="22"/>
          <w:szCs w:val="22"/>
          <w:lang w:bidi="he-IL"/>
        </w:rPr>
        <w:t xml:space="preserve">dentification of </w:t>
      </w:r>
      <w:r w:rsidR="00CB6121" w:rsidRPr="00CB6121">
        <w:rPr>
          <w:rFonts w:ascii="Times New Roman" w:eastAsiaTheme="minorEastAsia" w:hAnsi="Times New Roman" w:cs="Times New Roman" w:hint="eastAsia"/>
          <w:b/>
          <w:bCs/>
          <w:color w:val="auto"/>
          <w:sz w:val="22"/>
          <w:szCs w:val="22"/>
          <w:lang w:eastAsia="zh-CN" w:bidi="he-IL"/>
        </w:rPr>
        <w:t>t</w:t>
      </w:r>
      <w:r w:rsidRPr="00CB6121">
        <w:rPr>
          <w:rFonts w:ascii="Times New Roman" w:eastAsia="Calibri" w:hAnsi="Times New Roman" w:cs="Times New Roman"/>
          <w:b/>
          <w:bCs/>
          <w:color w:val="auto"/>
          <w:sz w:val="22"/>
          <w:szCs w:val="22"/>
          <w:lang w:bidi="he-IL"/>
        </w:rPr>
        <w:t xml:space="preserve">arget </w:t>
      </w:r>
      <w:r w:rsidR="00CB6121" w:rsidRPr="00CB6121">
        <w:rPr>
          <w:rFonts w:ascii="Times New Roman" w:eastAsiaTheme="minorEastAsia" w:hAnsi="Times New Roman" w:cs="Times New Roman" w:hint="eastAsia"/>
          <w:b/>
          <w:bCs/>
          <w:color w:val="auto"/>
          <w:sz w:val="22"/>
          <w:szCs w:val="22"/>
          <w:lang w:eastAsia="zh-CN" w:bidi="he-IL"/>
        </w:rPr>
        <w:t>p</w:t>
      </w:r>
      <w:r w:rsidRPr="00CB6121">
        <w:rPr>
          <w:rFonts w:ascii="Times New Roman" w:eastAsia="Calibri" w:hAnsi="Times New Roman" w:cs="Times New Roman"/>
          <w:b/>
          <w:bCs/>
          <w:color w:val="auto"/>
          <w:sz w:val="22"/>
          <w:szCs w:val="22"/>
          <w:lang w:bidi="he-IL"/>
        </w:rPr>
        <w:t>roteins</w:t>
      </w:r>
    </w:p>
    <w:p w14:paraId="0524E909" w14:textId="3CCA51CA" w:rsidR="00201BE2" w:rsidRPr="00517D65" w:rsidRDefault="005C1173" w:rsidP="00517D65">
      <w:pPr>
        <w:spacing w:after="0" w:line="360" w:lineRule="auto"/>
        <w:jc w:val="both"/>
        <w:rPr>
          <w:rFonts w:ascii="Times New Roman" w:eastAsiaTheme="minorEastAsia" w:hAnsi="Times New Roman" w:cs="Times New Roman" w:hint="eastAsia"/>
          <w:sz w:val="21"/>
          <w:szCs w:val="21"/>
          <w:lang w:eastAsia="zh-CN"/>
        </w:rPr>
      </w:pPr>
      <w:r w:rsidRPr="00517D65">
        <w:rPr>
          <w:rFonts w:ascii="Times New Roman" w:hAnsi="Times New Roman" w:cs="Times New Roman"/>
          <w:sz w:val="21"/>
          <w:szCs w:val="21"/>
        </w:rPr>
        <w:t xml:space="preserve">After the final models were built, the possible binding sites of </w:t>
      </w:r>
      <w:r w:rsidRPr="00517D65">
        <w:rPr>
          <w:rFonts w:ascii="Times New Roman" w:eastAsia="Times New Roman" w:hAnsi="Times New Roman" w:cs="Times New Roman"/>
          <w:kern w:val="32"/>
          <w:sz w:val="21"/>
          <w:szCs w:val="21"/>
        </w:rPr>
        <w:t>target proteins</w:t>
      </w:r>
      <w:r w:rsidRPr="00517D65">
        <w:rPr>
          <w:rFonts w:ascii="Times New Roman" w:hAnsi="Times New Roman" w:cs="Times New Roman"/>
          <w:sz w:val="21"/>
          <w:szCs w:val="21"/>
        </w:rPr>
        <w:t xml:space="preserve"> from </w:t>
      </w:r>
      <w:r w:rsidRPr="00517D65">
        <w:rPr>
          <w:rFonts w:ascii="Times New Roman" w:hAnsi="Times New Roman" w:cs="Times New Roman"/>
          <w:i/>
          <w:iCs/>
          <w:sz w:val="21"/>
          <w:szCs w:val="21"/>
        </w:rPr>
        <w:t>Bos taurus</w:t>
      </w:r>
      <w:r w:rsidRPr="00517D65">
        <w:rPr>
          <w:rFonts w:ascii="Times New Roman" w:hAnsi="Times New Roman" w:cs="Times New Roman"/>
          <w:sz w:val="21"/>
          <w:szCs w:val="21"/>
        </w:rPr>
        <w:t xml:space="preserve"> were searched based on the structural comparison of template and the model build and also with CASTp server </w:t>
      </w:r>
      <w:r w:rsidRPr="00517D65">
        <w:rPr>
          <w:rFonts w:ascii="Times New Roman" w:hAnsi="Times New Roman" w:cs="Times New Roman"/>
          <w:color w:val="000000"/>
          <w:sz w:val="21"/>
          <w:szCs w:val="21"/>
          <w:shd w:val="clear" w:color="auto" w:fill="FFFFFF"/>
        </w:rPr>
        <w:t>(</w:t>
      </w:r>
      <w:hyperlink r:id="rId8" w:history="1">
        <w:r w:rsidRPr="00517D65">
          <w:rPr>
            <w:rStyle w:val="a8"/>
            <w:rFonts w:ascii="Times New Roman" w:hAnsi="Times New Roman" w:cs="Times New Roman"/>
            <w:sz w:val="21"/>
            <w:szCs w:val="21"/>
            <w:shd w:val="clear" w:color="auto" w:fill="FFFFFF"/>
          </w:rPr>
          <w:t>http://cast.engr.uic.edu/cast/</w:t>
        </w:r>
      </w:hyperlink>
      <w:r w:rsidRPr="00517D65">
        <w:rPr>
          <w:rFonts w:ascii="Times New Roman" w:hAnsi="Times New Roman" w:cs="Times New Roman"/>
          <w:color w:val="000000"/>
          <w:sz w:val="21"/>
          <w:szCs w:val="21"/>
          <w:shd w:val="clear" w:color="auto" w:fill="FFFFFF"/>
        </w:rPr>
        <w:t>)</w:t>
      </w:r>
      <w:r w:rsidRPr="00517D65">
        <w:rPr>
          <w:rFonts w:ascii="Times New Roman" w:hAnsi="Times New Roman" w:cs="Times New Roman"/>
          <w:sz w:val="21"/>
          <w:szCs w:val="21"/>
        </w:rPr>
        <w:t xml:space="preserve">. The active site of </w:t>
      </w:r>
      <w:r w:rsidRPr="00517D65">
        <w:rPr>
          <w:rFonts w:ascii="Times New Roman" w:eastAsia="Times New Roman" w:hAnsi="Times New Roman" w:cs="Times New Roman"/>
          <w:kern w:val="32"/>
          <w:sz w:val="21"/>
          <w:szCs w:val="21"/>
        </w:rPr>
        <w:t>target proteins</w:t>
      </w:r>
      <w:r w:rsidRPr="00517D65">
        <w:rPr>
          <w:rFonts w:ascii="Times New Roman" w:hAnsi="Times New Roman" w:cs="Times New Roman"/>
          <w:sz w:val="21"/>
          <w:szCs w:val="21"/>
        </w:rPr>
        <w:t xml:space="preserve"> domain were predicted using SPDBV program based on the structure-structure comparison of template </w:t>
      </w:r>
      <w:r w:rsidRPr="00517D65">
        <w:rPr>
          <w:rFonts w:ascii="Times New Roman" w:hAnsi="Times New Roman" w:cs="Times New Roman"/>
          <w:sz w:val="21"/>
          <w:szCs w:val="21"/>
        </w:rPr>
        <w:fldChar w:fldCharType="begin" w:fldLock="1"/>
      </w:r>
      <w:r w:rsidRPr="00517D65">
        <w:rPr>
          <w:rFonts w:ascii="Times New Roman" w:hAnsi="Times New Roman" w:cs="Times New Roman"/>
          <w:sz w:val="21"/>
          <w:szCs w:val="21"/>
        </w:rPr>
        <w:instrText>ADDIN CSL_CITATION {"citationItems":[{"id":"ITEM-1","itemData":{"DOI":"10.1016/j.phymed.2020.153450","ISSN":"1618095X","PMID":"33611212","abstract":"Background: Cardiovascular diseases are caused by multitudes of stress factors like hypertension and their outcomes are associated with high mortality and morbidity worldwide. Nerolidol, a naturally occurring sesquiterpene found in several plant species, embodies various pharmacological benefits against numerous health disorders. However, their effects on hypertension induced cardiac complications are not completely understood. Purpose: The present study is to elucidate the efficacy of nerolidol against hypertension related cardiac hypertrophy in spontaneously hypertensive rats (SHRs). Study Design: For preliminary in vitro studies, H9c2 cardiomyoblasts cells were challenged with 200 nM Angiotensin-II (AngII) for 12 h and were then treated with nerolidol for 24 h. The hypertrophic effect in H9c2 cells were analyzed by actin staining and the modulations in hypertrophic protein markers and mediators were determined by Western blotting analysis. For in vivo experiments, sixteen week-old male Wistar Kyoto (WKY) and SHRs were segregated into five groups (n = 9): Control WKY, hypertensive SHRs, SHRs with low dose (75 mg/kg b.w/day) nerolidol, SHRs with high dose (150 mg/kg b.w/day) nerolidol and SHR rats treated with an anti-hypertensive drug captopril (50 mg/kg b.w/day). Nerolidol treatment was given orally for 8 weeks and were analysed through Echocardiography. After euthanasia, hematoxylin and eosin staining, Immunohistochemical analysis and Western blotting was performed on left ventricle tissue. Results: Western blotting analysis revealed that nerolidol significantly attenuates AngII induced expression of hypertrophic markers ANP and BNP in H9c2 cardiomyoblasts. In addition, actin staining further ascertained the potential of nerolidol to ameliorate AngII induced cardiac hypertrophy. Moreover, nerolidol administration suppressed the hypertrophic signalling mediators like calcineurin, GATA4, Mel-18, HSF-2 and IGFIIR in a dose-dependent fashion. In silico studies also ascertained the role of Mel-18 in the ameliorative effects of nerolidol. Further, these intriguing in vitro results were further confirmed in in vivo SHR model. Oral neraolidol in SHRs efficiently reduced blood pressure and ameliorated hypertension induced cardiac hypertrophic effects by effectively reducing the levels of proteins involved in cardiac MeL-18-HSF2-IGF-IIR signalling. Conclusion: Collectively, the data reveals that the cardioprotective effect of nerolidol against hypertension in…","author":[{"dropping-particle":"","family":"Lin","given":"Yueh Min","non-dropping-particle":"","parse-names":false,"suffix":""},{"dropping-particle":"","family":"Badrealam","given":"Khan Farheen","non-dropping-particle":"","parse-names":false,"suffix":""},{"dropping-particle":"","family":"Kuo","given":"Chia Hua","non-dropping-particle":"","parse-names":false,"suffix":""},{"dropping-particle":"","family":"Daddamc","given":"Jayasimharayalu","non-dropping-particle":"","parse-names":false,"suffix":""},{"dropping-particle":"","family":"Asokanc Shibu","given":"Marthandam","non-dropping-particle":"","parse-names":false,"suffix":""},{"dropping-particle":"","family":"Lin","given":"Kuan Ho","non-dropping-particle":"","parse-names":false,"suffix":""},{"dropping-particle":"","family":"Ho","given":"Tsung Jung","non-dropping-particle":"","parse-names":false,"suffix":""},{"dropping-particle":"","family":"Viswanadha","given":"Vijaya Padma","non-dropping-particle":"","parse-names":false,"suffix":""},{"dropping-particle":"","family":"Kuo","given":"Wei Wen","non-dropping-particle":"","parse-names":false,"suffix":""},{"dropping-particle":"","family":"Huang","given":"Chih Yang","non-dropping-particle":"","parse-names":false,"suffix":""}],"container-title":"Phytomedicine","id":"ITEM-1","issue":"July 2020","issued":{"date-parts":[["2021"]]},"page":"153450","publisher":"Elsevier GmbH","title":"Small Molecule Compound Nerolidol attenuates Hypertension induced hypertrophy in spontaneously hypertensive rats through modulation of Mel-18-IGF-IIR signalling","type":"article-journal","volume":"84"},"uris":["http://www.mendeley.com/documents/?uuid=8c8190e3-e766-4122-90fa-a17502c870e9"]}],"mendeley":{"formattedCitation":"[3]","plainTextFormattedCitation":"[3]","previouslyFormattedCitation":"[3]"},"properties":{"noteIndex":0},"schema":"https://github.com/citation-style-language/schema/raw/master/csl-citation.json"}</w:instrText>
      </w:r>
      <w:r w:rsidRPr="00517D65">
        <w:rPr>
          <w:rFonts w:ascii="Times New Roman" w:hAnsi="Times New Roman" w:cs="Times New Roman"/>
          <w:sz w:val="21"/>
          <w:szCs w:val="21"/>
        </w:rPr>
        <w:fldChar w:fldCharType="separate"/>
      </w:r>
      <w:r w:rsidRPr="00517D65">
        <w:rPr>
          <w:rFonts w:ascii="Times New Roman" w:hAnsi="Times New Roman" w:cs="Times New Roman"/>
          <w:sz w:val="21"/>
          <w:szCs w:val="21"/>
        </w:rPr>
        <w:t>[3]</w:t>
      </w:r>
      <w:r w:rsidRPr="00517D65">
        <w:rPr>
          <w:rFonts w:ascii="Times New Roman" w:hAnsi="Times New Roman" w:cs="Times New Roman"/>
          <w:sz w:val="21"/>
          <w:szCs w:val="21"/>
        </w:rPr>
        <w:fldChar w:fldCharType="end"/>
      </w:r>
      <w:r w:rsidRPr="00517D65">
        <w:rPr>
          <w:rFonts w:ascii="Times New Roman" w:hAnsi="Times New Roman" w:cs="Times New Roman"/>
          <w:sz w:val="21"/>
          <w:szCs w:val="21"/>
        </w:rPr>
        <w:t>.</w:t>
      </w:r>
    </w:p>
    <w:p w14:paraId="740CACB9" w14:textId="37D56477" w:rsidR="00201BE2" w:rsidRPr="00517D65" w:rsidRDefault="005C1173" w:rsidP="00517D65">
      <w:pPr>
        <w:pStyle w:val="2"/>
        <w:spacing w:beforeLines="100" w:before="240" w:after="0" w:line="360" w:lineRule="auto"/>
        <w:jc w:val="both"/>
        <w:rPr>
          <w:rFonts w:ascii="Times New Roman" w:eastAsia="Calibri" w:hAnsi="Times New Roman" w:cs="Times New Roman"/>
          <w:b/>
          <w:bCs/>
          <w:color w:val="auto"/>
          <w:sz w:val="22"/>
          <w:szCs w:val="22"/>
          <w:lang w:bidi="he-IL"/>
        </w:rPr>
      </w:pPr>
      <w:r w:rsidRPr="00517D65">
        <w:rPr>
          <w:rFonts w:ascii="Times New Roman" w:eastAsia="Calibri" w:hAnsi="Times New Roman" w:cs="Times New Roman"/>
          <w:b/>
          <w:bCs/>
          <w:color w:val="auto"/>
          <w:sz w:val="22"/>
          <w:szCs w:val="22"/>
          <w:lang w:bidi="he-IL"/>
        </w:rPr>
        <w:t xml:space="preserve">Docking </w:t>
      </w:r>
      <w:r w:rsidR="00CB6121" w:rsidRPr="00517D65">
        <w:rPr>
          <w:rFonts w:ascii="Times New Roman" w:eastAsia="Calibri" w:hAnsi="Times New Roman" w:cs="Times New Roman" w:hint="eastAsia"/>
          <w:b/>
          <w:bCs/>
          <w:color w:val="auto"/>
          <w:sz w:val="22"/>
          <w:szCs w:val="22"/>
          <w:lang w:bidi="he-IL"/>
        </w:rPr>
        <w:t>s</w:t>
      </w:r>
      <w:r w:rsidRPr="00517D65">
        <w:rPr>
          <w:rFonts w:ascii="Times New Roman" w:eastAsia="Calibri" w:hAnsi="Times New Roman" w:cs="Times New Roman"/>
          <w:b/>
          <w:bCs/>
          <w:color w:val="auto"/>
          <w:sz w:val="22"/>
          <w:szCs w:val="22"/>
          <w:lang w:bidi="he-IL"/>
        </w:rPr>
        <w:t xml:space="preserve">tudies of 2-AG and AEA </w:t>
      </w:r>
      <w:r w:rsidR="00CB6121" w:rsidRPr="00517D65">
        <w:rPr>
          <w:rFonts w:ascii="Times New Roman" w:eastAsia="Calibri" w:hAnsi="Times New Roman" w:cs="Times New Roman" w:hint="eastAsia"/>
          <w:b/>
          <w:bCs/>
          <w:color w:val="auto"/>
          <w:sz w:val="22"/>
          <w:szCs w:val="22"/>
          <w:lang w:bidi="he-IL"/>
        </w:rPr>
        <w:t>c</w:t>
      </w:r>
      <w:r w:rsidRPr="00517D65">
        <w:rPr>
          <w:rFonts w:ascii="Times New Roman" w:eastAsia="Calibri" w:hAnsi="Times New Roman" w:cs="Times New Roman"/>
          <w:b/>
          <w:bCs/>
          <w:color w:val="auto"/>
          <w:sz w:val="22"/>
          <w:szCs w:val="22"/>
          <w:lang w:bidi="he-IL"/>
        </w:rPr>
        <w:t xml:space="preserve">ompounds with </w:t>
      </w:r>
      <w:r w:rsidR="00CB6121" w:rsidRPr="00517D65">
        <w:rPr>
          <w:rFonts w:ascii="Times New Roman" w:eastAsia="Calibri" w:hAnsi="Times New Roman" w:cs="Times New Roman" w:hint="eastAsia"/>
          <w:b/>
          <w:bCs/>
          <w:color w:val="auto"/>
          <w:sz w:val="22"/>
          <w:szCs w:val="22"/>
          <w:lang w:bidi="he-IL"/>
        </w:rPr>
        <w:t>t</w:t>
      </w:r>
      <w:r w:rsidRPr="00517D65">
        <w:rPr>
          <w:rFonts w:ascii="Times New Roman" w:eastAsia="Calibri" w:hAnsi="Times New Roman" w:cs="Times New Roman"/>
          <w:b/>
          <w:bCs/>
          <w:color w:val="auto"/>
          <w:sz w:val="22"/>
          <w:szCs w:val="22"/>
          <w:lang w:bidi="he-IL"/>
        </w:rPr>
        <w:t xml:space="preserve">arget </w:t>
      </w:r>
      <w:r w:rsidR="00CB6121" w:rsidRPr="00517D65">
        <w:rPr>
          <w:rFonts w:ascii="Times New Roman" w:eastAsia="Calibri" w:hAnsi="Times New Roman" w:cs="Times New Roman" w:hint="eastAsia"/>
          <w:b/>
          <w:bCs/>
          <w:color w:val="auto"/>
          <w:sz w:val="22"/>
          <w:szCs w:val="22"/>
          <w:lang w:bidi="he-IL"/>
        </w:rPr>
        <w:t>p</w:t>
      </w:r>
      <w:r w:rsidRPr="00517D65">
        <w:rPr>
          <w:rFonts w:ascii="Times New Roman" w:eastAsia="Calibri" w:hAnsi="Times New Roman" w:cs="Times New Roman"/>
          <w:b/>
          <w:bCs/>
          <w:color w:val="auto"/>
          <w:sz w:val="22"/>
          <w:szCs w:val="22"/>
          <w:lang w:bidi="he-IL"/>
        </w:rPr>
        <w:t>roteins</w:t>
      </w:r>
    </w:p>
    <w:p w14:paraId="4F19683D" w14:textId="401E0304" w:rsidR="00201BE2" w:rsidRPr="00517D65" w:rsidRDefault="005C1173" w:rsidP="00517D65">
      <w:pPr>
        <w:autoSpaceDE w:val="0"/>
        <w:autoSpaceDN w:val="0"/>
        <w:adjustRightInd w:val="0"/>
        <w:spacing w:after="0" w:line="360" w:lineRule="auto"/>
        <w:jc w:val="both"/>
        <w:rPr>
          <w:rFonts w:ascii="Times New Roman" w:eastAsiaTheme="minorEastAsia" w:hAnsi="Times New Roman" w:cs="Times New Roman" w:hint="eastAsia"/>
          <w:sz w:val="21"/>
          <w:szCs w:val="21"/>
          <w:lang w:eastAsia="zh-CN"/>
        </w:rPr>
      </w:pPr>
      <w:r w:rsidRPr="00517D65">
        <w:rPr>
          <w:rFonts w:ascii="Times New Roman" w:hAnsi="Times New Roman" w:cs="Times New Roman"/>
          <w:sz w:val="21"/>
          <w:szCs w:val="21"/>
        </w:rPr>
        <w:t>The compounds (</w:t>
      </w:r>
      <w:r w:rsidRPr="00517D65">
        <w:rPr>
          <w:rFonts w:ascii="Times New Roman" w:hAnsi="Times New Roman" w:cs="Times New Roman"/>
          <w:bCs/>
          <w:sz w:val="21"/>
          <w:szCs w:val="21"/>
        </w:rPr>
        <w:t>2-AG, AEA and DHEA</w:t>
      </w:r>
      <w:r w:rsidRPr="00517D65">
        <w:rPr>
          <w:rFonts w:ascii="Times New Roman" w:hAnsi="Times New Roman" w:cs="Times New Roman"/>
          <w:sz w:val="21"/>
          <w:szCs w:val="21"/>
        </w:rPr>
        <w:t xml:space="preserve">) were docked to target proteins using GOLD 3.0.1 software, a genetic algorithm which uses strategy covering three genetic operators like migrations, mutations and cross overs </w:t>
      </w:r>
      <w:r w:rsidRPr="00517D65">
        <w:rPr>
          <w:rFonts w:ascii="Times New Roman" w:hAnsi="Times New Roman" w:cs="Times New Roman"/>
          <w:sz w:val="21"/>
          <w:szCs w:val="21"/>
        </w:rPr>
        <w:fldChar w:fldCharType="begin" w:fldLock="1"/>
      </w:r>
      <w:r w:rsidRPr="00517D65">
        <w:rPr>
          <w:rFonts w:ascii="Times New Roman" w:hAnsi="Times New Roman" w:cs="Times New Roman"/>
          <w:sz w:val="21"/>
          <w:szCs w:val="21"/>
        </w:rPr>
        <w:instrText>ADDIN CSL_CITATION {"citationItems":[{"id":"ITEM-1","itemData":{"DOI":"10.3390/ani12060795","ISSN":"20762615","abstract":"Environmental heat load (HL) adversely affects the performance of dairy cows. The endo-cannabinoid system (ECS) regulates metabolism and the stress response, thus we hypothesized that HL may affect the ECS of dairy cows. Our objective was to determine the levels of endocannabinoids (eCBs) and gene and protein expressions of the ECS components in adipose tissue (AT) and plasma of early postpartum (PP) and late-lactation cows. In addition, we examined eCBs in milk, and studied the interaction of eCBs with bovine cannabinoids receptors CB1 and CB2. In the first experiment, plasma and AT were sampled from cows calving during summer (S, n = 9) or winter (W, n = 9). Dry matter intake (DMI) and energy balance (EB) were lower in S vs. W, and relative gene expressions of transient-receptor-potential-cation-channel-subfamily-V-member-1 (TRPV1), the cannabinoid receptors CNR1 (CB1) and CNR2 (CB2), and monoglyceride lipase (MGLL) were decreased in AT of S compared to W. Protein abundance of peroxisome proliferator-activated-receptor-alpha (PPAR-α) was decreased, while tumor-necrosis factor-α (TNF-α) was increased in AT of S vs. W. Other components of the ECS were not different between S and W calving cows. To study whether the degree of HL may affect the ECS, we performed a second experiment with 24 late-lactation cows that were either cooled (CL) or not cooled (heat-stressed; HS) during summer. DMI was lower in HS vs. CL, AT protein abundance of PPAR-α was lower, and TRPV1 tended to be lower in HS vs. CL, but other components of the ECS were not different between groups. Milk levels of 2-arachidonoylglycerol (2-AG) tended to increase in HS vs. CL. Additionally, modeling of the bovine cannabinoid receptors demonstrated their binding to anandamide and 2-AG. Environmental HL, possibly via lower intake, is associated with limited alterations in ECS components in AT of dairy cows.","author":[{"dropping-particle":"","family":"Kra","given":"Gitit","non-dropping-particle":"","parse-names":false,"suffix":""},{"dropping-particle":"","family":"Daddam","given":"Jayasimha Rayalu","non-dropping-particle":"","parse-names":false,"suffix":""},{"dropping-particle":"","family":"Moallem","given":"Uzi","non-dropping-particle":"","parse-names":false,"suffix":""},{"dropping-particle":"","family":"Kamer","given":"Hadar","non-dropping-particle":"","parse-names":false,"suffix":""},{"dropping-particle":"","family":"Ahmad","given":"Majdoleen","non-dropping-particle":"","parse-names":false,"suffix":""},{"dropping-particle":"","family":"Nemirovski","given":"Alina","non-dropping-particle":"","parse-names":false,"suffix":""},{"dropping-particle":"","family":"Contreras","given":"G. Andres","non-dropping-particle":"","parse-names":false,"suffix":""},{"dropping-particle":"","family":"Tam","given":"Joseph","non-dropping-particle":"","parse-names":false,"suffix":""},{"dropping-particle":"","family":"Zachut","given":"Maya","non-dropping-particle":"","parse-names":false,"suffix":""}],"container-title":"Animals","id":"ITEM-1","issue":"6","issued":{"date-parts":[["2022"]]},"title":"Effects of Environmental Heat Load on Endocannabinoid System Components in Adipose Tissue of High Yielding Dairy Cows","type":"article-journal","volume":"12"},"uris":["http://www.mendeley.com/documents/?uuid=052a999a-8915-432c-81b4-2dcfa8d72496"]}],"mendeley":{"formattedCitation":"[5]","plainTextFormattedCitation":"[5]","previouslyFormattedCitation":"[5]"},"properties":{"noteIndex":0},"schema":"https://github.com/citation-style-language/schema/raw/master/csl-citation.json"}</w:instrText>
      </w:r>
      <w:r w:rsidRPr="00517D65">
        <w:rPr>
          <w:rFonts w:ascii="Times New Roman" w:hAnsi="Times New Roman" w:cs="Times New Roman"/>
          <w:sz w:val="21"/>
          <w:szCs w:val="21"/>
        </w:rPr>
        <w:fldChar w:fldCharType="separate"/>
      </w:r>
      <w:r w:rsidRPr="00517D65">
        <w:rPr>
          <w:rFonts w:ascii="Times New Roman" w:hAnsi="Times New Roman" w:cs="Times New Roman"/>
          <w:sz w:val="21"/>
          <w:szCs w:val="21"/>
        </w:rPr>
        <w:t>[5]</w:t>
      </w:r>
      <w:r w:rsidRPr="00517D65">
        <w:rPr>
          <w:rFonts w:ascii="Times New Roman" w:hAnsi="Times New Roman" w:cs="Times New Roman"/>
          <w:sz w:val="21"/>
          <w:szCs w:val="21"/>
        </w:rPr>
        <w:fldChar w:fldCharType="end"/>
      </w:r>
      <w:r w:rsidRPr="00517D65">
        <w:rPr>
          <w:rFonts w:ascii="Times New Roman" w:hAnsi="Times New Roman" w:cs="Times New Roman"/>
          <w:sz w:val="21"/>
          <w:szCs w:val="21"/>
        </w:rPr>
        <w:t>. The compounds docked into the active site of target proteins were thoroughly studied by molecular mechanics calculations. The parameters used to run Genetic algorithm in this study were pressure (1.1), population size (100), number of island (1), number of operations (10,000), and niche size. Parameters for migration, crossover and mutation were adjusted to 10, 100 and 100 respectively. The default algorithm speed was selected and the active site in target proteins was defined within a 10A° radius with the centroid as HH atom of 55 residue respectively. The best and most energetically favorable conformation of each compound was identified and selected after docking, each compound individual binding poses were studied and calculated the interactions with the protein.</w:t>
      </w:r>
    </w:p>
    <w:p w14:paraId="1CC0CE9E" w14:textId="12556ADE" w:rsidR="00201BE2" w:rsidRPr="00517D65" w:rsidRDefault="005C1173" w:rsidP="00517D65">
      <w:pPr>
        <w:pStyle w:val="2"/>
        <w:spacing w:beforeLines="100" w:before="240" w:after="0" w:line="360" w:lineRule="auto"/>
        <w:jc w:val="both"/>
        <w:rPr>
          <w:rFonts w:ascii="Times New Roman" w:eastAsia="Calibri" w:hAnsi="Times New Roman" w:cs="Times New Roman"/>
          <w:b/>
          <w:bCs/>
          <w:color w:val="auto"/>
          <w:sz w:val="22"/>
          <w:szCs w:val="22"/>
          <w:lang w:bidi="he-IL"/>
        </w:rPr>
      </w:pPr>
      <w:r w:rsidRPr="00517D65">
        <w:rPr>
          <w:rFonts w:ascii="Times New Roman" w:eastAsia="Calibri" w:hAnsi="Times New Roman" w:cs="Times New Roman"/>
          <w:b/>
          <w:bCs/>
          <w:color w:val="auto"/>
          <w:sz w:val="22"/>
          <w:szCs w:val="22"/>
          <w:lang w:bidi="he-IL"/>
        </w:rPr>
        <w:t xml:space="preserve">GOLD </w:t>
      </w:r>
      <w:r w:rsidR="00CB6121" w:rsidRPr="00517D65">
        <w:rPr>
          <w:rFonts w:ascii="Times New Roman" w:eastAsia="Calibri" w:hAnsi="Times New Roman" w:cs="Times New Roman" w:hint="eastAsia"/>
          <w:b/>
          <w:bCs/>
          <w:color w:val="auto"/>
          <w:sz w:val="22"/>
          <w:szCs w:val="22"/>
          <w:lang w:bidi="he-IL"/>
        </w:rPr>
        <w:t>s</w:t>
      </w:r>
      <w:r w:rsidRPr="00517D65">
        <w:rPr>
          <w:rFonts w:ascii="Times New Roman" w:eastAsia="Calibri" w:hAnsi="Times New Roman" w:cs="Times New Roman"/>
          <w:b/>
          <w:bCs/>
          <w:color w:val="auto"/>
          <w:sz w:val="22"/>
          <w:szCs w:val="22"/>
          <w:lang w:bidi="he-IL"/>
        </w:rPr>
        <w:t xml:space="preserve">core </w:t>
      </w:r>
      <w:r w:rsidR="00CB6121" w:rsidRPr="00517D65">
        <w:rPr>
          <w:rFonts w:ascii="Times New Roman" w:eastAsia="Calibri" w:hAnsi="Times New Roman" w:cs="Times New Roman" w:hint="eastAsia"/>
          <w:b/>
          <w:bCs/>
          <w:color w:val="auto"/>
          <w:sz w:val="22"/>
          <w:szCs w:val="22"/>
          <w:lang w:bidi="he-IL"/>
        </w:rPr>
        <w:t>f</w:t>
      </w:r>
      <w:r w:rsidRPr="00517D65">
        <w:rPr>
          <w:rFonts w:ascii="Times New Roman" w:eastAsia="Calibri" w:hAnsi="Times New Roman" w:cs="Times New Roman"/>
          <w:b/>
          <w:bCs/>
          <w:color w:val="auto"/>
          <w:sz w:val="22"/>
          <w:szCs w:val="22"/>
          <w:lang w:bidi="he-IL"/>
        </w:rPr>
        <w:t xml:space="preserve">itness </w:t>
      </w:r>
      <w:r w:rsidR="00CB6121" w:rsidRPr="00517D65">
        <w:rPr>
          <w:rFonts w:ascii="Times New Roman" w:eastAsia="Calibri" w:hAnsi="Times New Roman" w:cs="Times New Roman" w:hint="eastAsia"/>
          <w:b/>
          <w:bCs/>
          <w:color w:val="auto"/>
          <w:sz w:val="22"/>
          <w:szCs w:val="22"/>
          <w:lang w:bidi="he-IL"/>
        </w:rPr>
        <w:t>f</w:t>
      </w:r>
      <w:r w:rsidRPr="00517D65">
        <w:rPr>
          <w:rFonts w:ascii="Times New Roman" w:eastAsia="Calibri" w:hAnsi="Times New Roman" w:cs="Times New Roman"/>
          <w:b/>
          <w:bCs/>
          <w:color w:val="auto"/>
          <w:sz w:val="22"/>
          <w:szCs w:val="22"/>
          <w:lang w:bidi="he-IL"/>
        </w:rPr>
        <w:t>unction</w:t>
      </w:r>
    </w:p>
    <w:p w14:paraId="2BC350CD" w14:textId="77777777" w:rsidR="00201BE2" w:rsidRPr="00517D65" w:rsidRDefault="005C1173" w:rsidP="00517D65">
      <w:pPr>
        <w:autoSpaceDE w:val="0"/>
        <w:autoSpaceDN w:val="0"/>
        <w:adjustRightInd w:val="0"/>
        <w:spacing w:after="0" w:line="360" w:lineRule="auto"/>
        <w:jc w:val="both"/>
        <w:rPr>
          <w:rFonts w:ascii="Times New Roman" w:hAnsi="Times New Roman" w:cs="Times New Roman"/>
          <w:sz w:val="21"/>
          <w:szCs w:val="21"/>
        </w:rPr>
      </w:pPr>
      <w:r w:rsidRPr="00517D65">
        <w:rPr>
          <w:rFonts w:ascii="Times New Roman" w:hAnsi="Times New Roman" w:cs="Times New Roman"/>
          <w:sz w:val="21"/>
          <w:szCs w:val="21"/>
        </w:rPr>
        <w:t xml:space="preserve">The four parameters, external </w:t>
      </w:r>
      <w:proofErr w:type="spellStart"/>
      <w:r w:rsidRPr="00517D65">
        <w:rPr>
          <w:rFonts w:ascii="Times New Roman" w:hAnsi="Times New Roman" w:cs="Times New Roman"/>
          <w:sz w:val="21"/>
          <w:szCs w:val="21"/>
        </w:rPr>
        <w:t>vanderwaals</w:t>
      </w:r>
      <w:proofErr w:type="spellEnd"/>
      <w:r w:rsidRPr="00517D65">
        <w:rPr>
          <w:rFonts w:ascii="Times New Roman" w:hAnsi="Times New Roman" w:cs="Times New Roman"/>
          <w:sz w:val="21"/>
          <w:szCs w:val="21"/>
        </w:rPr>
        <w:t xml:space="preserve"> energy, internal </w:t>
      </w:r>
      <w:proofErr w:type="spellStart"/>
      <w:r w:rsidRPr="00517D65">
        <w:rPr>
          <w:rFonts w:ascii="Times New Roman" w:hAnsi="Times New Roman" w:cs="Times New Roman"/>
          <w:sz w:val="21"/>
          <w:szCs w:val="21"/>
        </w:rPr>
        <w:t>vanderwaals</w:t>
      </w:r>
      <w:proofErr w:type="spellEnd"/>
      <w:r w:rsidRPr="00517D65">
        <w:rPr>
          <w:rFonts w:ascii="Times New Roman" w:hAnsi="Times New Roman" w:cs="Times New Roman"/>
          <w:sz w:val="21"/>
          <w:szCs w:val="21"/>
        </w:rPr>
        <w:t xml:space="preserve"> energy, external H-bond and internal hydrogen bond energy </w:t>
      </w:r>
      <w:proofErr w:type="gramStart"/>
      <w:r w:rsidRPr="00517D65">
        <w:rPr>
          <w:rFonts w:ascii="Times New Roman" w:hAnsi="Times New Roman" w:cs="Times New Roman"/>
          <w:sz w:val="21"/>
          <w:szCs w:val="21"/>
        </w:rPr>
        <w:t>were</w:t>
      </w:r>
      <w:proofErr w:type="gramEnd"/>
      <w:r w:rsidRPr="00517D65">
        <w:rPr>
          <w:rFonts w:ascii="Times New Roman" w:hAnsi="Times New Roman" w:cs="Times New Roman"/>
          <w:sz w:val="21"/>
          <w:szCs w:val="21"/>
        </w:rPr>
        <w:t xml:space="preserve"> considered for GOLD fitness function score. For predicting compound binding positions an empirical correction was done by multiplying external </w:t>
      </w:r>
      <w:proofErr w:type="spellStart"/>
      <w:r w:rsidRPr="00517D65">
        <w:rPr>
          <w:rFonts w:ascii="Times New Roman" w:hAnsi="Times New Roman" w:cs="Times New Roman"/>
          <w:sz w:val="21"/>
          <w:szCs w:val="21"/>
        </w:rPr>
        <w:t>vanderwaals</w:t>
      </w:r>
      <w:proofErr w:type="spellEnd"/>
      <w:r w:rsidRPr="00517D65">
        <w:rPr>
          <w:rFonts w:ascii="Times New Roman" w:hAnsi="Times New Roman" w:cs="Times New Roman"/>
          <w:sz w:val="21"/>
          <w:szCs w:val="21"/>
        </w:rPr>
        <w:t xml:space="preserve"> score with 1.375.</w:t>
      </w:r>
    </w:p>
    <w:p w14:paraId="7EFF944C" w14:textId="77777777" w:rsidR="00201BE2" w:rsidRDefault="005C11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2DE920EB" w14:textId="77777777" w:rsidR="00201BE2" w:rsidRDefault="005C1173" w:rsidP="00517D65">
      <w:pPr>
        <w:pStyle w:val="1"/>
        <w:spacing w:beforeLines="100" w:before="240" w:after="0" w:line="360" w:lineRule="auto"/>
        <w:jc w:val="both"/>
        <w:rPr>
          <w:rFonts w:ascii="Times New Roman" w:hAnsi="Times New Roman" w:cs="Times New Roman"/>
          <w:sz w:val="24"/>
          <w:szCs w:val="24"/>
          <w:lang w:bidi="he-IL"/>
        </w:rPr>
      </w:pPr>
      <w:r>
        <w:rPr>
          <w:rFonts w:ascii="Times New Roman" w:hAnsi="Times New Roman" w:cs="Times New Roman"/>
          <w:sz w:val="24"/>
          <w:szCs w:val="24"/>
          <w:lang w:bidi="he-IL"/>
        </w:rPr>
        <w:lastRenderedPageBreak/>
        <w:t>Results</w:t>
      </w:r>
    </w:p>
    <w:p w14:paraId="63A0B435" w14:textId="77777777" w:rsidR="00201BE2" w:rsidRPr="00517D65" w:rsidRDefault="005C1173" w:rsidP="00517D65">
      <w:pPr>
        <w:spacing w:after="0" w:line="360" w:lineRule="auto"/>
        <w:jc w:val="both"/>
        <w:rPr>
          <w:rFonts w:ascii="Times New Roman" w:hAnsi="Times New Roman" w:cs="Times New Roman"/>
          <w:sz w:val="21"/>
          <w:szCs w:val="21"/>
        </w:rPr>
      </w:pPr>
      <w:r w:rsidRPr="00517D65">
        <w:rPr>
          <w:rFonts w:ascii="Times New Roman" w:hAnsi="Times New Roman" w:cs="Times New Roman"/>
          <w:sz w:val="21"/>
          <w:szCs w:val="21"/>
        </w:rPr>
        <w:t xml:space="preserve">The FABP3, FABP5 and FABP7 sequences from </w:t>
      </w:r>
      <w:r w:rsidRPr="00517D65">
        <w:rPr>
          <w:rFonts w:ascii="Times New Roman" w:hAnsi="Times New Roman" w:cs="Times New Roman"/>
          <w:i/>
          <w:iCs/>
          <w:sz w:val="21"/>
          <w:szCs w:val="21"/>
        </w:rPr>
        <w:t>Bos taurus</w:t>
      </w:r>
      <w:r w:rsidRPr="00517D65">
        <w:rPr>
          <w:rFonts w:ascii="Times New Roman" w:hAnsi="Times New Roman" w:cs="Times New Roman"/>
          <w:sz w:val="21"/>
          <w:szCs w:val="21"/>
        </w:rPr>
        <w:t xml:space="preserve"> collected from </w:t>
      </w:r>
      <w:proofErr w:type="spellStart"/>
      <w:r w:rsidRPr="00517D65">
        <w:rPr>
          <w:rFonts w:ascii="Times New Roman" w:hAnsi="Times New Roman" w:cs="Times New Roman"/>
          <w:sz w:val="21"/>
          <w:szCs w:val="21"/>
        </w:rPr>
        <w:t>Uniprot</w:t>
      </w:r>
      <w:proofErr w:type="spellEnd"/>
      <w:r w:rsidRPr="00517D65">
        <w:rPr>
          <w:rFonts w:ascii="Times New Roman" w:hAnsi="Times New Roman" w:cs="Times New Roman"/>
          <w:sz w:val="21"/>
          <w:szCs w:val="21"/>
        </w:rPr>
        <w:t xml:space="preserve"> database used to develop a three dimensional structures. The structures generated using NMR Study of Bovine Heart Fatty Acid Binding Protein (PDB ID:1BWY) from protein data bank as a result of BLAST search where the template showed maximum similarity. The alignment between these sequences showed conserved regions in both and the FABP3, FABP5 and FABP7 structure was optimized by molecular dynamics and validated using Ramachandran plot server using PROCHECK program (Fig. S1). The predicted FABP3, FABP5 and FABP7 structure showed 2 helices and 10 sheets in quaternary structures.</w:t>
      </w:r>
    </w:p>
    <w:p w14:paraId="321F19E6" w14:textId="2B3779A8" w:rsidR="00201BE2" w:rsidRPr="00517D65" w:rsidRDefault="005C1173" w:rsidP="00517D65">
      <w:pPr>
        <w:pStyle w:val="3"/>
        <w:spacing w:before="120" w:afterLines="100" w:after="240" w:line="360" w:lineRule="auto"/>
        <w:jc w:val="both"/>
        <w:rPr>
          <w:rFonts w:ascii="Times New Roman" w:eastAsiaTheme="minorEastAsia" w:hAnsi="Times New Roman" w:cs="Times New Roman" w:hint="eastAsia"/>
          <w:b w:val="0"/>
          <w:sz w:val="20"/>
          <w:szCs w:val="20"/>
          <w:lang w:eastAsia="zh-CN" w:bidi="he-IL"/>
        </w:rPr>
      </w:pPr>
      <w:r w:rsidRPr="00517D65">
        <w:rPr>
          <w:rFonts w:ascii="Times New Roman" w:hAnsi="Times New Roman" w:cs="Times New Roman"/>
          <w:noProof/>
          <w:sz w:val="20"/>
          <w:szCs w:val="20"/>
          <w:lang w:bidi="he-IL"/>
        </w:rPr>
        <w:drawing>
          <wp:anchor distT="144145" distB="144145" distL="114935" distR="114935" simplePos="0" relativeHeight="251659264" behindDoc="0" locked="0" layoutInCell="1" allowOverlap="1" wp14:anchorId="1B71AF3F" wp14:editId="735CBCAE">
            <wp:simplePos x="0" y="0"/>
            <wp:positionH relativeFrom="column">
              <wp:align>center</wp:align>
            </wp:positionH>
            <wp:positionV relativeFrom="paragraph">
              <wp:posOffset>176530</wp:posOffset>
            </wp:positionV>
            <wp:extent cx="5758815" cy="1528445"/>
            <wp:effectExtent l="0" t="0" r="6985" b="8255"/>
            <wp:wrapTopAndBottom/>
            <wp:docPr id="2" name="Picture 2" descr="Additional File 2. Fig. S1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dditional File 2. Fig. S1 - Web"/>
                    <pic:cNvPicPr>
                      <a:picLocks noChangeAspect="1"/>
                    </pic:cNvPicPr>
                  </pic:nvPicPr>
                  <pic:blipFill>
                    <a:blip r:embed="rId9"/>
                    <a:stretch>
                      <a:fillRect/>
                    </a:stretch>
                  </pic:blipFill>
                  <pic:spPr>
                    <a:xfrm>
                      <a:off x="0" y="0"/>
                      <a:ext cx="5758815" cy="1528445"/>
                    </a:xfrm>
                    <a:prstGeom prst="rect">
                      <a:avLst/>
                    </a:prstGeom>
                  </pic:spPr>
                </pic:pic>
              </a:graphicData>
            </a:graphic>
          </wp:anchor>
        </w:drawing>
      </w:r>
      <w:r w:rsidRPr="00517D65">
        <w:rPr>
          <w:rFonts w:ascii="Times New Roman" w:eastAsia="Calibri" w:hAnsi="Times New Roman" w:cs="Times New Roman"/>
          <w:bCs/>
          <w:sz w:val="20"/>
          <w:szCs w:val="20"/>
          <w:lang w:bidi="he-IL"/>
        </w:rPr>
        <w:t>Fig</w:t>
      </w:r>
      <w:r w:rsidR="00CB6121" w:rsidRPr="00517D65">
        <w:rPr>
          <w:rFonts w:ascii="Times New Roman" w:eastAsiaTheme="minorEastAsia" w:hAnsi="Times New Roman" w:cs="Times New Roman" w:hint="eastAsia"/>
          <w:bCs/>
          <w:sz w:val="20"/>
          <w:szCs w:val="20"/>
          <w:lang w:eastAsia="zh-CN" w:bidi="he-IL"/>
        </w:rPr>
        <w:t>.</w:t>
      </w:r>
      <w:r w:rsidRPr="00517D65">
        <w:rPr>
          <w:rFonts w:ascii="Times New Roman" w:eastAsia="Calibri" w:hAnsi="Times New Roman" w:cs="Times New Roman"/>
          <w:bCs/>
          <w:sz w:val="20"/>
          <w:szCs w:val="20"/>
          <w:lang w:bidi="he-IL"/>
        </w:rPr>
        <w:t xml:space="preserve"> S1</w:t>
      </w:r>
      <w:r w:rsidRPr="00517D65">
        <w:rPr>
          <w:rFonts w:ascii="Times New Roman" w:eastAsia="Calibri" w:hAnsi="Times New Roman" w:cs="Times New Roman"/>
          <w:b w:val="0"/>
          <w:sz w:val="20"/>
          <w:szCs w:val="20"/>
          <w:lang w:bidi="he-IL"/>
        </w:rPr>
        <w:t xml:space="preserve"> Modeled structure of FABP3 (</w:t>
      </w:r>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sz w:val="20"/>
          <w:szCs w:val="20"/>
          <w:lang w:bidi="he-IL"/>
        </w:rPr>
        <w:t>), FABP5 (</w:t>
      </w:r>
      <w:r w:rsidRPr="00517D65">
        <w:rPr>
          <w:rFonts w:ascii="Times New Roman" w:eastAsia="Calibri" w:hAnsi="Times New Roman" w:cs="Times New Roman"/>
          <w:bCs/>
          <w:sz w:val="20"/>
          <w:szCs w:val="20"/>
          <w:lang w:bidi="he-IL"/>
        </w:rPr>
        <w:t>B</w:t>
      </w:r>
      <w:r w:rsidRPr="00517D65">
        <w:rPr>
          <w:rFonts w:ascii="Times New Roman" w:eastAsia="Calibri" w:hAnsi="Times New Roman" w:cs="Times New Roman"/>
          <w:b w:val="0"/>
          <w:sz w:val="20"/>
          <w:szCs w:val="20"/>
          <w:lang w:bidi="he-IL"/>
        </w:rPr>
        <w:t>) and FABP7 (</w:t>
      </w:r>
      <w:r w:rsidRPr="00517D65">
        <w:rPr>
          <w:rFonts w:ascii="Times New Roman" w:eastAsia="Calibri" w:hAnsi="Times New Roman" w:cs="Times New Roman"/>
          <w:bCs/>
          <w:sz w:val="20"/>
          <w:szCs w:val="20"/>
          <w:lang w:bidi="he-IL"/>
        </w:rPr>
        <w:t>C</w:t>
      </w:r>
      <w:r w:rsidRPr="00517D65">
        <w:rPr>
          <w:rFonts w:ascii="Times New Roman" w:eastAsia="Calibri" w:hAnsi="Times New Roman" w:cs="Times New Roman"/>
          <w:b w:val="0"/>
          <w:sz w:val="20"/>
          <w:szCs w:val="20"/>
          <w:lang w:bidi="he-IL"/>
        </w:rPr>
        <w:t>) with ten helices and two sheets</w:t>
      </w:r>
    </w:p>
    <w:p w14:paraId="6E3169C3" w14:textId="5021D833" w:rsidR="00201BE2" w:rsidRPr="00517D65" w:rsidRDefault="005C1173" w:rsidP="00517D65">
      <w:pPr>
        <w:pStyle w:val="2"/>
        <w:spacing w:beforeLines="100" w:before="240" w:after="0" w:line="360" w:lineRule="auto"/>
        <w:jc w:val="both"/>
        <w:rPr>
          <w:rFonts w:ascii="Times New Roman" w:eastAsia="Calibri" w:hAnsi="Times New Roman" w:cs="Times New Roman"/>
          <w:b/>
          <w:bCs/>
          <w:color w:val="auto"/>
          <w:sz w:val="22"/>
          <w:szCs w:val="22"/>
          <w:lang w:bidi="he-IL"/>
        </w:rPr>
      </w:pPr>
      <w:r w:rsidRPr="00517D65">
        <w:rPr>
          <w:rFonts w:ascii="Times New Roman" w:eastAsia="Calibri" w:hAnsi="Times New Roman" w:cs="Times New Roman"/>
          <w:b/>
          <w:bCs/>
          <w:color w:val="auto"/>
          <w:sz w:val="22"/>
          <w:szCs w:val="22"/>
          <w:lang w:bidi="he-IL"/>
        </w:rPr>
        <w:t xml:space="preserve">Active </w:t>
      </w:r>
      <w:r w:rsidR="00CB6121" w:rsidRPr="00517D65">
        <w:rPr>
          <w:rFonts w:ascii="Times New Roman" w:eastAsia="Calibri" w:hAnsi="Times New Roman" w:cs="Times New Roman" w:hint="eastAsia"/>
          <w:b/>
          <w:bCs/>
          <w:color w:val="auto"/>
          <w:sz w:val="22"/>
          <w:szCs w:val="22"/>
          <w:lang w:bidi="he-IL"/>
        </w:rPr>
        <w:t>s</w:t>
      </w:r>
      <w:r w:rsidRPr="00517D65">
        <w:rPr>
          <w:rFonts w:ascii="Times New Roman" w:eastAsia="Calibri" w:hAnsi="Times New Roman" w:cs="Times New Roman"/>
          <w:b/>
          <w:bCs/>
          <w:color w:val="auto"/>
          <w:sz w:val="22"/>
          <w:szCs w:val="22"/>
          <w:lang w:bidi="he-IL"/>
        </w:rPr>
        <w:t xml:space="preserve">ite </w:t>
      </w:r>
      <w:r w:rsidR="00CB6121" w:rsidRPr="00517D65">
        <w:rPr>
          <w:rFonts w:ascii="Times New Roman" w:eastAsia="Calibri" w:hAnsi="Times New Roman" w:cs="Times New Roman" w:hint="eastAsia"/>
          <w:b/>
          <w:bCs/>
          <w:color w:val="auto"/>
          <w:sz w:val="22"/>
          <w:szCs w:val="22"/>
          <w:lang w:bidi="he-IL"/>
        </w:rPr>
        <w:t>i</w:t>
      </w:r>
      <w:r w:rsidRPr="00517D65">
        <w:rPr>
          <w:rFonts w:ascii="Times New Roman" w:eastAsia="Calibri" w:hAnsi="Times New Roman" w:cs="Times New Roman"/>
          <w:b/>
          <w:bCs/>
          <w:color w:val="auto"/>
          <w:sz w:val="22"/>
          <w:szCs w:val="22"/>
          <w:lang w:bidi="he-IL"/>
        </w:rPr>
        <w:t xml:space="preserve">dentification of </w:t>
      </w:r>
      <w:r w:rsidR="00CB6121" w:rsidRPr="00517D65">
        <w:rPr>
          <w:rFonts w:ascii="Times New Roman" w:eastAsia="Calibri" w:hAnsi="Times New Roman" w:cs="Times New Roman" w:hint="eastAsia"/>
          <w:b/>
          <w:bCs/>
          <w:color w:val="auto"/>
          <w:sz w:val="22"/>
          <w:szCs w:val="22"/>
          <w:lang w:bidi="he-IL"/>
        </w:rPr>
        <w:t>t</w:t>
      </w:r>
      <w:r w:rsidRPr="00517D65">
        <w:rPr>
          <w:rFonts w:ascii="Times New Roman" w:eastAsia="Calibri" w:hAnsi="Times New Roman" w:cs="Times New Roman"/>
          <w:b/>
          <w:bCs/>
          <w:color w:val="auto"/>
          <w:sz w:val="22"/>
          <w:szCs w:val="22"/>
          <w:lang w:bidi="he-IL"/>
        </w:rPr>
        <w:t xml:space="preserve">arget </w:t>
      </w:r>
      <w:r w:rsidR="00CB6121" w:rsidRPr="00517D65">
        <w:rPr>
          <w:rFonts w:ascii="Times New Roman" w:eastAsia="Calibri" w:hAnsi="Times New Roman" w:cs="Times New Roman" w:hint="eastAsia"/>
          <w:b/>
          <w:bCs/>
          <w:color w:val="auto"/>
          <w:sz w:val="22"/>
          <w:szCs w:val="22"/>
          <w:lang w:bidi="he-IL"/>
        </w:rPr>
        <w:t>p</w:t>
      </w:r>
      <w:r w:rsidRPr="00517D65">
        <w:rPr>
          <w:rFonts w:ascii="Times New Roman" w:eastAsia="Calibri" w:hAnsi="Times New Roman" w:cs="Times New Roman"/>
          <w:b/>
          <w:bCs/>
          <w:color w:val="auto"/>
          <w:sz w:val="22"/>
          <w:szCs w:val="22"/>
          <w:lang w:bidi="he-IL"/>
        </w:rPr>
        <w:t>roteins</w:t>
      </w:r>
    </w:p>
    <w:p w14:paraId="78B35C8A" w14:textId="77777777" w:rsidR="00201BE2" w:rsidRPr="00517D65" w:rsidRDefault="005C1173" w:rsidP="00517D65">
      <w:pPr>
        <w:spacing w:after="0" w:line="360" w:lineRule="auto"/>
        <w:jc w:val="both"/>
        <w:rPr>
          <w:rFonts w:ascii="Times New Roman" w:hAnsi="Times New Roman" w:cs="Times New Roman"/>
          <w:sz w:val="21"/>
          <w:szCs w:val="21"/>
        </w:rPr>
      </w:pPr>
      <w:r w:rsidRPr="00517D65">
        <w:rPr>
          <w:rFonts w:ascii="Times New Roman" w:hAnsi="Times New Roman" w:cs="Times New Roman"/>
          <w:sz w:val="21"/>
          <w:szCs w:val="21"/>
        </w:rPr>
        <w:t xml:space="preserve">After structure validation studies, the possible binding sites of target protein was searched based on the structural comparison of template and the models build and also with CASTp server and the residues identified are shown in fig (Fig. S2). The compounds 2-AG, AEA, and DHEA were collected from </w:t>
      </w:r>
      <w:proofErr w:type="spellStart"/>
      <w:r w:rsidRPr="00517D65">
        <w:rPr>
          <w:rFonts w:ascii="Times New Roman" w:hAnsi="Times New Roman" w:cs="Times New Roman"/>
          <w:sz w:val="21"/>
          <w:szCs w:val="21"/>
        </w:rPr>
        <w:t>Pubchem</w:t>
      </w:r>
      <w:proofErr w:type="spellEnd"/>
      <w:r w:rsidRPr="00517D65">
        <w:rPr>
          <w:rFonts w:ascii="Times New Roman" w:hAnsi="Times New Roman" w:cs="Times New Roman"/>
          <w:sz w:val="21"/>
          <w:szCs w:val="21"/>
        </w:rPr>
        <w:t xml:space="preserve">, designed using </w:t>
      </w:r>
      <w:proofErr w:type="spellStart"/>
      <w:r w:rsidRPr="00517D65">
        <w:rPr>
          <w:rFonts w:ascii="Times New Roman" w:hAnsi="Times New Roman" w:cs="Times New Roman"/>
          <w:sz w:val="21"/>
          <w:szCs w:val="21"/>
        </w:rPr>
        <w:t>chemsketch</w:t>
      </w:r>
      <w:proofErr w:type="spellEnd"/>
      <w:r w:rsidRPr="00517D65">
        <w:rPr>
          <w:rFonts w:ascii="Times New Roman" w:hAnsi="Times New Roman" w:cs="Times New Roman"/>
          <w:sz w:val="21"/>
          <w:szCs w:val="21"/>
        </w:rPr>
        <w:t xml:space="preserve"> software.</w:t>
      </w:r>
    </w:p>
    <w:p w14:paraId="13F22055" w14:textId="77777777" w:rsidR="00201BE2" w:rsidRDefault="005C11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3C86D407" w14:textId="1B80DDB9" w:rsidR="00517D65" w:rsidRPr="00517D65" w:rsidRDefault="005C1173" w:rsidP="00517D65">
      <w:pPr>
        <w:pStyle w:val="3"/>
        <w:spacing w:before="120" w:afterLines="100" w:after="240" w:line="360" w:lineRule="auto"/>
        <w:jc w:val="both"/>
        <w:rPr>
          <w:rFonts w:ascii="Times New Roman" w:eastAsiaTheme="minorEastAsia" w:hAnsi="Times New Roman" w:cs="Times New Roman" w:hint="eastAsia"/>
          <w:b w:val="0"/>
          <w:i/>
          <w:iCs/>
          <w:sz w:val="20"/>
          <w:szCs w:val="20"/>
          <w:lang w:eastAsia="zh-CN" w:bidi="he-IL"/>
        </w:rPr>
      </w:pPr>
      <w:r w:rsidRPr="00517D65">
        <w:rPr>
          <w:rFonts w:ascii="Times New Roman" w:eastAsia="Calibri" w:hAnsi="Times New Roman" w:cs="Times New Roman"/>
          <w:b w:val="0"/>
          <w:noProof/>
          <w:sz w:val="20"/>
          <w:szCs w:val="20"/>
          <w:lang w:bidi="he-IL"/>
        </w:rPr>
        <w:lastRenderedPageBreak/>
        <w:drawing>
          <wp:anchor distT="179705" distB="179705" distL="114935" distR="114935" simplePos="0" relativeHeight="251661312" behindDoc="0" locked="0" layoutInCell="1" allowOverlap="1" wp14:anchorId="47BF5346" wp14:editId="11EA8C35">
            <wp:simplePos x="0" y="0"/>
            <wp:positionH relativeFrom="column">
              <wp:posOffset>0</wp:posOffset>
            </wp:positionH>
            <wp:positionV relativeFrom="paragraph">
              <wp:posOffset>0</wp:posOffset>
            </wp:positionV>
            <wp:extent cx="5758815" cy="4709795"/>
            <wp:effectExtent l="0" t="0" r="6985" b="1905"/>
            <wp:wrapTopAndBottom/>
            <wp:docPr id="3" name="Picture 3" descr="Additional File 2. Fig. S2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dditional File 2. Fig. S2 - Web"/>
                    <pic:cNvPicPr>
                      <a:picLocks noChangeAspect="1"/>
                    </pic:cNvPicPr>
                  </pic:nvPicPr>
                  <pic:blipFill>
                    <a:blip r:embed="rId10"/>
                    <a:stretch>
                      <a:fillRect/>
                    </a:stretch>
                  </pic:blipFill>
                  <pic:spPr>
                    <a:xfrm>
                      <a:off x="0" y="0"/>
                      <a:ext cx="5758815" cy="4709795"/>
                    </a:xfrm>
                    <a:prstGeom prst="rect">
                      <a:avLst/>
                    </a:prstGeom>
                  </pic:spPr>
                </pic:pic>
              </a:graphicData>
            </a:graphic>
          </wp:anchor>
        </w:drawing>
      </w:r>
      <w:r w:rsidRPr="00517D65">
        <w:rPr>
          <w:rFonts w:ascii="Times New Roman" w:eastAsia="Calibri" w:hAnsi="Times New Roman" w:cs="Times New Roman"/>
          <w:bCs/>
          <w:sz w:val="20"/>
          <w:szCs w:val="20"/>
          <w:lang w:bidi="he-IL"/>
        </w:rPr>
        <w:t>Fig</w:t>
      </w:r>
      <w:r w:rsidR="00CB6121" w:rsidRPr="00517D65">
        <w:rPr>
          <w:rFonts w:ascii="Times New Roman" w:eastAsiaTheme="minorEastAsia" w:hAnsi="Times New Roman" w:cs="Times New Roman" w:hint="eastAsia"/>
          <w:bCs/>
          <w:sz w:val="20"/>
          <w:szCs w:val="20"/>
          <w:lang w:eastAsia="zh-CN" w:bidi="he-IL"/>
        </w:rPr>
        <w:t>.</w:t>
      </w:r>
      <w:r w:rsidRPr="00517D65">
        <w:rPr>
          <w:rFonts w:ascii="Times New Roman" w:eastAsia="Calibri" w:hAnsi="Times New Roman" w:cs="Times New Roman"/>
          <w:bCs/>
          <w:sz w:val="20"/>
          <w:szCs w:val="20"/>
          <w:lang w:bidi="he-IL"/>
        </w:rPr>
        <w:t xml:space="preserve"> S2</w:t>
      </w:r>
      <w:r w:rsidRPr="00517D65">
        <w:rPr>
          <w:rFonts w:ascii="Times New Roman" w:eastAsia="Calibri" w:hAnsi="Times New Roman" w:cs="Times New Roman"/>
          <w:b w:val="0"/>
          <w:sz w:val="20"/>
          <w:szCs w:val="20"/>
          <w:lang w:bidi="he-IL"/>
        </w:rPr>
        <w:t xml:space="preserve"> The active site pockets of the Sterol-3-beta-glucosyltransferase showed area and volume (red color) and amino acids involved in active site of FABP3 (</w:t>
      </w:r>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sz w:val="20"/>
          <w:szCs w:val="20"/>
          <w:lang w:bidi="he-IL"/>
        </w:rPr>
        <w:t>), FABP5 (</w:t>
      </w:r>
      <w:r w:rsidRPr="00517D65">
        <w:rPr>
          <w:rFonts w:ascii="Times New Roman" w:eastAsia="Calibri" w:hAnsi="Times New Roman" w:cs="Times New Roman"/>
          <w:bCs/>
          <w:sz w:val="20"/>
          <w:szCs w:val="20"/>
          <w:lang w:bidi="he-IL"/>
        </w:rPr>
        <w:t>B</w:t>
      </w:r>
      <w:r w:rsidRPr="00517D65">
        <w:rPr>
          <w:rFonts w:ascii="Times New Roman" w:eastAsia="Calibri" w:hAnsi="Times New Roman" w:cs="Times New Roman"/>
          <w:b w:val="0"/>
          <w:sz w:val="20"/>
          <w:szCs w:val="20"/>
          <w:lang w:bidi="he-IL"/>
        </w:rPr>
        <w:t>) and FABP7 (</w:t>
      </w:r>
      <w:r w:rsidRPr="00517D65">
        <w:rPr>
          <w:rFonts w:ascii="Times New Roman" w:eastAsia="Calibri" w:hAnsi="Times New Roman" w:cs="Times New Roman"/>
          <w:bCs/>
          <w:sz w:val="20"/>
          <w:szCs w:val="20"/>
          <w:lang w:bidi="he-IL"/>
        </w:rPr>
        <w:t>C</w:t>
      </w:r>
      <w:r w:rsidRPr="00517D65">
        <w:rPr>
          <w:rFonts w:ascii="Times New Roman" w:eastAsia="Calibri" w:hAnsi="Times New Roman" w:cs="Times New Roman"/>
          <w:b w:val="0"/>
          <w:sz w:val="20"/>
          <w:szCs w:val="20"/>
          <w:lang w:bidi="he-IL"/>
        </w:rPr>
        <w:t xml:space="preserve">) from </w:t>
      </w:r>
      <w:r w:rsidRPr="00517D65">
        <w:rPr>
          <w:rFonts w:ascii="Times New Roman" w:eastAsia="Calibri" w:hAnsi="Times New Roman" w:cs="Times New Roman"/>
          <w:b w:val="0"/>
          <w:i/>
          <w:iCs/>
          <w:sz w:val="20"/>
          <w:szCs w:val="20"/>
          <w:lang w:bidi="he-IL"/>
        </w:rPr>
        <w:t>Bos taurus</w:t>
      </w:r>
    </w:p>
    <w:p w14:paraId="117C6965" w14:textId="39468E9A" w:rsidR="00201BE2" w:rsidRPr="00517D65" w:rsidRDefault="005C1173" w:rsidP="00517D65">
      <w:pPr>
        <w:pStyle w:val="2"/>
        <w:spacing w:beforeLines="100" w:before="240" w:after="0" w:line="360" w:lineRule="auto"/>
        <w:jc w:val="both"/>
        <w:rPr>
          <w:rFonts w:ascii="Times New Roman" w:eastAsia="Calibri" w:hAnsi="Times New Roman" w:cs="Times New Roman"/>
          <w:b/>
          <w:bCs/>
          <w:color w:val="auto"/>
          <w:sz w:val="22"/>
          <w:szCs w:val="22"/>
          <w:lang w:bidi="he-IL"/>
        </w:rPr>
      </w:pPr>
      <w:r w:rsidRPr="00517D65">
        <w:rPr>
          <w:rFonts w:ascii="Times New Roman" w:eastAsia="Calibri" w:hAnsi="Times New Roman" w:cs="Times New Roman"/>
          <w:b/>
          <w:bCs/>
          <w:color w:val="auto"/>
          <w:sz w:val="22"/>
          <w:szCs w:val="22"/>
          <w:lang w:bidi="he-IL"/>
        </w:rPr>
        <w:t xml:space="preserve">Binding </w:t>
      </w:r>
      <w:r w:rsidR="00CB6121" w:rsidRPr="00517D65">
        <w:rPr>
          <w:rFonts w:ascii="Times New Roman" w:eastAsia="Calibri" w:hAnsi="Times New Roman" w:cs="Times New Roman" w:hint="eastAsia"/>
          <w:b/>
          <w:bCs/>
          <w:color w:val="auto"/>
          <w:sz w:val="22"/>
          <w:szCs w:val="22"/>
          <w:lang w:bidi="he-IL"/>
        </w:rPr>
        <w:t>s</w:t>
      </w:r>
      <w:r w:rsidRPr="00517D65">
        <w:rPr>
          <w:rFonts w:ascii="Times New Roman" w:eastAsia="Calibri" w:hAnsi="Times New Roman" w:cs="Times New Roman"/>
          <w:b/>
          <w:bCs/>
          <w:color w:val="auto"/>
          <w:sz w:val="22"/>
          <w:szCs w:val="22"/>
          <w:lang w:bidi="he-IL"/>
        </w:rPr>
        <w:t xml:space="preserve">tudies of </w:t>
      </w:r>
      <w:r w:rsidR="00CB6121" w:rsidRPr="00517D65">
        <w:rPr>
          <w:rFonts w:ascii="Times New Roman" w:eastAsia="Calibri" w:hAnsi="Times New Roman" w:cs="Times New Roman" w:hint="eastAsia"/>
          <w:b/>
          <w:bCs/>
          <w:color w:val="auto"/>
          <w:sz w:val="22"/>
          <w:szCs w:val="22"/>
          <w:lang w:bidi="he-IL"/>
        </w:rPr>
        <w:t>c</w:t>
      </w:r>
      <w:r w:rsidRPr="00517D65">
        <w:rPr>
          <w:rFonts w:ascii="Times New Roman" w:eastAsia="Calibri" w:hAnsi="Times New Roman" w:cs="Times New Roman"/>
          <w:b/>
          <w:bCs/>
          <w:color w:val="auto"/>
          <w:sz w:val="22"/>
          <w:szCs w:val="22"/>
          <w:lang w:bidi="he-IL"/>
        </w:rPr>
        <w:t xml:space="preserve">ompounds on </w:t>
      </w:r>
      <w:r w:rsidR="00CB6121" w:rsidRPr="00517D65">
        <w:rPr>
          <w:rFonts w:ascii="Times New Roman" w:eastAsia="Calibri" w:hAnsi="Times New Roman" w:cs="Times New Roman" w:hint="eastAsia"/>
          <w:b/>
          <w:bCs/>
          <w:color w:val="auto"/>
          <w:sz w:val="22"/>
          <w:szCs w:val="22"/>
          <w:lang w:bidi="he-IL"/>
        </w:rPr>
        <w:t>t</w:t>
      </w:r>
      <w:r w:rsidRPr="00517D65">
        <w:rPr>
          <w:rFonts w:ascii="Times New Roman" w:eastAsia="Calibri" w:hAnsi="Times New Roman" w:cs="Times New Roman"/>
          <w:b/>
          <w:bCs/>
          <w:color w:val="auto"/>
          <w:sz w:val="22"/>
          <w:szCs w:val="22"/>
          <w:lang w:bidi="he-IL"/>
        </w:rPr>
        <w:t xml:space="preserve">arget </w:t>
      </w:r>
      <w:r w:rsidR="00CB6121" w:rsidRPr="00517D65">
        <w:rPr>
          <w:rFonts w:ascii="Times New Roman" w:eastAsia="Calibri" w:hAnsi="Times New Roman" w:cs="Times New Roman" w:hint="eastAsia"/>
          <w:b/>
          <w:bCs/>
          <w:color w:val="auto"/>
          <w:sz w:val="22"/>
          <w:szCs w:val="22"/>
          <w:lang w:bidi="he-IL"/>
        </w:rPr>
        <w:t>p</w:t>
      </w:r>
      <w:r w:rsidRPr="00517D65">
        <w:rPr>
          <w:rFonts w:ascii="Times New Roman" w:eastAsia="Calibri" w:hAnsi="Times New Roman" w:cs="Times New Roman"/>
          <w:b/>
          <w:bCs/>
          <w:color w:val="auto"/>
          <w:sz w:val="22"/>
          <w:szCs w:val="22"/>
          <w:lang w:bidi="he-IL"/>
        </w:rPr>
        <w:t>rotein</w:t>
      </w:r>
    </w:p>
    <w:p w14:paraId="6CE406A1" w14:textId="6128AF63" w:rsidR="00201BE2" w:rsidRPr="00517D65" w:rsidRDefault="00517D65" w:rsidP="00517D65">
      <w:pPr>
        <w:spacing w:after="0" w:line="360" w:lineRule="auto"/>
        <w:jc w:val="both"/>
        <w:rPr>
          <w:rFonts w:ascii="Times New Roman" w:hAnsi="Times New Roman" w:cs="Times New Roman"/>
          <w:sz w:val="21"/>
          <w:szCs w:val="21"/>
        </w:rPr>
      </w:pPr>
      <w:r w:rsidRPr="00517D65">
        <w:rPr>
          <w:rFonts w:ascii="Times New Roman" w:eastAsia="Calibri" w:hAnsi="Times New Roman" w:cs="Times New Roman"/>
          <w:noProof/>
          <w:sz w:val="21"/>
          <w:szCs w:val="21"/>
          <w:lang w:bidi="he-IL"/>
        </w:rPr>
        <w:drawing>
          <wp:anchor distT="144145" distB="144145" distL="114935" distR="114935" simplePos="0" relativeHeight="251664384" behindDoc="0" locked="0" layoutInCell="1" allowOverlap="1" wp14:anchorId="6E1196AE" wp14:editId="5DDBAE84">
            <wp:simplePos x="0" y="0"/>
            <wp:positionH relativeFrom="margin">
              <wp:align>left</wp:align>
            </wp:positionH>
            <wp:positionV relativeFrom="paragraph">
              <wp:posOffset>1227138</wp:posOffset>
            </wp:positionV>
            <wp:extent cx="5759450" cy="1274445"/>
            <wp:effectExtent l="0" t="0" r="0" b="1905"/>
            <wp:wrapTopAndBottom/>
            <wp:docPr id="7" name="Picture 7" descr="Additional File 3. Fig. S3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dditional File 3. Fig. S3 - Web"/>
                    <pic:cNvPicPr>
                      <a:picLocks noChangeAspect="1"/>
                    </pic:cNvPicPr>
                  </pic:nvPicPr>
                  <pic:blipFill>
                    <a:blip r:embed="rId11"/>
                    <a:stretch>
                      <a:fillRect/>
                    </a:stretch>
                  </pic:blipFill>
                  <pic:spPr>
                    <a:xfrm>
                      <a:off x="0" y="0"/>
                      <a:ext cx="5759450" cy="1274445"/>
                    </a:xfrm>
                    <a:prstGeom prst="rect">
                      <a:avLst/>
                    </a:prstGeom>
                  </pic:spPr>
                </pic:pic>
              </a:graphicData>
            </a:graphic>
          </wp:anchor>
        </w:drawing>
      </w:r>
      <w:r w:rsidR="005C1173" w:rsidRPr="00517D65">
        <w:rPr>
          <w:rFonts w:ascii="Times New Roman" w:hAnsi="Times New Roman" w:cs="Times New Roman"/>
          <w:sz w:val="21"/>
          <w:szCs w:val="21"/>
        </w:rPr>
        <w:t>In this study, possible binding sites of target proteins were found using CASTp server. From these predicted binding sites, largest binding site in volume and size was selected and amino acids in this region were selected for docking studies. The 2-AG (Fig. S3A), AEA (Fig. S3B), and DHEA (Fig. S3C) were docked into target proteins using GOLD 3.0.1 and all docking solutions for target protein were ranked according to the GOLD fitness function.</w:t>
      </w:r>
    </w:p>
    <w:p w14:paraId="02DF3E83" w14:textId="52DC1BF0" w:rsidR="00201BE2" w:rsidRPr="00517D65" w:rsidRDefault="005C1173" w:rsidP="00517D65">
      <w:pPr>
        <w:pStyle w:val="3"/>
        <w:spacing w:before="120" w:after="0" w:line="360" w:lineRule="auto"/>
        <w:jc w:val="both"/>
        <w:rPr>
          <w:rFonts w:ascii="Times New Roman" w:eastAsiaTheme="minorEastAsia" w:hAnsi="Times New Roman" w:cs="Times New Roman" w:hint="eastAsia"/>
          <w:b w:val="0"/>
          <w:sz w:val="20"/>
          <w:szCs w:val="20"/>
          <w:lang w:eastAsia="zh-CN" w:bidi="he-IL"/>
        </w:rPr>
      </w:pPr>
      <w:r w:rsidRPr="00517D65">
        <w:rPr>
          <w:rFonts w:ascii="Times New Roman" w:eastAsia="Calibri" w:hAnsi="Times New Roman" w:cs="Times New Roman"/>
          <w:bCs/>
          <w:sz w:val="20"/>
          <w:szCs w:val="20"/>
          <w:lang w:bidi="he-IL"/>
        </w:rPr>
        <w:t>Fig</w:t>
      </w:r>
      <w:r w:rsidR="00CB6121" w:rsidRPr="00517D65">
        <w:rPr>
          <w:rFonts w:ascii="Times New Roman" w:eastAsiaTheme="minorEastAsia" w:hAnsi="Times New Roman" w:cs="Times New Roman" w:hint="eastAsia"/>
          <w:bCs/>
          <w:sz w:val="20"/>
          <w:szCs w:val="20"/>
          <w:lang w:eastAsia="zh-CN" w:bidi="he-IL"/>
        </w:rPr>
        <w:t>.</w:t>
      </w:r>
      <w:r w:rsidRPr="00517D65">
        <w:rPr>
          <w:rFonts w:ascii="Times New Roman" w:eastAsia="Calibri" w:hAnsi="Times New Roman" w:cs="Times New Roman"/>
          <w:bCs/>
          <w:sz w:val="20"/>
          <w:szCs w:val="20"/>
          <w:lang w:bidi="he-IL"/>
        </w:rPr>
        <w:t xml:space="preserve"> S3</w:t>
      </w:r>
      <w:r w:rsidRPr="00517D65">
        <w:rPr>
          <w:rFonts w:ascii="Times New Roman" w:eastAsia="Calibri" w:hAnsi="Times New Roman" w:cs="Times New Roman"/>
          <w:b w:val="0"/>
          <w:sz w:val="20"/>
          <w:szCs w:val="20"/>
          <w:lang w:bidi="he-IL"/>
        </w:rPr>
        <w:t xml:space="preserve"> Structure of 2-Arachidonoylglycerol (</w:t>
      </w:r>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sz w:val="20"/>
          <w:szCs w:val="20"/>
          <w:lang w:bidi="he-IL"/>
        </w:rPr>
        <w:t>), N-</w:t>
      </w:r>
      <w:proofErr w:type="spellStart"/>
      <w:r w:rsidRPr="00517D65">
        <w:rPr>
          <w:rFonts w:ascii="Times New Roman" w:eastAsia="Calibri" w:hAnsi="Times New Roman" w:cs="Times New Roman"/>
          <w:b w:val="0"/>
          <w:sz w:val="20"/>
          <w:szCs w:val="20"/>
          <w:lang w:bidi="he-IL"/>
        </w:rPr>
        <w:t>arachidonoylethanolamine</w:t>
      </w:r>
      <w:proofErr w:type="spellEnd"/>
      <w:r w:rsidRPr="00517D65">
        <w:rPr>
          <w:rFonts w:ascii="Times New Roman" w:eastAsia="Calibri" w:hAnsi="Times New Roman" w:cs="Times New Roman"/>
          <w:b w:val="0"/>
          <w:sz w:val="20"/>
          <w:szCs w:val="20"/>
          <w:lang w:bidi="he-IL"/>
        </w:rPr>
        <w:t xml:space="preserve"> (</w:t>
      </w:r>
      <w:r w:rsidRPr="00517D65">
        <w:rPr>
          <w:rFonts w:ascii="Times New Roman" w:eastAsia="Calibri" w:hAnsi="Times New Roman" w:cs="Times New Roman"/>
          <w:bCs/>
          <w:sz w:val="20"/>
          <w:szCs w:val="20"/>
          <w:lang w:bidi="he-IL"/>
        </w:rPr>
        <w:t>B</w:t>
      </w:r>
      <w:r w:rsidRPr="00517D65">
        <w:rPr>
          <w:rFonts w:ascii="Times New Roman" w:eastAsia="Calibri" w:hAnsi="Times New Roman" w:cs="Times New Roman"/>
          <w:b w:val="0"/>
          <w:sz w:val="20"/>
          <w:szCs w:val="20"/>
          <w:lang w:bidi="he-IL"/>
        </w:rPr>
        <w:t xml:space="preserve">) and </w:t>
      </w:r>
      <w:proofErr w:type="spellStart"/>
      <w:r w:rsidRPr="00517D65">
        <w:rPr>
          <w:rFonts w:ascii="Times New Roman" w:eastAsia="Calibri" w:hAnsi="Times New Roman" w:cs="Times New Roman"/>
          <w:b w:val="0"/>
          <w:sz w:val="20"/>
          <w:szCs w:val="20"/>
        </w:rPr>
        <w:t>Docosahexaenoyl</w:t>
      </w:r>
      <w:proofErr w:type="spellEnd"/>
      <w:r w:rsidRPr="00517D65">
        <w:rPr>
          <w:rFonts w:ascii="Times New Roman" w:eastAsia="Calibri" w:hAnsi="Times New Roman" w:cs="Times New Roman"/>
          <w:b w:val="0"/>
          <w:sz w:val="20"/>
          <w:szCs w:val="20"/>
        </w:rPr>
        <w:t xml:space="preserve"> </w:t>
      </w:r>
      <w:proofErr w:type="spellStart"/>
      <w:r w:rsidRPr="00517D65">
        <w:rPr>
          <w:rFonts w:ascii="Times New Roman" w:eastAsia="Calibri" w:hAnsi="Times New Roman" w:cs="Times New Roman"/>
          <w:b w:val="0"/>
          <w:sz w:val="20"/>
          <w:szCs w:val="20"/>
        </w:rPr>
        <w:t>Ethanolamide</w:t>
      </w:r>
      <w:proofErr w:type="spellEnd"/>
      <w:r w:rsidRPr="00517D65">
        <w:rPr>
          <w:rFonts w:ascii="Times New Roman" w:eastAsia="Calibri" w:hAnsi="Times New Roman" w:cs="Times New Roman"/>
          <w:b w:val="0"/>
          <w:sz w:val="20"/>
          <w:szCs w:val="20"/>
          <w:lang w:bidi="he-IL"/>
        </w:rPr>
        <w:t xml:space="preserve"> (</w:t>
      </w:r>
      <w:r w:rsidRPr="00517D65">
        <w:rPr>
          <w:rFonts w:ascii="Times New Roman" w:eastAsia="Calibri" w:hAnsi="Times New Roman" w:cs="Times New Roman"/>
          <w:bCs/>
          <w:sz w:val="20"/>
          <w:szCs w:val="20"/>
          <w:lang w:bidi="he-IL"/>
        </w:rPr>
        <w:t>C</w:t>
      </w:r>
      <w:r w:rsidRPr="00517D65">
        <w:rPr>
          <w:rFonts w:ascii="Times New Roman" w:eastAsia="Calibri" w:hAnsi="Times New Roman" w:cs="Times New Roman"/>
          <w:b w:val="0"/>
          <w:sz w:val="20"/>
          <w:szCs w:val="20"/>
          <w:lang w:bidi="he-IL"/>
        </w:rPr>
        <w:t>)</w:t>
      </w:r>
    </w:p>
    <w:p w14:paraId="496DC9FB" w14:textId="77777777" w:rsidR="00201BE2" w:rsidRPr="00517D65" w:rsidRDefault="00201BE2">
      <w:pPr>
        <w:spacing w:after="0" w:line="480" w:lineRule="auto"/>
        <w:jc w:val="both"/>
        <w:rPr>
          <w:rFonts w:ascii="Times New Roman" w:eastAsiaTheme="minorEastAsia" w:hAnsi="Times New Roman" w:cs="Times New Roman" w:hint="eastAsia"/>
          <w:sz w:val="24"/>
          <w:szCs w:val="24"/>
          <w:lang w:eastAsia="zh-CN"/>
        </w:rPr>
      </w:pPr>
    </w:p>
    <w:p w14:paraId="13EA8A57" w14:textId="04608B42" w:rsidR="00201BE2" w:rsidRPr="00517D65" w:rsidRDefault="005C1173" w:rsidP="00770994">
      <w:pPr>
        <w:spacing w:after="0" w:line="360" w:lineRule="auto"/>
        <w:ind w:firstLineChars="100" w:firstLine="210"/>
        <w:jc w:val="both"/>
        <w:rPr>
          <w:rFonts w:ascii="Times New Roman" w:hAnsi="Times New Roman" w:cs="Times New Roman"/>
          <w:sz w:val="21"/>
          <w:szCs w:val="21"/>
        </w:rPr>
      </w:pPr>
      <w:r w:rsidRPr="00517D65">
        <w:rPr>
          <w:rFonts w:ascii="Times New Roman" w:hAnsi="Times New Roman" w:cs="Times New Roman"/>
          <w:sz w:val="21"/>
          <w:szCs w:val="21"/>
        </w:rPr>
        <w:lastRenderedPageBreak/>
        <w:t>From the docking results it was confirmed that FABP3 binds 2-AG with good fitness score (Fig. S4). In binding studies, it was confirmed that 2-AG formed two hydrogen bonds with a bond length of 1.50A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and 1.75A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xml:space="preserve"> with FABP3. In FABP3-2-AG complex, hydrogen atom of 2-AG formed one hydrogen bond with oxygen atom (O4) of ASP3 and another hydrogen bond between hydrogen atom and oxygen atom (O3) of LYS131 with binding energy 6.35 </w:t>
      </w:r>
      <w:r w:rsidR="00770994">
        <w:rPr>
          <w:rFonts w:ascii="Times New Roman" w:eastAsiaTheme="minorEastAsia" w:hAnsi="Times New Roman" w:cs="Times New Roman" w:hint="eastAsia"/>
          <w:sz w:val="21"/>
          <w:szCs w:val="21"/>
          <w:lang w:eastAsia="zh-CN"/>
        </w:rPr>
        <w:t>k</w:t>
      </w:r>
      <w:r w:rsidRPr="00517D65">
        <w:rPr>
          <w:rFonts w:ascii="Times New Roman" w:hAnsi="Times New Roman" w:cs="Times New Roman"/>
          <w:sz w:val="21"/>
          <w:szCs w:val="21"/>
        </w:rPr>
        <w:t>cal/mol.</w:t>
      </w:r>
    </w:p>
    <w:p w14:paraId="27C9E228" w14:textId="4A9B999F" w:rsidR="00201BE2" w:rsidRPr="00517D65" w:rsidRDefault="005C1173" w:rsidP="00770994">
      <w:pPr>
        <w:spacing w:after="0" w:line="360" w:lineRule="auto"/>
        <w:ind w:firstLineChars="100" w:firstLine="210"/>
        <w:jc w:val="both"/>
        <w:rPr>
          <w:rFonts w:ascii="Times New Roman" w:hAnsi="Times New Roman" w:cs="Times New Roman"/>
          <w:sz w:val="21"/>
          <w:szCs w:val="21"/>
        </w:rPr>
      </w:pPr>
      <w:r w:rsidRPr="00517D65">
        <w:rPr>
          <w:rFonts w:ascii="Times New Roman" w:hAnsi="Times New Roman" w:cs="Times New Roman"/>
          <w:sz w:val="21"/>
          <w:szCs w:val="21"/>
        </w:rPr>
        <w:t>From the docking results it was confirmed that FABP3 binds AEA inhibitor with good fitness score (Fig. 5A). In binding studies, it was confirmed that AEA formed two hydrogen bonds with a bond length of 1.25A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and 1.13A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xml:space="preserve"> with FABP3. In FABP3-AEA complex, hydrogen atom of AEA formed one hydrogen bond with oxygen atom (O4) of ASP3 and another hydrogen bond between hydrogen atom and oxygen atom (O2) of VAL45 with binding energy 4.16 </w:t>
      </w:r>
      <w:r w:rsidR="00CB6121" w:rsidRPr="00517D65">
        <w:rPr>
          <w:rFonts w:ascii="Times New Roman" w:eastAsiaTheme="minorEastAsia" w:hAnsi="Times New Roman" w:cs="Times New Roman" w:hint="eastAsia"/>
          <w:sz w:val="21"/>
          <w:szCs w:val="21"/>
          <w:lang w:eastAsia="zh-CN"/>
        </w:rPr>
        <w:t>k</w:t>
      </w:r>
      <w:r w:rsidRPr="00517D65">
        <w:rPr>
          <w:rFonts w:ascii="Times New Roman" w:hAnsi="Times New Roman" w:cs="Times New Roman"/>
          <w:sz w:val="21"/>
          <w:szCs w:val="21"/>
        </w:rPr>
        <w:t>cal/mol.</w:t>
      </w:r>
    </w:p>
    <w:p w14:paraId="06F5D501" w14:textId="77777777" w:rsidR="00201BE2" w:rsidRDefault="00201BE2">
      <w:pPr>
        <w:spacing w:after="0" w:line="480" w:lineRule="auto"/>
        <w:jc w:val="both"/>
        <w:rPr>
          <w:rFonts w:ascii="Times New Roman" w:hAnsi="Times New Roman" w:cs="Times New Roman"/>
          <w:sz w:val="24"/>
          <w:szCs w:val="24"/>
        </w:rPr>
      </w:pPr>
    </w:p>
    <w:p w14:paraId="1FF92AE2" w14:textId="7E475B2C" w:rsidR="00201BE2" w:rsidRPr="00517D65" w:rsidRDefault="005C1173" w:rsidP="00517D65">
      <w:pPr>
        <w:pStyle w:val="3"/>
        <w:spacing w:before="120" w:afterLines="100" w:after="240" w:line="360" w:lineRule="auto"/>
        <w:jc w:val="both"/>
        <w:rPr>
          <w:rFonts w:ascii="Times New Roman" w:eastAsiaTheme="minorEastAsia" w:hAnsi="Times New Roman" w:cs="Times New Roman" w:hint="eastAsia"/>
          <w:b w:val="0"/>
          <w:sz w:val="20"/>
          <w:szCs w:val="20"/>
          <w:lang w:eastAsia="zh-CN" w:bidi="he-IL"/>
        </w:rPr>
      </w:pPr>
      <w:r w:rsidRPr="00517D65">
        <w:rPr>
          <w:rFonts w:ascii="Times New Roman" w:eastAsia="Calibri" w:hAnsi="Times New Roman" w:cs="Times New Roman"/>
          <w:b w:val="0"/>
          <w:i/>
          <w:iCs/>
          <w:noProof/>
          <w:sz w:val="20"/>
          <w:szCs w:val="20"/>
          <w:lang w:bidi="he-IL"/>
        </w:rPr>
        <w:drawing>
          <wp:anchor distT="144145" distB="144145" distL="114935" distR="114935" simplePos="0" relativeHeight="251663360" behindDoc="0" locked="0" layoutInCell="1" allowOverlap="1" wp14:anchorId="16B8E0BD" wp14:editId="4D928289">
            <wp:simplePos x="0" y="0"/>
            <wp:positionH relativeFrom="column">
              <wp:posOffset>0</wp:posOffset>
            </wp:positionH>
            <wp:positionV relativeFrom="paragraph">
              <wp:posOffset>0</wp:posOffset>
            </wp:positionV>
            <wp:extent cx="5759450" cy="2402840"/>
            <wp:effectExtent l="0" t="0" r="6350" b="10160"/>
            <wp:wrapTopAndBottom/>
            <wp:docPr id="6" name="Picture 6" descr="Additional File 3. Fig. S4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dditional File 3. Fig. S4 - Web"/>
                    <pic:cNvPicPr>
                      <a:picLocks noChangeAspect="1"/>
                    </pic:cNvPicPr>
                  </pic:nvPicPr>
                  <pic:blipFill>
                    <a:blip r:embed="rId12"/>
                    <a:stretch>
                      <a:fillRect/>
                    </a:stretch>
                  </pic:blipFill>
                  <pic:spPr>
                    <a:xfrm>
                      <a:off x="0" y="0"/>
                      <a:ext cx="5759450" cy="2402840"/>
                    </a:xfrm>
                    <a:prstGeom prst="rect">
                      <a:avLst/>
                    </a:prstGeom>
                  </pic:spPr>
                </pic:pic>
              </a:graphicData>
            </a:graphic>
          </wp:anchor>
        </w:drawing>
      </w:r>
      <w:r w:rsidRPr="00517D65">
        <w:rPr>
          <w:rFonts w:ascii="Times New Roman" w:eastAsia="Calibri" w:hAnsi="Times New Roman" w:cs="Times New Roman"/>
          <w:bCs/>
          <w:sz w:val="20"/>
          <w:szCs w:val="20"/>
          <w:lang w:bidi="he-IL"/>
        </w:rPr>
        <w:t>Fig</w:t>
      </w:r>
      <w:r w:rsidR="00CB6121" w:rsidRPr="00517D65">
        <w:rPr>
          <w:rFonts w:ascii="Times New Roman" w:eastAsiaTheme="minorEastAsia" w:hAnsi="Times New Roman" w:cs="Times New Roman" w:hint="eastAsia"/>
          <w:bCs/>
          <w:sz w:val="20"/>
          <w:szCs w:val="20"/>
          <w:lang w:eastAsia="zh-CN" w:bidi="he-IL"/>
        </w:rPr>
        <w:t>.</w:t>
      </w:r>
      <w:r w:rsidRPr="00517D65">
        <w:rPr>
          <w:rFonts w:ascii="Times New Roman" w:eastAsia="Calibri" w:hAnsi="Times New Roman" w:cs="Times New Roman"/>
          <w:bCs/>
          <w:sz w:val="20"/>
          <w:szCs w:val="20"/>
          <w:lang w:bidi="he-IL"/>
        </w:rPr>
        <w:t xml:space="preserve"> S4:</w:t>
      </w:r>
      <w:r w:rsidRPr="00517D65">
        <w:rPr>
          <w:rFonts w:ascii="Times New Roman" w:eastAsia="Calibri" w:hAnsi="Times New Roman" w:cs="Times New Roman"/>
          <w:b w:val="0"/>
          <w:sz w:val="20"/>
          <w:szCs w:val="20"/>
          <w:lang w:bidi="he-IL"/>
        </w:rPr>
        <w:t xml:space="preserve"> Binding studies of 2-AG and AEA with FABP3 from </w:t>
      </w:r>
      <w:r w:rsidRPr="00517D65">
        <w:rPr>
          <w:rFonts w:ascii="Times New Roman" w:eastAsia="Calibri" w:hAnsi="Times New Roman" w:cs="Times New Roman"/>
          <w:b w:val="0"/>
          <w:i/>
          <w:iCs/>
          <w:sz w:val="20"/>
          <w:szCs w:val="20"/>
          <w:lang w:bidi="he-IL"/>
        </w:rPr>
        <w:t>Bos taurus</w:t>
      </w:r>
      <w:r w:rsidRPr="00517D65">
        <w:rPr>
          <w:rFonts w:ascii="Times New Roman" w:eastAsia="Calibri" w:hAnsi="Times New Roman" w:cs="Times New Roman"/>
          <w:b w:val="0"/>
          <w:sz w:val="20"/>
          <w:szCs w:val="20"/>
          <w:lang w:bidi="he-IL"/>
        </w:rPr>
        <w:t>. (</w:t>
      </w:r>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i/>
          <w:iCs/>
          <w:sz w:val="20"/>
          <w:szCs w:val="20"/>
          <w:lang w:bidi="he-IL"/>
        </w:rPr>
        <w:t>i</w:t>
      </w:r>
      <w:r w:rsidRPr="00517D65">
        <w:rPr>
          <w:rFonts w:ascii="Times New Roman" w:eastAsia="Calibri" w:hAnsi="Times New Roman" w:cs="Times New Roman"/>
          <w:b w:val="0"/>
          <w:sz w:val="20"/>
          <w:szCs w:val="20"/>
          <w:lang w:bidi="he-IL"/>
        </w:rPr>
        <w:t>) Docking studies of 2-AG with FABP3; (</w:t>
      </w:r>
      <w:proofErr w:type="spellStart"/>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i/>
          <w:iCs/>
          <w:sz w:val="20"/>
          <w:szCs w:val="20"/>
          <w:lang w:bidi="he-IL"/>
        </w:rPr>
        <w:t>ii</w:t>
      </w:r>
      <w:proofErr w:type="spellEnd"/>
      <w:r w:rsidRPr="00517D65">
        <w:rPr>
          <w:rFonts w:ascii="Times New Roman" w:eastAsia="Calibri" w:hAnsi="Times New Roman" w:cs="Times New Roman"/>
          <w:b w:val="0"/>
          <w:sz w:val="20"/>
          <w:szCs w:val="20"/>
          <w:lang w:bidi="he-IL"/>
        </w:rPr>
        <w:t>) Amino acids involved in hydrogen bonding with the 2-AG; hydrogen bonds were represented with blue dotted lines</w:t>
      </w:r>
    </w:p>
    <w:p w14:paraId="34EED753" w14:textId="77777777" w:rsidR="00201BE2" w:rsidRDefault="00201BE2">
      <w:pPr>
        <w:spacing w:after="0" w:line="480" w:lineRule="auto"/>
        <w:jc w:val="both"/>
        <w:rPr>
          <w:rFonts w:ascii="Times New Roman" w:hAnsi="Times New Roman" w:cs="Times New Roman"/>
          <w:sz w:val="24"/>
          <w:szCs w:val="24"/>
        </w:rPr>
      </w:pPr>
    </w:p>
    <w:p w14:paraId="49C75FF9" w14:textId="0FB333BF" w:rsidR="00201BE2" w:rsidRPr="00517D65" w:rsidRDefault="005C1173" w:rsidP="00517D65">
      <w:pPr>
        <w:spacing w:after="0" w:line="360" w:lineRule="auto"/>
        <w:ind w:firstLineChars="100" w:firstLine="210"/>
        <w:jc w:val="both"/>
        <w:rPr>
          <w:rFonts w:ascii="Times New Roman" w:hAnsi="Times New Roman" w:cs="Times New Roman"/>
          <w:sz w:val="21"/>
          <w:szCs w:val="21"/>
        </w:rPr>
      </w:pPr>
      <w:r w:rsidRPr="00517D65">
        <w:rPr>
          <w:rFonts w:ascii="Times New Roman" w:hAnsi="Times New Roman" w:cs="Times New Roman"/>
          <w:sz w:val="21"/>
          <w:szCs w:val="21"/>
        </w:rPr>
        <w:t>From the docking results it was confirmed that FABP5 binds 2-AG with good fitness score (Fig. S5A). In binding studies, it was confirmed that 2-AG formed two hydrogen bonds with a bond length of 1.75A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and 1.83A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xml:space="preserve"> with FABP5. In FABP5-2-AG complex, two hydrogen atoms of 2-AG formed two hydrogen bonds with nitrogen atom (N2) of MET1 with binding energy 5.90 </w:t>
      </w:r>
      <w:r w:rsidR="00CB6121" w:rsidRPr="00517D65">
        <w:rPr>
          <w:rFonts w:ascii="Times New Roman" w:eastAsiaTheme="minorEastAsia" w:hAnsi="Times New Roman" w:cs="Times New Roman" w:hint="eastAsia"/>
          <w:sz w:val="21"/>
          <w:szCs w:val="21"/>
          <w:lang w:eastAsia="zh-CN"/>
        </w:rPr>
        <w:t>k</w:t>
      </w:r>
      <w:r w:rsidRPr="00517D65">
        <w:rPr>
          <w:rFonts w:ascii="Times New Roman" w:hAnsi="Times New Roman" w:cs="Times New Roman"/>
          <w:sz w:val="21"/>
          <w:szCs w:val="21"/>
        </w:rPr>
        <w:t>cal/mol.</w:t>
      </w:r>
    </w:p>
    <w:p w14:paraId="00B99E9D" w14:textId="4A23D488" w:rsidR="00201BE2" w:rsidRPr="00517D65" w:rsidRDefault="005C1173" w:rsidP="00517D65">
      <w:pPr>
        <w:spacing w:beforeLines="50" w:before="120" w:after="0" w:line="360" w:lineRule="auto"/>
        <w:ind w:firstLineChars="100" w:firstLine="210"/>
        <w:jc w:val="both"/>
        <w:rPr>
          <w:rFonts w:ascii="Times New Roman" w:hAnsi="Times New Roman" w:cs="Times New Roman"/>
          <w:sz w:val="21"/>
          <w:szCs w:val="21"/>
        </w:rPr>
      </w:pPr>
      <w:r w:rsidRPr="00517D65">
        <w:rPr>
          <w:rFonts w:ascii="Times New Roman" w:hAnsi="Times New Roman" w:cs="Times New Roman"/>
          <w:sz w:val="21"/>
          <w:szCs w:val="21"/>
        </w:rPr>
        <w:t>From the docking results it was confirmed that FABP5 binds AEA with good fitness score (Fig. S5B). In binding studies, it was confirmed that AEA formed one hydrogen bond with a bond length of 1.25A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xml:space="preserve"> with FABP5. In FABP5-AEA complex, hydrogen atom of AEA formed one hydrogen bond with oxygen atom (O3) of ASP113 with binding energy 3.55 </w:t>
      </w:r>
      <w:r w:rsidR="00CB6121" w:rsidRPr="00517D65">
        <w:rPr>
          <w:rFonts w:ascii="Times New Roman" w:eastAsiaTheme="minorEastAsia" w:hAnsi="Times New Roman" w:cs="Times New Roman" w:hint="eastAsia"/>
          <w:sz w:val="21"/>
          <w:szCs w:val="21"/>
          <w:lang w:eastAsia="zh-CN"/>
        </w:rPr>
        <w:t>k</w:t>
      </w:r>
      <w:r w:rsidRPr="00517D65">
        <w:rPr>
          <w:rFonts w:ascii="Times New Roman" w:hAnsi="Times New Roman" w:cs="Times New Roman"/>
          <w:sz w:val="21"/>
          <w:szCs w:val="21"/>
        </w:rPr>
        <w:t>cal/mol.</w:t>
      </w:r>
    </w:p>
    <w:p w14:paraId="6C06A7A0" w14:textId="77777777" w:rsidR="00201BE2" w:rsidRDefault="00201BE2">
      <w:pPr>
        <w:spacing w:after="0" w:line="480" w:lineRule="auto"/>
        <w:jc w:val="both"/>
        <w:rPr>
          <w:rFonts w:ascii="Times New Roman" w:hAnsi="Times New Roman" w:cs="Times New Roman"/>
          <w:sz w:val="24"/>
          <w:szCs w:val="24"/>
        </w:rPr>
      </w:pPr>
    </w:p>
    <w:p w14:paraId="5659A6FA" w14:textId="565923B8" w:rsidR="00201BE2" w:rsidRPr="00517D65" w:rsidRDefault="005C1173" w:rsidP="00517D65">
      <w:pPr>
        <w:pStyle w:val="3"/>
        <w:spacing w:before="120" w:after="0" w:line="360" w:lineRule="auto"/>
        <w:jc w:val="both"/>
        <w:rPr>
          <w:rFonts w:ascii="Times New Roman" w:eastAsiaTheme="minorEastAsia" w:hAnsi="Times New Roman" w:cs="Times New Roman" w:hint="eastAsia"/>
          <w:b w:val="0"/>
          <w:sz w:val="20"/>
          <w:szCs w:val="20"/>
          <w:lang w:eastAsia="zh-CN" w:bidi="he-IL"/>
        </w:rPr>
      </w:pPr>
      <w:r w:rsidRPr="00517D65">
        <w:rPr>
          <w:rFonts w:ascii="Times New Roman" w:hAnsi="Times New Roman" w:cs="Times New Roman"/>
          <w:noProof/>
          <w:sz w:val="20"/>
          <w:szCs w:val="20"/>
          <w:lang w:bidi="he-IL"/>
        </w:rPr>
        <w:lastRenderedPageBreak/>
        <w:drawing>
          <wp:anchor distT="144145" distB="144145" distL="114935" distR="114935" simplePos="0" relativeHeight="251660288" behindDoc="0" locked="0" layoutInCell="1" allowOverlap="1" wp14:anchorId="08A68D60" wp14:editId="788A59EA">
            <wp:simplePos x="0" y="0"/>
            <wp:positionH relativeFrom="column">
              <wp:align>center</wp:align>
            </wp:positionH>
            <wp:positionV relativeFrom="margin">
              <wp:align>top</wp:align>
            </wp:positionV>
            <wp:extent cx="5756275" cy="5287645"/>
            <wp:effectExtent l="0" t="0" r="9525" b="8255"/>
            <wp:wrapTopAndBottom/>
            <wp:docPr id="9" name="Picture 9" descr="Additional File 2. Fig. S5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dditional File 2. Fig. S5 - Web"/>
                    <pic:cNvPicPr>
                      <a:picLocks noChangeAspect="1"/>
                    </pic:cNvPicPr>
                  </pic:nvPicPr>
                  <pic:blipFill>
                    <a:blip r:embed="rId13"/>
                    <a:stretch>
                      <a:fillRect/>
                    </a:stretch>
                  </pic:blipFill>
                  <pic:spPr>
                    <a:xfrm>
                      <a:off x="0" y="0"/>
                      <a:ext cx="5756275" cy="5287645"/>
                    </a:xfrm>
                    <a:prstGeom prst="rect">
                      <a:avLst/>
                    </a:prstGeom>
                  </pic:spPr>
                </pic:pic>
              </a:graphicData>
            </a:graphic>
          </wp:anchor>
        </w:drawing>
      </w:r>
      <w:r w:rsidRPr="00517D65">
        <w:rPr>
          <w:rFonts w:ascii="Times New Roman" w:eastAsia="Calibri" w:hAnsi="Times New Roman" w:cs="Times New Roman"/>
          <w:bCs/>
          <w:sz w:val="20"/>
          <w:szCs w:val="20"/>
          <w:lang w:bidi="he-IL"/>
        </w:rPr>
        <w:t>Fig</w:t>
      </w:r>
      <w:r w:rsidR="00CB6121" w:rsidRPr="00517D65">
        <w:rPr>
          <w:rFonts w:ascii="Times New Roman" w:eastAsiaTheme="minorEastAsia" w:hAnsi="Times New Roman" w:cs="Times New Roman" w:hint="eastAsia"/>
          <w:bCs/>
          <w:sz w:val="20"/>
          <w:szCs w:val="20"/>
          <w:lang w:eastAsia="zh-CN" w:bidi="he-IL"/>
        </w:rPr>
        <w:t>.</w:t>
      </w:r>
      <w:r w:rsidRPr="00517D65">
        <w:rPr>
          <w:rFonts w:ascii="Times New Roman" w:eastAsia="Calibri" w:hAnsi="Times New Roman" w:cs="Times New Roman"/>
          <w:bCs/>
          <w:sz w:val="20"/>
          <w:szCs w:val="20"/>
          <w:lang w:bidi="he-IL"/>
        </w:rPr>
        <w:t xml:space="preserve"> S5</w:t>
      </w:r>
      <w:r w:rsidRPr="00517D65">
        <w:rPr>
          <w:rFonts w:ascii="Times New Roman" w:eastAsia="Calibri" w:hAnsi="Times New Roman" w:cs="Times New Roman"/>
          <w:b w:val="0"/>
          <w:sz w:val="20"/>
          <w:szCs w:val="20"/>
          <w:lang w:bidi="he-IL"/>
        </w:rPr>
        <w:t xml:space="preserve"> Binding studies of 2-AG and AEA with FABP5 from </w:t>
      </w:r>
      <w:r w:rsidRPr="00517D65">
        <w:rPr>
          <w:rFonts w:ascii="Times New Roman" w:eastAsia="Calibri" w:hAnsi="Times New Roman" w:cs="Times New Roman"/>
          <w:b w:val="0"/>
          <w:i/>
          <w:iCs/>
          <w:sz w:val="20"/>
          <w:szCs w:val="20"/>
          <w:lang w:bidi="he-IL"/>
        </w:rPr>
        <w:t>Bos taurus</w:t>
      </w:r>
      <w:r w:rsidRPr="00517D65">
        <w:rPr>
          <w:rFonts w:ascii="Times New Roman" w:eastAsia="Calibri" w:hAnsi="Times New Roman" w:cs="Times New Roman"/>
          <w:b w:val="0"/>
          <w:sz w:val="20"/>
          <w:szCs w:val="20"/>
          <w:lang w:bidi="he-IL"/>
        </w:rPr>
        <w:t>. (</w:t>
      </w:r>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i/>
          <w:iCs/>
          <w:sz w:val="20"/>
          <w:szCs w:val="20"/>
          <w:lang w:bidi="he-IL"/>
        </w:rPr>
        <w:t>i</w:t>
      </w:r>
      <w:r w:rsidRPr="00517D65">
        <w:rPr>
          <w:rFonts w:ascii="Times New Roman" w:eastAsia="Calibri" w:hAnsi="Times New Roman" w:cs="Times New Roman"/>
          <w:b w:val="0"/>
          <w:sz w:val="20"/>
          <w:szCs w:val="20"/>
          <w:lang w:bidi="he-IL"/>
        </w:rPr>
        <w:t>) Docking studies of 2-AG with FABP5; (</w:t>
      </w:r>
      <w:proofErr w:type="spellStart"/>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i/>
          <w:iCs/>
          <w:sz w:val="20"/>
          <w:szCs w:val="20"/>
          <w:lang w:bidi="he-IL"/>
        </w:rPr>
        <w:t>ii</w:t>
      </w:r>
      <w:proofErr w:type="spellEnd"/>
      <w:r w:rsidRPr="00517D65">
        <w:rPr>
          <w:rFonts w:ascii="Times New Roman" w:eastAsia="Calibri" w:hAnsi="Times New Roman" w:cs="Times New Roman"/>
          <w:b w:val="0"/>
          <w:sz w:val="20"/>
          <w:szCs w:val="20"/>
          <w:lang w:bidi="he-IL"/>
        </w:rPr>
        <w:t>) Amino acids involved in hydrogen bonding with the 2-AG; hydrogen bonds were represented with blue dotted lines. (</w:t>
      </w:r>
      <w:r w:rsidRPr="00517D65">
        <w:rPr>
          <w:rFonts w:ascii="Times New Roman" w:eastAsia="Calibri" w:hAnsi="Times New Roman" w:cs="Times New Roman"/>
          <w:bCs/>
          <w:sz w:val="20"/>
          <w:szCs w:val="20"/>
          <w:lang w:bidi="he-IL"/>
        </w:rPr>
        <w:t>B</w:t>
      </w:r>
      <w:r w:rsidRPr="00517D65">
        <w:rPr>
          <w:rFonts w:ascii="Times New Roman" w:eastAsia="Calibri" w:hAnsi="Times New Roman" w:cs="Times New Roman"/>
          <w:b w:val="0"/>
          <w:i/>
          <w:iCs/>
          <w:sz w:val="20"/>
          <w:szCs w:val="20"/>
          <w:lang w:bidi="he-IL"/>
        </w:rPr>
        <w:t>i</w:t>
      </w:r>
      <w:r w:rsidRPr="00517D65">
        <w:rPr>
          <w:rFonts w:ascii="Times New Roman" w:eastAsia="Calibri" w:hAnsi="Times New Roman" w:cs="Times New Roman"/>
          <w:b w:val="0"/>
          <w:sz w:val="20"/>
          <w:szCs w:val="20"/>
          <w:lang w:bidi="he-IL"/>
        </w:rPr>
        <w:t>) Docking studies of AEA with FABP5; (</w:t>
      </w:r>
      <w:r w:rsidRPr="00517D65">
        <w:rPr>
          <w:rFonts w:ascii="Times New Roman" w:eastAsia="Calibri" w:hAnsi="Times New Roman" w:cs="Times New Roman"/>
          <w:bCs/>
          <w:sz w:val="20"/>
          <w:szCs w:val="20"/>
          <w:lang w:bidi="he-IL"/>
        </w:rPr>
        <w:t>B</w:t>
      </w:r>
      <w:r w:rsidRPr="00517D65">
        <w:rPr>
          <w:rFonts w:ascii="Times New Roman" w:eastAsia="Calibri" w:hAnsi="Times New Roman" w:cs="Times New Roman"/>
          <w:b w:val="0"/>
          <w:i/>
          <w:iCs/>
          <w:sz w:val="20"/>
          <w:szCs w:val="20"/>
          <w:lang w:bidi="he-IL"/>
        </w:rPr>
        <w:t>ii</w:t>
      </w:r>
      <w:r w:rsidRPr="00517D65">
        <w:rPr>
          <w:rFonts w:ascii="Times New Roman" w:eastAsia="Calibri" w:hAnsi="Times New Roman" w:cs="Times New Roman"/>
          <w:b w:val="0"/>
          <w:sz w:val="20"/>
          <w:szCs w:val="20"/>
          <w:lang w:bidi="he-IL"/>
        </w:rPr>
        <w:t>) Amino acids involved in hydrogen bonding with the AEA; hydrogen bonds were represented with blue dotted lines</w:t>
      </w:r>
    </w:p>
    <w:p w14:paraId="4867A1F5" w14:textId="77777777" w:rsidR="00201BE2" w:rsidRDefault="005C1173">
      <w:pPr>
        <w:rPr>
          <w:rFonts w:ascii="Times New Roman" w:hAnsi="Times New Roman" w:cs="Times New Roman"/>
        </w:rPr>
      </w:pPr>
      <w:r>
        <w:rPr>
          <w:rFonts w:ascii="Times New Roman" w:hAnsi="Times New Roman" w:cs="Times New Roman"/>
        </w:rPr>
        <w:br w:type="page"/>
      </w:r>
    </w:p>
    <w:p w14:paraId="4ABD0560" w14:textId="00B15DF8" w:rsidR="00201BE2" w:rsidRPr="00517D65" w:rsidRDefault="005C1173" w:rsidP="00517D65">
      <w:pPr>
        <w:pStyle w:val="3"/>
        <w:spacing w:before="120" w:after="0" w:line="360" w:lineRule="auto"/>
        <w:jc w:val="both"/>
        <w:rPr>
          <w:rFonts w:ascii="Times New Roman" w:eastAsiaTheme="minorEastAsia" w:hAnsi="Times New Roman" w:cs="Times New Roman" w:hint="eastAsia"/>
          <w:b w:val="0"/>
          <w:sz w:val="20"/>
          <w:szCs w:val="20"/>
          <w:lang w:eastAsia="zh-CN" w:bidi="he-IL"/>
        </w:rPr>
      </w:pPr>
      <w:r w:rsidRPr="00517D65">
        <w:rPr>
          <w:rFonts w:ascii="Times New Roman" w:hAnsi="Times New Roman" w:cs="Times New Roman"/>
          <w:noProof/>
          <w:sz w:val="20"/>
          <w:szCs w:val="20"/>
          <w:lang w:bidi="he-IL"/>
        </w:rPr>
        <w:lastRenderedPageBreak/>
        <w:drawing>
          <wp:anchor distT="144145" distB="144145" distL="114935" distR="114935" simplePos="0" relativeHeight="251662336" behindDoc="0" locked="0" layoutInCell="1" allowOverlap="1" wp14:anchorId="6EA84F21" wp14:editId="49F09F32">
            <wp:simplePos x="0" y="0"/>
            <wp:positionH relativeFrom="column">
              <wp:posOffset>0</wp:posOffset>
            </wp:positionH>
            <wp:positionV relativeFrom="margin">
              <wp:align>top</wp:align>
            </wp:positionV>
            <wp:extent cx="5758180" cy="4953635"/>
            <wp:effectExtent l="0" t="0" r="7620" b="12065"/>
            <wp:wrapTopAndBottom/>
            <wp:docPr id="5" name="Picture 5" descr="Additional File 3. Fig. S6 -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dditional File 3. Fig. S6 - Web"/>
                    <pic:cNvPicPr>
                      <a:picLocks noChangeAspect="1"/>
                    </pic:cNvPicPr>
                  </pic:nvPicPr>
                  <pic:blipFill>
                    <a:blip r:embed="rId14"/>
                    <a:stretch>
                      <a:fillRect/>
                    </a:stretch>
                  </pic:blipFill>
                  <pic:spPr>
                    <a:xfrm>
                      <a:off x="0" y="0"/>
                      <a:ext cx="5758180" cy="4953635"/>
                    </a:xfrm>
                    <a:prstGeom prst="rect">
                      <a:avLst/>
                    </a:prstGeom>
                  </pic:spPr>
                </pic:pic>
              </a:graphicData>
            </a:graphic>
          </wp:anchor>
        </w:drawing>
      </w:r>
      <w:r w:rsidRPr="00517D65">
        <w:rPr>
          <w:rFonts w:ascii="Times New Roman" w:eastAsia="Calibri" w:hAnsi="Times New Roman" w:cs="Times New Roman"/>
          <w:bCs/>
          <w:sz w:val="20"/>
          <w:szCs w:val="20"/>
          <w:lang w:bidi="he-IL"/>
        </w:rPr>
        <w:t>Fig</w:t>
      </w:r>
      <w:r w:rsidR="00CB6121" w:rsidRPr="00517D65">
        <w:rPr>
          <w:rFonts w:ascii="Times New Roman" w:eastAsiaTheme="minorEastAsia" w:hAnsi="Times New Roman" w:cs="Times New Roman" w:hint="eastAsia"/>
          <w:bCs/>
          <w:sz w:val="20"/>
          <w:szCs w:val="20"/>
          <w:lang w:eastAsia="zh-CN" w:bidi="he-IL"/>
        </w:rPr>
        <w:t>.</w:t>
      </w:r>
      <w:r w:rsidRPr="00517D65">
        <w:rPr>
          <w:rFonts w:ascii="Times New Roman" w:eastAsia="Calibri" w:hAnsi="Times New Roman" w:cs="Times New Roman"/>
          <w:bCs/>
          <w:sz w:val="20"/>
          <w:szCs w:val="20"/>
          <w:lang w:bidi="he-IL"/>
        </w:rPr>
        <w:t xml:space="preserve"> S6</w:t>
      </w:r>
      <w:r w:rsidRPr="00517D65">
        <w:rPr>
          <w:rFonts w:ascii="Times New Roman" w:eastAsia="Calibri" w:hAnsi="Times New Roman" w:cs="Times New Roman"/>
          <w:b w:val="0"/>
          <w:sz w:val="20"/>
          <w:szCs w:val="20"/>
          <w:lang w:bidi="he-IL"/>
        </w:rPr>
        <w:t xml:space="preserve"> Binding studies of 2-AG and AEA with FABP7 from </w:t>
      </w:r>
      <w:r w:rsidRPr="00517D65">
        <w:rPr>
          <w:rFonts w:ascii="Times New Roman" w:eastAsia="Calibri" w:hAnsi="Times New Roman" w:cs="Times New Roman"/>
          <w:b w:val="0"/>
          <w:i/>
          <w:iCs/>
          <w:sz w:val="20"/>
          <w:szCs w:val="20"/>
          <w:lang w:bidi="he-IL"/>
        </w:rPr>
        <w:t>Bos taurus</w:t>
      </w:r>
      <w:r w:rsidRPr="00517D65">
        <w:rPr>
          <w:rFonts w:ascii="Times New Roman" w:eastAsia="Calibri" w:hAnsi="Times New Roman" w:cs="Times New Roman"/>
          <w:b w:val="0"/>
          <w:sz w:val="20"/>
          <w:szCs w:val="20"/>
          <w:lang w:bidi="he-IL"/>
        </w:rPr>
        <w:t>. (</w:t>
      </w:r>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i/>
          <w:iCs/>
          <w:sz w:val="20"/>
          <w:szCs w:val="20"/>
          <w:lang w:bidi="he-IL"/>
        </w:rPr>
        <w:t>i</w:t>
      </w:r>
      <w:r w:rsidRPr="00517D65">
        <w:rPr>
          <w:rFonts w:ascii="Times New Roman" w:eastAsia="Calibri" w:hAnsi="Times New Roman" w:cs="Times New Roman"/>
          <w:b w:val="0"/>
          <w:sz w:val="20"/>
          <w:szCs w:val="20"/>
          <w:lang w:bidi="he-IL"/>
        </w:rPr>
        <w:t>) Docking studies of 2-AG with FABP5; (</w:t>
      </w:r>
      <w:proofErr w:type="spellStart"/>
      <w:r w:rsidRPr="00517D65">
        <w:rPr>
          <w:rFonts w:ascii="Times New Roman" w:eastAsia="Calibri" w:hAnsi="Times New Roman" w:cs="Times New Roman"/>
          <w:bCs/>
          <w:sz w:val="20"/>
          <w:szCs w:val="20"/>
          <w:lang w:bidi="he-IL"/>
        </w:rPr>
        <w:t>A</w:t>
      </w:r>
      <w:r w:rsidRPr="00517D65">
        <w:rPr>
          <w:rFonts w:ascii="Times New Roman" w:eastAsia="Calibri" w:hAnsi="Times New Roman" w:cs="Times New Roman"/>
          <w:b w:val="0"/>
          <w:i/>
          <w:iCs/>
          <w:sz w:val="20"/>
          <w:szCs w:val="20"/>
          <w:lang w:bidi="he-IL"/>
        </w:rPr>
        <w:t>ii</w:t>
      </w:r>
      <w:proofErr w:type="spellEnd"/>
      <w:r w:rsidRPr="00517D65">
        <w:rPr>
          <w:rFonts w:ascii="Times New Roman" w:eastAsia="Calibri" w:hAnsi="Times New Roman" w:cs="Times New Roman"/>
          <w:b w:val="0"/>
          <w:sz w:val="20"/>
          <w:szCs w:val="20"/>
          <w:lang w:bidi="he-IL"/>
        </w:rPr>
        <w:t>) Amino acids involved in hydrogen bonding with the 2-AG; hydrogen bonds were represented with blue dotted lines. (</w:t>
      </w:r>
      <w:r w:rsidRPr="00517D65">
        <w:rPr>
          <w:rFonts w:ascii="Times New Roman" w:eastAsia="Calibri" w:hAnsi="Times New Roman" w:cs="Times New Roman"/>
          <w:bCs/>
          <w:sz w:val="20"/>
          <w:szCs w:val="20"/>
          <w:lang w:bidi="he-IL"/>
        </w:rPr>
        <w:t>B</w:t>
      </w:r>
      <w:r w:rsidRPr="00517D65">
        <w:rPr>
          <w:rFonts w:ascii="Times New Roman" w:eastAsia="Calibri" w:hAnsi="Times New Roman" w:cs="Times New Roman"/>
          <w:b w:val="0"/>
          <w:i/>
          <w:iCs/>
          <w:sz w:val="20"/>
          <w:szCs w:val="20"/>
          <w:lang w:bidi="he-IL"/>
        </w:rPr>
        <w:t>i</w:t>
      </w:r>
      <w:r w:rsidRPr="00517D65">
        <w:rPr>
          <w:rFonts w:ascii="Times New Roman" w:eastAsia="Calibri" w:hAnsi="Times New Roman" w:cs="Times New Roman"/>
          <w:b w:val="0"/>
          <w:sz w:val="20"/>
          <w:szCs w:val="20"/>
          <w:lang w:bidi="he-IL"/>
        </w:rPr>
        <w:t>) Docking studies of AEA with FABP7; (</w:t>
      </w:r>
      <w:r w:rsidRPr="00517D65">
        <w:rPr>
          <w:rFonts w:ascii="Times New Roman" w:eastAsia="Calibri" w:hAnsi="Times New Roman" w:cs="Times New Roman"/>
          <w:bCs/>
          <w:sz w:val="20"/>
          <w:szCs w:val="20"/>
          <w:lang w:bidi="he-IL"/>
        </w:rPr>
        <w:t>B</w:t>
      </w:r>
      <w:r w:rsidRPr="00517D65">
        <w:rPr>
          <w:rFonts w:ascii="Times New Roman" w:eastAsia="Calibri" w:hAnsi="Times New Roman" w:cs="Times New Roman"/>
          <w:b w:val="0"/>
          <w:i/>
          <w:iCs/>
          <w:sz w:val="20"/>
          <w:szCs w:val="20"/>
          <w:lang w:bidi="he-IL"/>
        </w:rPr>
        <w:t>ii</w:t>
      </w:r>
      <w:r w:rsidRPr="00517D65">
        <w:rPr>
          <w:rFonts w:ascii="Times New Roman" w:eastAsia="Calibri" w:hAnsi="Times New Roman" w:cs="Times New Roman"/>
          <w:b w:val="0"/>
          <w:sz w:val="20"/>
          <w:szCs w:val="20"/>
          <w:lang w:bidi="he-IL"/>
        </w:rPr>
        <w:t>) Amino acids involved in hydrogen bonding with the AEA; hydrogen bonds were represented with red dotted lines</w:t>
      </w:r>
    </w:p>
    <w:p w14:paraId="508417C1" w14:textId="77777777" w:rsidR="00201BE2" w:rsidRDefault="00201BE2">
      <w:pPr>
        <w:spacing w:after="0" w:line="480" w:lineRule="auto"/>
        <w:jc w:val="both"/>
        <w:rPr>
          <w:rFonts w:ascii="Times New Roman" w:hAnsi="Times New Roman" w:cs="Times New Roman"/>
          <w:sz w:val="24"/>
          <w:szCs w:val="24"/>
        </w:rPr>
      </w:pPr>
    </w:p>
    <w:p w14:paraId="769025D2" w14:textId="523DE4D1" w:rsidR="00201BE2" w:rsidRPr="00517D65" w:rsidRDefault="005C1173" w:rsidP="00770994">
      <w:pPr>
        <w:spacing w:beforeLines="50" w:before="120" w:after="0" w:line="360" w:lineRule="auto"/>
        <w:ind w:firstLineChars="100" w:firstLine="210"/>
        <w:jc w:val="both"/>
        <w:rPr>
          <w:rFonts w:ascii="Times New Roman" w:hAnsi="Times New Roman" w:cs="Times New Roman"/>
          <w:sz w:val="21"/>
          <w:szCs w:val="21"/>
        </w:rPr>
      </w:pPr>
      <w:r w:rsidRPr="00517D65">
        <w:rPr>
          <w:rFonts w:ascii="Times New Roman" w:hAnsi="Times New Roman" w:cs="Times New Roman"/>
          <w:sz w:val="21"/>
          <w:szCs w:val="21"/>
        </w:rPr>
        <w:t>From the docking results it was confirmed that FABP7 binding with 2-AG has low fitness score (Fig. S6A). In binding studies, it was confirmed that 2-AG formed one hydrogen bond with a bond length of 1.10A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xml:space="preserve"> with FABP7. In FABP7-2-AG complex, hydrogen atom of 2-AG formed one hydrogen bond with oxygen atom (O2) of GLU3 with binding energy 0.06 </w:t>
      </w:r>
      <w:r w:rsidR="00517D65">
        <w:rPr>
          <w:rFonts w:ascii="Times New Roman" w:eastAsiaTheme="minorEastAsia" w:hAnsi="Times New Roman" w:cs="Times New Roman" w:hint="eastAsia"/>
          <w:sz w:val="21"/>
          <w:szCs w:val="21"/>
          <w:lang w:eastAsia="zh-CN"/>
        </w:rPr>
        <w:t>k</w:t>
      </w:r>
      <w:r w:rsidRPr="00517D65">
        <w:rPr>
          <w:rFonts w:ascii="Times New Roman" w:hAnsi="Times New Roman" w:cs="Times New Roman"/>
          <w:sz w:val="21"/>
          <w:szCs w:val="21"/>
        </w:rPr>
        <w:t>cal/mol.</w:t>
      </w:r>
    </w:p>
    <w:p w14:paraId="1307D9E9" w14:textId="45E4F751" w:rsidR="00201BE2" w:rsidRDefault="005C1173" w:rsidP="00770994">
      <w:pPr>
        <w:spacing w:beforeLines="50" w:before="120" w:after="0" w:line="360" w:lineRule="auto"/>
        <w:ind w:firstLineChars="100" w:firstLine="210"/>
        <w:jc w:val="both"/>
        <w:rPr>
          <w:rFonts w:ascii="Times New Roman" w:hAnsi="Times New Roman" w:cs="Times New Roman"/>
          <w:sz w:val="24"/>
          <w:szCs w:val="24"/>
        </w:rPr>
      </w:pPr>
      <w:r w:rsidRPr="00517D65">
        <w:rPr>
          <w:rFonts w:ascii="Times New Roman" w:hAnsi="Times New Roman" w:cs="Times New Roman"/>
          <w:sz w:val="21"/>
          <w:szCs w:val="21"/>
        </w:rPr>
        <w:t>From the docking results it was confirmed that FABP7 binding AEA has low fitness score (Fig. S6B). In binding studies, it was confirmed that AEA formed one hydrogen bond with a bond length of 1.08A</w:t>
      </w:r>
      <w:r w:rsidRPr="00517D65">
        <w:rPr>
          <w:rFonts w:ascii="Times New Roman" w:hAnsi="Times New Roman" w:cs="Times New Roman"/>
          <w:sz w:val="21"/>
          <w:szCs w:val="21"/>
          <w:vertAlign w:val="superscript"/>
        </w:rPr>
        <w:t>o</w:t>
      </w:r>
      <w:r w:rsidRPr="00517D65">
        <w:rPr>
          <w:rFonts w:ascii="Times New Roman" w:hAnsi="Times New Roman" w:cs="Times New Roman"/>
          <w:sz w:val="21"/>
          <w:szCs w:val="21"/>
        </w:rPr>
        <w:t xml:space="preserve">, with FABP7. In FABP7-AEA complex, hydrogen atom of AEA formed one hydrogen bond with oxygen atom (O2) of ALA132 with binding energy 0.15 </w:t>
      </w:r>
      <w:r w:rsidR="00517D65" w:rsidRPr="00517D65">
        <w:rPr>
          <w:rFonts w:ascii="Times New Roman" w:eastAsiaTheme="minorEastAsia" w:hAnsi="Times New Roman" w:cs="Times New Roman" w:hint="eastAsia"/>
          <w:sz w:val="21"/>
          <w:szCs w:val="21"/>
          <w:lang w:eastAsia="zh-CN"/>
        </w:rPr>
        <w:t>k</w:t>
      </w:r>
      <w:r w:rsidRPr="00517D65">
        <w:rPr>
          <w:rFonts w:ascii="Times New Roman" w:hAnsi="Times New Roman" w:cs="Times New Roman"/>
          <w:sz w:val="21"/>
          <w:szCs w:val="21"/>
        </w:rPr>
        <w:t>cal/mol.</w:t>
      </w:r>
    </w:p>
    <w:p w14:paraId="2F3F736C" w14:textId="77777777" w:rsidR="00201BE2" w:rsidRDefault="005C1173" w:rsidP="00770994">
      <w:pPr>
        <w:spacing w:beforeLines="100"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DHEA docking with FABP7</w:t>
      </w:r>
    </w:p>
    <w:p w14:paraId="7EDE7AC6" w14:textId="032B1F5E" w:rsidR="00201BE2" w:rsidRPr="000B6CFA" w:rsidRDefault="005C1173" w:rsidP="000B6CFA">
      <w:pPr>
        <w:spacing w:after="0" w:line="360" w:lineRule="auto"/>
        <w:jc w:val="both"/>
        <w:rPr>
          <w:rFonts w:ascii="Times New Roman" w:eastAsiaTheme="minorEastAsia" w:hAnsi="Times New Roman" w:cs="Times New Roman" w:hint="eastAsia"/>
          <w:sz w:val="21"/>
          <w:szCs w:val="21"/>
          <w:lang w:eastAsia="zh-CN"/>
        </w:rPr>
      </w:pPr>
      <w:r w:rsidRPr="00770994">
        <w:rPr>
          <w:rFonts w:ascii="Times New Roman" w:hAnsi="Times New Roman" w:cs="Times New Roman"/>
          <w:sz w:val="21"/>
          <w:szCs w:val="21"/>
        </w:rPr>
        <w:t>From the docking results it was confirmed that FABP7 binds DHEA with high fitness score (Fig. 5B). In binding studies, it was confirmed that DHA formed three hydrogen bonds with a bond length of 1.25 A</w:t>
      </w:r>
      <w:r w:rsidRPr="00770994">
        <w:rPr>
          <w:rFonts w:ascii="Times New Roman" w:hAnsi="Times New Roman" w:cs="Times New Roman"/>
          <w:sz w:val="21"/>
          <w:szCs w:val="21"/>
          <w:vertAlign w:val="superscript"/>
        </w:rPr>
        <w:t>o</w:t>
      </w:r>
      <w:r w:rsidRPr="00770994">
        <w:rPr>
          <w:rFonts w:ascii="Times New Roman" w:hAnsi="Times New Roman" w:cs="Times New Roman"/>
          <w:sz w:val="21"/>
          <w:szCs w:val="21"/>
        </w:rPr>
        <w:t xml:space="preserve">, 1.50 </w:t>
      </w:r>
      <w:r w:rsidRPr="00770994">
        <w:rPr>
          <w:rFonts w:ascii="Times New Roman" w:hAnsi="Times New Roman" w:cs="Times New Roman"/>
          <w:sz w:val="21"/>
          <w:szCs w:val="21"/>
        </w:rPr>
        <w:lastRenderedPageBreak/>
        <w:t>A</w:t>
      </w:r>
      <w:r w:rsidRPr="00770994">
        <w:rPr>
          <w:rFonts w:ascii="Times New Roman" w:hAnsi="Times New Roman" w:cs="Times New Roman"/>
          <w:sz w:val="21"/>
          <w:szCs w:val="21"/>
          <w:vertAlign w:val="superscript"/>
        </w:rPr>
        <w:t>o</w:t>
      </w:r>
      <w:r w:rsidRPr="00770994">
        <w:rPr>
          <w:rFonts w:ascii="Times New Roman" w:hAnsi="Times New Roman" w:cs="Times New Roman"/>
          <w:sz w:val="21"/>
          <w:szCs w:val="21"/>
        </w:rPr>
        <w:t xml:space="preserve"> and 1.15A</w:t>
      </w:r>
      <w:r w:rsidRPr="00770994">
        <w:rPr>
          <w:rFonts w:ascii="Times New Roman" w:hAnsi="Times New Roman" w:cs="Times New Roman"/>
          <w:sz w:val="21"/>
          <w:szCs w:val="21"/>
          <w:vertAlign w:val="superscript"/>
        </w:rPr>
        <w:t>o</w:t>
      </w:r>
      <w:r w:rsidRPr="00770994">
        <w:rPr>
          <w:rFonts w:ascii="Times New Roman" w:hAnsi="Times New Roman" w:cs="Times New Roman"/>
          <w:sz w:val="21"/>
          <w:szCs w:val="21"/>
        </w:rPr>
        <w:t xml:space="preserve"> with FABP7. In FABP7-DHA complex, Oxygen atom (O2) of DHA formed two hydrogen bonds with oxygen atom (O6), and nitrogen (N3) of GLN45 and one hydrogen bond with oxygen atom (O2) of GLU3 with binding energy 10.43</w:t>
      </w:r>
      <w:r w:rsidR="00770994" w:rsidRPr="00770994">
        <w:rPr>
          <w:rFonts w:ascii="Times New Roman" w:eastAsiaTheme="minorEastAsia" w:hAnsi="Times New Roman" w:cs="Times New Roman" w:hint="eastAsia"/>
          <w:sz w:val="21"/>
          <w:szCs w:val="21"/>
          <w:lang w:eastAsia="zh-CN"/>
        </w:rPr>
        <w:t xml:space="preserve"> k</w:t>
      </w:r>
      <w:r w:rsidRPr="00770994">
        <w:rPr>
          <w:rFonts w:ascii="Times New Roman" w:hAnsi="Times New Roman" w:cs="Times New Roman"/>
          <w:sz w:val="21"/>
          <w:szCs w:val="21"/>
        </w:rPr>
        <w:t>cal/mol.</w:t>
      </w:r>
    </w:p>
    <w:p w14:paraId="3818F404" w14:textId="77777777" w:rsidR="00201BE2" w:rsidRDefault="005C1173" w:rsidP="000B6CFA">
      <w:pPr>
        <w:pStyle w:val="1"/>
        <w:spacing w:beforeLines="100" w:before="240" w:after="0" w:line="360" w:lineRule="auto"/>
        <w:jc w:val="both"/>
        <w:rPr>
          <w:rFonts w:ascii="Times New Roman" w:hAnsi="Times New Roman" w:cs="Times New Roman"/>
          <w:sz w:val="24"/>
          <w:szCs w:val="24"/>
          <w:lang w:bidi="he-IL"/>
        </w:rPr>
      </w:pPr>
      <w:r>
        <w:rPr>
          <w:rFonts w:ascii="Times New Roman" w:hAnsi="Times New Roman" w:cs="Times New Roman"/>
          <w:sz w:val="24"/>
          <w:szCs w:val="24"/>
          <w:lang w:bidi="he-IL"/>
        </w:rPr>
        <w:t>References</w:t>
      </w:r>
    </w:p>
    <w:p w14:paraId="3056217C" w14:textId="462F3CB9" w:rsidR="00201BE2" w:rsidRPr="008B1CD7" w:rsidRDefault="005C1173">
      <w:pPr>
        <w:widowControl w:val="0"/>
        <w:autoSpaceDE w:val="0"/>
        <w:autoSpaceDN w:val="0"/>
        <w:adjustRightInd w:val="0"/>
        <w:spacing w:line="240" w:lineRule="auto"/>
        <w:jc w:val="both"/>
        <w:rPr>
          <w:rFonts w:ascii="Times New Roman" w:hAnsi="Times New Roman" w:cs="Times New Roman"/>
          <w:sz w:val="21"/>
          <w:szCs w:val="21"/>
        </w:rPr>
      </w:pPr>
      <w:r w:rsidRPr="008B1CD7">
        <w:rPr>
          <w:rFonts w:ascii="Times New Roman" w:hAnsi="Times New Roman" w:cs="Times New Roman"/>
          <w:sz w:val="21"/>
          <w:szCs w:val="21"/>
        </w:rPr>
        <w:fldChar w:fldCharType="begin" w:fldLock="1"/>
      </w:r>
      <w:r w:rsidRPr="008B1CD7">
        <w:rPr>
          <w:rFonts w:ascii="Times New Roman" w:hAnsi="Times New Roman" w:cs="Times New Roman"/>
          <w:sz w:val="21"/>
          <w:szCs w:val="21"/>
        </w:rPr>
        <w:instrText xml:space="preserve">ADDIN Mendeley Bibliography CSL_BIBLIOGRAPHY </w:instrText>
      </w:r>
      <w:r w:rsidRPr="008B1CD7">
        <w:rPr>
          <w:rFonts w:ascii="Times New Roman" w:hAnsi="Times New Roman" w:cs="Times New Roman"/>
          <w:sz w:val="21"/>
          <w:szCs w:val="21"/>
        </w:rPr>
        <w:fldChar w:fldCharType="separate"/>
      </w:r>
      <w:r w:rsidRPr="008B1CD7">
        <w:rPr>
          <w:rFonts w:ascii="Times New Roman" w:hAnsi="Times New Roman" w:cs="Times New Roman"/>
          <w:sz w:val="21"/>
          <w:szCs w:val="21"/>
        </w:rPr>
        <w:t>1. Ben Meir YA, Daddam JR, Kra G, Kamer H, Portnick Y, Levin Y, et al. Proteomic analysis of adipose tissue revealing differentially abundant proteins in highly efficient mid-lactating dairy cows. Sci Rep. 2022;12:</w:t>
      </w:r>
      <w:r w:rsidR="008B1CD7" w:rsidRPr="008B1CD7">
        <w:rPr>
          <w:rFonts w:ascii="Times New Roman" w:eastAsiaTheme="minorEastAsia" w:hAnsi="Times New Roman" w:cs="Times New Roman" w:hint="eastAsia"/>
          <w:sz w:val="21"/>
          <w:szCs w:val="21"/>
          <w:lang w:eastAsia="zh-CN"/>
        </w:rPr>
        <w:t>9721</w:t>
      </w:r>
      <w:r w:rsidRPr="008B1CD7">
        <w:rPr>
          <w:rFonts w:ascii="Times New Roman" w:hAnsi="Times New Roman" w:cs="Times New Roman"/>
          <w:sz w:val="21"/>
          <w:szCs w:val="21"/>
        </w:rPr>
        <w:t xml:space="preserve">. </w:t>
      </w:r>
    </w:p>
    <w:p w14:paraId="734F5854" w14:textId="77777777" w:rsidR="00201BE2" w:rsidRPr="008B1CD7" w:rsidRDefault="005C1173">
      <w:pPr>
        <w:widowControl w:val="0"/>
        <w:autoSpaceDE w:val="0"/>
        <w:autoSpaceDN w:val="0"/>
        <w:adjustRightInd w:val="0"/>
        <w:spacing w:line="240" w:lineRule="auto"/>
        <w:jc w:val="both"/>
        <w:rPr>
          <w:rFonts w:ascii="Times New Roman" w:hAnsi="Times New Roman" w:cs="Times New Roman"/>
          <w:sz w:val="21"/>
          <w:szCs w:val="21"/>
        </w:rPr>
      </w:pPr>
      <w:r w:rsidRPr="008B1CD7">
        <w:rPr>
          <w:rFonts w:ascii="Times New Roman" w:hAnsi="Times New Roman" w:cs="Times New Roman"/>
          <w:sz w:val="21"/>
          <w:szCs w:val="21"/>
        </w:rPr>
        <w:t xml:space="preserve">2. Daddam JR, Sreenivasulu B, Peddanna K, Umamahesh K. Designing, docking and molecular dynamics simulation studies of novel cloperastine analogues as anti-allergic agents: Homology modeling and active site prediction for the human histamine H1 receptor. RSC Adv. 2020;10:4745–54. </w:t>
      </w:r>
    </w:p>
    <w:p w14:paraId="45FC76E4" w14:textId="1DB4D3F9" w:rsidR="00201BE2" w:rsidRPr="008B1CD7" w:rsidRDefault="005C1173">
      <w:pPr>
        <w:widowControl w:val="0"/>
        <w:autoSpaceDE w:val="0"/>
        <w:autoSpaceDN w:val="0"/>
        <w:adjustRightInd w:val="0"/>
        <w:spacing w:line="240" w:lineRule="auto"/>
        <w:jc w:val="both"/>
        <w:rPr>
          <w:rFonts w:ascii="Times New Roman" w:hAnsi="Times New Roman" w:cs="Times New Roman"/>
          <w:sz w:val="21"/>
          <w:szCs w:val="21"/>
        </w:rPr>
      </w:pPr>
      <w:r w:rsidRPr="008B1CD7">
        <w:rPr>
          <w:rFonts w:ascii="Times New Roman" w:hAnsi="Times New Roman" w:cs="Times New Roman"/>
          <w:sz w:val="21"/>
          <w:szCs w:val="21"/>
        </w:rPr>
        <w:t>3. Lin YM, Badrealam KF, Kuo CH, Daddamc J, Asokanc Shibu M, Lin KH, et al. Small Molecule Compound Nerolidol attenuates Hypertension induced hypertrophy in spontaneously hypertensive rats through modulation of Mel-18-IGF-IIR signalling. Phytomedicine. 2021;84:1</w:t>
      </w:r>
      <w:r w:rsidR="008B1CD7" w:rsidRPr="008B1CD7">
        <w:rPr>
          <w:rFonts w:ascii="Times New Roman" w:eastAsiaTheme="minorEastAsia" w:hAnsi="Times New Roman" w:cs="Times New Roman" w:hint="eastAsia"/>
          <w:sz w:val="21"/>
          <w:szCs w:val="21"/>
          <w:lang w:eastAsia="zh-CN"/>
        </w:rPr>
        <w:t>53450</w:t>
      </w:r>
      <w:r w:rsidRPr="008B1CD7">
        <w:rPr>
          <w:rFonts w:ascii="Times New Roman" w:hAnsi="Times New Roman" w:cs="Times New Roman"/>
          <w:sz w:val="21"/>
          <w:szCs w:val="21"/>
        </w:rPr>
        <w:t>.</w:t>
      </w:r>
    </w:p>
    <w:p w14:paraId="0169E3B8" w14:textId="77777777" w:rsidR="00201BE2" w:rsidRPr="008B1CD7" w:rsidRDefault="005C1173">
      <w:pPr>
        <w:widowControl w:val="0"/>
        <w:autoSpaceDE w:val="0"/>
        <w:autoSpaceDN w:val="0"/>
        <w:adjustRightInd w:val="0"/>
        <w:spacing w:line="240" w:lineRule="auto"/>
        <w:jc w:val="both"/>
        <w:rPr>
          <w:rFonts w:ascii="Times New Roman" w:hAnsi="Times New Roman" w:cs="Times New Roman"/>
          <w:sz w:val="21"/>
          <w:szCs w:val="21"/>
        </w:rPr>
      </w:pPr>
      <w:r w:rsidRPr="008B1CD7">
        <w:rPr>
          <w:rFonts w:ascii="Times New Roman" w:hAnsi="Times New Roman" w:cs="Times New Roman"/>
          <w:sz w:val="21"/>
          <w:szCs w:val="21"/>
        </w:rPr>
        <w:t xml:space="preserve">4. Daddam JR, Dowlathabad MR, Panthangi S, Jasti P. Molecular docking and P-glycoprotein inhibitory activity of Flavonoids. Interdiscip Sci – Comput Life Sci. 2014;6:167–75. </w:t>
      </w:r>
    </w:p>
    <w:p w14:paraId="5651C9FB" w14:textId="593BD65F" w:rsidR="00201BE2" w:rsidRPr="008B1CD7" w:rsidRDefault="005C1173">
      <w:pPr>
        <w:widowControl w:val="0"/>
        <w:autoSpaceDE w:val="0"/>
        <w:autoSpaceDN w:val="0"/>
        <w:adjustRightInd w:val="0"/>
        <w:spacing w:line="240" w:lineRule="auto"/>
        <w:jc w:val="both"/>
        <w:rPr>
          <w:rFonts w:ascii="Times New Roman" w:hAnsi="Times New Roman" w:cs="Times New Roman"/>
          <w:sz w:val="21"/>
          <w:szCs w:val="21"/>
        </w:rPr>
      </w:pPr>
      <w:r w:rsidRPr="008B1CD7">
        <w:rPr>
          <w:rFonts w:ascii="Times New Roman" w:hAnsi="Times New Roman" w:cs="Times New Roman"/>
          <w:sz w:val="21"/>
          <w:szCs w:val="21"/>
        </w:rPr>
        <w:t xml:space="preserve">5. Kra G, Daddam JR, Moallem U, Kamer H, Ahmad M, Nemirovski A, et al. Effects of </w:t>
      </w:r>
      <w:r w:rsidR="008B1CD7">
        <w:rPr>
          <w:rFonts w:ascii="Times New Roman" w:eastAsiaTheme="minorEastAsia" w:hAnsi="Times New Roman" w:cs="Times New Roman" w:hint="eastAsia"/>
          <w:sz w:val="21"/>
          <w:szCs w:val="21"/>
          <w:lang w:eastAsia="zh-CN"/>
        </w:rPr>
        <w:t>e</w:t>
      </w:r>
      <w:r w:rsidRPr="008B1CD7">
        <w:rPr>
          <w:rFonts w:ascii="Times New Roman" w:hAnsi="Times New Roman" w:cs="Times New Roman"/>
          <w:sz w:val="21"/>
          <w:szCs w:val="21"/>
        </w:rPr>
        <w:t xml:space="preserve">nvironmental </w:t>
      </w:r>
      <w:r w:rsidR="008B1CD7">
        <w:rPr>
          <w:rFonts w:ascii="Times New Roman" w:eastAsiaTheme="minorEastAsia" w:hAnsi="Times New Roman" w:cs="Times New Roman" w:hint="eastAsia"/>
          <w:sz w:val="21"/>
          <w:szCs w:val="21"/>
          <w:lang w:eastAsia="zh-CN"/>
        </w:rPr>
        <w:t>h</w:t>
      </w:r>
      <w:r w:rsidRPr="008B1CD7">
        <w:rPr>
          <w:rFonts w:ascii="Times New Roman" w:hAnsi="Times New Roman" w:cs="Times New Roman"/>
          <w:sz w:val="21"/>
          <w:szCs w:val="21"/>
        </w:rPr>
        <w:t xml:space="preserve">eat </w:t>
      </w:r>
      <w:r w:rsidR="008B1CD7">
        <w:rPr>
          <w:rFonts w:ascii="Times New Roman" w:eastAsiaTheme="minorEastAsia" w:hAnsi="Times New Roman" w:cs="Times New Roman" w:hint="eastAsia"/>
          <w:sz w:val="21"/>
          <w:szCs w:val="21"/>
          <w:lang w:eastAsia="zh-CN"/>
        </w:rPr>
        <w:t>l</w:t>
      </w:r>
      <w:r w:rsidRPr="008B1CD7">
        <w:rPr>
          <w:rFonts w:ascii="Times New Roman" w:hAnsi="Times New Roman" w:cs="Times New Roman"/>
          <w:sz w:val="21"/>
          <w:szCs w:val="21"/>
        </w:rPr>
        <w:t xml:space="preserve">oad on </w:t>
      </w:r>
      <w:r w:rsidR="008B1CD7">
        <w:rPr>
          <w:rFonts w:ascii="Times New Roman" w:eastAsiaTheme="minorEastAsia" w:hAnsi="Times New Roman" w:cs="Times New Roman" w:hint="eastAsia"/>
          <w:sz w:val="21"/>
          <w:szCs w:val="21"/>
          <w:lang w:eastAsia="zh-CN"/>
        </w:rPr>
        <w:t>e</w:t>
      </w:r>
      <w:r w:rsidRPr="008B1CD7">
        <w:rPr>
          <w:rFonts w:ascii="Times New Roman" w:hAnsi="Times New Roman" w:cs="Times New Roman"/>
          <w:sz w:val="21"/>
          <w:szCs w:val="21"/>
        </w:rPr>
        <w:t xml:space="preserve">ndocannabinoid </w:t>
      </w:r>
      <w:r w:rsidR="008B1CD7">
        <w:rPr>
          <w:rFonts w:ascii="Times New Roman" w:eastAsiaTheme="minorEastAsia" w:hAnsi="Times New Roman" w:cs="Times New Roman" w:hint="eastAsia"/>
          <w:sz w:val="21"/>
          <w:szCs w:val="21"/>
          <w:lang w:eastAsia="zh-CN"/>
        </w:rPr>
        <w:t>s</w:t>
      </w:r>
      <w:r w:rsidRPr="008B1CD7">
        <w:rPr>
          <w:rFonts w:ascii="Times New Roman" w:hAnsi="Times New Roman" w:cs="Times New Roman"/>
          <w:sz w:val="21"/>
          <w:szCs w:val="21"/>
        </w:rPr>
        <w:t xml:space="preserve">ystem </w:t>
      </w:r>
      <w:r w:rsidR="008B1CD7">
        <w:rPr>
          <w:rFonts w:ascii="Times New Roman" w:eastAsiaTheme="minorEastAsia" w:hAnsi="Times New Roman" w:cs="Times New Roman" w:hint="eastAsia"/>
          <w:sz w:val="21"/>
          <w:szCs w:val="21"/>
          <w:lang w:eastAsia="zh-CN"/>
        </w:rPr>
        <w:t>c</w:t>
      </w:r>
      <w:r w:rsidRPr="008B1CD7">
        <w:rPr>
          <w:rFonts w:ascii="Times New Roman" w:hAnsi="Times New Roman" w:cs="Times New Roman"/>
          <w:sz w:val="21"/>
          <w:szCs w:val="21"/>
        </w:rPr>
        <w:t xml:space="preserve">omponents in </w:t>
      </w:r>
      <w:r w:rsidR="008B1CD7">
        <w:rPr>
          <w:rFonts w:ascii="Times New Roman" w:eastAsiaTheme="minorEastAsia" w:hAnsi="Times New Roman" w:cs="Times New Roman" w:hint="eastAsia"/>
          <w:sz w:val="21"/>
          <w:szCs w:val="21"/>
          <w:lang w:eastAsia="zh-CN"/>
        </w:rPr>
        <w:t>a</w:t>
      </w:r>
      <w:r w:rsidRPr="008B1CD7">
        <w:rPr>
          <w:rFonts w:ascii="Times New Roman" w:hAnsi="Times New Roman" w:cs="Times New Roman"/>
          <w:sz w:val="21"/>
          <w:szCs w:val="21"/>
        </w:rPr>
        <w:t xml:space="preserve">dipose </w:t>
      </w:r>
      <w:r w:rsidR="008B1CD7">
        <w:rPr>
          <w:rFonts w:ascii="Times New Roman" w:eastAsiaTheme="minorEastAsia" w:hAnsi="Times New Roman" w:cs="Times New Roman" w:hint="eastAsia"/>
          <w:sz w:val="21"/>
          <w:szCs w:val="21"/>
          <w:lang w:eastAsia="zh-CN"/>
        </w:rPr>
        <w:t>t</w:t>
      </w:r>
      <w:r w:rsidRPr="008B1CD7">
        <w:rPr>
          <w:rFonts w:ascii="Times New Roman" w:hAnsi="Times New Roman" w:cs="Times New Roman"/>
          <w:sz w:val="21"/>
          <w:szCs w:val="21"/>
        </w:rPr>
        <w:t xml:space="preserve">issue of </w:t>
      </w:r>
      <w:r w:rsidR="008B1CD7">
        <w:rPr>
          <w:rFonts w:ascii="Times New Roman" w:eastAsiaTheme="minorEastAsia" w:hAnsi="Times New Roman" w:cs="Times New Roman" w:hint="eastAsia"/>
          <w:sz w:val="21"/>
          <w:szCs w:val="21"/>
          <w:lang w:eastAsia="zh-CN"/>
        </w:rPr>
        <w:t>h</w:t>
      </w:r>
      <w:r w:rsidRPr="008B1CD7">
        <w:rPr>
          <w:rFonts w:ascii="Times New Roman" w:hAnsi="Times New Roman" w:cs="Times New Roman"/>
          <w:sz w:val="21"/>
          <w:szCs w:val="21"/>
        </w:rPr>
        <w:t xml:space="preserve">igh </w:t>
      </w:r>
      <w:r w:rsidR="008B1CD7">
        <w:rPr>
          <w:rFonts w:ascii="Times New Roman" w:eastAsiaTheme="minorEastAsia" w:hAnsi="Times New Roman" w:cs="Times New Roman" w:hint="eastAsia"/>
          <w:sz w:val="21"/>
          <w:szCs w:val="21"/>
          <w:lang w:eastAsia="zh-CN"/>
        </w:rPr>
        <w:t>y</w:t>
      </w:r>
      <w:r w:rsidRPr="008B1CD7">
        <w:rPr>
          <w:rFonts w:ascii="Times New Roman" w:hAnsi="Times New Roman" w:cs="Times New Roman"/>
          <w:sz w:val="21"/>
          <w:szCs w:val="21"/>
        </w:rPr>
        <w:t xml:space="preserve">ielding </w:t>
      </w:r>
      <w:r w:rsidR="008B1CD7">
        <w:rPr>
          <w:rFonts w:ascii="Times New Roman" w:eastAsiaTheme="minorEastAsia" w:hAnsi="Times New Roman" w:cs="Times New Roman" w:hint="eastAsia"/>
          <w:sz w:val="21"/>
          <w:szCs w:val="21"/>
          <w:lang w:eastAsia="zh-CN"/>
        </w:rPr>
        <w:t>d</w:t>
      </w:r>
      <w:r w:rsidRPr="008B1CD7">
        <w:rPr>
          <w:rFonts w:ascii="Times New Roman" w:hAnsi="Times New Roman" w:cs="Times New Roman"/>
          <w:sz w:val="21"/>
          <w:szCs w:val="21"/>
        </w:rPr>
        <w:t xml:space="preserve">airy </w:t>
      </w:r>
      <w:r w:rsidR="008B1CD7">
        <w:rPr>
          <w:rFonts w:ascii="Times New Roman" w:eastAsiaTheme="minorEastAsia" w:hAnsi="Times New Roman" w:cs="Times New Roman" w:hint="eastAsia"/>
          <w:sz w:val="21"/>
          <w:szCs w:val="21"/>
          <w:lang w:eastAsia="zh-CN"/>
        </w:rPr>
        <w:t>c</w:t>
      </w:r>
      <w:r w:rsidRPr="008B1CD7">
        <w:rPr>
          <w:rFonts w:ascii="Times New Roman" w:hAnsi="Times New Roman" w:cs="Times New Roman"/>
          <w:sz w:val="21"/>
          <w:szCs w:val="21"/>
        </w:rPr>
        <w:t>ows. Animals. 2022;12</w:t>
      </w:r>
      <w:r w:rsidR="008B1CD7" w:rsidRPr="008B1CD7">
        <w:rPr>
          <w:rFonts w:ascii="Times New Roman" w:eastAsia="宋体" w:hAnsi="Times New Roman" w:cs="Times New Roman" w:hint="eastAsia"/>
          <w:sz w:val="21"/>
          <w:szCs w:val="21"/>
          <w:lang w:eastAsia="zh-CN"/>
        </w:rPr>
        <w:t>(6)</w:t>
      </w:r>
      <w:r w:rsidRPr="008B1CD7">
        <w:rPr>
          <w:rFonts w:ascii="Times New Roman" w:hAnsi="Times New Roman" w:cs="Times New Roman"/>
          <w:sz w:val="21"/>
          <w:szCs w:val="21"/>
        </w:rPr>
        <w:t>:</w:t>
      </w:r>
      <w:r w:rsidR="008B1CD7" w:rsidRPr="008B1CD7">
        <w:rPr>
          <w:rFonts w:ascii="Times New Roman" w:eastAsiaTheme="minorEastAsia" w:hAnsi="Times New Roman" w:cs="Times New Roman"/>
          <w:sz w:val="21"/>
          <w:szCs w:val="21"/>
          <w:lang w:eastAsia="zh-CN"/>
        </w:rPr>
        <w:t>795</w:t>
      </w:r>
      <w:r w:rsidRPr="008B1CD7">
        <w:rPr>
          <w:rFonts w:ascii="Times New Roman" w:hAnsi="Times New Roman" w:cs="Times New Roman"/>
          <w:sz w:val="21"/>
          <w:szCs w:val="21"/>
        </w:rPr>
        <w:t xml:space="preserve">. </w:t>
      </w:r>
    </w:p>
    <w:p w14:paraId="1ABE8E9C" w14:textId="77777777" w:rsidR="00201BE2" w:rsidRDefault="005C1173">
      <w:pPr>
        <w:jc w:val="both"/>
        <w:rPr>
          <w:rFonts w:ascii="Times New Roman" w:hAnsi="Times New Roman" w:cs="Times New Roman"/>
          <w:lang w:bidi="he-IL"/>
        </w:rPr>
      </w:pPr>
      <w:r w:rsidRPr="008B1CD7">
        <w:rPr>
          <w:rFonts w:ascii="Times New Roman" w:hAnsi="Times New Roman" w:cs="Times New Roman"/>
          <w:sz w:val="21"/>
          <w:szCs w:val="21"/>
        </w:rPr>
        <w:fldChar w:fldCharType="end"/>
      </w:r>
    </w:p>
    <w:sectPr w:rsidR="00201BE2">
      <w:footerReference w:type="default" r:id="rId15"/>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21319" w14:textId="77777777" w:rsidR="00EB41FA" w:rsidRDefault="00EB41FA">
      <w:pPr>
        <w:spacing w:line="240" w:lineRule="auto"/>
      </w:pPr>
      <w:r>
        <w:separator/>
      </w:r>
    </w:p>
  </w:endnote>
  <w:endnote w:type="continuationSeparator" w:id="0">
    <w:p w14:paraId="033C42C7" w14:textId="77777777" w:rsidR="00EB41FA" w:rsidRDefault="00EB41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3636" w14:textId="77777777" w:rsidR="00201BE2" w:rsidRDefault="005C1173">
    <w:pPr>
      <w:pStyle w:val="a6"/>
      <w:spacing w:after="0" w:line="240" w:lineRule="auto"/>
      <w:jc w:val="center"/>
      <w:rPr>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9240D" w14:textId="77777777" w:rsidR="00EB41FA" w:rsidRDefault="00EB41FA">
      <w:pPr>
        <w:spacing w:after="0"/>
      </w:pPr>
      <w:r>
        <w:separator/>
      </w:r>
    </w:p>
  </w:footnote>
  <w:footnote w:type="continuationSeparator" w:id="0">
    <w:p w14:paraId="44E0F8CB" w14:textId="77777777" w:rsidR="00EB41FA" w:rsidRDefault="00EB41F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175"/>
    <w:rsid w:val="000016FE"/>
    <w:rsid w:val="000067B5"/>
    <w:rsid w:val="00010F7C"/>
    <w:rsid w:val="00014F15"/>
    <w:rsid w:val="000640E2"/>
    <w:rsid w:val="000A0F36"/>
    <w:rsid w:val="000A7CE8"/>
    <w:rsid w:val="000B6CFA"/>
    <w:rsid w:val="00116856"/>
    <w:rsid w:val="001227F1"/>
    <w:rsid w:val="001757B4"/>
    <w:rsid w:val="00201BE2"/>
    <w:rsid w:val="00214473"/>
    <w:rsid w:val="00221F44"/>
    <w:rsid w:val="0024150E"/>
    <w:rsid w:val="0026780A"/>
    <w:rsid w:val="00276537"/>
    <w:rsid w:val="002C03BD"/>
    <w:rsid w:val="003153E2"/>
    <w:rsid w:val="00315AC3"/>
    <w:rsid w:val="0036415A"/>
    <w:rsid w:val="00394B42"/>
    <w:rsid w:val="00415CEC"/>
    <w:rsid w:val="00463EB2"/>
    <w:rsid w:val="004649C0"/>
    <w:rsid w:val="004E1E50"/>
    <w:rsid w:val="00506A00"/>
    <w:rsid w:val="00517D65"/>
    <w:rsid w:val="00560D60"/>
    <w:rsid w:val="00581281"/>
    <w:rsid w:val="005844F3"/>
    <w:rsid w:val="005B7BE3"/>
    <w:rsid w:val="005C1173"/>
    <w:rsid w:val="00654573"/>
    <w:rsid w:val="00671523"/>
    <w:rsid w:val="006A7E8F"/>
    <w:rsid w:val="006C47EA"/>
    <w:rsid w:val="006D3BA5"/>
    <w:rsid w:val="00706F24"/>
    <w:rsid w:val="00707C75"/>
    <w:rsid w:val="00733870"/>
    <w:rsid w:val="00767338"/>
    <w:rsid w:val="0077054F"/>
    <w:rsid w:val="00770994"/>
    <w:rsid w:val="00842160"/>
    <w:rsid w:val="00857764"/>
    <w:rsid w:val="008833A6"/>
    <w:rsid w:val="008B1CD7"/>
    <w:rsid w:val="009053CE"/>
    <w:rsid w:val="00962E4E"/>
    <w:rsid w:val="009C2F0D"/>
    <w:rsid w:val="009D1175"/>
    <w:rsid w:val="009E14C2"/>
    <w:rsid w:val="00A20639"/>
    <w:rsid w:val="00A34D01"/>
    <w:rsid w:val="00A603F6"/>
    <w:rsid w:val="00A95A76"/>
    <w:rsid w:val="00AB518E"/>
    <w:rsid w:val="00AC51CB"/>
    <w:rsid w:val="00AF2EA1"/>
    <w:rsid w:val="00AF50D9"/>
    <w:rsid w:val="00AF7D30"/>
    <w:rsid w:val="00B61B9C"/>
    <w:rsid w:val="00B712AF"/>
    <w:rsid w:val="00BF5688"/>
    <w:rsid w:val="00C5660A"/>
    <w:rsid w:val="00C63D90"/>
    <w:rsid w:val="00C809D7"/>
    <w:rsid w:val="00C90977"/>
    <w:rsid w:val="00CB6121"/>
    <w:rsid w:val="00D00422"/>
    <w:rsid w:val="00D2265F"/>
    <w:rsid w:val="00D44FB1"/>
    <w:rsid w:val="00D77B12"/>
    <w:rsid w:val="00D921CA"/>
    <w:rsid w:val="00DA648C"/>
    <w:rsid w:val="00DC1C23"/>
    <w:rsid w:val="00E469AB"/>
    <w:rsid w:val="00EB41FA"/>
    <w:rsid w:val="00F67BCE"/>
    <w:rsid w:val="00F92E03"/>
    <w:rsid w:val="00FF0714"/>
    <w:rsid w:val="00FF29A1"/>
    <w:rsid w:val="01454273"/>
    <w:rsid w:val="03A706A6"/>
    <w:rsid w:val="17242401"/>
    <w:rsid w:val="1B2902D1"/>
    <w:rsid w:val="22CF56ED"/>
    <w:rsid w:val="2AB05FB5"/>
    <w:rsid w:val="386F4B49"/>
    <w:rsid w:val="40662125"/>
    <w:rsid w:val="40C844E2"/>
    <w:rsid w:val="4AD57F80"/>
    <w:rsid w:val="5876640B"/>
    <w:rsid w:val="695F6027"/>
    <w:rsid w:val="74DA13C4"/>
    <w:rsid w:val="752A6BC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6877A41"/>
  <w15:docId w15:val="{2D261312-8FF0-4746-8C94-58C8459F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lsdException w:name="Medium Shading 1 Accent 1" w:uiPriority="63" w:qFormat="1"/>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qFormat="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qFormat="1"/>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qFormat="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qFormat="1"/>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bidi="ar-SA"/>
    </w:rPr>
  </w:style>
  <w:style w:type="paragraph" w:styleId="1">
    <w:name w:val="heading 1"/>
    <w:basedOn w:val="a"/>
    <w:next w:val="a"/>
    <w:qFormat/>
    <w:pPr>
      <w:spacing w:line="240" w:lineRule="auto"/>
      <w:outlineLvl w:val="0"/>
    </w:pPr>
    <w:rPr>
      <w:rFonts w:eastAsia="Times New Roman"/>
      <w:b/>
      <w:sz w:val="48"/>
      <w:szCs w:val="48"/>
    </w:rPr>
  </w:style>
  <w:style w:type="paragraph" w:styleId="2">
    <w:name w:val="heading 2"/>
    <w:basedOn w:val="a"/>
    <w:next w:val="a"/>
    <w:qFormat/>
    <w:pPr>
      <w:keepNext/>
      <w:keepLines/>
      <w:spacing w:before="40"/>
      <w:outlineLvl w:val="1"/>
    </w:pPr>
    <w:rPr>
      <w:color w:val="2E75B5"/>
      <w:sz w:val="26"/>
      <w:szCs w:val="26"/>
    </w:rPr>
  </w:style>
  <w:style w:type="paragraph" w:styleId="3">
    <w:name w:val="heading 3"/>
    <w:basedOn w:val="a"/>
    <w:next w:val="a"/>
    <w:qFormat/>
    <w:pPr>
      <w:keepNext/>
      <w:spacing w:before="280" w:after="8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character" w:styleId="a5">
    <w:name w:val="Emphasis"/>
    <w:basedOn w:val="a0"/>
    <w:uiPriority w:val="20"/>
    <w:qFormat/>
    <w:rPr>
      <w:i/>
      <w:iCs/>
    </w:rPr>
  </w:style>
  <w:style w:type="paragraph" w:styleId="a6">
    <w:name w:val="footer"/>
    <w:basedOn w:val="a"/>
    <w:uiPriority w:val="99"/>
    <w:semiHidden/>
    <w:unhideWhenUsed/>
    <w:qFormat/>
    <w:pPr>
      <w:tabs>
        <w:tab w:val="center" w:pos="4153"/>
        <w:tab w:val="right" w:pos="8306"/>
      </w:tabs>
      <w:snapToGrid w:val="0"/>
    </w:pPr>
    <w:rPr>
      <w:sz w:val="18"/>
      <w:szCs w:val="18"/>
    </w:rPr>
  </w:style>
  <w:style w:type="paragraph" w:styleId="a7">
    <w:name w:val="header"/>
    <w:basedOn w:val="a"/>
    <w:uiPriority w:val="99"/>
    <w:semiHidden/>
    <w:unhideWhenUsed/>
    <w:qFormat/>
    <w:pPr>
      <w:tabs>
        <w:tab w:val="center" w:pos="4153"/>
        <w:tab w:val="right" w:pos="8306"/>
      </w:tabs>
      <w:snapToGrid w:val="0"/>
    </w:pPr>
    <w:rPr>
      <w:sz w:val="18"/>
      <w:szCs w:val="18"/>
    </w:rPr>
  </w:style>
  <w:style w:type="character" w:styleId="a8">
    <w:name w:val="Hyperlink"/>
    <w:basedOn w:val="a0"/>
    <w:uiPriority w:val="99"/>
    <w:unhideWhenUsed/>
    <w:qFormat/>
    <w:rPr>
      <w:color w:val="0000FF"/>
      <w:u w:val="single"/>
    </w:rPr>
  </w:style>
  <w:style w:type="paragraph" w:styleId="a9">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0"/>
    <w:uiPriority w:val="99"/>
    <w:semiHidden/>
    <w:unhideWhenUsed/>
    <w:qFormat/>
    <w:rPr>
      <w:color w:val="605E5C"/>
      <w:shd w:val="clear" w:color="auto" w:fill="E1DFDD"/>
    </w:rPr>
  </w:style>
  <w:style w:type="paragraph" w:styleId="ab">
    <w:name w:val="List Paragraph"/>
    <w:basedOn w:val="a"/>
    <w:uiPriority w:val="34"/>
    <w:qFormat/>
    <w:pPr>
      <w:ind w:left="720"/>
      <w:contextualSpacing/>
    </w:pPr>
  </w:style>
  <w:style w:type="character" w:customStyle="1" w:styleId="a4">
    <w:name w:val="批注框文本 字符"/>
    <w:basedOn w:val="a0"/>
    <w:link w:val="a3"/>
    <w:autoRedefine/>
    <w:uiPriority w:val="99"/>
    <w:semiHidden/>
    <w:qFormat/>
    <w:rPr>
      <w:rFonts w:ascii="Segoe UI" w:eastAsiaTheme="minorHAnsi" w:hAnsi="Segoe UI" w:cs="Segoe UI"/>
      <w:sz w:val="18"/>
      <w:szCs w:val="18"/>
      <w:lang w:bidi="ar-SA"/>
    </w:rPr>
  </w:style>
  <w:style w:type="paragraph" w:styleId="ac">
    <w:name w:val="Revision"/>
    <w:hidden/>
    <w:uiPriority w:val="99"/>
    <w:semiHidden/>
    <w:rsid w:val="00CB6121"/>
    <w:rPr>
      <w:rFonts w:asciiTheme="minorHAnsi" w:eastAsiaTheme="minorHAnsi" w:hAnsiTheme="minorHAnsi" w:cstheme="minorBidi"/>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5.tiff"/><Relationship Id="rId3" Type="http://schemas.openxmlformats.org/officeDocument/2006/relationships/settings" Target="settings.xml"/><Relationship Id="rId7" Type="http://schemas.openxmlformats.org/officeDocument/2006/relationships/hyperlink" Target="https://smart.embl.de/" TargetMode="Externa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DF520-EEC9-4A63-9052-7D5C2EFCF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5261</Words>
  <Characters>29993</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Volcani</Company>
  <LinksUpToDate>false</LinksUpToDate>
  <CharactersWithSpaces>35184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Daddam, Jayasimharayalu</dc:creator>
  <cp:lastModifiedBy>857435143@qq.com</cp:lastModifiedBy>
  <cp:revision>5</cp:revision>
  <dcterms:created xsi:type="dcterms:W3CDTF">2024-04-23T11:46:00Z</dcterms:created>
  <dcterms:modified xsi:type="dcterms:W3CDTF">2024-04-24T00:44:00Z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D8955226A8564B1DB7B3FFC457C99D4F_12</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12th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http://www.zotero.org/styles/journal-of-animal-science-and-biotechnology</vt:lpwstr>
  </property>
  <property fmtid="{D5CDD505-2E9C-101B-9397-08002B2CF9AE}" pid="17" name="Mendeley Recent Style Name 6_1">
    <vt:lpwstr>Journal of Animal Science and Biotechnology</vt:lpwstr>
  </property>
  <property fmtid="{D5CDD505-2E9C-101B-9397-08002B2CF9AE}" pid="18" name="Mendeley Recent Style Id 7_1">
    <vt:lpwstr>http://www.zotero.org/styles/journal-of-proteomics</vt:lpwstr>
  </property>
  <property fmtid="{D5CDD505-2E9C-101B-9397-08002B2CF9AE}" pid="19" name="Mendeley Recent Style Name 7_1">
    <vt:lpwstr>Journal of Proteomics</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9th edition</vt:lpwstr>
  </property>
  <property fmtid="{D5CDD505-2E9C-101B-9397-08002B2CF9AE}" pid="24" name="Mendeley Document_1">
    <vt:lpwstr>True</vt:lpwstr>
  </property>
  <property fmtid="{D5CDD505-2E9C-101B-9397-08002B2CF9AE}" pid="25" name="Mendeley Unique User Id_1">
    <vt:lpwstr>2a0641e2-63fb-3c94-b441-0bedfc6cc098</vt:lpwstr>
  </property>
  <property fmtid="{D5CDD505-2E9C-101B-9397-08002B2CF9AE}" pid="26" name="Mendeley Citation Style_1">
    <vt:lpwstr>http://www.zotero.org/styles/journal-of-animal-science-and-biotechnology</vt:lpwstr>
  </property>
</Properties>
</file>