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3DB" w:rsidRDefault="00FC1068">
      <w:pPr>
        <w:pStyle w:val="SupplementaryMaterial"/>
      </w:pPr>
      <w:bookmarkStart w:id="0" w:name="_GoBack"/>
      <w:bookmarkEnd w:id="0"/>
      <w:r>
        <w:t>Supplementary Material</w:t>
      </w:r>
    </w:p>
    <w:p w:rsidR="006823DB" w:rsidRDefault="00FC1068">
      <w:pPr>
        <w:pStyle w:val="Tytu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Changes in monoaminergic neurotransmission in an animal model of osteoarthritis: the role of endocannabinoid signaling</w:t>
      </w:r>
    </w:p>
    <w:p w:rsidR="006823DB" w:rsidRPr="009A2CFA" w:rsidRDefault="00FC1068">
      <w:pPr>
        <w:spacing w:line="276" w:lineRule="auto"/>
        <w:jc w:val="center"/>
        <w:rPr>
          <w:lang w:val="pl-PL"/>
        </w:rPr>
      </w:pPr>
      <w:r>
        <w:rPr>
          <w:rFonts w:cs="Times New Roman"/>
          <w:b/>
          <w:bCs/>
          <w:szCs w:val="24"/>
          <w:lang w:val="pl-PL"/>
        </w:rPr>
        <w:t>Jakub Mlost</w:t>
      </w:r>
      <w:r>
        <w:rPr>
          <w:rFonts w:cs="Times New Roman"/>
          <w:szCs w:val="24"/>
          <w:vertAlign w:val="superscript"/>
          <w:lang w:val="pl-PL"/>
        </w:rPr>
        <w:t>1</w:t>
      </w:r>
      <w:r>
        <w:rPr>
          <w:rFonts w:cs="Times New Roman"/>
          <w:b/>
          <w:bCs/>
          <w:szCs w:val="24"/>
          <w:lang w:val="pl-PL"/>
        </w:rPr>
        <w:t xml:space="preserve">, </w:t>
      </w:r>
      <w:r>
        <w:rPr>
          <w:rFonts w:cs="Times New Roman"/>
          <w:b/>
          <w:szCs w:val="24"/>
          <w:lang w:val="pl-PL"/>
        </w:rPr>
        <w:t>Agnieszka Wąsik</w:t>
      </w:r>
      <w:r>
        <w:rPr>
          <w:rFonts w:cs="Times New Roman"/>
          <w:szCs w:val="24"/>
          <w:vertAlign w:val="superscript"/>
          <w:lang w:val="pl-PL"/>
        </w:rPr>
        <w:t>1</w:t>
      </w:r>
      <w:r>
        <w:rPr>
          <w:rFonts w:cs="Times New Roman"/>
          <w:b/>
          <w:szCs w:val="24"/>
          <w:lang w:val="pl-PL"/>
        </w:rPr>
        <w:t>, Jerzy Michaluk</w:t>
      </w:r>
      <w:r>
        <w:rPr>
          <w:rFonts w:cs="Times New Roman"/>
          <w:szCs w:val="24"/>
          <w:vertAlign w:val="superscript"/>
          <w:lang w:val="pl-PL"/>
        </w:rPr>
        <w:t>1</w:t>
      </w:r>
      <w:r>
        <w:rPr>
          <w:rFonts w:cs="Times New Roman"/>
          <w:b/>
          <w:szCs w:val="24"/>
          <w:lang w:val="pl-PL"/>
        </w:rPr>
        <w:t>, Lucyna Antkiewicz-Michaluk</w:t>
      </w:r>
      <w:r>
        <w:rPr>
          <w:rFonts w:cs="Times New Roman"/>
          <w:szCs w:val="24"/>
          <w:vertAlign w:val="superscript"/>
          <w:lang w:val="pl-PL"/>
        </w:rPr>
        <w:t>1</w:t>
      </w:r>
      <w:r>
        <w:rPr>
          <w:rFonts w:cs="Times New Roman"/>
          <w:b/>
          <w:szCs w:val="24"/>
          <w:lang w:val="pl-PL"/>
        </w:rPr>
        <w:t>*, Katarzyna Starowicz</w:t>
      </w:r>
      <w:r>
        <w:rPr>
          <w:rFonts w:cs="Times New Roman"/>
          <w:szCs w:val="24"/>
          <w:vertAlign w:val="superscript"/>
          <w:lang w:val="pl-PL"/>
        </w:rPr>
        <w:t>1</w:t>
      </w:r>
      <w:r>
        <w:rPr>
          <w:rFonts w:cs="Times New Roman"/>
          <w:b/>
          <w:szCs w:val="24"/>
          <w:lang w:val="pl-PL"/>
        </w:rPr>
        <w:t>*</w:t>
      </w:r>
    </w:p>
    <w:p w:rsidR="006823DB" w:rsidRDefault="00FC1068">
      <w:pPr>
        <w:spacing w:before="240" w:after="0"/>
      </w:pPr>
      <w:r>
        <w:rPr>
          <w:rFonts w:cs="Times New Roman"/>
          <w:b/>
        </w:rPr>
        <w:t xml:space="preserve">* Correspondence: </w:t>
      </w:r>
      <w:r>
        <w:rPr>
          <w:rFonts w:cs="Times New Roman"/>
          <w:b/>
          <w:color w:val="000000"/>
          <w:szCs w:val="24"/>
          <w:shd w:val="clear" w:color="auto" w:fill="FFFFFF"/>
        </w:rPr>
        <w:t>Professor Lucyna Antkiewicz-Michaluk</w:t>
      </w:r>
    </w:p>
    <w:p w:rsidR="006823DB" w:rsidRDefault="00FC1068">
      <w:pPr>
        <w:spacing w:before="240" w:after="0"/>
      </w:pPr>
      <w:r>
        <w:rPr>
          <w:rFonts w:cs="Times New Roman"/>
          <w:b/>
          <w:color w:val="000000"/>
          <w:szCs w:val="24"/>
          <w:shd w:val="clear" w:color="auto" w:fill="FFFFFF"/>
        </w:rPr>
        <w:t xml:space="preserve">Tel +48 12 6623203; email: </w:t>
      </w:r>
      <w:hyperlink r:id="rId8">
        <w:r>
          <w:rPr>
            <w:rStyle w:val="czeinternetowe"/>
            <w:rFonts w:cs="Times New Roman"/>
            <w:b/>
          </w:rPr>
          <w:t>antkiew@if-pan.krakow.pl</w:t>
        </w:r>
      </w:hyperlink>
    </w:p>
    <w:p w:rsidR="006823DB" w:rsidRPr="009A2CFA" w:rsidRDefault="00FC1068">
      <w:pPr>
        <w:rPr>
          <w:lang w:val="pl-PL"/>
        </w:rPr>
      </w:pPr>
      <w:r>
        <w:rPr>
          <w:rFonts w:cs="Times New Roman"/>
          <w:b/>
          <w:bCs/>
          <w:color w:val="000000"/>
          <w:szCs w:val="24"/>
          <w:shd w:val="clear" w:color="auto" w:fill="FFFFFF"/>
          <w:lang w:val="pl-PL"/>
        </w:rPr>
        <w:t>Professor Katarzyna Starowicz</w:t>
      </w:r>
      <w:r>
        <w:rPr>
          <w:rFonts w:cs="Times New Roman"/>
          <w:color w:val="000000"/>
          <w:szCs w:val="24"/>
          <w:shd w:val="clear" w:color="auto" w:fill="FFFFFF"/>
          <w:lang w:val="pl-PL"/>
        </w:rPr>
        <w:t xml:space="preserve"> </w:t>
      </w:r>
    </w:p>
    <w:p w:rsidR="006823DB" w:rsidRPr="009A2CFA" w:rsidRDefault="00FC1068">
      <w:pPr>
        <w:spacing w:before="240" w:after="0"/>
        <w:rPr>
          <w:lang w:val="pl-PL"/>
        </w:rPr>
      </w:pPr>
      <w:r>
        <w:rPr>
          <w:rStyle w:val="czeinternetowe"/>
          <w:rFonts w:cs="Times New Roman"/>
          <w:b/>
          <w:color w:val="000000"/>
          <w:szCs w:val="24"/>
          <w:highlight w:val="white"/>
          <w:u w:val="none"/>
          <w:lang w:val="pl-PL"/>
        </w:rPr>
        <w:t xml:space="preserve">Tel +48 12 6623206, email: </w:t>
      </w:r>
      <w:hyperlink r:id="rId9">
        <w:r>
          <w:rPr>
            <w:rStyle w:val="czeinternetowe"/>
            <w:rFonts w:cs="Times New Roman"/>
            <w:b/>
            <w:highlight w:val="white"/>
            <w:u w:val="none"/>
            <w:lang w:val="pl-PL"/>
          </w:rPr>
          <w:t>starow@if-pan.krakow.pl</w:t>
        </w:r>
      </w:hyperlink>
    </w:p>
    <w:p w:rsidR="006823DB" w:rsidRDefault="00FC1068">
      <w:pPr>
        <w:pStyle w:val="Nagwek1"/>
        <w:numPr>
          <w:ilvl w:val="0"/>
          <w:numId w:val="2"/>
        </w:numPr>
      </w:pPr>
      <w:r>
        <w:t>Supplementary Data</w:t>
      </w:r>
    </w:p>
    <w:p w:rsidR="006823DB" w:rsidRDefault="006823DB">
      <w:pPr>
        <w:jc w:val="both"/>
        <w:rPr>
          <w:rFonts w:cs="Times New Roman"/>
          <w:szCs w:val="24"/>
        </w:rPr>
      </w:pPr>
    </w:p>
    <w:p w:rsidR="006823DB" w:rsidRDefault="00FC1068">
      <w:pPr>
        <w:spacing w:before="24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Table 1. </w:t>
      </w:r>
      <w:r>
        <w:rPr>
          <w:rFonts w:eastAsia="Calibri" w:cs="Times New Roman"/>
          <w:szCs w:val="24"/>
        </w:rPr>
        <w:t>The effect of URB597 on OA-produced decreases in dopaminergic neurotransmission in the investigated brain structures.</w:t>
      </w:r>
      <w:r>
        <w:rPr>
          <w:rFonts w:cs="Times New Roman"/>
          <w:b/>
          <w:szCs w:val="24"/>
        </w:rPr>
        <w:t xml:space="preserve">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879"/>
        <w:gridCol w:w="526"/>
        <w:gridCol w:w="1559"/>
        <w:gridCol w:w="1560"/>
        <w:gridCol w:w="1559"/>
      </w:tblGrid>
      <w:tr w:rsidR="009A2CFA" w:rsidTr="009A2CFA">
        <w:trPr>
          <w:trHeight w:val="49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>
            <w:pPr>
              <w:rPr>
                <w:rFonts w:cs="Times New Roman"/>
                <w:b/>
                <w:sz w:val="22"/>
                <w:szCs w:val="24"/>
              </w:rPr>
            </w:pPr>
            <w:r>
              <w:rPr>
                <w:rFonts w:cs="Times New Roman"/>
                <w:b/>
                <w:szCs w:val="24"/>
              </w:rPr>
              <w:t>FCx</w:t>
            </w:r>
          </w:p>
          <w:p w:rsidR="009A2CFA" w:rsidRDefault="009A2CFA">
            <w:pPr>
              <w:rPr>
                <w:rFonts w:cs="Times New Roman"/>
                <w:b/>
                <w:sz w:val="22"/>
                <w:szCs w:val="24"/>
              </w:rPr>
            </w:pPr>
          </w:p>
        </w:tc>
      </w:tr>
      <w:tr w:rsidR="009A2CFA" w:rsidTr="009A2CFA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Treatment</w:t>
            </w:r>
          </w:p>
          <w:p w:rsidR="009A2CFA" w:rsidRDefault="009A2CF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DA</w:t>
            </w:r>
          </w:p>
          <w:p w:rsidR="009A2CFA" w:rsidRDefault="009A2C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(ng/g t)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HVA</w:t>
            </w:r>
          </w:p>
          <w:p w:rsidR="009A2CFA" w:rsidRDefault="009A2C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(ng/g 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[HVA]/[DA]</w:t>
            </w:r>
          </w:p>
        </w:tc>
      </w:tr>
      <w:tr w:rsidR="009A2CFA" w:rsidTr="009A2CFA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591±43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120±21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21±4</w:t>
            </w:r>
          </w:p>
        </w:tc>
      </w:tr>
      <w:tr w:rsidR="009A2CFA" w:rsidTr="009A2CFA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URB597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626±126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128±10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24±4</w:t>
            </w:r>
          </w:p>
        </w:tc>
      </w:tr>
      <w:tr w:rsidR="009A2CFA" w:rsidTr="009A2CFA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</w:rPr>
              <w:t>730±57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</w:rPr>
              <w:t>126±13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</w:rPr>
              <w:t>17±2</w:t>
            </w:r>
          </w:p>
        </w:tc>
      </w:tr>
      <w:tr w:rsidR="009A2CFA" w:rsidTr="009A2CFA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OA+URB597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  <w:highlight w:val="yellow"/>
                <w:vertAlign w:val="superscript"/>
              </w:rPr>
            </w:pPr>
            <w:r>
              <w:rPr>
                <w:rFonts w:cs="Times New Roman"/>
                <w:szCs w:val="24"/>
              </w:rPr>
              <w:t>694±50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164±8</w:t>
            </w:r>
            <w:r w:rsidR="00BB69C1">
              <w:rPr>
                <w:rFonts w:cs="Times New Roman"/>
                <w:b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24±2</w:t>
            </w:r>
          </w:p>
        </w:tc>
      </w:tr>
      <w:tr w:rsidR="009A2CFA" w:rsidTr="009A2CFA">
        <w:trPr>
          <w:trHeight w:val="615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>
            <w:pPr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>F</w:t>
            </w:r>
          </w:p>
          <w:p w:rsidR="009A2CFA" w:rsidRDefault="009A2CFA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=0,69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=2,37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=1,31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NS</w:t>
            </w:r>
          </w:p>
        </w:tc>
      </w:tr>
      <w:tr w:rsidR="009A2CFA" w:rsidTr="009A2CFA">
        <w:trPr>
          <w:trHeight w:val="447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HC</w:t>
            </w:r>
          </w:p>
        </w:tc>
      </w:tr>
      <w:tr w:rsidR="009A2CFA" w:rsidTr="009A2CFA">
        <w:trPr>
          <w:trHeight w:val="278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45±6,2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26±2,2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65±12</w:t>
            </w:r>
          </w:p>
        </w:tc>
      </w:tr>
      <w:tr w:rsidR="009A2CFA" w:rsidTr="009A2CFA">
        <w:trPr>
          <w:trHeight w:val="239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URB597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30±6,6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22±5,9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76±14</w:t>
            </w:r>
          </w:p>
        </w:tc>
      </w:tr>
      <w:tr w:rsidR="009A2CFA" w:rsidTr="009A2CFA">
        <w:trPr>
          <w:trHeight w:val="330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16±3,1</w:t>
            </w:r>
            <w:r>
              <w:rPr>
                <w:rFonts w:cs="Times New Roman"/>
                <w:b/>
                <w:sz w:val="28"/>
                <w:szCs w:val="28"/>
                <w:vertAlign w:val="superscript"/>
              </w:rPr>
              <w:t>**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16±2,5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113±19</w:t>
            </w:r>
            <w:r>
              <w:rPr>
                <w:rFonts w:cs="Times New Roman"/>
                <w:b/>
                <w:sz w:val="28"/>
                <w:szCs w:val="28"/>
                <w:vertAlign w:val="superscript"/>
              </w:rPr>
              <w:t>*</w:t>
            </w:r>
          </w:p>
        </w:tc>
      </w:tr>
      <w:tr w:rsidR="009A2CFA" w:rsidTr="009A2CFA">
        <w:trPr>
          <w:trHeight w:val="406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OA+URB597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40±4,2</w:t>
            </w:r>
            <w:r>
              <w:rPr>
                <w:rFonts w:cs="Times New Roman"/>
                <w:b/>
                <w:szCs w:val="24"/>
                <w:vertAlign w:val="superscript"/>
              </w:rPr>
              <w:t>##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18±2,5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47±6</w:t>
            </w:r>
            <w:r>
              <w:rPr>
                <w:rFonts w:cs="Times New Roman"/>
                <w:b/>
                <w:szCs w:val="24"/>
                <w:vertAlign w:val="superscript"/>
              </w:rPr>
              <w:t>##</w:t>
            </w:r>
          </w:p>
        </w:tc>
      </w:tr>
      <w:tr w:rsidR="009A2CFA" w:rsidTr="009A2CFA">
        <w:trPr>
          <w:trHeight w:val="651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>F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=6,96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=1,64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=4,18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P&lt;0,01</w:t>
            </w:r>
          </w:p>
        </w:tc>
      </w:tr>
      <w:tr w:rsidR="009A2CFA" w:rsidTr="009A2CFA">
        <w:trPr>
          <w:trHeight w:val="463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b/>
                <w:szCs w:val="24"/>
              </w:rPr>
              <w:t>STR</w:t>
            </w:r>
          </w:p>
        </w:tc>
      </w:tr>
      <w:tr w:rsidR="009A2CFA" w:rsidTr="009A2CFA">
        <w:trPr>
          <w:trHeight w:val="427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 w:rsidP="009A2CFA">
            <w:pPr>
              <w:pStyle w:val="Nagwek1"/>
              <w:widowControl/>
              <w:numPr>
                <w:ilvl w:val="0"/>
                <w:numId w:val="5"/>
              </w:numPr>
              <w:spacing w:after="240" w:line="276" w:lineRule="auto"/>
              <w:jc w:val="both"/>
              <w:outlineLvl w:val="0"/>
              <w:rPr>
                <w:rFonts w:cs="Times New Roman"/>
                <w:b w:val="0"/>
                <w:szCs w:val="24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12527±261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754±55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6,0±0,4</w:t>
            </w:r>
          </w:p>
        </w:tc>
      </w:tr>
      <w:tr w:rsidR="009A2CFA" w:rsidTr="009A2CFA">
        <w:trPr>
          <w:trHeight w:val="405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URB597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 w:rsidP="009A2CFA">
            <w:pPr>
              <w:pStyle w:val="Nagwek1"/>
              <w:widowControl/>
              <w:numPr>
                <w:ilvl w:val="0"/>
                <w:numId w:val="5"/>
              </w:numPr>
              <w:spacing w:after="240" w:line="276" w:lineRule="auto"/>
              <w:jc w:val="both"/>
              <w:outlineLvl w:val="0"/>
              <w:rPr>
                <w:rFonts w:cs="Times New Roman"/>
                <w:b w:val="0"/>
                <w:szCs w:val="24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12673±228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750±25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5,9±0,2</w:t>
            </w:r>
          </w:p>
        </w:tc>
      </w:tr>
      <w:tr w:rsidR="009A2CFA" w:rsidTr="009A2CFA">
        <w:trPr>
          <w:trHeight w:val="426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 w:rsidP="009A2CFA">
            <w:pPr>
              <w:pStyle w:val="Nagwek1"/>
              <w:widowControl/>
              <w:numPr>
                <w:ilvl w:val="0"/>
                <w:numId w:val="5"/>
              </w:numPr>
              <w:spacing w:after="240" w:line="276" w:lineRule="auto"/>
              <w:jc w:val="both"/>
              <w:outlineLvl w:val="0"/>
              <w:rPr>
                <w:rFonts w:cs="Times New Roman"/>
                <w:b w:val="0"/>
                <w:szCs w:val="24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12073±329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558±22</w:t>
            </w:r>
            <w:r>
              <w:rPr>
                <w:rFonts w:cs="Times New Roman"/>
                <w:b/>
                <w:szCs w:val="24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4,6±0,1</w:t>
            </w:r>
            <w:r>
              <w:rPr>
                <w:rFonts w:cs="Times New Roman"/>
                <w:b/>
                <w:szCs w:val="24"/>
                <w:vertAlign w:val="superscript"/>
              </w:rPr>
              <w:t>**</w:t>
            </w:r>
          </w:p>
        </w:tc>
      </w:tr>
      <w:tr w:rsidR="009A2CFA" w:rsidTr="009A2CFA">
        <w:trPr>
          <w:trHeight w:val="404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OA+URB597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 w:rsidP="009A2CFA">
            <w:pPr>
              <w:pStyle w:val="Nagwek1"/>
              <w:widowControl/>
              <w:numPr>
                <w:ilvl w:val="0"/>
                <w:numId w:val="5"/>
              </w:numPr>
              <w:spacing w:after="240" w:line="276" w:lineRule="auto"/>
              <w:jc w:val="both"/>
              <w:outlineLvl w:val="0"/>
              <w:rPr>
                <w:rFonts w:cs="Times New Roman"/>
                <w:b w:val="0"/>
                <w:szCs w:val="24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13559±358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857±47</w:t>
            </w:r>
            <w:r>
              <w:rPr>
                <w:rFonts w:cs="Times New Roman"/>
                <w:szCs w:val="24"/>
                <w:vertAlign w:val="superscript"/>
              </w:rPr>
              <w:t>##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6,3±0,2</w:t>
            </w:r>
            <w:r>
              <w:rPr>
                <w:rFonts w:cs="Times New Roman"/>
                <w:szCs w:val="24"/>
                <w:vertAlign w:val="superscript"/>
              </w:rPr>
              <w:t>##</w:t>
            </w:r>
          </w:p>
        </w:tc>
      </w:tr>
      <w:tr w:rsidR="009A2CFA" w:rsidTr="009A2CFA">
        <w:trPr>
          <w:trHeight w:val="670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>F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 w:rsidP="009A2CFA">
            <w:pPr>
              <w:pStyle w:val="Nagwek1"/>
              <w:widowControl/>
              <w:numPr>
                <w:ilvl w:val="0"/>
                <w:numId w:val="5"/>
              </w:numPr>
              <w:spacing w:after="240" w:line="276" w:lineRule="auto"/>
              <w:jc w:val="both"/>
              <w:outlineLvl w:val="0"/>
              <w:rPr>
                <w:rFonts w:cs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=4,32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=13,10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P&lt;0,00004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=13,89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P&lt;0,00002</w:t>
            </w:r>
          </w:p>
        </w:tc>
      </w:tr>
      <w:tr w:rsidR="009A2CFA" w:rsidTr="009A2CFA">
        <w:trPr>
          <w:trHeight w:val="404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b/>
                <w:szCs w:val="24"/>
              </w:rPr>
              <w:t>NAc</w:t>
            </w:r>
          </w:p>
        </w:tc>
      </w:tr>
      <w:tr w:rsidR="009A2CFA" w:rsidTr="009A2CFA">
        <w:trPr>
          <w:trHeight w:val="404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11376±578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778±66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6,8±0,5</w:t>
            </w:r>
          </w:p>
        </w:tc>
      </w:tr>
      <w:tr w:rsidR="009A2CFA" w:rsidTr="009A2CFA">
        <w:trPr>
          <w:trHeight w:val="404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URB597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11339±555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828±73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7,3±0,5</w:t>
            </w:r>
          </w:p>
        </w:tc>
      </w:tr>
      <w:tr w:rsidR="009A2CFA" w:rsidTr="009A2CFA">
        <w:trPr>
          <w:trHeight w:val="404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10766±393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613±36*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5,6±0,2*</w:t>
            </w:r>
          </w:p>
        </w:tc>
      </w:tr>
      <w:tr w:rsidR="009A2CFA" w:rsidTr="009A2CFA">
        <w:trPr>
          <w:trHeight w:val="404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OA+URB597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11560±722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843±73</w:t>
            </w:r>
            <w:r>
              <w:rPr>
                <w:rFonts w:cs="Times New Roman"/>
                <w:b/>
                <w:szCs w:val="24"/>
                <w:vertAlign w:val="superscript"/>
              </w:rPr>
              <w:t>#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7,3±0,4</w:t>
            </w:r>
            <w:r>
              <w:rPr>
                <w:rFonts w:cs="Times New Roman"/>
                <w:b/>
                <w:szCs w:val="24"/>
                <w:vertAlign w:val="superscript"/>
              </w:rPr>
              <w:t>#</w:t>
            </w:r>
          </w:p>
        </w:tc>
      </w:tr>
      <w:tr w:rsidR="009A2CFA" w:rsidTr="009A2CFA">
        <w:trPr>
          <w:trHeight w:val="685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>F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(3/21)</w:t>
            </w:r>
            <w:r>
              <w:rPr>
                <w:rFonts w:cs="Times New Roman"/>
                <w:i/>
                <w:iCs/>
                <w:szCs w:val="24"/>
              </w:rPr>
              <w:t>=0,43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(3/21)</w:t>
            </w:r>
            <w:r>
              <w:rPr>
                <w:rFonts w:cs="Times New Roman"/>
                <w:i/>
                <w:iCs/>
                <w:szCs w:val="24"/>
              </w:rPr>
              <w:t>=3,48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(3/21)</w:t>
            </w:r>
            <w:r>
              <w:rPr>
                <w:rFonts w:cs="Times New Roman"/>
                <w:i/>
                <w:iCs/>
                <w:szCs w:val="24"/>
              </w:rPr>
              <w:t>=4,18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P&lt;0,01</w:t>
            </w:r>
          </w:p>
        </w:tc>
      </w:tr>
    </w:tbl>
    <w:p w:rsidR="009A2CFA" w:rsidRDefault="009A2CFA">
      <w:pPr>
        <w:spacing w:before="240"/>
      </w:pPr>
    </w:p>
    <w:p w:rsidR="006823DB" w:rsidRDefault="00FC1068">
      <w:pPr>
        <w:spacing w:before="240"/>
        <w:jc w:val="both"/>
      </w:pPr>
      <w:r>
        <w:rPr>
          <w:rFonts w:cs="Times New Roman"/>
          <w:szCs w:val="24"/>
        </w:rPr>
        <w:t>Legends: Brain structures: FCx – frontal cortex; HC – hippocampus; STR – striatum; NAc – nucleus accumbens. The Control group received intra-articular injections of 0.9% saline to the right knee, and after 28 days, the animals were decapitated. The URB597 group was intraperitoneally (i.p.) administered a dose of 1 mg/kg to the control rats, and 1 h later the rats were decapitated. The OA group (symptom of osteoarthritis) developed chronic pain following intra-articular injection of 1 mg sodium monoiodoacetate (MIA) to the right knee, and 28 days later, the rats were decapitated. The OA+URB597 group, at day 28 post MIA injections, was treated with URB597 at a dose of 1 mg/kg i.p. and 1 h later decapitated. The data are the means ± S.E.M. The results were analyzed by means of one-way ANOVA, followed by Duncan’s</w:t>
      </w:r>
      <w:r>
        <w:rPr>
          <w:rFonts w:cs="Times New Roman"/>
          <w:i/>
          <w:szCs w:val="24"/>
        </w:rPr>
        <w:t xml:space="preserve"> </w:t>
      </w:r>
      <w:r>
        <w:rPr>
          <w:rFonts w:cs="Times New Roman"/>
          <w:szCs w:val="24"/>
        </w:rPr>
        <w:t>post hoc</w:t>
      </w:r>
      <w:r>
        <w:rPr>
          <w:rFonts w:cs="Times New Roman"/>
          <w:i/>
          <w:szCs w:val="24"/>
        </w:rPr>
        <w:t xml:space="preserve"> </w:t>
      </w:r>
      <w:r>
        <w:rPr>
          <w:rFonts w:cs="Times New Roman"/>
          <w:szCs w:val="24"/>
        </w:rPr>
        <w:t xml:space="preserve">tests. Statistical significance: *P &lt; 0.05, **P &lt; 0.01 vs. Control group; </w:t>
      </w:r>
      <w:r>
        <w:rPr>
          <w:rFonts w:cs="Times New Roman"/>
          <w:szCs w:val="24"/>
          <w:vertAlign w:val="superscript"/>
        </w:rPr>
        <w:t>#</w:t>
      </w:r>
      <w:r>
        <w:rPr>
          <w:rFonts w:cs="Times New Roman"/>
          <w:szCs w:val="24"/>
        </w:rPr>
        <w:t xml:space="preserve">P &lt; 0.05, </w:t>
      </w:r>
      <w:r>
        <w:rPr>
          <w:rFonts w:cs="Times New Roman"/>
          <w:szCs w:val="24"/>
          <w:vertAlign w:val="superscript"/>
        </w:rPr>
        <w:t>##</w:t>
      </w:r>
      <w:r>
        <w:rPr>
          <w:rFonts w:cs="Times New Roman"/>
          <w:szCs w:val="24"/>
        </w:rPr>
        <w:t>P &lt; 0.01 vs. OA group.</w:t>
      </w:r>
      <w:r>
        <w:br w:type="page"/>
      </w:r>
    </w:p>
    <w:p w:rsidR="006823DB" w:rsidRDefault="00FC1068">
      <w:p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cs="Times New Roman"/>
          <w:b/>
          <w:szCs w:val="24"/>
        </w:rPr>
        <w:lastRenderedPageBreak/>
        <w:t xml:space="preserve">Table 2. </w:t>
      </w:r>
      <w:r>
        <w:rPr>
          <w:rFonts w:eastAsia="Calibri" w:cs="Times New Roman"/>
          <w:szCs w:val="24"/>
        </w:rPr>
        <w:t xml:space="preserve">The effect of URB597 on OA-induced changes in noradrenergic transmission in the frontal cortex and hippocampus of the rat brain. </w:t>
      </w:r>
    </w:p>
    <w:p w:rsidR="009A2CFA" w:rsidRDefault="009A2CFA" w:rsidP="009A2CFA">
      <w:pPr>
        <w:rPr>
          <w:rFonts w:cs="Times New Roman"/>
          <w:b/>
          <w:szCs w:val="24"/>
        </w:rPr>
      </w:pPr>
    </w:p>
    <w:tbl>
      <w:tblPr>
        <w:tblW w:w="358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8"/>
        <w:gridCol w:w="156"/>
        <w:gridCol w:w="692"/>
        <w:gridCol w:w="174"/>
        <w:gridCol w:w="1430"/>
        <w:gridCol w:w="96"/>
        <w:gridCol w:w="1323"/>
        <w:gridCol w:w="139"/>
        <w:gridCol w:w="1471"/>
      </w:tblGrid>
      <w:tr w:rsidR="009A2CFA" w:rsidTr="009A2CFA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FCx</w:t>
            </w:r>
          </w:p>
        </w:tc>
      </w:tr>
      <w:tr w:rsidR="009A2CFA" w:rsidTr="009A2CFA"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Treatment</w:t>
            </w:r>
          </w:p>
          <w:p w:rsidR="009A2CFA" w:rsidRDefault="009A2CFA">
            <w:pPr>
              <w:pStyle w:val="Nagwek2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567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pStyle w:val="Nagwek1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567"/>
              <w:jc w:val="both"/>
            </w:pPr>
            <w:r>
              <w:t>N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NA (ng/g t)</w:t>
            </w:r>
          </w:p>
        </w:tc>
        <w:tc>
          <w:tcPr>
            <w:tcW w:w="1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NM (ng/g t)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[NM]/[NA]</w:t>
            </w:r>
          </w:p>
        </w:tc>
      </w:tr>
      <w:tr w:rsidR="009A2CFA" w:rsidTr="009A2CFA"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418±13</w:t>
            </w:r>
          </w:p>
        </w:tc>
        <w:tc>
          <w:tcPr>
            <w:tcW w:w="1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84±10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20±2,3</w:t>
            </w:r>
          </w:p>
        </w:tc>
      </w:tr>
      <w:tr w:rsidR="009A2CFA" w:rsidTr="009A2CFA"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URB597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416±23</w:t>
            </w:r>
          </w:p>
        </w:tc>
        <w:tc>
          <w:tcPr>
            <w:tcW w:w="1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60±22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15±5,4</w:t>
            </w:r>
          </w:p>
        </w:tc>
      </w:tr>
      <w:tr w:rsidR="009A2CFA" w:rsidTr="009A2CFA"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453±18</w:t>
            </w:r>
          </w:p>
        </w:tc>
        <w:tc>
          <w:tcPr>
            <w:tcW w:w="1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37±16</w:t>
            </w:r>
            <w:r>
              <w:rPr>
                <w:rFonts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8±3,6</w:t>
            </w:r>
            <w:r>
              <w:rPr>
                <w:rFonts w:cs="Times New Roman"/>
                <w:sz w:val="28"/>
                <w:szCs w:val="28"/>
                <w:vertAlign w:val="superscript"/>
              </w:rPr>
              <w:t>*</w:t>
            </w:r>
          </w:p>
        </w:tc>
      </w:tr>
      <w:tr w:rsidR="009A2CFA" w:rsidTr="009A2CFA"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OA+URB597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442±21</w:t>
            </w:r>
          </w:p>
        </w:tc>
        <w:tc>
          <w:tcPr>
            <w:tcW w:w="1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0,0</w:t>
            </w:r>
            <w:r>
              <w:rPr>
                <w:rFonts w:cs="Times New Roman"/>
                <w:b/>
                <w:sz w:val="28"/>
                <w:szCs w:val="28"/>
                <w:vertAlign w:val="superscript"/>
              </w:rPr>
              <w:t>**</w:t>
            </w:r>
            <w:r>
              <w:rPr>
                <w:rFonts w:cs="Times New Roman"/>
                <w:b/>
                <w:szCs w:val="24"/>
                <w:vertAlign w:val="superscript"/>
              </w:rPr>
              <w:t>#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0,0</w:t>
            </w:r>
            <w:r>
              <w:rPr>
                <w:rFonts w:cs="Times New Roman"/>
                <w:b/>
                <w:sz w:val="28"/>
                <w:szCs w:val="28"/>
                <w:vertAlign w:val="superscript"/>
              </w:rPr>
              <w:t>**</w:t>
            </w:r>
          </w:p>
        </w:tc>
      </w:tr>
      <w:tr w:rsidR="009A2CFA" w:rsidTr="009A2CFA"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=0,87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NS</w:t>
            </w:r>
          </w:p>
        </w:tc>
        <w:tc>
          <w:tcPr>
            <w:tcW w:w="1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=5,66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P&lt;0,004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=5,69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P&lt;0,004</w:t>
            </w:r>
          </w:p>
        </w:tc>
      </w:tr>
      <w:tr w:rsidR="009A2CFA" w:rsidTr="009A2CFA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HC</w:t>
            </w:r>
          </w:p>
        </w:tc>
      </w:tr>
      <w:tr w:rsidR="009A2CFA" w:rsidTr="009A2CFA"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Control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 w:rsidP="009A2CFA">
            <w:pPr>
              <w:pStyle w:val="Nagwek1"/>
              <w:widowControl/>
              <w:numPr>
                <w:ilvl w:val="0"/>
                <w:numId w:val="5"/>
              </w:numPr>
              <w:spacing w:after="240" w:line="276" w:lineRule="auto"/>
              <w:jc w:val="both"/>
              <w:rPr>
                <w:rFonts w:cs="Times New Roman"/>
                <w:szCs w:val="24"/>
              </w:rPr>
            </w:pPr>
            <w:r>
              <w:t>5</w:t>
            </w:r>
          </w:p>
        </w:tc>
        <w:tc>
          <w:tcPr>
            <w:tcW w:w="1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168±20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16±2,4</w:t>
            </w: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9±1,0</w:t>
            </w:r>
          </w:p>
        </w:tc>
      </w:tr>
      <w:tr w:rsidR="009A2CFA" w:rsidTr="009A2CFA"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URB597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 w:rsidP="009A2CFA">
            <w:pPr>
              <w:pStyle w:val="Nagwek1"/>
              <w:widowControl/>
              <w:numPr>
                <w:ilvl w:val="0"/>
                <w:numId w:val="5"/>
              </w:numPr>
              <w:spacing w:after="240" w:line="276" w:lineRule="auto"/>
              <w:jc w:val="both"/>
              <w:rPr>
                <w:rFonts w:cs="Times New Roman"/>
                <w:szCs w:val="24"/>
              </w:rPr>
            </w:pPr>
            <w:r>
              <w:t>6</w:t>
            </w:r>
          </w:p>
        </w:tc>
        <w:tc>
          <w:tcPr>
            <w:tcW w:w="1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202±12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18±4,1</w:t>
            </w: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9±2,1</w:t>
            </w:r>
          </w:p>
        </w:tc>
      </w:tr>
      <w:tr w:rsidR="009A2CFA" w:rsidTr="009A2CFA"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OA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 w:rsidP="009A2CFA">
            <w:pPr>
              <w:pStyle w:val="Nagwek1"/>
              <w:widowControl/>
              <w:numPr>
                <w:ilvl w:val="0"/>
                <w:numId w:val="5"/>
              </w:numPr>
              <w:spacing w:after="240" w:line="276" w:lineRule="auto"/>
              <w:jc w:val="both"/>
              <w:rPr>
                <w:rFonts w:cs="Times New Roman"/>
                <w:szCs w:val="24"/>
              </w:rPr>
            </w:pPr>
            <w:r>
              <w:t>8</w:t>
            </w:r>
          </w:p>
        </w:tc>
        <w:tc>
          <w:tcPr>
            <w:tcW w:w="1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89±11</w:t>
            </w:r>
            <w:r>
              <w:rPr>
                <w:rFonts w:cs="Times New Roman"/>
                <w:b/>
                <w:szCs w:val="24"/>
                <w:vertAlign w:val="superscript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0,0</w:t>
            </w:r>
            <w:r>
              <w:rPr>
                <w:rFonts w:cs="Times New Roman"/>
                <w:b/>
                <w:szCs w:val="24"/>
                <w:vertAlign w:val="superscript"/>
              </w:rPr>
              <w:t>**</w:t>
            </w: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0,0</w:t>
            </w:r>
            <w:r>
              <w:rPr>
                <w:rFonts w:cs="Times New Roman"/>
                <w:b/>
                <w:szCs w:val="24"/>
                <w:vertAlign w:val="superscript"/>
              </w:rPr>
              <w:t>*</w:t>
            </w:r>
          </w:p>
        </w:tc>
      </w:tr>
      <w:tr w:rsidR="009A2CFA" w:rsidTr="009A2CFA"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OA+URB597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 w:rsidP="009A2CFA">
            <w:pPr>
              <w:pStyle w:val="Nagwek1"/>
              <w:widowControl/>
              <w:numPr>
                <w:ilvl w:val="0"/>
                <w:numId w:val="5"/>
              </w:numPr>
              <w:spacing w:after="240" w:line="276" w:lineRule="auto"/>
              <w:jc w:val="both"/>
              <w:rPr>
                <w:rFonts w:cs="Times New Roman"/>
                <w:szCs w:val="24"/>
              </w:rPr>
            </w:pPr>
            <w:r>
              <w:t>7</w:t>
            </w:r>
          </w:p>
        </w:tc>
        <w:tc>
          <w:tcPr>
            <w:tcW w:w="1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144±19</w:t>
            </w:r>
            <w:r>
              <w:rPr>
                <w:rFonts w:cs="Times New Roman"/>
                <w:b/>
                <w:szCs w:val="24"/>
                <w:vertAlign w:val="superscript"/>
              </w:rPr>
              <w:t>#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20±4,7</w:t>
            </w:r>
            <w:r>
              <w:rPr>
                <w:rFonts w:cs="Times New Roman"/>
                <w:b/>
                <w:szCs w:val="24"/>
                <w:vertAlign w:val="superscript"/>
              </w:rPr>
              <w:t>##</w:t>
            </w: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16±4,5</w:t>
            </w:r>
            <w:r>
              <w:rPr>
                <w:rFonts w:cs="Times New Roman"/>
                <w:b/>
                <w:szCs w:val="24"/>
                <w:vertAlign w:val="superscript"/>
              </w:rPr>
              <w:t>##</w:t>
            </w:r>
          </w:p>
        </w:tc>
      </w:tr>
      <w:tr w:rsidR="009A2CFA" w:rsidTr="009A2CFA">
        <w:trPr>
          <w:trHeight w:val="993"/>
        </w:trPr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FA" w:rsidRDefault="009A2CFA" w:rsidP="009A2CFA">
            <w:pPr>
              <w:pStyle w:val="Nagwek1"/>
              <w:widowControl/>
              <w:numPr>
                <w:ilvl w:val="0"/>
                <w:numId w:val="5"/>
              </w:numPr>
              <w:spacing w:after="240"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=9,99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P&lt;0,0002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=8,92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P&lt;0,0004</w:t>
            </w: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A" w:rsidRDefault="009A2CFA">
            <w:pPr>
              <w:spacing w:line="276" w:lineRule="auto"/>
              <w:jc w:val="both"/>
              <w:rPr>
                <w:rFonts w:cs="Times New Roman"/>
                <w:i/>
                <w:i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F</w:t>
            </w:r>
            <w:r>
              <w:rPr>
                <w:rFonts w:cs="Times New Roman"/>
                <w:i/>
                <w:iCs/>
                <w:szCs w:val="24"/>
                <w:vertAlign w:val="subscript"/>
              </w:rPr>
              <w:t>(3/22)</w:t>
            </w:r>
            <w:r>
              <w:rPr>
                <w:rFonts w:cs="Times New Roman"/>
                <w:i/>
                <w:iCs/>
                <w:szCs w:val="24"/>
              </w:rPr>
              <w:t>=6,88</w:t>
            </w:r>
          </w:p>
          <w:p w:rsidR="009A2CFA" w:rsidRDefault="009A2CFA">
            <w:pPr>
              <w:spacing w:line="276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P&lt;0,001</w:t>
            </w:r>
          </w:p>
        </w:tc>
      </w:tr>
    </w:tbl>
    <w:p w:rsidR="009A2CFA" w:rsidRDefault="009A2CFA">
      <w:pPr>
        <w:spacing w:after="0" w:line="276" w:lineRule="auto"/>
        <w:jc w:val="both"/>
      </w:pPr>
    </w:p>
    <w:p w:rsidR="006823DB" w:rsidRDefault="00FC1068">
      <w:pPr>
        <w:spacing w:before="2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Legends: Brain structures: FCx – frontal cortex; HC – hippocampus. The Control group received intra-articular injections of 0.9% saline to the right knee, and after 28 days, the animals were decapitated. The URB597 group was intraperitoneally (i.p.) administered a dose of 1 mg/kg to the control rats, and 1 h later the rats were decapitated. The OA group (symptom of osteoarthritis) developed chronic pain following intra-articular injection of 1 mg sodium monoiodoacetate (MIA) to the right knee, and 28 days later, the rats were decapitated. The OA+URB597 group, at day 28 post MIA injections, was treated with URB597 at a dose of 1 mg/kg i.p. and 1 h later decapitated. The data are the means ± S.E.M. The results were analyzed by means of one-way ANOVA, followed by Duncan’s</w:t>
      </w:r>
      <w:r>
        <w:rPr>
          <w:rFonts w:cs="Times New Roman"/>
          <w:i/>
          <w:szCs w:val="24"/>
        </w:rPr>
        <w:t xml:space="preserve"> </w:t>
      </w:r>
      <w:r>
        <w:rPr>
          <w:rFonts w:cs="Times New Roman"/>
          <w:szCs w:val="24"/>
        </w:rPr>
        <w:t>post hoc</w:t>
      </w:r>
      <w:r>
        <w:rPr>
          <w:rFonts w:cs="Times New Roman"/>
          <w:i/>
          <w:szCs w:val="24"/>
        </w:rPr>
        <w:t xml:space="preserve"> </w:t>
      </w:r>
      <w:r>
        <w:rPr>
          <w:rFonts w:cs="Times New Roman"/>
          <w:szCs w:val="24"/>
        </w:rPr>
        <w:t xml:space="preserve">tests. Statistical significance: *P &lt; 0.05, **P &lt; 0.01 vs. Control group; </w:t>
      </w:r>
      <w:r>
        <w:rPr>
          <w:rFonts w:cs="Times New Roman"/>
          <w:szCs w:val="24"/>
          <w:vertAlign w:val="superscript"/>
        </w:rPr>
        <w:t>#</w:t>
      </w:r>
      <w:r>
        <w:rPr>
          <w:rFonts w:cs="Times New Roman"/>
          <w:szCs w:val="24"/>
        </w:rPr>
        <w:t xml:space="preserve">P &lt; 0.05, </w:t>
      </w:r>
      <w:r>
        <w:rPr>
          <w:rFonts w:cs="Times New Roman"/>
          <w:szCs w:val="24"/>
          <w:vertAlign w:val="superscript"/>
        </w:rPr>
        <w:t>##</w:t>
      </w:r>
      <w:r>
        <w:rPr>
          <w:rFonts w:cs="Times New Roman"/>
          <w:szCs w:val="24"/>
        </w:rPr>
        <w:t>P &lt; 0.01 vs. OA group.</w:t>
      </w:r>
    </w:p>
    <w:sectPr w:rsidR="006823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2240" w:h="15840"/>
      <w:pgMar w:top="1138" w:right="1181" w:bottom="1138" w:left="1282" w:header="720" w:footer="72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3994" w:rsidRDefault="009F3994">
      <w:pPr>
        <w:spacing w:before="0" w:after="0"/>
      </w:pPr>
      <w:r>
        <w:separator/>
      </w:r>
    </w:p>
  </w:endnote>
  <w:endnote w:type="continuationSeparator" w:id="0">
    <w:p w:rsidR="009F3994" w:rsidRDefault="009F39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8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3DB" w:rsidRDefault="00FC1068">
    <w:pPr>
      <w:rPr>
        <w:color w:val="C00000"/>
        <w:szCs w:val="24"/>
      </w:rPr>
    </w:pPr>
    <w:r>
      <w:rPr>
        <w:noProof/>
        <w:color w:val="C00000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3" behindDoc="1" locked="0" layoutInCell="1" allowOverlap="1" wp14:anchorId="382EAD1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09395" cy="433705"/>
              <wp:effectExtent l="0" t="0" r="0" b="0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08760" cy="433080"/>
                      </a:xfrm>
                      <a:prstGeom prst="rect">
                        <a:avLst/>
                      </a:prstGeom>
                      <a:noFill/>
                      <a:ln w="64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823DB" w:rsidRDefault="00FC1068">
                          <w:pPr>
                            <w:pStyle w:val="Zawartoramki"/>
                            <w:jc w:val="right"/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Cs w:val="40"/>
                            </w:rPr>
                            <w:instrText>PAGE \* ARABIC</w:instrText>
                          </w:r>
                          <w:r>
                            <w:rPr>
                              <w:szCs w:val="40"/>
                            </w:rPr>
                            <w:fldChar w:fldCharType="separate"/>
                          </w:r>
                          <w:r w:rsidR="00BB69C1">
                            <w:rPr>
                              <w:noProof/>
                              <w:szCs w:val="40"/>
                            </w:rPr>
                            <w:t>2</w:t>
                          </w:r>
                          <w:r>
                            <w:rPr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82EAD14" id="Text Box 1" o:spid="_x0000_s1026" style="position:absolute;margin-left:67.65pt;margin-top:.05pt;width:118.85pt;height:34.15pt;z-index:-503316477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" filled="f" stroked="f" strokeweight=".18mm">
              <v:textbox style="mso-fit-shape-to-text:t">
                <w:txbxContent>
                  <w:p w:rsidR="006823DB" w:rsidRDefault="00FC1068">
                    <w:pPr>
                      <w:pStyle w:val="Zawartoramki"/>
                      <w:jc w:val="right"/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szCs w:val="40"/>
                      </w:rPr>
                      <w:instrText>PAGE \* ARABIC</w:instrText>
                    </w:r>
                    <w:r>
                      <w:rPr>
                        <w:szCs w:val="40"/>
                      </w:rPr>
                      <w:fldChar w:fldCharType="separate"/>
                    </w:r>
                    <w:r w:rsidR="00BB69C1">
                      <w:rPr>
                        <w:noProof/>
                        <w:szCs w:val="40"/>
                      </w:rPr>
                      <w:t>2</w:t>
                    </w:r>
                    <w:r>
                      <w:rPr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3DB" w:rsidRDefault="00FC1068">
    <w:pPr>
      <w:rPr>
        <w:b/>
        <w:sz w:val="20"/>
        <w:szCs w:val="24"/>
      </w:rPr>
    </w:pPr>
    <w:r>
      <w:rPr>
        <w:b/>
        <w:noProof/>
        <w:sz w:val="20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70F9F55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09395" cy="433705"/>
              <wp:effectExtent l="0" t="0" r="0" b="0"/>
              <wp:wrapNone/>
              <wp:docPr id="4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08760" cy="433080"/>
                      </a:xfrm>
                      <a:prstGeom prst="rect">
                        <a:avLst/>
                      </a:prstGeom>
                      <a:noFill/>
                      <a:ln w="64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823DB" w:rsidRDefault="00FC1068">
                          <w:pPr>
                            <w:pStyle w:val="Zawartoramki"/>
                            <w:jc w:val="right"/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Cs w:val="40"/>
                            </w:rPr>
                            <w:instrText>PAGE \* ARABIC</w:instrText>
                          </w:r>
                          <w:r>
                            <w:rPr>
                              <w:szCs w:val="40"/>
                            </w:rPr>
                            <w:fldChar w:fldCharType="separate"/>
                          </w:r>
                          <w:r w:rsidR="00BB69C1">
                            <w:rPr>
                              <w:noProof/>
                              <w:szCs w:val="40"/>
                            </w:rPr>
                            <w:t>5</w:t>
                          </w:r>
                          <w:r>
                            <w:rPr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0F9F55F" id="Text Box 56" o:spid="_x0000_s1027" style="position:absolute;margin-left:67.65pt;margin-top:.05pt;width:118.85pt;height:34.15pt;z-index:-50331647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" filled="f" stroked="f" strokeweight=".18mm">
              <v:textbox style="mso-fit-shape-to-text:t">
                <w:txbxContent>
                  <w:p w:rsidR="006823DB" w:rsidRDefault="00FC1068">
                    <w:pPr>
                      <w:pStyle w:val="Zawartoramki"/>
                      <w:jc w:val="right"/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szCs w:val="40"/>
                      </w:rPr>
                      <w:instrText>PAGE \* ARABIC</w:instrText>
                    </w:r>
                    <w:r>
                      <w:rPr>
                        <w:szCs w:val="40"/>
                      </w:rPr>
                      <w:fldChar w:fldCharType="separate"/>
                    </w:r>
                    <w:r w:rsidR="00BB69C1">
                      <w:rPr>
                        <w:noProof/>
                        <w:szCs w:val="40"/>
                      </w:rPr>
                      <w:t>5</w:t>
                    </w:r>
                    <w:r>
                      <w:rPr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3994" w:rsidRDefault="009F3994">
      <w:pPr>
        <w:spacing w:before="0" w:after="0"/>
      </w:pPr>
      <w:r>
        <w:separator/>
      </w:r>
    </w:p>
  </w:footnote>
  <w:footnote w:type="continuationSeparator" w:id="0">
    <w:p w:rsidR="009F3994" w:rsidRDefault="009F399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3DB" w:rsidRDefault="00FC1068">
    <w:pPr>
      <w:rPr>
        <w:rFonts w:cs="Times New Roman"/>
      </w:rPr>
    </w:pPr>
    <w:r>
      <w:rPr>
        <w:rFonts w:cs="Times New Roman"/>
      </w:rPr>
      <w:tab/>
    </w:r>
    <w:r>
      <w:rPr>
        <w:rFonts w:cs="Times New Roman"/>
      </w:rPr>
      <w:tab/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3DB" w:rsidRDefault="006823D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3DB" w:rsidRDefault="00FC1068">
    <w:r>
      <w:rPr>
        <w:noProof/>
        <w:lang w:val="pl-PL" w:eastAsia="pl-PL"/>
      </w:rPr>
      <w:drawing>
        <wp:inline distT="0" distB="0" distL="0" distR="0">
          <wp:extent cx="1382395" cy="497205"/>
          <wp:effectExtent l="0" t="0" r="0" b="0"/>
          <wp:docPr id="1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82395" cy="49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0601A"/>
    <w:multiLevelType w:val="multilevel"/>
    <w:tmpl w:val="C6A8CCEA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</w:lvl>
  </w:abstractNum>
  <w:abstractNum w:abstractNumId="1" w15:restartNumberingAfterBreak="0">
    <w:nsid w:val="532C7AEE"/>
    <w:multiLevelType w:val="multilevel"/>
    <w:tmpl w:val="A97453B6"/>
    <w:lvl w:ilvl="0">
      <w:start w:val="1"/>
      <w:numFmt w:val="decimal"/>
      <w:pStyle w:val="Nagwek1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567"/>
        </w:tabs>
        <w:ind w:left="567" w:hanging="567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567"/>
        </w:tabs>
        <w:ind w:left="567" w:hanging="567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87115F9"/>
    <w:multiLevelType w:val="multilevel"/>
    <w:tmpl w:val="2B8E31F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</w:lvl>
  </w:abstractNum>
  <w:abstractNum w:abstractNumId="3" w15:restartNumberingAfterBreak="0">
    <w:nsid w:val="7DBC6F29"/>
    <w:multiLevelType w:val="multilevel"/>
    <w:tmpl w:val="C6A8CCE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567"/>
          </w:tabs>
          <w:ind w:left="567" w:hanging="567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567"/>
          </w:tabs>
          <w:ind w:left="567" w:hanging="567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567"/>
          </w:tabs>
          <w:ind w:left="567" w:hanging="567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hideSpellingErrors/>
  <w:hideGrammaticalErrors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3DB"/>
    <w:rsid w:val="006823DB"/>
    <w:rsid w:val="00830CFE"/>
    <w:rsid w:val="009A2CFA"/>
    <w:rsid w:val="009F3994"/>
    <w:rsid w:val="00BB69C1"/>
    <w:rsid w:val="00C14D03"/>
    <w:rsid w:val="00C9096B"/>
    <w:rsid w:val="00DC1894"/>
    <w:rsid w:val="00FC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CE28FF-63CB-428C-B183-3EEA85BA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6715"/>
    <w:pPr>
      <w:spacing w:before="120" w:after="240"/>
    </w:pPr>
    <w:rPr>
      <w:rFonts w:ascii="Times New Roman" w:hAnsi="Times New Roman"/>
      <w:sz w:val="24"/>
    </w:rPr>
  </w:style>
  <w:style w:type="paragraph" w:styleId="Nagwek1">
    <w:name w:val="heading 1"/>
    <w:next w:val="Normalny"/>
    <w:link w:val="Nagwek1Znak"/>
    <w:uiPriority w:val="2"/>
    <w:qFormat/>
    <w:rsid w:val="00AB6715"/>
    <w:pPr>
      <w:widowControl w:val="0"/>
      <w:numPr>
        <w:numId w:val="1"/>
      </w:numPr>
      <w:spacing w:before="240"/>
      <w:outlineLvl w:val="0"/>
    </w:pPr>
    <w:rPr>
      <w:b/>
      <w:sz w:val="24"/>
    </w:rPr>
  </w:style>
  <w:style w:type="paragraph" w:styleId="Nagwek2">
    <w:name w:val="heading 2"/>
    <w:basedOn w:val="Nagwek1"/>
    <w:next w:val="Normalny"/>
    <w:link w:val="Nagwek2Znak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Nagwek3">
    <w:name w:val="heading 3"/>
    <w:basedOn w:val="Normalny"/>
    <w:next w:val="Normalny"/>
    <w:link w:val="Nagwek3Znak"/>
    <w:uiPriority w:val="2"/>
    <w:qFormat/>
    <w:rsid w:val="00AB6715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agwek3"/>
    <w:next w:val="Normalny"/>
    <w:link w:val="Nagwek4Znak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Nagwek5">
    <w:name w:val="heading 5"/>
    <w:basedOn w:val="Nagwek4"/>
    <w:next w:val="Normalny"/>
    <w:link w:val="Nagwek5Znak"/>
    <w:uiPriority w:val="2"/>
    <w:qFormat/>
    <w:rsid w:val="00AB6715"/>
    <w:pPr>
      <w:numPr>
        <w:ilvl w:val="4"/>
      </w:numPr>
      <w:outlineLvl w:val="4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2"/>
    <w:qFormat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2"/>
    <w:qFormat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qFormat/>
    <w:rsid w:val="00AB6715"/>
    <w:rPr>
      <w:rFonts w:ascii="Times New Roman" w:hAnsi="Times New Roman" w:cs="Times New Roman"/>
      <w:b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B6715"/>
    <w:rPr>
      <w:rFonts w:ascii="Tahoma" w:hAnsi="Tahoma" w:cs="Tahoma"/>
      <w:sz w:val="16"/>
      <w:szCs w:val="16"/>
    </w:rPr>
  </w:style>
  <w:style w:type="character" w:styleId="Tytuksiki">
    <w:name w:val="Book Title"/>
    <w:basedOn w:val="Domylnaczcionkaakapitu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B671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B6715"/>
    <w:rPr>
      <w:rFonts w:ascii="Times New Roman" w:hAnsi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B6715"/>
    <w:rPr>
      <w:rFonts w:ascii="Times New Roman" w:hAnsi="Times New Roman"/>
      <w:b/>
      <w:bCs/>
      <w:sz w:val="20"/>
      <w:szCs w:val="20"/>
    </w:rPr>
  </w:style>
  <w:style w:type="character" w:customStyle="1" w:styleId="Wyrnienie">
    <w:name w:val="Wyróżnienie"/>
    <w:basedOn w:val="Domylnaczcionkaakapitu"/>
    <w:uiPriority w:val="20"/>
    <w:qFormat/>
    <w:rsid w:val="00AB6715"/>
    <w:rPr>
      <w:rFonts w:ascii="Times New Roman" w:hAnsi="Times New Roman"/>
      <w:i/>
      <w:iCs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AB6715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B6715"/>
    <w:rPr>
      <w:rFonts w:ascii="Times New Roman" w:hAnsi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AB6715"/>
    <w:rPr>
      <w:color w:val="800080" w:themeColor="followed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B6715"/>
    <w:rPr>
      <w:rFonts w:ascii="Times New Roman" w:hAnsi="Times New Roman"/>
      <w:sz w:val="24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AB6715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AB6715"/>
    <w:rPr>
      <w:rFonts w:ascii="Times New Roman" w:hAnsi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B6715"/>
    <w:rPr>
      <w:rFonts w:ascii="Times New Roman" w:hAnsi="Times New Roman"/>
      <w:b/>
      <w:sz w:val="24"/>
    </w:rPr>
  </w:style>
  <w:style w:type="character" w:customStyle="1" w:styleId="czeinternetowe">
    <w:name w:val="Łącze internetowe"/>
    <w:basedOn w:val="Domylnaczcionkaakapitu"/>
    <w:uiPriority w:val="99"/>
    <w:unhideWhenUsed/>
    <w:rsid w:val="00AB6715"/>
    <w:rPr>
      <w:color w:val="0000FF"/>
      <w:u w:val="single"/>
    </w:rPr>
  </w:style>
  <w:style w:type="character" w:styleId="Wyrnienieintensywne">
    <w:name w:val="Intense Emphasis"/>
    <w:basedOn w:val="Domylnaczcionkaakapitu"/>
    <w:uiPriority w:val="21"/>
    <w:unhideWhenUsed/>
    <w:qFormat/>
    <w:rsid w:val="00AB6715"/>
    <w:rPr>
      <w:rFonts w:ascii="Times New Roman" w:hAnsi="Times New Roman"/>
      <w:i/>
      <w:iCs/>
      <w:color w:val="auto"/>
    </w:rPr>
  </w:style>
  <w:style w:type="character" w:styleId="Odwoanieintensywne">
    <w:name w:val="Intense Reference"/>
    <w:basedOn w:val="Domylnaczcionkaakapitu"/>
    <w:uiPriority w:val="32"/>
    <w:qFormat/>
    <w:rsid w:val="00AB6715"/>
    <w:rPr>
      <w:b/>
      <w:bCs/>
      <w:smallCaps/>
      <w:color w:val="auto"/>
      <w:spacing w:val="5"/>
    </w:rPr>
  </w:style>
  <w:style w:type="character" w:styleId="Numerwiersza">
    <w:name w:val="line number"/>
    <w:basedOn w:val="Domylnaczcionkaakapitu"/>
    <w:uiPriority w:val="99"/>
    <w:semiHidden/>
    <w:unhideWhenUsed/>
    <w:qFormat/>
    <w:rsid w:val="00AB6715"/>
  </w:style>
  <w:style w:type="character" w:customStyle="1" w:styleId="Nagwek3Znak">
    <w:name w:val="Nagłówek 3 Znak"/>
    <w:basedOn w:val="Domylnaczcionkaakapitu"/>
    <w:link w:val="Nagwek3"/>
    <w:uiPriority w:val="2"/>
    <w:qFormat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2"/>
    <w:qFormat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2"/>
    <w:qFormat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qFormat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Pogrubienie">
    <w:name w:val="Strong"/>
    <w:basedOn w:val="Domylnaczcionkaakapitu"/>
    <w:uiPriority w:val="22"/>
    <w:qFormat/>
    <w:rsid w:val="00AB6715"/>
    <w:rPr>
      <w:rFonts w:ascii="Times New Roman" w:hAnsi="Times New Roman"/>
      <w:b/>
      <w:bCs/>
    </w:rPr>
  </w:style>
  <w:style w:type="character" w:styleId="Wyrnieniedelikatne">
    <w:name w:val="Subtle Emphasis"/>
    <w:basedOn w:val="Domylnaczcionkaakapitu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character" w:customStyle="1" w:styleId="TytuZnak">
    <w:name w:val="Tytuł Znak"/>
    <w:basedOn w:val="Domylnaczcionkaakapitu"/>
    <w:link w:val="Tytu"/>
    <w:qFormat/>
    <w:rsid w:val="00AB6715"/>
    <w:rPr>
      <w:rFonts w:ascii="Times New Roman" w:hAnsi="Times New Roman" w:cs="Times New Roman"/>
      <w:b/>
      <w:sz w:val="32"/>
      <w:szCs w:val="32"/>
    </w:rPr>
  </w:style>
  <w:style w:type="character" w:customStyle="1" w:styleId="ListLabel1">
    <w:name w:val="ListLabel 1"/>
    <w:qFormat/>
    <w:rPr>
      <w:b/>
      <w:lang w:val="en-GB"/>
    </w:rPr>
  </w:style>
  <w:style w:type="character" w:customStyle="1" w:styleId="ListLabel2">
    <w:name w:val="ListLabel 2"/>
    <w:qFormat/>
    <w:rPr>
      <w:b/>
      <w:i w:val="0"/>
      <w:sz w:val="24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b/>
      <w:lang w:val="en-GB"/>
    </w:rPr>
  </w:style>
  <w:style w:type="character" w:customStyle="1" w:styleId="ListLabel10">
    <w:name w:val="ListLabel 10"/>
    <w:qFormat/>
    <w:rPr>
      <w:b/>
      <w:i w:val="0"/>
      <w:sz w:val="24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shd w:val="clear" w:color="auto" w:fill="FFFFFF"/>
      <w:lang w:val="pl-PL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Bezodstpw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paragraph" w:customStyle="1" w:styleId="AuthorList">
    <w:name w:val="Author List"/>
    <w:basedOn w:val="Podtytu"/>
    <w:next w:val="Normalny"/>
    <w:uiPriority w:val="1"/>
    <w:qFormat/>
    <w:rsid w:val="00AB6715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B6715"/>
    <w:pPr>
      <w:spacing w:after="0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99"/>
    <w:unhideWhenUsed/>
    <w:qFormat/>
    <w:rsid w:val="00AB6715"/>
    <w:rPr>
      <w:rFonts w:ascii="Times New Roman" w:hAnsi="Times New Roman"/>
      <w:sz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AB67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B671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6715"/>
    <w:pPr>
      <w:spacing w:after="0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6715"/>
    <w:pPr>
      <w:spacing w:after="0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paragraph" w:styleId="Akapitzlist">
    <w:name w:val="List Paragraph"/>
    <w:basedOn w:val="Normalny"/>
    <w:uiPriority w:val="3"/>
    <w:qFormat/>
    <w:rsid w:val="00AB6715"/>
    <w:pPr>
      <w:contextualSpacing/>
    </w:pPr>
    <w:rPr>
      <w:rFonts w:eastAsia="Cambria" w:cs="Times New Roman"/>
      <w:szCs w:val="24"/>
    </w:rPr>
  </w:style>
  <w:style w:type="paragraph" w:styleId="NormalnyWeb">
    <w:name w:val="Normal (Web)"/>
    <w:basedOn w:val="Normalny"/>
    <w:uiPriority w:val="99"/>
    <w:unhideWhenUsed/>
    <w:qFormat/>
    <w:rsid w:val="00AB6715"/>
    <w:pPr>
      <w:spacing w:beforeAutospacing="1" w:afterAutospacing="1"/>
    </w:pPr>
    <w:rPr>
      <w:rFonts w:eastAsia="Times New Roman" w:cs="Times New Roman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paragraph" w:styleId="Tytu">
    <w:name w:val="Title"/>
    <w:basedOn w:val="Normalny"/>
    <w:next w:val="Normalny"/>
    <w:link w:val="TytuZnak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customStyle="1" w:styleId="SupplementaryMaterial">
    <w:name w:val="Supplementary Material"/>
    <w:basedOn w:val="Tytu"/>
    <w:next w:val="Tytu"/>
    <w:qFormat/>
    <w:rsid w:val="0001436A"/>
    <w:pPr>
      <w:spacing w:after="120"/>
    </w:pPr>
    <w:rPr>
      <w:i/>
    </w:rPr>
  </w:style>
  <w:style w:type="paragraph" w:customStyle="1" w:styleId="Zawartoramki">
    <w:name w:val="Zawartość ramki"/>
    <w:basedOn w:val="Normalny"/>
    <w:qFormat/>
  </w:style>
  <w:style w:type="numbering" w:customStyle="1" w:styleId="Headings">
    <w:name w:val="Headings"/>
    <w:uiPriority w:val="99"/>
    <w:qFormat/>
    <w:rsid w:val="00AB6715"/>
    <w:pPr>
      <w:numPr>
        <w:numId w:val="4"/>
      </w:numPr>
    </w:pPr>
  </w:style>
  <w:style w:type="table" w:styleId="Tabela-Siatka">
    <w:name w:val="Table Grid"/>
    <w:basedOn w:val="Standardowy"/>
    <w:uiPriority w:val="39"/>
    <w:rsid w:val="00AB6715"/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0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kiew@if-pan.krako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arow@if-pan.krakow.p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A8AB053-A753-A148-915C-444C08F9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564</Words>
  <Characters>3387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dc:description/>
  <cp:lastModifiedBy>starow@if-pan.krakow.pl</cp:lastModifiedBy>
  <cp:revision>2</cp:revision>
  <cp:lastPrinted>2013-10-03T12:51:00Z</cp:lastPrinted>
  <dcterms:created xsi:type="dcterms:W3CDTF">2018-12-10T12:22:00Z</dcterms:created>
  <dcterms:modified xsi:type="dcterms:W3CDTF">2018-12-10T12:22:00Z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