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B0D" w:rsidRDefault="006A4B0D" w:rsidP="006A4B0D">
      <w:pPr>
        <w:pStyle w:val="Title"/>
        <w:jc w:val="center"/>
        <w:rPr>
          <w:rFonts w:ascii="Times New Roman" w:hAnsi="Times New Roman" w:cs="Times New Roman"/>
        </w:rPr>
      </w:pPr>
    </w:p>
    <w:p w:rsidR="006A4B0D" w:rsidRDefault="006A4B0D" w:rsidP="006A4B0D">
      <w:pPr>
        <w:pStyle w:val="Title"/>
        <w:jc w:val="center"/>
        <w:rPr>
          <w:rFonts w:ascii="Times New Roman" w:hAnsi="Times New Roman" w:cs="Times New Roman"/>
        </w:rPr>
      </w:pPr>
    </w:p>
    <w:p w:rsidR="006A4B0D" w:rsidRDefault="006A4B0D" w:rsidP="006A4B0D">
      <w:pPr>
        <w:pStyle w:val="Title"/>
        <w:jc w:val="center"/>
        <w:rPr>
          <w:rFonts w:ascii="Times New Roman" w:hAnsi="Times New Roman" w:cs="Times New Roman"/>
        </w:rPr>
      </w:pPr>
    </w:p>
    <w:p w:rsidR="006A4B0D" w:rsidRPr="006A4B0D" w:rsidRDefault="006A4B0D" w:rsidP="006A4B0D">
      <w:pPr>
        <w:pStyle w:val="Title"/>
        <w:rPr>
          <w:rFonts w:ascii="Times New Roman" w:hAnsi="Times New Roman" w:cs="Times New Roman"/>
          <w:sz w:val="40"/>
        </w:rPr>
      </w:pPr>
    </w:p>
    <w:p w:rsidR="006A4B0D" w:rsidRPr="006A4B0D" w:rsidRDefault="006A4B0D" w:rsidP="006A4B0D">
      <w:pPr>
        <w:pStyle w:val="Title"/>
        <w:rPr>
          <w:rFonts w:ascii="Times New Roman" w:hAnsi="Times New Roman" w:cs="Times New Roman"/>
          <w:sz w:val="36"/>
        </w:rPr>
      </w:pPr>
      <w:r w:rsidRPr="006A4B0D">
        <w:rPr>
          <w:rFonts w:ascii="Times New Roman" w:hAnsi="Times New Roman" w:cs="Times New Roman"/>
          <w:sz w:val="36"/>
        </w:rPr>
        <w:t>Discovering the pharmacodynamics of conolidine and cannabidiol using a cultured neuronal network based workflow</w:t>
      </w:r>
    </w:p>
    <w:p w:rsidR="006A4B0D" w:rsidRDefault="006A4B0D" w:rsidP="006A4B0D"/>
    <w:p w:rsidR="006A4B0D" w:rsidRDefault="006A4B0D" w:rsidP="006A4B0D">
      <w:pPr>
        <w:pStyle w:val="Title"/>
        <w:rPr>
          <w:rFonts w:ascii="Times New Roman" w:hAnsi="Times New Roman" w:cs="Times New Roman"/>
          <w:sz w:val="24"/>
          <w:vertAlign w:val="superscript"/>
        </w:rPr>
      </w:pPr>
      <w:r w:rsidRPr="005D4385">
        <w:rPr>
          <w:rFonts w:ascii="Times New Roman" w:hAnsi="Times New Roman" w:cs="Times New Roman"/>
          <w:sz w:val="24"/>
        </w:rPr>
        <w:t>G D C Mendis</w:t>
      </w:r>
      <w:r w:rsidRPr="005D4385">
        <w:rPr>
          <w:rFonts w:ascii="Times New Roman" w:hAnsi="Times New Roman" w:cs="Times New Roman"/>
          <w:sz w:val="24"/>
          <w:vertAlign w:val="superscript"/>
        </w:rPr>
        <w:t>1</w:t>
      </w:r>
      <w:r w:rsidRPr="005D4385">
        <w:rPr>
          <w:rFonts w:ascii="Times New Roman" w:hAnsi="Times New Roman" w:cs="Times New Roman"/>
          <w:sz w:val="24"/>
        </w:rPr>
        <w:t>, G Berecki</w:t>
      </w:r>
      <w:r w:rsidRPr="005D4385">
        <w:rPr>
          <w:rFonts w:ascii="Times New Roman" w:hAnsi="Times New Roman" w:cs="Times New Roman"/>
          <w:sz w:val="24"/>
          <w:vertAlign w:val="superscript"/>
        </w:rPr>
        <w:t>2</w:t>
      </w:r>
      <w:r w:rsidRPr="005D4385">
        <w:rPr>
          <w:rFonts w:ascii="Times New Roman" w:hAnsi="Times New Roman" w:cs="Times New Roman"/>
          <w:sz w:val="24"/>
        </w:rPr>
        <w:t>, E Morrisroe</w:t>
      </w:r>
      <w:r w:rsidRPr="005D4385">
        <w:rPr>
          <w:rFonts w:ascii="Times New Roman" w:hAnsi="Times New Roman" w:cs="Times New Roman"/>
          <w:sz w:val="24"/>
          <w:vertAlign w:val="superscript"/>
        </w:rPr>
        <w:t>2</w:t>
      </w:r>
      <w:r w:rsidRPr="005D4385">
        <w:rPr>
          <w:rFonts w:ascii="Times New Roman" w:hAnsi="Times New Roman" w:cs="Times New Roman"/>
          <w:sz w:val="24"/>
        </w:rPr>
        <w:t>,</w:t>
      </w:r>
      <w:r w:rsidRPr="005D4385">
        <w:rPr>
          <w:rFonts w:ascii="Times New Roman" w:hAnsi="Times New Roman" w:cs="Times New Roman"/>
        </w:rPr>
        <w:t xml:space="preserve"> </w:t>
      </w:r>
      <w:r w:rsidR="007D2A65">
        <w:rPr>
          <w:rFonts w:ascii="Times New Roman" w:hAnsi="Times New Roman" w:cs="Times New Roman"/>
          <w:sz w:val="24"/>
        </w:rPr>
        <w:t>S</w:t>
      </w:r>
      <w:r w:rsidRPr="005D4385">
        <w:rPr>
          <w:rFonts w:ascii="Times New Roman" w:hAnsi="Times New Roman" w:cs="Times New Roman"/>
          <w:sz w:val="24"/>
        </w:rPr>
        <w:t xml:space="preserve"> Pachernegg</w:t>
      </w:r>
      <w:r w:rsidRPr="005D4385">
        <w:rPr>
          <w:rFonts w:ascii="Times New Roman" w:hAnsi="Times New Roman" w:cs="Times New Roman"/>
          <w:sz w:val="24"/>
          <w:vertAlign w:val="superscript"/>
        </w:rPr>
        <w:t>2</w:t>
      </w:r>
      <w:r w:rsidRPr="005D4385">
        <w:rPr>
          <w:rFonts w:ascii="Times New Roman" w:hAnsi="Times New Roman" w:cs="Times New Roman"/>
          <w:sz w:val="24"/>
        </w:rPr>
        <w:t>, M Li</w:t>
      </w:r>
      <w:r w:rsidRPr="005D4385">
        <w:rPr>
          <w:rFonts w:ascii="Times New Roman" w:hAnsi="Times New Roman" w:cs="Times New Roman"/>
          <w:sz w:val="24"/>
          <w:vertAlign w:val="superscript"/>
        </w:rPr>
        <w:t>2</w:t>
      </w:r>
      <w:r w:rsidR="00483682">
        <w:rPr>
          <w:rFonts w:ascii="Times New Roman" w:hAnsi="Times New Roman" w:cs="Times New Roman"/>
          <w:sz w:val="24"/>
        </w:rPr>
        <w:t xml:space="preserve">, </w:t>
      </w:r>
      <w:r w:rsidR="006359B0">
        <w:rPr>
          <w:rFonts w:ascii="Times New Roman" w:hAnsi="Times New Roman" w:cs="Times New Roman"/>
          <w:sz w:val="24"/>
        </w:rPr>
        <w:t>M</w:t>
      </w:r>
      <w:r w:rsidR="007D2A65">
        <w:rPr>
          <w:rFonts w:ascii="Times New Roman" w:hAnsi="Times New Roman" w:cs="Times New Roman"/>
          <w:sz w:val="24"/>
        </w:rPr>
        <w:t xml:space="preserve"> </w:t>
      </w:r>
      <w:r w:rsidRPr="005D4385">
        <w:rPr>
          <w:rFonts w:ascii="Times New Roman" w:hAnsi="Times New Roman" w:cs="Times New Roman"/>
          <w:sz w:val="24"/>
        </w:rPr>
        <w:t>Varney</w:t>
      </w:r>
      <w:r w:rsidRPr="005D4385">
        <w:rPr>
          <w:rFonts w:ascii="Times New Roman" w:hAnsi="Times New Roman" w:cs="Times New Roman"/>
          <w:sz w:val="24"/>
          <w:vertAlign w:val="superscript"/>
        </w:rPr>
        <w:t>3</w:t>
      </w:r>
      <w:r w:rsidRPr="005D4385">
        <w:rPr>
          <w:rFonts w:ascii="Times New Roman" w:hAnsi="Times New Roman" w:cs="Times New Roman"/>
          <w:sz w:val="24"/>
        </w:rPr>
        <w:t xml:space="preserve">, P </w:t>
      </w:r>
      <w:r w:rsidR="007D2A65">
        <w:rPr>
          <w:rFonts w:ascii="Times New Roman" w:hAnsi="Times New Roman" w:cs="Times New Roman"/>
          <w:sz w:val="24"/>
        </w:rPr>
        <w:t xml:space="preserve">B </w:t>
      </w:r>
      <w:r w:rsidRPr="005D4385">
        <w:rPr>
          <w:rFonts w:ascii="Times New Roman" w:hAnsi="Times New Roman" w:cs="Times New Roman"/>
          <w:sz w:val="24"/>
        </w:rPr>
        <w:t>Osborne</w:t>
      </w:r>
      <w:r w:rsidRPr="005D4385">
        <w:rPr>
          <w:rFonts w:ascii="Times New Roman" w:hAnsi="Times New Roman" w:cs="Times New Roman"/>
          <w:sz w:val="24"/>
          <w:vertAlign w:val="superscript"/>
        </w:rPr>
        <w:t>4</w:t>
      </w:r>
      <w:r w:rsidRPr="005D4385">
        <w:rPr>
          <w:rFonts w:ascii="Times New Roman" w:hAnsi="Times New Roman" w:cs="Times New Roman"/>
          <w:sz w:val="24"/>
        </w:rPr>
        <w:t>, C A Reid</w:t>
      </w:r>
      <w:r w:rsidRPr="005D4385">
        <w:rPr>
          <w:rFonts w:ascii="Times New Roman" w:hAnsi="Times New Roman" w:cs="Times New Roman"/>
          <w:sz w:val="24"/>
          <w:vertAlign w:val="superscript"/>
        </w:rPr>
        <w:t>2</w:t>
      </w:r>
      <w:r w:rsidR="007D2A65">
        <w:rPr>
          <w:rFonts w:ascii="Times New Roman" w:hAnsi="Times New Roman" w:cs="Times New Roman"/>
          <w:sz w:val="24"/>
        </w:rPr>
        <w:t>, S</w:t>
      </w:r>
      <w:r w:rsidRPr="005D4385">
        <w:rPr>
          <w:rFonts w:ascii="Times New Roman" w:hAnsi="Times New Roman" w:cs="Times New Roman"/>
          <w:sz w:val="24"/>
        </w:rPr>
        <w:t xml:space="preserve"> Halgamuge</w:t>
      </w:r>
      <w:r w:rsidR="00586A2C">
        <w:rPr>
          <w:rFonts w:ascii="Times New Roman" w:hAnsi="Times New Roman" w:cs="Times New Roman"/>
          <w:sz w:val="24"/>
          <w:vertAlign w:val="superscript"/>
        </w:rPr>
        <w:t>1</w:t>
      </w:r>
      <w:proofErr w:type="gramStart"/>
      <w:r w:rsidR="00586A2C">
        <w:rPr>
          <w:rFonts w:ascii="Times New Roman" w:hAnsi="Times New Roman" w:cs="Times New Roman"/>
          <w:sz w:val="24"/>
          <w:vertAlign w:val="superscript"/>
        </w:rPr>
        <w:t>,5</w:t>
      </w:r>
      <w:proofErr w:type="gramEnd"/>
      <w:r w:rsidRPr="005D4385">
        <w:rPr>
          <w:rFonts w:ascii="Times New Roman" w:hAnsi="Times New Roman" w:cs="Times New Roman"/>
          <w:sz w:val="24"/>
        </w:rPr>
        <w:t xml:space="preserve"> and *S Petrou</w:t>
      </w:r>
      <w:r w:rsidRPr="005D4385">
        <w:rPr>
          <w:rFonts w:ascii="Times New Roman" w:hAnsi="Times New Roman" w:cs="Times New Roman"/>
          <w:sz w:val="24"/>
          <w:vertAlign w:val="superscript"/>
        </w:rPr>
        <w:t xml:space="preserve">2,4 </w:t>
      </w:r>
    </w:p>
    <w:p w:rsidR="005D4385" w:rsidRPr="005D4385" w:rsidRDefault="005D4385" w:rsidP="005D4385">
      <w:bookmarkStart w:id="0" w:name="_GoBack"/>
      <w:bookmarkEnd w:id="0"/>
    </w:p>
    <w:p w:rsidR="006A4B0D" w:rsidRPr="000F7774" w:rsidRDefault="006A4B0D" w:rsidP="006A4B0D">
      <w:pPr>
        <w:pStyle w:val="Affiliation"/>
        <w:spacing w:line="360" w:lineRule="auto"/>
        <w:jc w:val="left"/>
        <w:rPr>
          <w:rFonts w:eastAsia="MS Mincho"/>
          <w:sz w:val="24"/>
          <w:szCs w:val="24"/>
        </w:rPr>
      </w:pPr>
      <w:bookmarkStart w:id="1" w:name="OLE_LINK26"/>
      <w:r w:rsidRPr="000F7774">
        <w:rPr>
          <w:rFonts w:eastAsia="MS Mincho"/>
          <w:sz w:val="24"/>
          <w:szCs w:val="24"/>
          <w:vertAlign w:val="superscript"/>
        </w:rPr>
        <w:t>1</w:t>
      </w:r>
      <w:r w:rsidRPr="000F7774">
        <w:rPr>
          <w:rFonts w:eastAsia="MS Mincho"/>
          <w:sz w:val="24"/>
          <w:szCs w:val="24"/>
        </w:rPr>
        <w:t>Department of Mechanical Engineering</w:t>
      </w:r>
      <w:bookmarkEnd w:id="1"/>
      <w:r w:rsidRPr="000F7774">
        <w:rPr>
          <w:rFonts w:eastAsia="MS Mincho"/>
          <w:sz w:val="24"/>
          <w:szCs w:val="24"/>
        </w:rPr>
        <w:t>, University of Melbourne, Parkville, VIC 3010, Australia</w:t>
      </w:r>
    </w:p>
    <w:p w:rsidR="006A4B0D" w:rsidRPr="000F7774" w:rsidRDefault="006A4B0D" w:rsidP="006A4B0D">
      <w:pPr>
        <w:pStyle w:val="Affiliation"/>
        <w:spacing w:line="360" w:lineRule="auto"/>
        <w:jc w:val="left"/>
        <w:rPr>
          <w:rFonts w:eastAsia="MS Mincho"/>
          <w:sz w:val="24"/>
          <w:szCs w:val="24"/>
        </w:rPr>
      </w:pPr>
      <w:r w:rsidRPr="000F7774">
        <w:rPr>
          <w:rFonts w:eastAsia="MS Mincho"/>
          <w:sz w:val="24"/>
          <w:szCs w:val="24"/>
          <w:vertAlign w:val="superscript"/>
        </w:rPr>
        <w:t>2</w:t>
      </w:r>
      <w:r w:rsidRPr="000F7774">
        <w:rPr>
          <w:rFonts w:eastAsia="MS Mincho"/>
          <w:sz w:val="24"/>
          <w:szCs w:val="24"/>
        </w:rPr>
        <w:t>Florey Institute of Neuroscience and Mental Health, University of Melbourne, Parkville, VIC 3010, Australia</w:t>
      </w:r>
    </w:p>
    <w:p w:rsidR="006A4B0D" w:rsidRPr="000F7774" w:rsidRDefault="006A4B0D" w:rsidP="006A4B0D">
      <w:pPr>
        <w:pStyle w:val="Affiliation"/>
        <w:spacing w:line="360" w:lineRule="auto"/>
        <w:jc w:val="left"/>
        <w:rPr>
          <w:rFonts w:eastAsia="MS Mincho"/>
          <w:sz w:val="24"/>
          <w:szCs w:val="24"/>
        </w:rPr>
      </w:pPr>
      <w:bookmarkStart w:id="2" w:name="OLE_LINK29"/>
      <w:r w:rsidRPr="000F7774">
        <w:rPr>
          <w:rFonts w:eastAsia="MS Mincho"/>
          <w:sz w:val="24"/>
          <w:szCs w:val="24"/>
          <w:vertAlign w:val="superscript"/>
        </w:rPr>
        <w:t>3</w:t>
      </w:r>
      <w:r w:rsidRPr="000F7774">
        <w:rPr>
          <w:rFonts w:eastAsia="MS Mincho"/>
          <w:sz w:val="24"/>
          <w:szCs w:val="24"/>
        </w:rPr>
        <w:t>Neurolixis, Inc., Dana Point, CA 92629, USA</w:t>
      </w:r>
    </w:p>
    <w:p w:rsidR="006A4B0D" w:rsidRPr="000F7774" w:rsidRDefault="006A4B0D" w:rsidP="006A4B0D">
      <w:pPr>
        <w:pStyle w:val="Affiliation"/>
        <w:spacing w:line="360" w:lineRule="auto"/>
        <w:jc w:val="left"/>
        <w:rPr>
          <w:rFonts w:eastAsia="MS Mincho"/>
          <w:sz w:val="24"/>
          <w:szCs w:val="24"/>
        </w:rPr>
      </w:pPr>
      <w:bookmarkStart w:id="3" w:name="OLE_LINK30"/>
      <w:bookmarkStart w:id="4" w:name="OLE_LINK31"/>
      <w:bookmarkEnd w:id="2"/>
      <w:r w:rsidRPr="000F7774">
        <w:rPr>
          <w:rFonts w:eastAsia="MS Mincho"/>
          <w:sz w:val="24"/>
          <w:szCs w:val="24"/>
          <w:vertAlign w:val="superscript"/>
        </w:rPr>
        <w:t>4</w:t>
      </w:r>
      <w:r w:rsidRPr="000F7774">
        <w:rPr>
          <w:rFonts w:eastAsia="MS Mincho"/>
          <w:sz w:val="24"/>
          <w:szCs w:val="24"/>
        </w:rPr>
        <w:t>Department of Anatomy and Neuroscience</w:t>
      </w:r>
      <w:bookmarkEnd w:id="3"/>
      <w:bookmarkEnd w:id="4"/>
      <w:r w:rsidRPr="000F7774">
        <w:rPr>
          <w:rFonts w:eastAsia="MS Mincho"/>
          <w:sz w:val="24"/>
          <w:szCs w:val="24"/>
        </w:rPr>
        <w:t>, University of Melbourne, Parkville, VIC 3010, Australia</w:t>
      </w:r>
    </w:p>
    <w:p w:rsidR="006A4B0D" w:rsidRPr="000F7774" w:rsidRDefault="006A4B0D" w:rsidP="006A4B0D">
      <w:pPr>
        <w:pStyle w:val="Affiliation"/>
        <w:spacing w:line="360" w:lineRule="auto"/>
        <w:jc w:val="left"/>
        <w:rPr>
          <w:rFonts w:eastAsia="MS Mincho"/>
          <w:sz w:val="24"/>
          <w:szCs w:val="24"/>
        </w:rPr>
      </w:pPr>
      <w:r w:rsidRPr="000F7774">
        <w:rPr>
          <w:rFonts w:eastAsia="MS Mincho"/>
          <w:sz w:val="24"/>
          <w:szCs w:val="24"/>
          <w:vertAlign w:val="superscript"/>
        </w:rPr>
        <w:t>5</w:t>
      </w:r>
      <w:bookmarkStart w:id="5" w:name="OLE_LINK32"/>
      <w:r w:rsidRPr="000F7774">
        <w:rPr>
          <w:rFonts w:eastAsia="MS Mincho"/>
          <w:sz w:val="24"/>
          <w:szCs w:val="24"/>
        </w:rPr>
        <w:t>Research School of Engineering, College of Engineering and Computer Science</w:t>
      </w:r>
      <w:bookmarkEnd w:id="5"/>
      <w:r w:rsidRPr="000F7774">
        <w:rPr>
          <w:rFonts w:eastAsia="MS Mincho"/>
          <w:sz w:val="24"/>
          <w:szCs w:val="24"/>
        </w:rPr>
        <w:t>, Australian</w:t>
      </w:r>
    </w:p>
    <w:p w:rsidR="006A4B0D" w:rsidRPr="000F7774" w:rsidRDefault="006A4B0D" w:rsidP="006A4B0D">
      <w:pPr>
        <w:pStyle w:val="Affiliation"/>
        <w:spacing w:line="360" w:lineRule="auto"/>
        <w:jc w:val="left"/>
        <w:rPr>
          <w:rFonts w:eastAsia="MS Mincho"/>
          <w:sz w:val="24"/>
          <w:szCs w:val="24"/>
        </w:rPr>
      </w:pPr>
      <w:r w:rsidRPr="000F7774">
        <w:rPr>
          <w:rFonts w:eastAsia="MS Mincho"/>
          <w:sz w:val="24"/>
          <w:szCs w:val="24"/>
        </w:rPr>
        <w:t>National University, Canberra ACT 0200, Australia</w:t>
      </w:r>
    </w:p>
    <w:p w:rsidR="006A4B0D" w:rsidRPr="000F7774" w:rsidRDefault="006A4B0D" w:rsidP="006A4B0D">
      <w:pPr>
        <w:pStyle w:val="Affiliation"/>
        <w:spacing w:line="360" w:lineRule="auto"/>
        <w:jc w:val="left"/>
        <w:rPr>
          <w:rFonts w:eastAsia="MS Mincho"/>
          <w:sz w:val="24"/>
          <w:szCs w:val="24"/>
        </w:rPr>
      </w:pPr>
    </w:p>
    <w:p w:rsidR="006A4B0D" w:rsidRPr="000F7774" w:rsidRDefault="006A4B0D" w:rsidP="006A4B0D">
      <w:pPr>
        <w:pStyle w:val="Affiliation"/>
        <w:spacing w:line="360" w:lineRule="auto"/>
        <w:jc w:val="left"/>
        <w:rPr>
          <w:rStyle w:val="Hyperlink"/>
          <w:rFonts w:eastAsia="MS Mincho"/>
        </w:rPr>
      </w:pPr>
      <w:r w:rsidRPr="000F7774">
        <w:rPr>
          <w:rStyle w:val="Hyperlink"/>
          <w:rFonts w:eastAsia="MS Mincho"/>
        </w:rPr>
        <w:t>Corresponding Author: spetrou@unimelb.edu.au</w:t>
      </w:r>
    </w:p>
    <w:p w:rsidR="006A4B0D" w:rsidRPr="006A4B0D" w:rsidRDefault="006A4B0D" w:rsidP="006A4B0D"/>
    <w:p w:rsidR="006A4B0D" w:rsidRPr="006A4B0D" w:rsidRDefault="006A4B0D">
      <w:pPr>
        <w:rPr>
          <w:rFonts w:eastAsia="MS Gothic" w:cs="Times New Roman"/>
          <w:b/>
          <w:bCs/>
          <w:color w:val="000000"/>
          <w:sz w:val="26"/>
          <w:szCs w:val="26"/>
          <w:lang w:val="en-AU"/>
        </w:rPr>
      </w:pPr>
      <w:r w:rsidRPr="006A4B0D">
        <w:rPr>
          <w:rFonts w:cs="Times New Roman"/>
        </w:rPr>
        <w:br w:type="page"/>
      </w:r>
    </w:p>
    <w:p w:rsidR="00D3447B" w:rsidRPr="008F7CD4" w:rsidRDefault="00D3447B" w:rsidP="00D3447B">
      <w:pPr>
        <w:pStyle w:val="Heading1"/>
        <w:numPr>
          <w:ilvl w:val="0"/>
          <w:numId w:val="0"/>
        </w:numPr>
        <w:ind w:left="360" w:hanging="360"/>
      </w:pPr>
      <w:r w:rsidRPr="008F7CD4">
        <w:lastRenderedPageBreak/>
        <w:t>Supplementary Material</w:t>
      </w:r>
    </w:p>
    <w:p w:rsidR="00D3447B" w:rsidRPr="008F7CD4" w:rsidRDefault="00D3447B" w:rsidP="00D3447B">
      <w:pPr>
        <w:pStyle w:val="Heading2"/>
        <w:rPr>
          <w:rFonts w:cs="Times New Roman"/>
        </w:rPr>
      </w:pPr>
      <w:r w:rsidRPr="008F7CD4">
        <w:rPr>
          <w:rFonts w:cs="Times New Roman"/>
        </w:rPr>
        <w:t>Supplementary Table 1 - Definitions of extracted parameters and average values observed in baseline conditions</w:t>
      </w:r>
    </w:p>
    <w:p w:rsidR="00D3447B" w:rsidRPr="008F7CD4" w:rsidRDefault="00D3447B" w:rsidP="00D3447B">
      <w:pPr>
        <w:rPr>
          <w:rFonts w:cs="Times New Roman"/>
        </w:rPr>
      </w:pPr>
      <w:r w:rsidRPr="008F7CD4">
        <w:rPr>
          <w:rFonts w:cs="Times New Roman"/>
        </w:rPr>
        <w:t>Average values were calculated using baseline values of all samples used in this study.</w:t>
      </w:r>
    </w:p>
    <w:tbl>
      <w:tblPr>
        <w:tblStyle w:val="GridTable1Light1"/>
        <w:tblW w:w="9270" w:type="dxa"/>
        <w:tblLayout w:type="fixed"/>
        <w:tblLook w:val="04A0" w:firstRow="1" w:lastRow="0" w:firstColumn="1" w:lastColumn="0" w:noHBand="0" w:noVBand="1"/>
      </w:tblPr>
      <w:tblGrid>
        <w:gridCol w:w="1705"/>
        <w:gridCol w:w="2075"/>
        <w:gridCol w:w="5490"/>
      </w:tblGrid>
      <w:tr w:rsidR="00D3447B" w:rsidRPr="008F7CD4" w:rsidTr="00A9383C">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r w:rsidRPr="008F7CD4">
              <w:rPr>
                <w:rFonts w:eastAsia="Times New Roman" w:cs="Times New Roman"/>
                <w:sz w:val="22"/>
                <w:lang w:val="en-US"/>
              </w:rPr>
              <w:t>Parameter</w:t>
            </w:r>
          </w:p>
        </w:tc>
        <w:tc>
          <w:tcPr>
            <w:tcW w:w="2075" w:type="dxa"/>
          </w:tcPr>
          <w:p w:rsidR="00D3447B" w:rsidRPr="008F7CD4" w:rsidRDefault="00D3447B" w:rsidP="00E62A28">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Times New Roman"/>
                <w:sz w:val="22"/>
                <w:lang w:val="en-US"/>
              </w:rPr>
            </w:pPr>
            <w:r w:rsidRPr="008F7CD4">
              <w:rPr>
                <w:rFonts w:eastAsia="Times New Roman" w:cs="Times New Roman"/>
                <w:sz w:val="22"/>
                <w:lang w:val="en-US"/>
              </w:rPr>
              <w:t>Mean ± Standard Error of Mean</w:t>
            </w:r>
          </w:p>
        </w:tc>
        <w:tc>
          <w:tcPr>
            <w:tcW w:w="5490" w:type="dxa"/>
            <w:hideMark/>
          </w:tcPr>
          <w:p w:rsidR="00D3447B" w:rsidRPr="008F7CD4" w:rsidRDefault="00D3447B" w:rsidP="00E62A28">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Times New Roman"/>
                <w:sz w:val="22"/>
                <w:lang w:val="en-US"/>
              </w:rPr>
            </w:pPr>
            <w:r w:rsidRPr="008F7CD4">
              <w:rPr>
                <w:rFonts w:eastAsia="Times New Roman" w:cs="Times New Roman"/>
                <w:sz w:val="22"/>
                <w:lang w:val="en-US"/>
              </w:rPr>
              <w:t>Definition</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avgSCBDur</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87.99  ± 2.51</w:t>
            </w:r>
            <w:r w:rsidR="00D3447B" w:rsidRPr="008F7CD4">
              <w:rPr>
                <w:rFonts w:cs="Times New Roman"/>
                <w:sz w:val="22"/>
                <w:lang w:val="en-US"/>
              </w:rPr>
              <w:t xml:space="preserve"> </w:t>
            </w:r>
            <w:proofErr w:type="spellStart"/>
            <w:r w:rsidR="00D3447B" w:rsidRPr="008F7CD4">
              <w:rPr>
                <w:rFonts w:cs="Times New Roman"/>
                <w:sz w:val="22"/>
                <w:lang w:val="en-US"/>
              </w:rPr>
              <w:t>ms</w:t>
            </w:r>
            <w:proofErr w:type="spellEnd"/>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Duration of single channel bursts averaged across all bursts in all bursting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cvSCBDur</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1.36 ± 0.03</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Coefficient of variation of durations of all single channel bursts in all bursting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rSCBDur</w:t>
            </w:r>
            <w:proofErr w:type="spellEnd"/>
          </w:p>
        </w:tc>
        <w:tc>
          <w:tcPr>
            <w:tcW w:w="2075" w:type="dxa"/>
          </w:tcPr>
          <w:p w:rsidR="00D3447B" w:rsidRPr="008F7CD4" w:rsidRDefault="00D3447B"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w:t>
            </w:r>
            <w:r w:rsidR="00E86BD1" w:rsidRPr="008F7CD4">
              <w:rPr>
                <w:rFonts w:cs="Times New Roman"/>
                <w:sz w:val="22"/>
                <w:lang w:val="en-US"/>
              </w:rPr>
              <w:t>167</w:t>
            </w:r>
            <w:r w:rsidRPr="008F7CD4">
              <w:rPr>
                <w:rFonts w:cs="Times New Roman"/>
                <w:sz w:val="22"/>
                <w:lang w:val="en-US"/>
              </w:rPr>
              <w:t>.</w:t>
            </w:r>
            <w:r w:rsidR="00E86BD1" w:rsidRPr="008F7CD4">
              <w:rPr>
                <w:rFonts w:cs="Times New Roman"/>
                <w:sz w:val="22"/>
                <w:lang w:val="en-US"/>
              </w:rPr>
              <w:t>52</w:t>
            </w:r>
            <w:r w:rsidRPr="008F7CD4">
              <w:rPr>
                <w:rFonts w:cs="Times New Roman"/>
                <w:sz w:val="22"/>
                <w:lang w:val="en-US"/>
              </w:rPr>
              <w:t xml:space="preserve"> ± </w:t>
            </w:r>
            <w:r w:rsidR="00E86BD1" w:rsidRPr="008F7CD4">
              <w:rPr>
                <w:rFonts w:cs="Times New Roman"/>
                <w:sz w:val="22"/>
                <w:lang w:val="en-US"/>
              </w:rPr>
              <w:t>49.63</w:t>
            </w:r>
            <w:r w:rsidRPr="008F7CD4">
              <w:rPr>
                <w:rFonts w:cs="Times New Roman"/>
                <w:sz w:val="22"/>
                <w:lang w:val="en-US"/>
              </w:rPr>
              <w:t xml:space="preserve"> </w:t>
            </w:r>
            <w:proofErr w:type="spellStart"/>
            <w:r w:rsidRPr="008F7CD4">
              <w:rPr>
                <w:rFonts w:cs="Times New Roman"/>
                <w:sz w:val="22"/>
                <w:lang w:val="en-US"/>
              </w:rPr>
              <w:t>ms</w:t>
            </w:r>
            <w:proofErr w:type="spellEnd"/>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Range of  durations of all single channel bursts in all bursting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avgSCBSize</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16.48</w:t>
            </w:r>
            <w:r w:rsidR="00D3447B" w:rsidRPr="008F7CD4">
              <w:rPr>
                <w:rFonts w:cs="Times New Roman"/>
                <w:sz w:val="22"/>
                <w:lang w:val="en-US"/>
              </w:rPr>
              <w:t xml:space="preserve"> ± 0.</w:t>
            </w:r>
            <w:r w:rsidRPr="008F7CD4">
              <w:rPr>
                <w:rFonts w:cs="Times New Roman"/>
                <w:sz w:val="22"/>
                <w:lang w:val="en-US"/>
              </w:rPr>
              <w:t>53</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Number of spikes in single channel bursts averaged across all bursts in all bursting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cvSCBSize</w:t>
            </w:r>
            <w:proofErr w:type="spellEnd"/>
          </w:p>
        </w:tc>
        <w:tc>
          <w:tcPr>
            <w:tcW w:w="2075" w:type="dxa"/>
          </w:tcPr>
          <w:p w:rsidR="00D3447B" w:rsidRPr="008F7CD4" w:rsidRDefault="00D3447B"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w:t>
            </w:r>
            <w:r w:rsidR="00E86BD1" w:rsidRPr="008F7CD4">
              <w:rPr>
                <w:rFonts w:cs="Times New Roman"/>
                <w:sz w:val="22"/>
                <w:lang w:val="en-US"/>
              </w:rPr>
              <w:t>20</w:t>
            </w:r>
            <w:r w:rsidRPr="008F7CD4">
              <w:rPr>
                <w:rFonts w:cs="Times New Roman"/>
                <w:sz w:val="22"/>
                <w:lang w:val="en-US"/>
              </w:rPr>
              <w:t xml:space="preserve"> ± 0.</w:t>
            </w:r>
            <w:r w:rsidR="00E86BD1" w:rsidRPr="008F7CD4">
              <w:rPr>
                <w:rFonts w:cs="Times New Roman"/>
                <w:sz w:val="22"/>
                <w:lang w:val="en-US"/>
              </w:rPr>
              <w:t>03</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Coefficient of variation of the number of spikes in single channel bursts in all bursting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rSCBSize</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209.74</w:t>
            </w:r>
            <w:r w:rsidR="00D3447B" w:rsidRPr="008F7CD4">
              <w:rPr>
                <w:rFonts w:cs="Times New Roman"/>
                <w:sz w:val="22"/>
                <w:lang w:val="en-US"/>
              </w:rPr>
              <w:t xml:space="preserve"> ± </w:t>
            </w:r>
            <w:r w:rsidRPr="008F7CD4">
              <w:rPr>
                <w:rFonts w:cs="Times New Roman"/>
                <w:sz w:val="22"/>
                <w:lang w:val="en-US"/>
              </w:rPr>
              <w:t>10.80</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Range of the number of spikes in single channel bursts in all bursting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avgNBDur</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177.04</w:t>
            </w:r>
            <w:r w:rsidR="00D3447B" w:rsidRPr="008F7CD4">
              <w:rPr>
                <w:rFonts w:cs="Times New Roman"/>
                <w:sz w:val="22"/>
                <w:lang w:val="en-US"/>
              </w:rPr>
              <w:t xml:space="preserve"> ± </w:t>
            </w:r>
            <w:r w:rsidRPr="008F7CD4">
              <w:rPr>
                <w:rFonts w:cs="Times New Roman"/>
                <w:sz w:val="22"/>
                <w:lang w:val="en-US"/>
              </w:rPr>
              <w:t>4.26</w:t>
            </w:r>
            <w:r w:rsidR="00D3447B" w:rsidRPr="008F7CD4">
              <w:rPr>
                <w:rFonts w:cs="Times New Roman"/>
                <w:sz w:val="22"/>
                <w:lang w:val="en-US"/>
              </w:rPr>
              <w:t xml:space="preserve"> </w:t>
            </w:r>
            <w:proofErr w:type="spellStart"/>
            <w:r w:rsidR="00D3447B" w:rsidRPr="008F7CD4">
              <w:rPr>
                <w:rFonts w:cs="Times New Roman"/>
                <w:sz w:val="22"/>
                <w:lang w:val="en-US"/>
              </w:rPr>
              <w:t>ms</w:t>
            </w:r>
            <w:proofErr w:type="spellEnd"/>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Network bursts durations averaged across all network bursts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cvNBDur</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0.89 ± 0.02</w:t>
            </w:r>
            <w:r w:rsidR="00D3447B" w:rsidRPr="008F7CD4">
              <w:rPr>
                <w:rFonts w:cs="Times New Roman"/>
                <w:sz w:val="22"/>
                <w:lang w:val="en-US"/>
              </w:rPr>
              <w:t xml:space="preserve"> </w:t>
            </w:r>
            <w:proofErr w:type="spellStart"/>
            <w:r w:rsidR="00D3447B" w:rsidRPr="008F7CD4">
              <w:rPr>
                <w:rFonts w:cs="Times New Roman"/>
                <w:sz w:val="22"/>
                <w:lang w:val="en-US"/>
              </w:rPr>
              <w:t>ms</w:t>
            </w:r>
            <w:proofErr w:type="spellEnd"/>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Coefficient of variation of durations of network bursts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rNBDur</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877.38</w:t>
            </w:r>
            <w:r w:rsidR="00D3447B" w:rsidRPr="008F7CD4">
              <w:rPr>
                <w:rFonts w:cs="Times New Roman"/>
                <w:sz w:val="22"/>
                <w:lang w:val="en-US"/>
              </w:rPr>
              <w:t xml:space="preserve"> ± </w:t>
            </w:r>
            <w:r w:rsidRPr="008F7CD4">
              <w:rPr>
                <w:rFonts w:cs="Times New Roman"/>
                <w:sz w:val="22"/>
                <w:lang w:val="en-US"/>
              </w:rPr>
              <w:t>41.41</w:t>
            </w:r>
            <w:r w:rsidR="00D3447B" w:rsidRPr="008F7CD4">
              <w:rPr>
                <w:rFonts w:cs="Times New Roman"/>
                <w:sz w:val="22"/>
                <w:lang w:val="en-US"/>
              </w:rPr>
              <w:t xml:space="preserve"> </w:t>
            </w:r>
            <w:proofErr w:type="spellStart"/>
            <w:r w:rsidR="00D3447B" w:rsidRPr="008F7CD4">
              <w:rPr>
                <w:rFonts w:cs="Times New Roman"/>
                <w:sz w:val="22"/>
                <w:lang w:val="en-US"/>
              </w:rPr>
              <w:t>ms</w:t>
            </w:r>
            <w:proofErr w:type="spellEnd"/>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Range of durations of network bursts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avgINBI</w:t>
            </w:r>
            <w:proofErr w:type="spellEnd"/>
          </w:p>
        </w:tc>
        <w:tc>
          <w:tcPr>
            <w:tcW w:w="2075" w:type="dxa"/>
          </w:tcPr>
          <w:p w:rsidR="00D3447B" w:rsidRPr="008F7CD4" w:rsidRDefault="00D3447B"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3.</w:t>
            </w:r>
            <w:r w:rsidR="00E86BD1" w:rsidRPr="008F7CD4">
              <w:rPr>
                <w:rFonts w:cs="Times New Roman"/>
                <w:sz w:val="22"/>
                <w:lang w:val="en-US"/>
              </w:rPr>
              <w:t>12</w:t>
            </w:r>
            <w:r w:rsidRPr="008F7CD4">
              <w:rPr>
                <w:rFonts w:cs="Times New Roman"/>
                <w:sz w:val="22"/>
                <w:lang w:val="en-US"/>
              </w:rPr>
              <w:t xml:space="preserve"> ± 0.</w:t>
            </w:r>
            <w:r w:rsidR="00E86BD1" w:rsidRPr="008F7CD4">
              <w:rPr>
                <w:rFonts w:cs="Times New Roman"/>
                <w:sz w:val="22"/>
                <w:lang w:val="en-US"/>
              </w:rPr>
              <w:t>15</w:t>
            </w:r>
            <w:r w:rsidRPr="008F7CD4">
              <w:rPr>
                <w:rFonts w:cs="Times New Roman"/>
                <w:sz w:val="22"/>
                <w:lang w:val="en-US"/>
              </w:rPr>
              <w:t xml:space="preserve"> s</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Inter network burst intervals averaged across all network bursts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cvINBI</w:t>
            </w:r>
            <w:proofErr w:type="spellEnd"/>
          </w:p>
        </w:tc>
        <w:tc>
          <w:tcPr>
            <w:tcW w:w="2075" w:type="dxa"/>
          </w:tcPr>
          <w:p w:rsidR="00D3447B" w:rsidRPr="008F7CD4" w:rsidRDefault="00D3447B"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0.</w:t>
            </w:r>
            <w:r w:rsidR="00E86BD1" w:rsidRPr="008F7CD4">
              <w:rPr>
                <w:rFonts w:cs="Times New Roman"/>
                <w:sz w:val="22"/>
                <w:lang w:val="en-US"/>
              </w:rPr>
              <w:t>7</w:t>
            </w:r>
            <w:r w:rsidRPr="008F7CD4">
              <w:rPr>
                <w:rFonts w:cs="Times New Roman"/>
                <w:sz w:val="22"/>
                <w:lang w:val="en-US"/>
              </w:rPr>
              <w:t>1 ± 0.0</w:t>
            </w:r>
            <w:r w:rsidR="00E86BD1" w:rsidRPr="008F7CD4">
              <w:rPr>
                <w:rFonts w:cs="Times New Roman"/>
                <w:sz w:val="22"/>
                <w:lang w:val="en-US"/>
              </w:rPr>
              <w:t>1</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Coefficient of variation of inter network burst intervals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rINBI</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10.37</w:t>
            </w:r>
            <w:r w:rsidR="00D3447B" w:rsidRPr="008F7CD4">
              <w:rPr>
                <w:rFonts w:cs="Times New Roman"/>
                <w:sz w:val="22"/>
                <w:lang w:val="en-US"/>
              </w:rPr>
              <w:t xml:space="preserve"> ± 0.5</w:t>
            </w:r>
            <w:r w:rsidRPr="008F7CD4">
              <w:rPr>
                <w:rFonts w:cs="Times New Roman"/>
                <w:sz w:val="22"/>
                <w:lang w:val="en-US"/>
              </w:rPr>
              <w:t>1</w:t>
            </w:r>
            <w:r w:rsidR="00D3447B" w:rsidRPr="008F7CD4">
              <w:rPr>
                <w:rFonts w:cs="Times New Roman"/>
                <w:sz w:val="22"/>
                <w:lang w:val="en-US"/>
              </w:rPr>
              <w:t xml:space="preserve"> s</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Range of inter network burst intervals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avgJitter</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80.57</w:t>
            </w:r>
            <w:r w:rsidR="00D3447B" w:rsidRPr="008F7CD4">
              <w:rPr>
                <w:rFonts w:cs="Times New Roman"/>
                <w:sz w:val="22"/>
                <w:lang w:val="en-US"/>
              </w:rPr>
              <w:t xml:space="preserve"> ± </w:t>
            </w:r>
            <w:r w:rsidRPr="008F7CD4">
              <w:rPr>
                <w:rFonts w:cs="Times New Roman"/>
                <w:sz w:val="22"/>
                <w:lang w:val="en-US"/>
              </w:rPr>
              <w:t>1.87</w:t>
            </w:r>
            <w:r w:rsidR="00D3447B" w:rsidRPr="008F7CD4">
              <w:rPr>
                <w:rFonts w:cs="Times New Roman"/>
                <w:sz w:val="22"/>
                <w:lang w:val="en-US"/>
              </w:rPr>
              <w:t xml:space="preserve"> </w:t>
            </w:r>
            <w:proofErr w:type="spellStart"/>
            <w:r w:rsidR="00D3447B" w:rsidRPr="008F7CD4">
              <w:rPr>
                <w:rFonts w:cs="Times New Roman"/>
                <w:sz w:val="22"/>
                <w:lang w:val="en-US"/>
              </w:rPr>
              <w:t>ms</w:t>
            </w:r>
            <w:proofErr w:type="spellEnd"/>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Jitter between single channel bursts participating in each network burst, averaged across all network bursts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cvJitter</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1.01</w:t>
            </w:r>
            <w:r w:rsidR="00D3447B" w:rsidRPr="008F7CD4">
              <w:rPr>
                <w:rFonts w:cs="Times New Roman"/>
                <w:sz w:val="22"/>
                <w:lang w:val="en-US"/>
              </w:rPr>
              <w:t xml:space="preserve"> ± 0.03</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Coefficient of variation of the jitter between single channel bursts participating in a network burst</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rJitter</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498.55</w:t>
            </w:r>
            <w:r w:rsidR="00D3447B" w:rsidRPr="008F7CD4">
              <w:rPr>
                <w:rFonts w:cs="Times New Roman"/>
                <w:sz w:val="22"/>
                <w:lang w:val="en-US"/>
              </w:rPr>
              <w:t xml:space="preserve"> ± </w:t>
            </w:r>
            <w:r w:rsidRPr="008F7CD4">
              <w:rPr>
                <w:rFonts w:cs="Times New Roman"/>
                <w:sz w:val="22"/>
                <w:lang w:val="en-US"/>
              </w:rPr>
              <w:t>27.93</w:t>
            </w:r>
            <w:r w:rsidR="00D3447B" w:rsidRPr="008F7CD4">
              <w:rPr>
                <w:rFonts w:cs="Times New Roman"/>
                <w:sz w:val="22"/>
                <w:lang w:val="en-US"/>
              </w:rPr>
              <w:t xml:space="preserve"> </w:t>
            </w:r>
            <w:proofErr w:type="spellStart"/>
            <w:r w:rsidR="00D3447B" w:rsidRPr="008F7CD4">
              <w:rPr>
                <w:rFonts w:cs="Times New Roman"/>
                <w:sz w:val="22"/>
                <w:lang w:val="en-US"/>
              </w:rPr>
              <w:t>ms</w:t>
            </w:r>
            <w:proofErr w:type="spellEnd"/>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Range of the jitter between single channel bursts participating in a network burst</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NBRate</w:t>
            </w:r>
            <w:proofErr w:type="spellEnd"/>
          </w:p>
        </w:tc>
        <w:tc>
          <w:tcPr>
            <w:tcW w:w="2075" w:type="dxa"/>
          </w:tcPr>
          <w:p w:rsidR="00D3447B" w:rsidRPr="008F7CD4" w:rsidRDefault="00D3447B"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0.</w:t>
            </w:r>
            <w:r w:rsidR="00E86BD1" w:rsidRPr="008F7CD4">
              <w:rPr>
                <w:rFonts w:cs="Times New Roman"/>
                <w:sz w:val="22"/>
                <w:lang w:val="en-US"/>
              </w:rPr>
              <w:t>38</w:t>
            </w:r>
            <w:r w:rsidRPr="008F7CD4">
              <w:rPr>
                <w:rFonts w:cs="Times New Roman"/>
                <w:sz w:val="22"/>
                <w:lang w:val="en-US"/>
              </w:rPr>
              <w:t xml:space="preserve"> ± 0.02 Hz</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Number of network bursts per second</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avgNBAmp</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2.10</w:t>
            </w:r>
            <w:r w:rsidR="00D3447B" w:rsidRPr="008F7CD4">
              <w:rPr>
                <w:rFonts w:cs="Times New Roman"/>
                <w:sz w:val="22"/>
                <w:lang w:val="en-US"/>
              </w:rPr>
              <w:t xml:space="preserve"> ± 0.</w:t>
            </w:r>
            <w:r w:rsidRPr="008F7CD4">
              <w:rPr>
                <w:rFonts w:cs="Times New Roman"/>
                <w:sz w:val="22"/>
                <w:lang w:val="en-US"/>
              </w:rPr>
              <w:t>08</w:t>
            </w:r>
            <w:r w:rsidR="00D3447B" w:rsidRPr="008F7CD4">
              <w:rPr>
                <w:rFonts w:cs="Times New Roman"/>
                <w:sz w:val="22"/>
                <w:lang w:val="en-US"/>
              </w:rPr>
              <w:t xml:space="preserve"> µV</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 xml:space="preserve">Sum of amplitudes of spikes included in a network burst divided by the network burst </w:t>
            </w:r>
            <w:r w:rsidRPr="008F7CD4">
              <w:rPr>
                <w:rFonts w:cs="Times New Roman"/>
                <w:sz w:val="22"/>
                <w:lang w:val="en-US"/>
              </w:rPr>
              <w:lastRenderedPageBreak/>
              <w:t>duration</w:t>
            </w:r>
            <m:oMath>
              <m:d>
                <m:dPr>
                  <m:ctrlPr>
                    <w:rPr>
                      <w:rFonts w:ascii="Cambria Math" w:hAnsi="Cambria Math" w:cs="Times New Roman"/>
                      <w:i/>
                      <w:sz w:val="22"/>
                      <w:lang w:val="en-US"/>
                    </w:rPr>
                  </m:ctrlPr>
                </m:dPr>
                <m:e>
                  <m:f>
                    <m:fPr>
                      <m:ctrlPr>
                        <w:rPr>
                          <w:rFonts w:ascii="Cambria Math" w:hAnsi="Cambria Math" w:cs="Times New Roman"/>
                          <w:sz w:val="22"/>
                          <w:lang w:val="en-US"/>
                        </w:rPr>
                      </m:ctrlPr>
                    </m:fPr>
                    <m:num>
                      <m:nary>
                        <m:naryPr>
                          <m:chr m:val="∑"/>
                          <m:limLoc m:val="undOvr"/>
                          <m:subHide m:val="1"/>
                          <m:supHide m:val="1"/>
                          <m:ctrlPr>
                            <w:rPr>
                              <w:rFonts w:ascii="Cambria Math" w:hAnsi="Cambria Math" w:cs="Times New Roman"/>
                              <w:sz w:val="22"/>
                              <w:lang w:val="en-US"/>
                            </w:rPr>
                          </m:ctrlPr>
                        </m:naryPr>
                        <m:sub/>
                        <m:sup/>
                        <m:e>
                          <m:r>
                            <m:rPr>
                              <m:sty m:val="p"/>
                            </m:rPr>
                            <w:rPr>
                              <w:rFonts w:ascii="Cambria Math" w:hAnsi="Cambria Math" w:cs="Times New Roman"/>
                              <w:sz w:val="22"/>
                              <w:lang w:val="en-US"/>
                            </w:rPr>
                            <m:t>Spike amplitudes</m:t>
                          </m:r>
                        </m:e>
                      </m:nary>
                    </m:num>
                    <m:den>
                      <m:r>
                        <m:rPr>
                          <m:sty m:val="p"/>
                        </m:rPr>
                        <w:rPr>
                          <w:rFonts w:ascii="Cambria Math" w:hAnsi="Cambria Math" w:cs="Times New Roman"/>
                          <w:sz w:val="22"/>
                          <w:lang w:val="en-US"/>
                        </w:rPr>
                        <m:t>Network burst duration</m:t>
                      </m:r>
                    </m:den>
                  </m:f>
                </m:e>
              </m:d>
            </m:oMath>
            <w:r w:rsidR="00363DB8" w:rsidRPr="008F7CD4">
              <w:rPr>
                <w:rFonts w:cs="Times New Roman"/>
                <w:sz w:val="22"/>
                <w:lang w:val="en-US"/>
              </w:rPr>
              <w:t>. Calcu</w:t>
            </w:r>
            <w:r w:rsidRPr="008F7CD4">
              <w:rPr>
                <w:rFonts w:cs="Times New Roman"/>
                <w:sz w:val="22"/>
                <w:lang w:val="en-US"/>
              </w:rPr>
              <w:t xml:space="preserve">lated per network burst and averaged across network burst </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lastRenderedPageBreak/>
              <w:t>MFRAll</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6.91 ± 0.2</w:t>
            </w:r>
            <w:r w:rsidR="00D3447B" w:rsidRPr="008F7CD4">
              <w:rPr>
                <w:rFonts w:cs="Times New Roman"/>
                <w:sz w:val="22"/>
                <w:lang w:val="en-US"/>
              </w:rPr>
              <w:t>7 Hz</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 xml:space="preserve">Mean firing rate </w:t>
            </w:r>
            <m:oMath>
              <m:d>
                <m:dPr>
                  <m:ctrlPr>
                    <w:rPr>
                      <w:rFonts w:ascii="Cambria Math" w:hAnsi="Cambria Math" w:cs="Times New Roman"/>
                      <w:sz w:val="22"/>
                      <w:lang w:val="en-US"/>
                    </w:rPr>
                  </m:ctrlPr>
                </m:dPr>
                <m:e>
                  <m:r>
                    <w:rPr>
                      <w:rFonts w:ascii="Cambria Math" w:hAnsi="Cambria Math" w:cs="Times New Roman"/>
                      <w:sz w:val="22"/>
                      <w:lang w:val="en-US"/>
                    </w:rPr>
                    <m:t>MFR</m:t>
                  </m:r>
                  <m:r>
                    <m:rPr>
                      <m:sty m:val="p"/>
                    </m:rPr>
                    <w:rPr>
                      <w:rFonts w:ascii="Cambria Math" w:hAnsi="Cambria Math" w:cs="Times New Roman"/>
                      <w:sz w:val="22"/>
                      <w:lang w:val="en-US"/>
                    </w:rPr>
                    <m:t xml:space="preserve">= </m:t>
                  </m:r>
                  <m:f>
                    <m:fPr>
                      <m:ctrlPr>
                        <w:rPr>
                          <w:rFonts w:ascii="Cambria Math" w:hAnsi="Cambria Math" w:cs="Times New Roman"/>
                          <w:sz w:val="22"/>
                          <w:lang w:val="en-US"/>
                        </w:rPr>
                      </m:ctrlPr>
                    </m:fPr>
                    <m:num>
                      <m:r>
                        <w:rPr>
                          <w:rFonts w:ascii="Cambria Math" w:hAnsi="Cambria Math" w:cs="Times New Roman"/>
                          <w:sz w:val="22"/>
                          <w:lang w:val="en-US"/>
                        </w:rPr>
                        <m:t>Number</m:t>
                      </m:r>
                      <m:r>
                        <m:rPr>
                          <m:sty m:val="p"/>
                        </m:rPr>
                        <w:rPr>
                          <w:rFonts w:ascii="Cambria Math" w:hAnsi="Cambria Math" w:cs="Times New Roman"/>
                          <w:sz w:val="22"/>
                          <w:lang w:val="en-US"/>
                        </w:rPr>
                        <m:t xml:space="preserve"> </m:t>
                      </m:r>
                      <m:r>
                        <w:rPr>
                          <w:rFonts w:ascii="Cambria Math" w:hAnsi="Cambria Math" w:cs="Times New Roman"/>
                          <w:sz w:val="22"/>
                          <w:lang w:val="en-US"/>
                        </w:rPr>
                        <m:t>of</m:t>
                      </m:r>
                      <m:r>
                        <m:rPr>
                          <m:sty m:val="p"/>
                        </m:rPr>
                        <w:rPr>
                          <w:rFonts w:ascii="Cambria Math" w:hAnsi="Cambria Math" w:cs="Times New Roman"/>
                          <w:sz w:val="22"/>
                          <w:lang w:val="en-US"/>
                        </w:rPr>
                        <m:t xml:space="preserve"> </m:t>
                      </m:r>
                      <m:r>
                        <w:rPr>
                          <w:rFonts w:ascii="Cambria Math" w:hAnsi="Cambria Math" w:cs="Times New Roman"/>
                          <w:sz w:val="22"/>
                          <w:lang w:val="en-US"/>
                        </w:rPr>
                        <m:t>spikes</m:t>
                      </m:r>
                    </m:num>
                    <m:den>
                      <m:r>
                        <w:rPr>
                          <w:rFonts w:ascii="Cambria Math" w:hAnsi="Cambria Math" w:cs="Times New Roman"/>
                          <w:sz w:val="22"/>
                          <w:lang w:val="en-US"/>
                        </w:rPr>
                        <m:t>Recording</m:t>
                      </m:r>
                      <m:r>
                        <m:rPr>
                          <m:sty m:val="p"/>
                        </m:rPr>
                        <w:rPr>
                          <w:rFonts w:ascii="Cambria Math" w:hAnsi="Cambria Math" w:cs="Times New Roman"/>
                          <w:sz w:val="22"/>
                          <w:lang w:val="en-US"/>
                        </w:rPr>
                        <m:t xml:space="preserve"> </m:t>
                      </m:r>
                      <m:r>
                        <w:rPr>
                          <w:rFonts w:ascii="Cambria Math" w:hAnsi="Cambria Math" w:cs="Times New Roman"/>
                          <w:sz w:val="22"/>
                          <w:lang w:val="en-US"/>
                        </w:rPr>
                        <m:t>time</m:t>
                      </m:r>
                    </m:den>
                  </m:f>
                  <m:r>
                    <m:rPr>
                      <m:sty m:val="p"/>
                    </m:rPr>
                    <w:rPr>
                      <w:rFonts w:ascii="Cambria Math" w:hAnsi="Cambria Math" w:cs="Times New Roman"/>
                      <w:sz w:val="22"/>
                      <w:lang w:val="en-US"/>
                    </w:rPr>
                    <m:t xml:space="preserve"> </m:t>
                  </m:r>
                </m:e>
              </m:d>
            </m:oMath>
            <w:r w:rsidRPr="008F7CD4">
              <w:rPr>
                <w:rFonts w:cs="Times New Roman"/>
                <w:sz w:val="22"/>
                <w:lang w:val="en-US"/>
              </w:rPr>
              <w:t xml:space="preserve"> calculated per channel and averaged across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MFRIn</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93.91 ± 2.99</w:t>
            </w:r>
            <w:r w:rsidR="00D3447B" w:rsidRPr="008F7CD4">
              <w:rPr>
                <w:rFonts w:cs="Times New Roman"/>
                <w:sz w:val="22"/>
                <w:lang w:val="en-US"/>
              </w:rPr>
              <w:t xml:space="preserve"> Hz</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Mean firing rate inside network bursts calculated  per channel and averaged across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MFROut</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1.65 ± 0.17</w:t>
            </w:r>
            <w:r w:rsidR="00D3447B" w:rsidRPr="008F7CD4">
              <w:rPr>
                <w:rFonts w:cs="Times New Roman"/>
                <w:sz w:val="22"/>
                <w:lang w:val="en-US"/>
              </w:rPr>
              <w:t xml:space="preserve"> Hz</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Mean firing rate outside bursts calculated per channel and averaged across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MFRRatio</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1361.27 ± 140.35</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 xml:space="preserve">Ratio between </w:t>
            </w:r>
            <w:proofErr w:type="spellStart"/>
            <w:r w:rsidRPr="008F7CD4">
              <w:rPr>
                <w:rFonts w:cs="Times New Roman"/>
                <w:sz w:val="22"/>
                <w:lang w:val="en-US"/>
              </w:rPr>
              <w:t>MFRIn</w:t>
            </w:r>
            <w:proofErr w:type="spellEnd"/>
            <w:r w:rsidRPr="008F7CD4">
              <w:rPr>
                <w:rFonts w:cs="Times New Roman"/>
                <w:sz w:val="22"/>
                <w:lang w:val="en-US"/>
              </w:rPr>
              <w:t xml:space="preserve"> and </w:t>
            </w:r>
            <w:proofErr w:type="spellStart"/>
            <w:r w:rsidRPr="008F7CD4">
              <w:rPr>
                <w:rFonts w:cs="Times New Roman"/>
                <w:sz w:val="22"/>
                <w:lang w:val="en-US"/>
              </w:rPr>
              <w:t>MFROut</w:t>
            </w:r>
            <w:proofErr w:type="spellEnd"/>
            <w:r w:rsidRPr="008F7CD4">
              <w:rPr>
                <w:rFonts w:cs="Times New Roman"/>
                <w:sz w:val="22"/>
                <w:lang w:val="en-US"/>
              </w:rPr>
              <w:t xml:space="preserve"> </w:t>
            </w:r>
            <m:oMath>
              <m:r>
                <m:rPr>
                  <m:sty m:val="p"/>
                </m:rPr>
                <w:rPr>
                  <w:rFonts w:ascii="Cambria Math" w:hAnsi="Cambria Math" w:cs="Times New Roman"/>
                  <w:sz w:val="22"/>
                  <w:lang w:val="en-US"/>
                </w:rPr>
                <m:t xml:space="preserve"> </m:t>
              </m:r>
              <m:d>
                <m:dPr>
                  <m:ctrlPr>
                    <w:rPr>
                      <w:rFonts w:ascii="Cambria Math" w:hAnsi="Cambria Math" w:cs="Times New Roman"/>
                      <w:sz w:val="22"/>
                      <w:lang w:val="en-US"/>
                    </w:rPr>
                  </m:ctrlPr>
                </m:dPr>
                <m:e>
                  <m:r>
                    <w:rPr>
                      <w:rFonts w:ascii="Cambria Math" w:hAnsi="Cambria Math" w:cs="Times New Roman"/>
                      <w:sz w:val="22"/>
                      <w:lang w:val="en-US"/>
                    </w:rPr>
                    <m:t>MFR</m:t>
                  </m:r>
                  <m:r>
                    <m:rPr>
                      <m:sty m:val="p"/>
                    </m:rPr>
                    <w:rPr>
                      <w:rFonts w:ascii="Cambria Math" w:hAnsi="Cambria Math" w:cs="Times New Roman"/>
                      <w:sz w:val="22"/>
                      <w:lang w:val="en-US"/>
                    </w:rPr>
                    <m:t xml:space="preserve"> </m:t>
                  </m:r>
                  <m:r>
                    <w:rPr>
                      <w:rFonts w:ascii="Cambria Math" w:hAnsi="Cambria Math" w:cs="Times New Roman"/>
                      <w:sz w:val="22"/>
                      <w:lang w:val="en-US"/>
                    </w:rPr>
                    <m:t>Ratio</m:t>
                  </m:r>
                  <m:r>
                    <m:rPr>
                      <m:sty m:val="p"/>
                    </m:rPr>
                    <w:rPr>
                      <w:rFonts w:ascii="Cambria Math" w:hAnsi="Cambria Math" w:cs="Times New Roman"/>
                      <w:sz w:val="22"/>
                      <w:lang w:val="en-US"/>
                    </w:rPr>
                    <m:t xml:space="preserve"> =</m:t>
                  </m:r>
                  <m:f>
                    <m:fPr>
                      <m:ctrlPr>
                        <w:rPr>
                          <w:rFonts w:ascii="Cambria Math" w:hAnsi="Cambria Math" w:cs="Times New Roman"/>
                          <w:sz w:val="22"/>
                          <w:lang w:val="en-US"/>
                        </w:rPr>
                      </m:ctrlPr>
                    </m:fPr>
                    <m:num>
                      <m:r>
                        <w:rPr>
                          <w:rFonts w:ascii="Cambria Math" w:hAnsi="Cambria Math" w:cs="Times New Roman"/>
                          <w:sz w:val="22"/>
                          <w:lang w:val="en-US"/>
                        </w:rPr>
                        <m:t>MFRIn</m:t>
                      </m:r>
                    </m:num>
                    <m:den>
                      <m:r>
                        <w:rPr>
                          <w:rFonts w:ascii="Cambria Math" w:hAnsi="Cambria Math" w:cs="Times New Roman"/>
                          <w:sz w:val="22"/>
                          <w:lang w:val="en-US"/>
                        </w:rPr>
                        <m:t>MFROut</m:t>
                      </m:r>
                    </m:den>
                  </m:f>
                </m:e>
              </m:d>
            </m:oMath>
            <w:r w:rsidRPr="008F7CD4">
              <w:rPr>
                <w:rFonts w:cs="Times New Roman"/>
                <w:sz w:val="22"/>
                <w:lang w:val="en-US"/>
              </w:rPr>
              <w:t xml:space="preserve"> calculated per channel and averaged across channels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avgSpkInNBs</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190.53</w:t>
            </w:r>
            <w:r w:rsidR="00D3447B" w:rsidRPr="008F7CD4">
              <w:rPr>
                <w:rFonts w:cs="Times New Roman"/>
                <w:sz w:val="22"/>
                <w:lang w:val="en-US"/>
              </w:rPr>
              <w:t xml:space="preserve"> ± </w:t>
            </w:r>
            <w:r w:rsidRPr="008F7CD4">
              <w:rPr>
                <w:rFonts w:cs="Times New Roman"/>
                <w:sz w:val="22"/>
                <w:lang w:val="en-US"/>
              </w:rPr>
              <w:t>7.97</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Number of spikes included in each network burst averaged across network bursts</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r w:rsidRPr="008F7CD4">
              <w:rPr>
                <w:rFonts w:eastAsia="Times New Roman" w:cs="Times New Roman"/>
                <w:sz w:val="22"/>
                <w:lang w:val="en-US"/>
              </w:rPr>
              <w:t>%</w:t>
            </w:r>
            <w:proofErr w:type="spellStart"/>
            <w:r w:rsidRPr="008F7CD4">
              <w:rPr>
                <w:rFonts w:eastAsia="Times New Roman" w:cs="Times New Roman"/>
                <w:sz w:val="22"/>
                <w:lang w:val="en-US"/>
              </w:rPr>
              <w:t>SpkInNBs</w:t>
            </w:r>
            <w:proofErr w:type="spellEnd"/>
          </w:p>
        </w:tc>
        <w:tc>
          <w:tcPr>
            <w:tcW w:w="2075" w:type="dxa"/>
          </w:tcPr>
          <w:p w:rsidR="00D3447B" w:rsidRPr="008F7CD4" w:rsidRDefault="00E86BD1"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84.44 ± 1.02</w:t>
            </w:r>
            <w:r w:rsidR="00D3447B" w:rsidRPr="008F7CD4">
              <w:rPr>
                <w:rFonts w:cs="Times New Roman"/>
                <w:sz w:val="22"/>
                <w:lang w:val="en-US"/>
              </w:rPr>
              <w:t xml:space="preserve"> %</w:t>
            </w:r>
          </w:p>
        </w:tc>
        <w:tc>
          <w:tcPr>
            <w:tcW w:w="5490" w:type="dxa"/>
            <w:noWrap/>
            <w:hideMark/>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 xml:space="preserve">Percentage of spikes included in </w:t>
            </w:r>
            <w:r w:rsidRPr="008F7CD4">
              <w:rPr>
                <w:rFonts w:cs="Times New Roman"/>
                <w:sz w:val="22"/>
              </w:rPr>
              <w:t>network burst</w:t>
            </w:r>
            <w:r w:rsidRPr="008F7CD4">
              <w:rPr>
                <w:rFonts w:cs="Times New Roman"/>
                <w:sz w:val="22"/>
                <w:lang w:val="en-US"/>
              </w:rPr>
              <w:t xml:space="preserve">s calculated per channel and then averaged across channels </w:t>
            </w:r>
          </w:p>
        </w:tc>
      </w:tr>
      <w:tr w:rsidR="00D3447B" w:rsidRPr="008F7CD4" w:rsidTr="00A9383C">
        <w:trPr>
          <w:trHeight w:val="300"/>
        </w:trPr>
        <w:tc>
          <w:tcPr>
            <w:cnfStyle w:val="001000000000" w:firstRow="0" w:lastRow="0" w:firstColumn="1" w:lastColumn="0" w:oddVBand="0" w:evenVBand="0" w:oddHBand="0" w:evenHBand="0" w:firstRowFirstColumn="0" w:firstRowLastColumn="0" w:lastRowFirstColumn="0" w:lastRowLastColumn="0"/>
            <w:tcW w:w="1705" w:type="dxa"/>
          </w:tcPr>
          <w:p w:rsidR="00D3447B" w:rsidRPr="008F7CD4" w:rsidRDefault="00D3447B" w:rsidP="00E62A28">
            <w:pPr>
              <w:spacing w:before="120" w:after="120"/>
              <w:rPr>
                <w:rFonts w:eastAsia="Times New Roman" w:cs="Times New Roman"/>
                <w:sz w:val="22"/>
                <w:lang w:val="en-US"/>
              </w:rPr>
            </w:pPr>
            <w:proofErr w:type="spellStart"/>
            <w:r w:rsidRPr="008F7CD4">
              <w:rPr>
                <w:rFonts w:eastAsia="Times New Roman" w:cs="Times New Roman"/>
                <w:sz w:val="22"/>
                <w:lang w:val="en-US"/>
              </w:rPr>
              <w:t>avgAmp</w:t>
            </w:r>
            <w:proofErr w:type="spellEnd"/>
          </w:p>
        </w:tc>
        <w:tc>
          <w:tcPr>
            <w:tcW w:w="2075" w:type="dxa"/>
          </w:tcPr>
          <w:p w:rsidR="00D3447B" w:rsidRPr="008F7CD4" w:rsidRDefault="00E86BD1" w:rsidP="00E86BD1">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29.88</w:t>
            </w:r>
            <w:r w:rsidR="00D3447B" w:rsidRPr="008F7CD4">
              <w:rPr>
                <w:rFonts w:cs="Times New Roman"/>
                <w:sz w:val="22"/>
                <w:lang w:val="en-US"/>
              </w:rPr>
              <w:t xml:space="preserve"> ± </w:t>
            </w:r>
            <w:r w:rsidRPr="008F7CD4">
              <w:rPr>
                <w:rFonts w:cs="Times New Roman"/>
                <w:sz w:val="22"/>
                <w:lang w:val="en-US"/>
              </w:rPr>
              <w:t>0.38</w:t>
            </w:r>
            <w:r w:rsidR="00D3447B" w:rsidRPr="008F7CD4">
              <w:rPr>
                <w:rFonts w:cs="Times New Roman"/>
                <w:sz w:val="22"/>
                <w:lang w:val="en-US"/>
              </w:rPr>
              <w:t xml:space="preserve"> </w:t>
            </w:r>
            <w:bookmarkStart w:id="6" w:name="OLE_LINK27"/>
            <w:bookmarkStart w:id="7" w:name="OLE_LINK28"/>
            <w:r w:rsidR="00D3447B" w:rsidRPr="008F7CD4">
              <w:rPr>
                <w:rFonts w:cs="Times New Roman"/>
                <w:sz w:val="22"/>
                <w:lang w:val="en-US"/>
              </w:rPr>
              <w:t>µ</w:t>
            </w:r>
            <w:bookmarkEnd w:id="6"/>
            <w:bookmarkEnd w:id="7"/>
            <w:r w:rsidR="00D3447B" w:rsidRPr="008F7CD4">
              <w:rPr>
                <w:rFonts w:cs="Times New Roman"/>
                <w:sz w:val="22"/>
                <w:lang w:val="en-US"/>
              </w:rPr>
              <w:t>V</w:t>
            </w:r>
          </w:p>
        </w:tc>
        <w:tc>
          <w:tcPr>
            <w:tcW w:w="5490" w:type="dxa"/>
            <w:noWrap/>
          </w:tcPr>
          <w:p w:rsidR="00D3447B" w:rsidRPr="008F7CD4" w:rsidRDefault="00D3447B" w:rsidP="00E62A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2"/>
                <w:lang w:val="en-US"/>
              </w:rPr>
            </w:pPr>
            <w:r w:rsidRPr="008F7CD4">
              <w:rPr>
                <w:rFonts w:cs="Times New Roman"/>
                <w:sz w:val="22"/>
                <w:lang w:val="en-US"/>
              </w:rPr>
              <w:t>Amplitude of spikes averaged across each channels and then averaged across all spiking channels</w:t>
            </w:r>
          </w:p>
        </w:tc>
      </w:tr>
    </w:tbl>
    <w:p w:rsidR="00D3447B" w:rsidRPr="008F7CD4" w:rsidRDefault="00D3447B" w:rsidP="00D3447B">
      <w:pPr>
        <w:pStyle w:val="Caption"/>
      </w:pPr>
    </w:p>
    <w:p w:rsidR="00D3447B" w:rsidRPr="008F7CD4" w:rsidRDefault="00D3447B" w:rsidP="00D3447B">
      <w:pPr>
        <w:rPr>
          <w:rFonts w:eastAsiaTheme="majorEastAsia" w:cs="Times New Roman"/>
        </w:rPr>
      </w:pPr>
      <w:r w:rsidRPr="008F7CD4">
        <w:rPr>
          <w:rFonts w:cs="Times New Roman"/>
        </w:rPr>
        <w:br w:type="page"/>
      </w:r>
    </w:p>
    <w:p w:rsidR="00A9383C" w:rsidRPr="008F7CD4" w:rsidRDefault="00A9383C" w:rsidP="008A003C">
      <w:pPr>
        <w:pStyle w:val="Heading2"/>
      </w:pPr>
      <w:bookmarkStart w:id="8" w:name="OLE_LINK1"/>
      <w:r w:rsidRPr="008F7CD4">
        <w:lastRenderedPageBreak/>
        <w:t xml:space="preserve">Supplementary Table 2: </w:t>
      </w:r>
      <w:r w:rsidR="00914012" w:rsidRPr="008F7CD4">
        <w:t>Means and standard errors of mean observed in the percentage change in features</w:t>
      </w:r>
    </w:p>
    <w:tbl>
      <w:tblPr>
        <w:tblW w:w="9084" w:type="dxa"/>
        <w:tblInd w:w="-5" w:type="dxa"/>
        <w:tblLook w:val="04A0" w:firstRow="1" w:lastRow="0" w:firstColumn="1" w:lastColumn="0" w:noHBand="0" w:noVBand="1"/>
      </w:tblPr>
      <w:tblGrid>
        <w:gridCol w:w="1261"/>
        <w:gridCol w:w="705"/>
        <w:gridCol w:w="672"/>
        <w:gridCol w:w="705"/>
        <w:gridCol w:w="650"/>
        <w:gridCol w:w="705"/>
        <w:gridCol w:w="650"/>
        <w:gridCol w:w="753"/>
        <w:gridCol w:w="683"/>
        <w:gridCol w:w="705"/>
        <w:gridCol w:w="650"/>
        <w:gridCol w:w="705"/>
        <w:gridCol w:w="650"/>
      </w:tblGrid>
      <w:tr w:rsidR="00A9383C" w:rsidRPr="008F7CD4" w:rsidTr="0034120E">
        <w:trPr>
          <w:trHeight w:val="300"/>
        </w:trPr>
        <w:tc>
          <w:tcPr>
            <w:tcW w:w="11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Feature</w:t>
            </w:r>
          </w:p>
        </w:tc>
        <w:tc>
          <w:tcPr>
            <w:tcW w:w="1370" w:type="dxa"/>
            <w:gridSpan w:val="2"/>
            <w:tcBorders>
              <w:top w:val="single" w:sz="4" w:space="0" w:color="auto"/>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Baclofen 1  µM</w:t>
            </w:r>
          </w:p>
        </w:tc>
        <w:tc>
          <w:tcPr>
            <w:tcW w:w="1281" w:type="dxa"/>
            <w:gridSpan w:val="2"/>
            <w:tcBorders>
              <w:top w:val="single" w:sz="4" w:space="0" w:color="auto"/>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Bicuculline 20  µM</w:t>
            </w:r>
          </w:p>
        </w:tc>
        <w:tc>
          <w:tcPr>
            <w:tcW w:w="1281" w:type="dxa"/>
            <w:gridSpan w:val="2"/>
            <w:tcBorders>
              <w:top w:val="single" w:sz="4" w:space="0" w:color="auto"/>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Cannabidiol 10  µM</w:t>
            </w:r>
          </w:p>
        </w:tc>
        <w:tc>
          <w:tcPr>
            <w:tcW w:w="1412" w:type="dxa"/>
            <w:gridSpan w:val="2"/>
            <w:tcBorders>
              <w:top w:val="single" w:sz="4" w:space="0" w:color="auto"/>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18"/>
                <w:szCs w:val="20"/>
              </w:rPr>
              <w:t>Carbamazepine 10  µM</w:t>
            </w:r>
          </w:p>
        </w:tc>
        <w:tc>
          <w:tcPr>
            <w:tcW w:w="1281" w:type="dxa"/>
            <w:gridSpan w:val="2"/>
            <w:tcBorders>
              <w:top w:val="single" w:sz="4" w:space="0" w:color="auto"/>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Conolidine 30 µM</w:t>
            </w:r>
          </w:p>
        </w:tc>
        <w:tc>
          <w:tcPr>
            <w:tcW w:w="1281" w:type="dxa"/>
            <w:gridSpan w:val="2"/>
            <w:tcBorders>
              <w:top w:val="single" w:sz="4" w:space="0" w:color="auto"/>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CVIE 100 nM</w:t>
            </w:r>
          </w:p>
        </w:tc>
      </w:tr>
      <w:tr w:rsidR="00364360" w:rsidRPr="008F7CD4" w:rsidTr="0034120E">
        <w:trPr>
          <w:trHeight w:val="300"/>
        </w:trPr>
        <w:tc>
          <w:tcPr>
            <w:tcW w:w="1178" w:type="dxa"/>
            <w:vMerge/>
            <w:tcBorders>
              <w:top w:val="single" w:sz="4" w:space="0" w:color="auto"/>
              <w:left w:val="single" w:sz="4" w:space="0" w:color="auto"/>
              <w:bottom w:val="single" w:sz="4" w:space="0" w:color="auto"/>
              <w:right w:val="single" w:sz="4" w:space="0" w:color="auto"/>
            </w:tcBorders>
            <w:vAlign w:val="center"/>
            <w:hideMark/>
          </w:tcPr>
          <w:p w:rsidR="00A9383C" w:rsidRPr="008F7CD4" w:rsidRDefault="00A9383C" w:rsidP="00A9383C">
            <w:pPr>
              <w:spacing w:after="0" w:line="240" w:lineRule="auto"/>
              <w:rPr>
                <w:rFonts w:eastAsia="Times New Roman" w:cs="Times New Roman"/>
                <w:b/>
                <w:bCs/>
                <w:color w:val="000000"/>
                <w:sz w:val="20"/>
                <w:szCs w:val="20"/>
              </w:rPr>
            </w:pPr>
          </w:p>
        </w:tc>
        <w:tc>
          <w:tcPr>
            <w:tcW w:w="698"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672"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698"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583"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698"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583"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740"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672"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698"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583"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698"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583" w:type="dxa"/>
            <w:tcBorders>
              <w:top w:val="nil"/>
              <w:left w:val="nil"/>
              <w:bottom w:val="single" w:sz="4" w:space="0" w:color="auto"/>
              <w:right w:val="single" w:sz="4" w:space="0" w:color="auto"/>
            </w:tcBorders>
            <w:shd w:val="clear" w:color="auto" w:fill="auto"/>
            <w:noWrap/>
            <w:vAlign w:val="center"/>
            <w:hideMark/>
          </w:tcPr>
          <w:p w:rsidR="00A9383C" w:rsidRPr="008F7CD4" w:rsidRDefault="00A9383C" w:rsidP="00A9383C">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avgSCBDur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102.6</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34.1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9.6</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4.8</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14.7</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-27.1</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17.1</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9.4</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cvSCBDur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-20.3</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6.0</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43.7</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rSCBDur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-22.1</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-70.9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10.1</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74.1</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-64.4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6.8</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avgSCBSize</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74.0</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117.9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6.0</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-45.4</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9.5</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cvSCBSize</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-46.7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5.0</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7.6</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3.6</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-42.9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4.2</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rSCBSize</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-22.2</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11.9</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-30.7</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7.0</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-73.8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6.3</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avgNBDur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85.1</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30.6</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20.6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81.1</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73.9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25.2</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8.6</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cvNBDur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-28.0</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10.6</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-64.0</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6.5</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39.9</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-47.0</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-42.1</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5.1</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rNBDur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-31.0</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-52.7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8.7</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122.5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72.8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-63.8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-31.3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12.1</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avgINBIs</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986.5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226.2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17.1</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11.6</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33.2</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8.4</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7.9</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139.3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54.8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11.8</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cvINBIs</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37.9</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-32.5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2.6</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64.5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-37.5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6.4</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rINBIs</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569.1</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146.3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10.2</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129.0</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66.5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17.0</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12.2</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12.4</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avgJitter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-50.7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-23.3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6.2</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150.8</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128.9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8.0</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cvJitter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-27.1</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-38.5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6.8</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35.5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-26.9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rJitter</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-57.5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-67.6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-36.3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7.6</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138.4</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86.5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-41.5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9.4</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NBRate</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-85.9</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7.0</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8.0</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-18.2</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4.8</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27.4</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avgNBAmp</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20.1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130.3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60.0</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11.3</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-69.1</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54.9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MFRAll</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-75.6</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126.3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26.1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-45.1</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2.6</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-43.3</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-52.4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-6.3</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MFRIn</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8.6</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136.6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22.9</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42.5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8.7</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-68.9</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49.2</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12.0</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5.2</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MFROut</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-56.9</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-79.6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2.1</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43.0</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-75.2</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5.0</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-20.7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11.2</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MFRRatio</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1162</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338.5</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1749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34120E"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514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34120E"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938</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198</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-90.5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1686</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357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712</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258</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avgSpkInNB</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93.5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28.3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204.9</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5.9</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-52.5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17.0</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11.7</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40.7</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11.9</w:t>
            </w:r>
          </w:p>
        </w:tc>
      </w:tr>
      <w:tr w:rsidR="00364360" w:rsidRPr="008F7CD4" w:rsidTr="0034120E">
        <w:trPr>
          <w:trHeight w:val="300"/>
        </w:trPr>
        <w:tc>
          <w:tcPr>
            <w:tcW w:w="1178" w:type="dxa"/>
            <w:tcBorders>
              <w:top w:val="nil"/>
              <w:left w:val="single" w:sz="4" w:space="0" w:color="auto"/>
              <w:bottom w:val="nil"/>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r w:rsidRPr="008F7CD4">
              <w:rPr>
                <w:rFonts w:eastAsia="Times New Roman" w:cs="Times New Roman"/>
                <w:color w:val="000000"/>
                <w:sz w:val="20"/>
                <w:szCs w:val="20"/>
              </w:rPr>
              <w:t>%</w:t>
            </w:r>
            <w:proofErr w:type="spellStart"/>
            <w:r w:rsidRPr="008F7CD4">
              <w:rPr>
                <w:rFonts w:eastAsia="Times New Roman" w:cs="Times New Roman"/>
                <w:color w:val="000000"/>
                <w:sz w:val="20"/>
                <w:szCs w:val="20"/>
              </w:rPr>
              <w:t>SpkInNBs</w:t>
            </w:r>
            <w:proofErr w:type="spellEnd"/>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-15.5</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9.4</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33.5</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24.1</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40.0</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4.8</w:t>
            </w:r>
          </w:p>
        </w:tc>
        <w:tc>
          <w:tcPr>
            <w:tcW w:w="740"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-21.8</w:t>
            </w:r>
          </w:p>
        </w:tc>
        <w:tc>
          <w:tcPr>
            <w:tcW w:w="672"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6.3</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7.4</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2.8</w:t>
            </w:r>
          </w:p>
        </w:tc>
        <w:tc>
          <w:tcPr>
            <w:tcW w:w="698"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w:t>
            </w:r>
          </w:p>
        </w:tc>
        <w:tc>
          <w:tcPr>
            <w:tcW w:w="583" w:type="dxa"/>
            <w:tcBorders>
              <w:top w:val="nil"/>
              <w:left w:val="nil"/>
              <w:bottom w:val="nil"/>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w:t>
            </w:r>
          </w:p>
        </w:tc>
      </w:tr>
      <w:tr w:rsidR="00364360" w:rsidRPr="008F7CD4" w:rsidTr="0034120E">
        <w:trPr>
          <w:trHeight w:val="300"/>
        </w:trPr>
        <w:tc>
          <w:tcPr>
            <w:tcW w:w="1178" w:type="dxa"/>
            <w:tcBorders>
              <w:top w:val="nil"/>
              <w:left w:val="single" w:sz="4" w:space="0" w:color="auto"/>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avgAmp</w:t>
            </w:r>
            <w:proofErr w:type="spellEnd"/>
          </w:p>
        </w:tc>
        <w:tc>
          <w:tcPr>
            <w:tcW w:w="698"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w:t>
            </w:r>
          </w:p>
        </w:tc>
        <w:tc>
          <w:tcPr>
            <w:tcW w:w="672"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w:t>
            </w:r>
          </w:p>
        </w:tc>
        <w:tc>
          <w:tcPr>
            <w:tcW w:w="698"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-5.8</w:t>
            </w:r>
          </w:p>
        </w:tc>
        <w:tc>
          <w:tcPr>
            <w:tcW w:w="583"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w:t>
            </w:r>
          </w:p>
        </w:tc>
        <w:tc>
          <w:tcPr>
            <w:tcW w:w="698"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5.2</w:t>
            </w:r>
          </w:p>
        </w:tc>
        <w:tc>
          <w:tcPr>
            <w:tcW w:w="583"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3.7</w:t>
            </w:r>
          </w:p>
        </w:tc>
        <w:tc>
          <w:tcPr>
            <w:tcW w:w="740"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-15.5</w:t>
            </w:r>
          </w:p>
        </w:tc>
        <w:tc>
          <w:tcPr>
            <w:tcW w:w="672"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2.3</w:t>
            </w:r>
          </w:p>
        </w:tc>
        <w:tc>
          <w:tcPr>
            <w:tcW w:w="698"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12.6</w:t>
            </w:r>
          </w:p>
        </w:tc>
        <w:tc>
          <w:tcPr>
            <w:tcW w:w="583"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2.3</w:t>
            </w:r>
          </w:p>
        </w:tc>
        <w:tc>
          <w:tcPr>
            <w:tcW w:w="698"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w:t>
            </w:r>
          </w:p>
        </w:tc>
        <w:tc>
          <w:tcPr>
            <w:tcW w:w="583" w:type="dxa"/>
            <w:tcBorders>
              <w:top w:val="nil"/>
              <w:left w:val="nil"/>
              <w:bottom w:val="single" w:sz="4" w:space="0" w:color="auto"/>
              <w:right w:val="single" w:sz="4" w:space="0" w:color="auto"/>
            </w:tcBorders>
            <w:shd w:val="clear" w:color="auto" w:fill="auto"/>
            <w:noWrap/>
            <w:vAlign w:val="bottom"/>
            <w:hideMark/>
          </w:tcPr>
          <w:p w:rsidR="00A9383C" w:rsidRPr="008F7CD4" w:rsidRDefault="00A9383C" w:rsidP="00A9383C">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w:t>
            </w:r>
          </w:p>
        </w:tc>
      </w:tr>
    </w:tbl>
    <w:p w:rsidR="00364360" w:rsidRPr="008F7CD4" w:rsidRDefault="00364360" w:rsidP="00265ECA">
      <w:pPr>
        <w:rPr>
          <w:b/>
          <w:lang w:val="en-AU"/>
        </w:rPr>
      </w:pPr>
    </w:p>
    <w:p w:rsidR="00364360" w:rsidRPr="008F7CD4" w:rsidRDefault="00364360" w:rsidP="00364360">
      <w:pPr>
        <w:rPr>
          <w:lang w:val="en-AU"/>
        </w:rPr>
      </w:pPr>
      <w:r w:rsidRPr="008F7CD4">
        <w:rPr>
          <w:lang w:val="en-AU"/>
        </w:rPr>
        <w:br w:type="page"/>
      </w:r>
    </w:p>
    <w:p w:rsidR="00A9383C" w:rsidRPr="008F7CD4" w:rsidRDefault="00A9383C" w:rsidP="00265ECA">
      <w:pPr>
        <w:rPr>
          <w:b/>
          <w:lang w:val="en-AU"/>
        </w:rPr>
      </w:pPr>
    </w:p>
    <w:tbl>
      <w:tblPr>
        <w:tblW w:w="9403" w:type="dxa"/>
        <w:tblInd w:w="-5" w:type="dxa"/>
        <w:tblLayout w:type="fixed"/>
        <w:tblLook w:val="04A0" w:firstRow="1" w:lastRow="0" w:firstColumn="1" w:lastColumn="0" w:noHBand="0" w:noVBand="1"/>
      </w:tblPr>
      <w:tblGrid>
        <w:gridCol w:w="1350"/>
        <w:gridCol w:w="805"/>
        <w:gridCol w:w="805"/>
        <w:gridCol w:w="805"/>
        <w:gridCol w:w="806"/>
        <w:gridCol w:w="805"/>
        <w:gridCol w:w="805"/>
        <w:gridCol w:w="806"/>
        <w:gridCol w:w="805"/>
        <w:gridCol w:w="805"/>
        <w:gridCol w:w="806"/>
      </w:tblGrid>
      <w:tr w:rsidR="006D4859" w:rsidRPr="008F7CD4" w:rsidTr="00026928">
        <w:trPr>
          <w:trHeight w:val="300"/>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Feature</w:t>
            </w:r>
          </w:p>
        </w:tc>
        <w:tc>
          <w:tcPr>
            <w:tcW w:w="1610" w:type="dxa"/>
            <w:gridSpan w:val="2"/>
            <w:tcBorders>
              <w:top w:val="single" w:sz="4" w:space="0" w:color="auto"/>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 xml:space="preserve">Diazepam </w:t>
            </w:r>
          </w:p>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1  µM</w:t>
            </w:r>
          </w:p>
        </w:tc>
        <w:tc>
          <w:tcPr>
            <w:tcW w:w="1611" w:type="dxa"/>
            <w:gridSpan w:val="2"/>
            <w:tcBorders>
              <w:top w:val="single" w:sz="4" w:space="0" w:color="auto"/>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 xml:space="preserve">LY341495 </w:t>
            </w:r>
          </w:p>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5  µM</w:t>
            </w:r>
          </w:p>
        </w:tc>
        <w:tc>
          <w:tcPr>
            <w:tcW w:w="1610" w:type="dxa"/>
            <w:gridSpan w:val="2"/>
            <w:tcBorders>
              <w:top w:val="single" w:sz="4" w:space="0" w:color="auto"/>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 xml:space="preserve">Morphine </w:t>
            </w:r>
          </w:p>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10  µM</w:t>
            </w:r>
          </w:p>
        </w:tc>
        <w:tc>
          <w:tcPr>
            <w:tcW w:w="1611" w:type="dxa"/>
            <w:gridSpan w:val="2"/>
            <w:tcBorders>
              <w:top w:val="single" w:sz="4" w:space="0" w:color="auto"/>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 xml:space="preserve">Nickel </w:t>
            </w:r>
          </w:p>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200  µM</w:t>
            </w:r>
          </w:p>
        </w:tc>
        <w:tc>
          <w:tcPr>
            <w:tcW w:w="1611" w:type="dxa"/>
            <w:gridSpan w:val="2"/>
            <w:tcBorders>
              <w:top w:val="single" w:sz="4" w:space="0" w:color="auto"/>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 xml:space="preserve">ZD7288 </w:t>
            </w:r>
          </w:p>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20  µM</w:t>
            </w:r>
          </w:p>
        </w:tc>
      </w:tr>
      <w:tr w:rsidR="00364360" w:rsidRPr="008F7CD4" w:rsidTr="00026928">
        <w:trPr>
          <w:trHeight w:val="300"/>
        </w:trPr>
        <w:tc>
          <w:tcPr>
            <w:tcW w:w="1350" w:type="dxa"/>
            <w:vMerge/>
            <w:tcBorders>
              <w:top w:val="single" w:sz="4" w:space="0" w:color="auto"/>
              <w:left w:val="single" w:sz="4" w:space="0" w:color="auto"/>
              <w:bottom w:val="single" w:sz="4" w:space="0" w:color="auto"/>
              <w:right w:val="single" w:sz="4" w:space="0" w:color="auto"/>
            </w:tcBorders>
            <w:vAlign w:val="center"/>
            <w:hideMark/>
          </w:tcPr>
          <w:p w:rsidR="00364360" w:rsidRPr="008F7CD4" w:rsidRDefault="00364360" w:rsidP="00364360">
            <w:pPr>
              <w:spacing w:after="0" w:line="240" w:lineRule="auto"/>
              <w:rPr>
                <w:rFonts w:eastAsia="Times New Roman" w:cs="Times New Roman"/>
                <w:b/>
                <w:bCs/>
                <w:color w:val="000000"/>
                <w:sz w:val="20"/>
                <w:szCs w:val="20"/>
              </w:rPr>
            </w:pPr>
          </w:p>
        </w:tc>
        <w:tc>
          <w:tcPr>
            <w:tcW w:w="805"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805"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805"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806"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805"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805"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806"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805"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c>
          <w:tcPr>
            <w:tcW w:w="805"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Mean</w:t>
            </w:r>
          </w:p>
        </w:tc>
        <w:tc>
          <w:tcPr>
            <w:tcW w:w="806" w:type="dxa"/>
            <w:tcBorders>
              <w:top w:val="nil"/>
              <w:left w:val="nil"/>
              <w:bottom w:val="single" w:sz="4" w:space="0" w:color="auto"/>
              <w:right w:val="single" w:sz="4" w:space="0" w:color="auto"/>
            </w:tcBorders>
            <w:shd w:val="clear" w:color="auto" w:fill="auto"/>
            <w:noWrap/>
            <w:vAlign w:val="center"/>
            <w:hideMark/>
          </w:tcPr>
          <w:p w:rsidR="00364360" w:rsidRPr="008F7CD4" w:rsidRDefault="00364360" w:rsidP="00364360">
            <w:pPr>
              <w:spacing w:after="0" w:line="240" w:lineRule="auto"/>
              <w:jc w:val="center"/>
              <w:rPr>
                <w:rFonts w:eastAsia="Times New Roman" w:cs="Times New Roman"/>
                <w:b/>
                <w:bCs/>
                <w:color w:val="000000"/>
                <w:sz w:val="20"/>
                <w:szCs w:val="20"/>
              </w:rPr>
            </w:pPr>
            <w:r w:rsidRPr="008F7CD4">
              <w:rPr>
                <w:rFonts w:eastAsia="Times New Roman" w:cs="Times New Roman"/>
                <w:b/>
                <w:bCs/>
                <w:color w:val="000000"/>
                <w:sz w:val="20"/>
                <w:szCs w:val="20"/>
              </w:rPr>
              <w:t>SEM</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avgSCBDur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19.9</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-21.6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159.6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27.8</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cvSCBDur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-24.3</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5.3</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rSCBDur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-54.5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-39.8</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20.1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9.7</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avgSCBSize</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-55.9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-36.0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61.9</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11.9</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cvSCBSize</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10.4</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rSCBSize</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-55.2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-43.3</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-62.3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39.2</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avgNBDur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232.4</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42.9</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cvNBDur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-28.7</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5.9</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-38.9</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6.4</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rNBDur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-32.6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-48.4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17.2</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16.2</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avgINBIs</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248.8</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32.2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5.2</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65.7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498.8</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75.1</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cvINBIs</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-28.0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40.1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9.1</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rINBIs</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292.9</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76.0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102.5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46.3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194.4</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41.5</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avgJitter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225.4</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56.5</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cvJitter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-25.3</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-33.2</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5.4</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rJitter</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-32.5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-37.6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-28.9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16.8</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NBRate</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84.9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-60.2</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-76.1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avgNBAmp</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-50.1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7.7</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13.5</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MFRAll</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-57.9</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4.8</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-50.7</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5.9</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MFRIn</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-44.7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10.8</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-25.8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-21.8</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MFROut</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24.1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41.8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3.7</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15.0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11.0</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-62.0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6.9</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MFRRatio</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-59.8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11.8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2663.6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1219.2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7.6</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26.0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-30.8</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417.0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98.9</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avgSpkInNB</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-67.3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22.0</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8.7</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-7.1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6.1</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-43.5</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125.3</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37.3</w:t>
            </w:r>
          </w:p>
        </w:tc>
      </w:tr>
      <w:tr w:rsidR="00364360" w:rsidRPr="008F7CD4" w:rsidTr="00026928">
        <w:trPr>
          <w:trHeight w:val="300"/>
        </w:trPr>
        <w:tc>
          <w:tcPr>
            <w:tcW w:w="1350" w:type="dxa"/>
            <w:tcBorders>
              <w:top w:val="nil"/>
              <w:left w:val="single" w:sz="4" w:space="0" w:color="auto"/>
              <w:bottom w:val="nil"/>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r w:rsidRPr="008F7CD4">
              <w:rPr>
                <w:rFonts w:eastAsia="Times New Roman" w:cs="Times New Roman"/>
                <w:color w:val="000000"/>
                <w:sz w:val="20"/>
                <w:szCs w:val="20"/>
              </w:rPr>
              <w:t>%</w:t>
            </w:r>
            <w:proofErr w:type="spellStart"/>
            <w:r w:rsidRPr="008F7CD4">
              <w:rPr>
                <w:rFonts w:eastAsia="Times New Roman" w:cs="Times New Roman"/>
                <w:color w:val="000000"/>
                <w:sz w:val="20"/>
                <w:szCs w:val="20"/>
              </w:rPr>
              <w:t>SpkInNBs</w:t>
            </w:r>
            <w:proofErr w:type="spellEnd"/>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-9.1</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-3.4</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1.4</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0.5</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-12.9</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3.3</w:t>
            </w:r>
          </w:p>
        </w:tc>
        <w:tc>
          <w:tcPr>
            <w:tcW w:w="805"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-1.6</w:t>
            </w:r>
          </w:p>
        </w:tc>
        <w:tc>
          <w:tcPr>
            <w:tcW w:w="806" w:type="dxa"/>
            <w:tcBorders>
              <w:top w:val="nil"/>
              <w:left w:val="nil"/>
              <w:bottom w:val="nil"/>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4.9</w:t>
            </w:r>
          </w:p>
        </w:tc>
      </w:tr>
      <w:tr w:rsidR="00364360" w:rsidRPr="008F7CD4" w:rsidTr="00026928">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rPr>
                <w:rFonts w:eastAsia="Times New Roman" w:cs="Times New Roman"/>
                <w:color w:val="000000"/>
                <w:sz w:val="20"/>
                <w:szCs w:val="20"/>
              </w:rPr>
            </w:pPr>
            <w:proofErr w:type="spellStart"/>
            <w:r w:rsidRPr="008F7CD4">
              <w:rPr>
                <w:rFonts w:eastAsia="Times New Roman" w:cs="Times New Roman"/>
                <w:color w:val="000000"/>
                <w:sz w:val="20"/>
                <w:szCs w:val="20"/>
              </w:rPr>
              <w:t>avgAmp</w:t>
            </w:r>
            <w:proofErr w:type="spellEnd"/>
          </w:p>
        </w:tc>
        <w:tc>
          <w:tcPr>
            <w:tcW w:w="805"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-13.0</w:t>
            </w:r>
          </w:p>
        </w:tc>
        <w:tc>
          <w:tcPr>
            <w:tcW w:w="805"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0.9</w:t>
            </w:r>
          </w:p>
        </w:tc>
        <w:tc>
          <w:tcPr>
            <w:tcW w:w="805"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-1.8</w:t>
            </w:r>
          </w:p>
        </w:tc>
        <w:tc>
          <w:tcPr>
            <w:tcW w:w="806"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w:t>
            </w:r>
          </w:p>
        </w:tc>
        <w:tc>
          <w:tcPr>
            <w:tcW w:w="805"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0.5</w:t>
            </w:r>
          </w:p>
        </w:tc>
        <w:tc>
          <w:tcPr>
            <w:tcW w:w="805"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1.3</w:t>
            </w:r>
          </w:p>
        </w:tc>
        <w:tc>
          <w:tcPr>
            <w:tcW w:w="806"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-2.2</w:t>
            </w:r>
          </w:p>
        </w:tc>
        <w:tc>
          <w:tcPr>
            <w:tcW w:w="805"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1.2</w:t>
            </w:r>
          </w:p>
        </w:tc>
        <w:tc>
          <w:tcPr>
            <w:tcW w:w="805"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-0.7</w:t>
            </w:r>
          </w:p>
        </w:tc>
        <w:tc>
          <w:tcPr>
            <w:tcW w:w="806" w:type="dxa"/>
            <w:tcBorders>
              <w:top w:val="nil"/>
              <w:left w:val="nil"/>
              <w:bottom w:val="single" w:sz="4" w:space="0" w:color="auto"/>
              <w:right w:val="single" w:sz="4" w:space="0" w:color="auto"/>
            </w:tcBorders>
            <w:shd w:val="clear" w:color="auto" w:fill="auto"/>
            <w:noWrap/>
            <w:vAlign w:val="bottom"/>
            <w:hideMark/>
          </w:tcPr>
          <w:p w:rsidR="00364360" w:rsidRPr="008F7CD4" w:rsidRDefault="00364360" w:rsidP="00364360">
            <w:pPr>
              <w:spacing w:after="0" w:line="240" w:lineRule="auto"/>
              <w:jc w:val="right"/>
              <w:rPr>
                <w:rFonts w:eastAsia="Times New Roman" w:cs="Times New Roman"/>
                <w:color w:val="000000"/>
                <w:sz w:val="20"/>
                <w:szCs w:val="20"/>
              </w:rPr>
            </w:pPr>
            <w:r w:rsidRPr="008F7CD4">
              <w:rPr>
                <w:rFonts w:eastAsia="Times New Roman" w:cs="Times New Roman"/>
                <w:color w:val="000000"/>
                <w:sz w:val="20"/>
                <w:szCs w:val="20"/>
              </w:rPr>
              <w:t>3.4</w:t>
            </w:r>
          </w:p>
        </w:tc>
      </w:tr>
    </w:tbl>
    <w:p w:rsidR="00A9383C" w:rsidRDefault="00A9383C">
      <w:pPr>
        <w:rPr>
          <w:b/>
          <w:lang w:val="en-AU"/>
        </w:rPr>
      </w:pPr>
    </w:p>
    <w:p w:rsidR="00BB2661" w:rsidRDefault="00BB2661" w:rsidP="00BB2661">
      <w:pPr>
        <w:pStyle w:val="Heading2"/>
      </w:pPr>
      <w:bookmarkStart w:id="9" w:name="OLE_LINK4"/>
      <w:r w:rsidRPr="008F7CD4">
        <w:t xml:space="preserve">Supplementary Table </w:t>
      </w:r>
      <w:r>
        <w:t>3</w:t>
      </w:r>
      <w:r w:rsidRPr="008F7CD4">
        <w:t xml:space="preserve">: </w:t>
      </w:r>
      <w:r>
        <w:t>p-values resulting from paired MANOVA tests between Conolidine / Cannabidiol and each of the other drugs</w:t>
      </w:r>
    </w:p>
    <w:bookmarkEnd w:id="9"/>
    <w:p w:rsidR="00BB2661" w:rsidRPr="00BB2661" w:rsidRDefault="00BB2661" w:rsidP="005E13B3">
      <w:pPr>
        <w:rPr>
          <w:lang w:val="en-AU"/>
        </w:rPr>
      </w:pPr>
      <w:r>
        <w:rPr>
          <w:lang w:val="en-AU"/>
        </w:rPr>
        <w:t xml:space="preserve">Multivariate analysis of variance (MANOVA) tests were carried out using the </w:t>
      </w:r>
      <w:proofErr w:type="spellStart"/>
      <w:r w:rsidR="003B3943">
        <w:rPr>
          <w:lang w:val="en-AU"/>
        </w:rPr>
        <w:t>Hotelling</w:t>
      </w:r>
      <w:proofErr w:type="spellEnd"/>
      <w:r w:rsidR="003B3943">
        <w:rPr>
          <w:lang w:val="en-AU"/>
        </w:rPr>
        <w:t>-Lawley method</w:t>
      </w:r>
      <w:r w:rsidR="005E13B3">
        <w:rPr>
          <w:lang w:val="en-AU"/>
        </w:rPr>
        <w:t xml:space="preserve"> in </w:t>
      </w:r>
      <w:proofErr w:type="spellStart"/>
      <w:r w:rsidR="005E13B3">
        <w:rPr>
          <w:lang w:val="en-AU"/>
        </w:rPr>
        <w:t>R</w:t>
      </w:r>
      <w:r w:rsidR="003B3943">
        <w:rPr>
          <w:lang w:val="en-AU"/>
        </w:rPr>
        <w:t>Studio</w:t>
      </w:r>
      <w:proofErr w:type="spellEnd"/>
      <w:r w:rsidR="005E13B3">
        <w:rPr>
          <w:lang w:val="en-AU"/>
        </w:rPr>
        <w:t xml:space="preserve"> (</w:t>
      </w:r>
      <w:proofErr w:type="spellStart"/>
      <w:r w:rsidR="005E13B3">
        <w:rPr>
          <w:lang w:val="en-AU"/>
        </w:rPr>
        <w:t>RStudio</w:t>
      </w:r>
      <w:proofErr w:type="spellEnd"/>
      <w:r w:rsidR="005E13B3">
        <w:rPr>
          <w:lang w:val="en-AU"/>
        </w:rPr>
        <w:t xml:space="preserve"> Team 2016,</w:t>
      </w:r>
      <w:r w:rsidR="005E13B3" w:rsidRPr="005E13B3">
        <w:rPr>
          <w:lang w:val="en-AU"/>
        </w:rPr>
        <w:t xml:space="preserve"> </w:t>
      </w:r>
      <w:proofErr w:type="spellStart"/>
      <w:r w:rsidR="005E13B3" w:rsidRPr="005E13B3">
        <w:rPr>
          <w:lang w:val="en-AU"/>
        </w:rPr>
        <w:t>RStudio</w:t>
      </w:r>
      <w:proofErr w:type="spellEnd"/>
      <w:r w:rsidR="005E13B3" w:rsidRPr="005E13B3">
        <w:rPr>
          <w:lang w:val="en-AU"/>
        </w:rPr>
        <w:t>: Integr</w:t>
      </w:r>
      <w:r w:rsidR="005E13B3">
        <w:rPr>
          <w:lang w:val="en-AU"/>
        </w:rPr>
        <w:t xml:space="preserve">ated Development for R. </w:t>
      </w:r>
      <w:proofErr w:type="spellStart"/>
      <w:r w:rsidR="005E13B3">
        <w:rPr>
          <w:lang w:val="en-AU"/>
        </w:rPr>
        <w:t>RStudio</w:t>
      </w:r>
      <w:proofErr w:type="spellEnd"/>
      <w:r w:rsidR="005E13B3" w:rsidRPr="005E13B3">
        <w:rPr>
          <w:lang w:val="en-AU"/>
        </w:rPr>
        <w:t xml:space="preserve"> Inc., Boston</w:t>
      </w:r>
      <w:proofErr w:type="gramStart"/>
      <w:r w:rsidR="005E13B3" w:rsidRPr="005E13B3">
        <w:rPr>
          <w:lang w:val="en-AU"/>
        </w:rPr>
        <w:t>,  MA</w:t>
      </w:r>
      <w:proofErr w:type="gramEnd"/>
      <w:r w:rsidR="005E13B3">
        <w:rPr>
          <w:lang w:val="en-AU"/>
        </w:rPr>
        <w:t>)</w:t>
      </w:r>
      <w:r w:rsidR="003B3943">
        <w:rPr>
          <w:lang w:val="en-AU"/>
        </w:rPr>
        <w:t>. According to p-values resulting from MANOVA, Baclofen would be the closest drug to both Conolidine and Cannabidiol. This shows that simple statistical tests such MANOVA cannot accurately determine similar drug responses, mainly due to some measured parameters being correlated to each other.</w:t>
      </w:r>
    </w:p>
    <w:tbl>
      <w:tblPr>
        <w:tblStyle w:val="TableGrid"/>
        <w:tblW w:w="0" w:type="auto"/>
        <w:tblLook w:val="04A0" w:firstRow="1" w:lastRow="0" w:firstColumn="1" w:lastColumn="0" w:noHBand="0" w:noVBand="1"/>
      </w:tblPr>
      <w:tblGrid>
        <w:gridCol w:w="3005"/>
        <w:gridCol w:w="3005"/>
        <w:gridCol w:w="3006"/>
      </w:tblGrid>
      <w:tr w:rsidR="00BB2661" w:rsidTr="00BB2661">
        <w:tc>
          <w:tcPr>
            <w:tcW w:w="3005" w:type="dxa"/>
          </w:tcPr>
          <w:p w:rsidR="00BB2661" w:rsidRDefault="00BB2661" w:rsidP="00BB2661">
            <w:pPr>
              <w:rPr>
                <w:lang w:val="en-AU"/>
              </w:rPr>
            </w:pPr>
          </w:p>
        </w:tc>
        <w:tc>
          <w:tcPr>
            <w:tcW w:w="3005" w:type="dxa"/>
          </w:tcPr>
          <w:p w:rsidR="00BB2661" w:rsidRPr="005E13B3" w:rsidRDefault="00BB2661" w:rsidP="00BB2661">
            <w:pPr>
              <w:rPr>
                <w:b/>
                <w:lang w:val="en-AU"/>
              </w:rPr>
            </w:pPr>
            <w:r w:rsidRPr="005E13B3">
              <w:rPr>
                <w:b/>
                <w:lang w:val="en-AU"/>
              </w:rPr>
              <w:t>Conolidine</w:t>
            </w:r>
          </w:p>
        </w:tc>
        <w:tc>
          <w:tcPr>
            <w:tcW w:w="3006" w:type="dxa"/>
          </w:tcPr>
          <w:p w:rsidR="00BB2661" w:rsidRPr="005E13B3" w:rsidRDefault="00BB2661" w:rsidP="00BB2661">
            <w:pPr>
              <w:rPr>
                <w:b/>
                <w:lang w:val="en-AU"/>
              </w:rPr>
            </w:pPr>
            <w:r w:rsidRPr="005E13B3">
              <w:rPr>
                <w:b/>
                <w:lang w:val="en-AU"/>
              </w:rPr>
              <w:t>Cannabidiol</w:t>
            </w:r>
          </w:p>
        </w:tc>
      </w:tr>
      <w:tr w:rsidR="00BB2661" w:rsidTr="00BB2661">
        <w:tc>
          <w:tcPr>
            <w:tcW w:w="3005" w:type="dxa"/>
          </w:tcPr>
          <w:p w:rsidR="00BB2661" w:rsidRDefault="00BB2661" w:rsidP="00BB2661">
            <w:pPr>
              <w:rPr>
                <w:lang w:val="en-AU"/>
              </w:rPr>
            </w:pPr>
            <w:r>
              <w:rPr>
                <w:lang w:val="en-AU"/>
              </w:rPr>
              <w:t>Baclofen</w:t>
            </w:r>
          </w:p>
        </w:tc>
        <w:tc>
          <w:tcPr>
            <w:tcW w:w="3005" w:type="dxa"/>
          </w:tcPr>
          <w:p w:rsidR="00BB2661" w:rsidRDefault="00BB2661" w:rsidP="00BB2661">
            <w:pPr>
              <w:rPr>
                <w:lang w:val="en-AU"/>
              </w:rPr>
            </w:pPr>
            <w:r w:rsidRPr="00BB2661">
              <w:rPr>
                <w:lang w:val="en-AU"/>
              </w:rPr>
              <w:t>0.04365</w:t>
            </w:r>
          </w:p>
        </w:tc>
        <w:tc>
          <w:tcPr>
            <w:tcW w:w="3006" w:type="dxa"/>
          </w:tcPr>
          <w:p w:rsidR="00BB2661" w:rsidRDefault="00BB2661" w:rsidP="00BB2661">
            <w:pPr>
              <w:rPr>
                <w:lang w:val="en-AU"/>
              </w:rPr>
            </w:pPr>
            <w:r w:rsidRPr="00BB2661">
              <w:rPr>
                <w:lang w:val="en-AU"/>
              </w:rPr>
              <w:t>0.001422</w:t>
            </w:r>
          </w:p>
        </w:tc>
      </w:tr>
      <w:tr w:rsidR="00BB2661" w:rsidTr="00BB2661">
        <w:tc>
          <w:tcPr>
            <w:tcW w:w="3005" w:type="dxa"/>
          </w:tcPr>
          <w:p w:rsidR="00BB2661" w:rsidRDefault="00BB2661" w:rsidP="00BB2661">
            <w:pPr>
              <w:rPr>
                <w:lang w:val="en-AU"/>
              </w:rPr>
            </w:pPr>
            <w:r>
              <w:rPr>
                <w:lang w:val="en-AU"/>
              </w:rPr>
              <w:t>Bicuculline</w:t>
            </w:r>
          </w:p>
        </w:tc>
        <w:tc>
          <w:tcPr>
            <w:tcW w:w="3005" w:type="dxa"/>
          </w:tcPr>
          <w:p w:rsidR="00BB2661" w:rsidRDefault="00BB2661" w:rsidP="00BB2661">
            <w:pPr>
              <w:rPr>
                <w:lang w:val="en-AU"/>
              </w:rPr>
            </w:pPr>
            <w:r w:rsidRPr="00BB2661">
              <w:rPr>
                <w:lang w:val="en-AU"/>
              </w:rPr>
              <w:t>0.00000003471</w:t>
            </w:r>
          </w:p>
        </w:tc>
        <w:tc>
          <w:tcPr>
            <w:tcW w:w="3006" w:type="dxa"/>
          </w:tcPr>
          <w:p w:rsidR="00BB2661" w:rsidRDefault="00BB2661" w:rsidP="00BB2661">
            <w:pPr>
              <w:rPr>
                <w:lang w:val="en-AU"/>
              </w:rPr>
            </w:pPr>
            <w:r w:rsidRPr="00BB2661">
              <w:rPr>
                <w:lang w:val="en-AU"/>
              </w:rPr>
              <w:t>0.000003259</w:t>
            </w:r>
          </w:p>
        </w:tc>
      </w:tr>
      <w:tr w:rsidR="00BB2661" w:rsidTr="00BB2661">
        <w:tc>
          <w:tcPr>
            <w:tcW w:w="3005" w:type="dxa"/>
          </w:tcPr>
          <w:p w:rsidR="00BB2661" w:rsidRDefault="00BB2661" w:rsidP="00BB2661">
            <w:pPr>
              <w:rPr>
                <w:lang w:val="en-AU"/>
              </w:rPr>
            </w:pPr>
            <w:r>
              <w:rPr>
                <w:lang w:val="en-AU"/>
              </w:rPr>
              <w:t>Carbamazepine</w:t>
            </w:r>
          </w:p>
        </w:tc>
        <w:tc>
          <w:tcPr>
            <w:tcW w:w="3005" w:type="dxa"/>
          </w:tcPr>
          <w:p w:rsidR="00BB2661" w:rsidRDefault="00BB2661" w:rsidP="00BB2661">
            <w:pPr>
              <w:rPr>
                <w:lang w:val="en-AU"/>
              </w:rPr>
            </w:pPr>
            <w:r w:rsidRPr="00BB2661">
              <w:rPr>
                <w:lang w:val="en-AU"/>
              </w:rPr>
              <w:t>0.000005783</w:t>
            </w:r>
          </w:p>
        </w:tc>
        <w:tc>
          <w:tcPr>
            <w:tcW w:w="3006" w:type="dxa"/>
          </w:tcPr>
          <w:p w:rsidR="00BB2661" w:rsidRDefault="00BB2661" w:rsidP="00BB2661">
            <w:pPr>
              <w:rPr>
                <w:lang w:val="en-AU"/>
              </w:rPr>
            </w:pPr>
            <w:r w:rsidRPr="00BB2661">
              <w:rPr>
                <w:lang w:val="en-AU"/>
              </w:rPr>
              <w:t>0.000002703</w:t>
            </w:r>
          </w:p>
        </w:tc>
      </w:tr>
      <w:tr w:rsidR="00BB2661" w:rsidTr="00BB2661">
        <w:tc>
          <w:tcPr>
            <w:tcW w:w="3005" w:type="dxa"/>
          </w:tcPr>
          <w:p w:rsidR="00BB2661" w:rsidRDefault="00BB2661" w:rsidP="00BB2661">
            <w:pPr>
              <w:rPr>
                <w:lang w:val="en-AU"/>
              </w:rPr>
            </w:pPr>
            <w:r>
              <w:rPr>
                <w:lang w:val="en-AU"/>
              </w:rPr>
              <w:t>CVIE</w:t>
            </w:r>
          </w:p>
        </w:tc>
        <w:tc>
          <w:tcPr>
            <w:tcW w:w="3005" w:type="dxa"/>
          </w:tcPr>
          <w:p w:rsidR="00BB2661" w:rsidRDefault="00BB2661" w:rsidP="00BB2661">
            <w:pPr>
              <w:rPr>
                <w:lang w:val="en-AU"/>
              </w:rPr>
            </w:pPr>
            <w:r w:rsidRPr="00BB2661">
              <w:rPr>
                <w:lang w:val="en-AU"/>
              </w:rPr>
              <w:t>0.0004207</w:t>
            </w:r>
          </w:p>
        </w:tc>
        <w:tc>
          <w:tcPr>
            <w:tcW w:w="3006" w:type="dxa"/>
          </w:tcPr>
          <w:p w:rsidR="00BB2661" w:rsidRDefault="00BB2661" w:rsidP="00BB2661">
            <w:pPr>
              <w:rPr>
                <w:lang w:val="en-AU"/>
              </w:rPr>
            </w:pPr>
            <w:r w:rsidRPr="00BB2661">
              <w:rPr>
                <w:lang w:val="en-AU"/>
              </w:rPr>
              <w:t>0.0001061</w:t>
            </w:r>
          </w:p>
        </w:tc>
      </w:tr>
      <w:tr w:rsidR="00BB2661" w:rsidTr="00BB2661">
        <w:tc>
          <w:tcPr>
            <w:tcW w:w="3005" w:type="dxa"/>
          </w:tcPr>
          <w:p w:rsidR="00BB2661" w:rsidRDefault="00BB2661" w:rsidP="00BB2661">
            <w:pPr>
              <w:rPr>
                <w:lang w:val="en-AU"/>
              </w:rPr>
            </w:pPr>
            <w:r>
              <w:rPr>
                <w:lang w:val="en-AU"/>
              </w:rPr>
              <w:t>Diazepam</w:t>
            </w:r>
          </w:p>
        </w:tc>
        <w:tc>
          <w:tcPr>
            <w:tcW w:w="3005" w:type="dxa"/>
          </w:tcPr>
          <w:p w:rsidR="00BB2661" w:rsidRDefault="00BB2661" w:rsidP="00BB2661">
            <w:pPr>
              <w:rPr>
                <w:lang w:val="en-AU"/>
              </w:rPr>
            </w:pPr>
            <w:r w:rsidRPr="00BB2661">
              <w:rPr>
                <w:lang w:val="en-AU"/>
              </w:rPr>
              <w:t>0.000006958</w:t>
            </w:r>
          </w:p>
        </w:tc>
        <w:tc>
          <w:tcPr>
            <w:tcW w:w="3006" w:type="dxa"/>
          </w:tcPr>
          <w:p w:rsidR="00BB2661" w:rsidRDefault="00BB2661" w:rsidP="00BB2661">
            <w:pPr>
              <w:rPr>
                <w:lang w:val="en-AU"/>
              </w:rPr>
            </w:pPr>
            <w:r w:rsidRPr="00BB2661">
              <w:rPr>
                <w:lang w:val="en-AU"/>
              </w:rPr>
              <w:t>0.00002599</w:t>
            </w:r>
          </w:p>
        </w:tc>
      </w:tr>
      <w:tr w:rsidR="00BB2661" w:rsidTr="00BB2661">
        <w:tc>
          <w:tcPr>
            <w:tcW w:w="3005" w:type="dxa"/>
          </w:tcPr>
          <w:p w:rsidR="00BB2661" w:rsidRDefault="00BB2661" w:rsidP="00BB2661">
            <w:pPr>
              <w:rPr>
                <w:lang w:val="en-AU"/>
              </w:rPr>
            </w:pPr>
            <w:r>
              <w:rPr>
                <w:lang w:val="en-AU"/>
              </w:rPr>
              <w:t>LY341495</w:t>
            </w:r>
          </w:p>
        </w:tc>
        <w:tc>
          <w:tcPr>
            <w:tcW w:w="3005" w:type="dxa"/>
          </w:tcPr>
          <w:p w:rsidR="00BB2661" w:rsidRDefault="00BB2661" w:rsidP="00BB2661">
            <w:pPr>
              <w:rPr>
                <w:lang w:val="en-AU"/>
              </w:rPr>
            </w:pPr>
            <w:r w:rsidRPr="00BB2661">
              <w:rPr>
                <w:lang w:val="en-AU"/>
              </w:rPr>
              <w:t>0.001035</w:t>
            </w:r>
          </w:p>
        </w:tc>
        <w:tc>
          <w:tcPr>
            <w:tcW w:w="3006" w:type="dxa"/>
          </w:tcPr>
          <w:p w:rsidR="00BB2661" w:rsidRDefault="00BB2661" w:rsidP="00BB2661">
            <w:pPr>
              <w:rPr>
                <w:lang w:val="en-AU"/>
              </w:rPr>
            </w:pPr>
            <w:r>
              <w:rPr>
                <w:lang w:val="en-AU"/>
              </w:rPr>
              <w:t>0.</w:t>
            </w:r>
            <w:r w:rsidRPr="00BB2661">
              <w:rPr>
                <w:lang w:val="en-AU"/>
              </w:rPr>
              <w:t>00004353</w:t>
            </w:r>
          </w:p>
        </w:tc>
      </w:tr>
      <w:tr w:rsidR="00BB2661" w:rsidTr="00BB2661">
        <w:tc>
          <w:tcPr>
            <w:tcW w:w="3005" w:type="dxa"/>
          </w:tcPr>
          <w:p w:rsidR="00BB2661" w:rsidRDefault="00BB2661" w:rsidP="00BB2661">
            <w:pPr>
              <w:rPr>
                <w:lang w:val="en-AU"/>
              </w:rPr>
            </w:pPr>
            <w:r>
              <w:rPr>
                <w:lang w:val="en-AU"/>
              </w:rPr>
              <w:t>Morphine</w:t>
            </w:r>
          </w:p>
        </w:tc>
        <w:tc>
          <w:tcPr>
            <w:tcW w:w="3005" w:type="dxa"/>
          </w:tcPr>
          <w:p w:rsidR="00BB2661" w:rsidRDefault="00BB2661" w:rsidP="00BB2661">
            <w:pPr>
              <w:rPr>
                <w:lang w:val="en-AU"/>
              </w:rPr>
            </w:pPr>
            <w:r w:rsidRPr="00BB2661">
              <w:rPr>
                <w:lang w:val="en-AU"/>
              </w:rPr>
              <w:t>0.000002787</w:t>
            </w:r>
          </w:p>
        </w:tc>
        <w:tc>
          <w:tcPr>
            <w:tcW w:w="3006" w:type="dxa"/>
          </w:tcPr>
          <w:p w:rsidR="00BB2661" w:rsidRDefault="00BB2661" w:rsidP="00BB2661">
            <w:pPr>
              <w:rPr>
                <w:lang w:val="en-AU"/>
              </w:rPr>
            </w:pPr>
            <w:r w:rsidRPr="00BB2661">
              <w:rPr>
                <w:lang w:val="en-AU"/>
              </w:rPr>
              <w:t>0.000012</w:t>
            </w:r>
          </w:p>
        </w:tc>
      </w:tr>
      <w:tr w:rsidR="00BB2661" w:rsidTr="00BB2661">
        <w:tc>
          <w:tcPr>
            <w:tcW w:w="3005" w:type="dxa"/>
          </w:tcPr>
          <w:p w:rsidR="00BB2661" w:rsidRDefault="00BB2661" w:rsidP="00BB2661">
            <w:pPr>
              <w:rPr>
                <w:lang w:val="en-AU"/>
              </w:rPr>
            </w:pPr>
            <w:r>
              <w:rPr>
                <w:lang w:val="en-AU"/>
              </w:rPr>
              <w:t>Nickel</w:t>
            </w:r>
          </w:p>
        </w:tc>
        <w:tc>
          <w:tcPr>
            <w:tcW w:w="3005" w:type="dxa"/>
          </w:tcPr>
          <w:p w:rsidR="00BB2661" w:rsidRDefault="00BB2661" w:rsidP="00BB2661">
            <w:pPr>
              <w:rPr>
                <w:lang w:val="en-AU"/>
              </w:rPr>
            </w:pPr>
            <w:r w:rsidRPr="00BB2661">
              <w:rPr>
                <w:lang w:val="en-AU"/>
              </w:rPr>
              <w:t>0.0001154</w:t>
            </w:r>
          </w:p>
        </w:tc>
        <w:tc>
          <w:tcPr>
            <w:tcW w:w="3006" w:type="dxa"/>
          </w:tcPr>
          <w:p w:rsidR="00BB2661" w:rsidRDefault="00BB2661" w:rsidP="00BB2661">
            <w:pPr>
              <w:rPr>
                <w:lang w:val="en-AU"/>
              </w:rPr>
            </w:pPr>
            <w:r w:rsidRPr="00BB2661">
              <w:rPr>
                <w:lang w:val="en-AU"/>
              </w:rPr>
              <w:t>0.0001456</w:t>
            </w:r>
          </w:p>
        </w:tc>
      </w:tr>
      <w:tr w:rsidR="00BB2661" w:rsidTr="00BB2661">
        <w:tc>
          <w:tcPr>
            <w:tcW w:w="3005" w:type="dxa"/>
          </w:tcPr>
          <w:p w:rsidR="00BB2661" w:rsidRDefault="00BB2661" w:rsidP="00BB2661">
            <w:pPr>
              <w:rPr>
                <w:lang w:val="en-AU"/>
              </w:rPr>
            </w:pPr>
            <w:r>
              <w:rPr>
                <w:lang w:val="en-AU"/>
              </w:rPr>
              <w:t>ZD7288</w:t>
            </w:r>
          </w:p>
        </w:tc>
        <w:tc>
          <w:tcPr>
            <w:tcW w:w="3005" w:type="dxa"/>
          </w:tcPr>
          <w:p w:rsidR="00BB2661" w:rsidRDefault="00BB2661" w:rsidP="00BB2661">
            <w:pPr>
              <w:rPr>
                <w:lang w:val="en-AU"/>
              </w:rPr>
            </w:pPr>
            <w:r w:rsidRPr="00BB2661">
              <w:rPr>
                <w:lang w:val="en-AU"/>
              </w:rPr>
              <w:t>0.001152</w:t>
            </w:r>
          </w:p>
        </w:tc>
        <w:tc>
          <w:tcPr>
            <w:tcW w:w="3006" w:type="dxa"/>
          </w:tcPr>
          <w:p w:rsidR="00BB2661" w:rsidRDefault="00BB2661" w:rsidP="00BB2661">
            <w:pPr>
              <w:rPr>
                <w:lang w:val="en-AU"/>
              </w:rPr>
            </w:pPr>
            <w:r w:rsidRPr="00BB2661">
              <w:rPr>
                <w:lang w:val="en-AU"/>
              </w:rPr>
              <w:t>0.00000246</w:t>
            </w:r>
          </w:p>
        </w:tc>
      </w:tr>
    </w:tbl>
    <w:p w:rsidR="00BB2661" w:rsidRPr="00BB2661" w:rsidRDefault="00BB2661" w:rsidP="00BB2661">
      <w:pPr>
        <w:rPr>
          <w:lang w:val="en-AU"/>
        </w:rPr>
      </w:pPr>
    </w:p>
    <w:p w:rsidR="00BB2661" w:rsidRPr="008F7CD4" w:rsidRDefault="00BB2661">
      <w:pPr>
        <w:rPr>
          <w:b/>
          <w:lang w:val="en-AU"/>
        </w:rPr>
      </w:pPr>
    </w:p>
    <w:p w:rsidR="00265ECA" w:rsidRPr="008F7CD4" w:rsidRDefault="00265ECA" w:rsidP="008A003C">
      <w:pPr>
        <w:pStyle w:val="Heading2"/>
      </w:pPr>
      <w:r w:rsidRPr="008F7CD4">
        <w:t>Supplementary Figure 1: Feature extraction in multielectrode array data</w:t>
      </w:r>
    </w:p>
    <w:p w:rsidR="00265ECA" w:rsidRPr="008F7CD4" w:rsidRDefault="00586A2C" w:rsidP="00265ECA">
      <w:pPr>
        <w:jc w:val="center"/>
        <w:rPr>
          <w:b/>
          <w:lang w:val="en-AU"/>
        </w:rPr>
      </w:pPr>
      <w:r>
        <w:rPr>
          <w:b/>
          <w:lang w:val="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472.5pt">
            <v:imagedata r:id="rId7" o:title="MEA workflow"/>
          </v:shape>
        </w:pict>
      </w:r>
    </w:p>
    <w:p w:rsidR="00427BD9" w:rsidRPr="008F7CD4" w:rsidRDefault="00427BD9" w:rsidP="00265ECA">
      <w:pPr>
        <w:jc w:val="center"/>
        <w:rPr>
          <w:b/>
          <w:lang w:val="en-AU"/>
        </w:rPr>
      </w:pPr>
    </w:p>
    <w:p w:rsidR="00265ECA" w:rsidRPr="008F7CD4" w:rsidRDefault="00265ECA" w:rsidP="00265ECA">
      <w:pPr>
        <w:pStyle w:val="Caption"/>
      </w:pPr>
      <w:r w:rsidRPr="008F7CD4">
        <w:t>Supplementary Figure 1: The experimental workflow of testing a single drug on multielectrode arrays</w:t>
      </w:r>
    </w:p>
    <w:p w:rsidR="00265ECA" w:rsidRPr="008F7CD4" w:rsidRDefault="00265ECA" w:rsidP="00265ECA">
      <w:pPr>
        <w:jc w:val="center"/>
        <w:rPr>
          <w:b/>
          <w:lang w:val="en-AU"/>
        </w:rPr>
      </w:pPr>
    </w:p>
    <w:p w:rsidR="00265ECA" w:rsidRPr="008F7CD4" w:rsidRDefault="00265ECA">
      <w:pPr>
        <w:rPr>
          <w:b/>
          <w:lang w:val="en-AU"/>
        </w:rPr>
      </w:pPr>
      <w:r w:rsidRPr="008F7CD4">
        <w:rPr>
          <w:b/>
          <w:lang w:val="en-AU"/>
        </w:rPr>
        <w:br w:type="page"/>
      </w:r>
    </w:p>
    <w:p w:rsidR="00007A96" w:rsidRPr="008F7CD4" w:rsidRDefault="00007A96" w:rsidP="008A003C">
      <w:pPr>
        <w:pStyle w:val="Heading2"/>
      </w:pPr>
      <w:r w:rsidRPr="008F7CD4">
        <w:lastRenderedPageBreak/>
        <w:t xml:space="preserve">Supplementary Figure </w:t>
      </w:r>
      <w:r w:rsidR="00265ECA" w:rsidRPr="008F7CD4">
        <w:t>2</w:t>
      </w:r>
      <w:r w:rsidRPr="008F7CD4">
        <w:t>: Feature extraction in multielectrode array data</w:t>
      </w:r>
    </w:p>
    <w:bookmarkEnd w:id="8"/>
    <w:p w:rsidR="00D3447B" w:rsidRPr="008F7CD4" w:rsidRDefault="00D3447B" w:rsidP="00D3447B">
      <w:pPr>
        <w:rPr>
          <w:rFonts w:cs="Times New Roman"/>
        </w:rPr>
      </w:pPr>
      <w:r w:rsidRPr="008F7CD4">
        <w:rPr>
          <w:rFonts w:cs="Times New Roman"/>
          <w:noProof/>
        </w:rPr>
        <w:drawing>
          <wp:inline distT="0" distB="0" distL="0" distR="0" wp14:anchorId="4B99997E" wp14:editId="5EA247EB">
            <wp:extent cx="5559552" cy="6626352"/>
            <wp:effectExtent l="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59552" cy="6626352"/>
                    </a:xfrm>
                    <a:prstGeom prst="rect">
                      <a:avLst/>
                    </a:prstGeom>
                  </pic:spPr>
                </pic:pic>
              </a:graphicData>
            </a:graphic>
          </wp:inline>
        </w:drawing>
      </w:r>
    </w:p>
    <w:p w:rsidR="00D3447B" w:rsidRPr="008F7CD4" w:rsidRDefault="00D3447B" w:rsidP="00D3447B">
      <w:pPr>
        <w:pStyle w:val="Caption"/>
      </w:pPr>
      <w:bookmarkStart w:id="10" w:name="OLE_LINK2"/>
      <w:bookmarkStart w:id="11" w:name="OLE_LINK3"/>
      <w:r w:rsidRPr="008F7CD4">
        <w:t xml:space="preserve">Supplementary Figure </w:t>
      </w:r>
      <w:r w:rsidR="00265ECA" w:rsidRPr="008F7CD4">
        <w:t>2</w:t>
      </w:r>
      <w:r w:rsidRPr="008F7CD4">
        <w:t xml:space="preserve">: (a) 500 </w:t>
      </w:r>
      <w:proofErr w:type="spellStart"/>
      <w:r w:rsidRPr="008F7CD4">
        <w:t>ms</w:t>
      </w:r>
      <w:proofErr w:type="spellEnd"/>
      <w:r w:rsidRPr="008F7CD4">
        <w:t xml:space="preserve"> recording of 12 channels during a cluster of bursts. Noise is represented in grey while action potentials are shown in red. Action potentials are detected when they cross a threshold set as a multiple of the standard deviation of noise. (b) Dynamics of a neuronal network that can be visualized through raster plots. Each vertical line on a channel represents an action potential (spike). A succession of spikes in close temporal proximity constitutes to a burst, as shown by the group of spikes enclosed by a black rectangle. Simultaneous bursting across multiple channels, as shown in red, corresponds to a network burst</w:t>
      </w:r>
      <w:r w:rsidR="00007A96" w:rsidRPr="008F7CD4">
        <w:t xml:space="preserve"> (NB)</w:t>
      </w:r>
      <w:r w:rsidRPr="008F7CD4">
        <w:t>. The interval of time from the end of a network burst to the beginning of the next network burst is termed as an Inter-Network Burst Interval (INBI). The time interval between the start of the first single channel burst and the start of the last single-channel burst in a network burst is termed as jitter.</w:t>
      </w:r>
    </w:p>
    <w:bookmarkEnd w:id="10"/>
    <w:bookmarkEnd w:id="11"/>
    <w:p w:rsidR="00007A96" w:rsidRPr="008F7CD4" w:rsidRDefault="00007A96" w:rsidP="00D3447B">
      <w:pPr>
        <w:jc w:val="center"/>
        <w:rPr>
          <w:rFonts w:eastAsiaTheme="minorEastAsia" w:cs="Times New Roman"/>
        </w:rPr>
      </w:pPr>
    </w:p>
    <w:p w:rsidR="00007A96" w:rsidRPr="008F7CD4" w:rsidRDefault="00007A96" w:rsidP="00D3447B">
      <w:pPr>
        <w:jc w:val="center"/>
        <w:rPr>
          <w:rFonts w:eastAsiaTheme="minorEastAsia" w:cs="Times New Roman"/>
        </w:rPr>
      </w:pPr>
    </w:p>
    <w:p w:rsidR="00007A96" w:rsidRPr="008F7CD4" w:rsidRDefault="00007A96" w:rsidP="00D3447B">
      <w:pPr>
        <w:jc w:val="center"/>
        <w:rPr>
          <w:rFonts w:eastAsiaTheme="minorEastAsia" w:cs="Times New Roman"/>
        </w:rPr>
      </w:pPr>
    </w:p>
    <w:p w:rsidR="007E2A92" w:rsidRPr="008F7CD4" w:rsidRDefault="007E2A92" w:rsidP="00007A96">
      <w:pPr>
        <w:rPr>
          <w:b/>
          <w:lang w:val="en-AU"/>
        </w:rPr>
      </w:pPr>
    </w:p>
    <w:p w:rsidR="00007A96" w:rsidRPr="008F7CD4" w:rsidRDefault="00837EF9" w:rsidP="008A003C">
      <w:pPr>
        <w:pStyle w:val="Heading2"/>
        <w:rPr>
          <w:rFonts w:eastAsiaTheme="minorEastAsia" w:cs="Times New Roman"/>
        </w:rPr>
      </w:pPr>
      <w:r w:rsidRPr="008F7CD4">
        <w:lastRenderedPageBreak/>
        <w:t>Supplementary Figure 3</w:t>
      </w:r>
      <w:r w:rsidR="00007A96" w:rsidRPr="008F7CD4">
        <w:t>: Iris Plot</w:t>
      </w:r>
    </w:p>
    <w:p w:rsidR="00D3447B" w:rsidRPr="008F7CD4" w:rsidRDefault="00D3447B" w:rsidP="00D3447B">
      <w:pPr>
        <w:jc w:val="center"/>
        <w:rPr>
          <w:rFonts w:eastAsiaTheme="minorEastAsia" w:cs="Times New Roman"/>
        </w:rPr>
      </w:pPr>
      <w:r w:rsidRPr="008F7CD4">
        <w:rPr>
          <w:rFonts w:eastAsiaTheme="minorEastAsia" w:cs="Times New Roman"/>
          <w:noProof/>
        </w:rPr>
        <w:drawing>
          <wp:inline distT="0" distB="0" distL="0" distR="0" wp14:anchorId="12ADF7B6" wp14:editId="3704C5D4">
            <wp:extent cx="2810460" cy="217932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olidine.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9614" cy="2186418"/>
                    </a:xfrm>
                    <a:prstGeom prst="rect">
                      <a:avLst/>
                    </a:prstGeom>
                  </pic:spPr>
                </pic:pic>
              </a:graphicData>
            </a:graphic>
          </wp:inline>
        </w:drawing>
      </w:r>
    </w:p>
    <w:p w:rsidR="00D3447B" w:rsidRPr="008F7CD4" w:rsidRDefault="00D3447B" w:rsidP="00D3447B">
      <w:pPr>
        <w:pStyle w:val="Caption"/>
      </w:pPr>
      <w:r w:rsidRPr="008F7CD4">
        <w:t xml:space="preserve">Supplementary Figure </w:t>
      </w:r>
      <w:r w:rsidR="00837EF9" w:rsidRPr="008F7CD4">
        <w:t>3</w:t>
      </w:r>
      <w:r w:rsidRPr="008F7CD4">
        <w:t>: Iris plot. Each segment in the circle represents one feature. The colour scales represent the significance of p values (* - p &lt; 0.05, ** - p &lt; 0.01, *** - p &lt; 0.001, **** - p &lt; 0.0001) resulting from paired t-tests</w:t>
      </w:r>
      <w:r w:rsidR="006D5155" w:rsidRPr="008F7CD4">
        <w:t xml:space="preserve"> (corrected for multiple comparisons)</w:t>
      </w:r>
      <w:r w:rsidRPr="008F7CD4">
        <w:t xml:space="preserve"> between before and after conditions of a given drug. The red colour scale represents increases and the blue colour scale represents decreases from baseline conditions.</w:t>
      </w:r>
    </w:p>
    <w:p w:rsidR="007E2A92" w:rsidRPr="008F7CD4" w:rsidRDefault="007E2A92" w:rsidP="007E2A92">
      <w:pPr>
        <w:rPr>
          <w:lang w:val="en-AU"/>
        </w:rPr>
      </w:pPr>
    </w:p>
    <w:p w:rsidR="00007A96" w:rsidRPr="008F7CD4" w:rsidRDefault="00837EF9" w:rsidP="008A003C">
      <w:pPr>
        <w:pStyle w:val="Heading2"/>
        <w:rPr>
          <w:rFonts w:eastAsiaTheme="minorEastAsia"/>
        </w:rPr>
      </w:pPr>
      <w:r w:rsidRPr="008F7CD4">
        <w:t>Supplementary Figure 4</w:t>
      </w:r>
      <w:r w:rsidR="00007A96" w:rsidRPr="008F7CD4">
        <w:t>: Raster plots of baseline activity</w:t>
      </w:r>
    </w:p>
    <w:p w:rsidR="00D3447B" w:rsidRPr="008F7CD4" w:rsidRDefault="00D3447B" w:rsidP="00D3447B">
      <w:pPr>
        <w:rPr>
          <w:rFonts w:cs="Times New Roman"/>
        </w:rPr>
      </w:pPr>
      <w:r w:rsidRPr="008F7CD4">
        <w:rPr>
          <w:rFonts w:cs="Times New Roman"/>
          <w:noProof/>
        </w:rPr>
        <w:drawing>
          <wp:inline distT="0" distB="0" distL="0" distR="0" wp14:anchorId="4D261F25" wp14:editId="4A85B312">
            <wp:extent cx="5731510" cy="1840230"/>
            <wp:effectExtent l="0" t="0" r="254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aselin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840230"/>
                    </a:xfrm>
                    <a:prstGeom prst="rect">
                      <a:avLst/>
                    </a:prstGeom>
                  </pic:spPr>
                </pic:pic>
              </a:graphicData>
            </a:graphic>
          </wp:inline>
        </w:drawing>
      </w:r>
    </w:p>
    <w:p w:rsidR="00D3447B" w:rsidRPr="008F7CD4" w:rsidRDefault="00837EF9" w:rsidP="00D3447B">
      <w:pPr>
        <w:pStyle w:val="Caption"/>
      </w:pPr>
      <w:r w:rsidRPr="008F7CD4">
        <w:t>Supplementary Figure 4</w:t>
      </w:r>
      <w:r w:rsidR="00D3447B" w:rsidRPr="008F7CD4">
        <w:t>: Raster plots of baseline activity of three cultures, which show network bursting and non-synchronous spikes that occurred between network bursts. Black ticks in each channel represent spike timestamps while red ticks at the bottom represent detected network bursts.</w:t>
      </w:r>
    </w:p>
    <w:p w:rsidR="007E2A92" w:rsidRPr="008F7CD4" w:rsidRDefault="007E2A92" w:rsidP="007E2A92">
      <w:pPr>
        <w:rPr>
          <w:lang w:val="en-AU"/>
        </w:rPr>
      </w:pPr>
    </w:p>
    <w:p w:rsidR="00D3447B" w:rsidRPr="008F7CD4" w:rsidRDefault="00007A96" w:rsidP="008A003C">
      <w:pPr>
        <w:pStyle w:val="Heading2"/>
      </w:pPr>
      <w:r w:rsidRPr="008F7CD4">
        <w:t>Supplem</w:t>
      </w:r>
      <w:r w:rsidR="00837EF9" w:rsidRPr="008F7CD4">
        <w:t>entary Figure 5</w:t>
      </w:r>
      <w:r w:rsidRPr="008F7CD4">
        <w:t xml:space="preserve">: Changes in network </w:t>
      </w:r>
      <w:proofErr w:type="spellStart"/>
      <w:r w:rsidR="006D5155" w:rsidRPr="008F7CD4">
        <w:t>behavior</w:t>
      </w:r>
      <w:proofErr w:type="spellEnd"/>
      <w:r w:rsidRPr="008F7CD4">
        <w:t xml:space="preserve"> evoked by 0.1% DMSO</w:t>
      </w:r>
    </w:p>
    <w:p w:rsidR="00D3447B" w:rsidRPr="008F7CD4" w:rsidRDefault="006D5155" w:rsidP="00D3447B">
      <w:pPr>
        <w:rPr>
          <w:rFonts w:cs="Times New Roman"/>
        </w:rPr>
      </w:pPr>
      <w:r w:rsidRPr="008F7CD4">
        <w:rPr>
          <w:rFonts w:cs="Times New Roman"/>
          <w:noProof/>
        </w:rPr>
        <w:drawing>
          <wp:inline distT="0" distB="0" distL="0" distR="0">
            <wp:extent cx="5731510" cy="18510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ired DMSO beforeAfter.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851025"/>
                    </a:xfrm>
                    <a:prstGeom prst="rect">
                      <a:avLst/>
                    </a:prstGeom>
                  </pic:spPr>
                </pic:pic>
              </a:graphicData>
            </a:graphic>
          </wp:inline>
        </w:drawing>
      </w:r>
    </w:p>
    <w:p w:rsidR="00007A96" w:rsidRPr="008F7CD4" w:rsidRDefault="00837EF9" w:rsidP="00007A96">
      <w:pPr>
        <w:pStyle w:val="Caption"/>
      </w:pPr>
      <w:r w:rsidRPr="008F7CD4">
        <w:t>Supplementary Figure 5</w:t>
      </w:r>
      <w:r w:rsidR="00D3447B" w:rsidRPr="008F7CD4">
        <w:t xml:space="preserve">: Changes in network behaviour evoked by 0.1% DMSO. (a) Representative </w:t>
      </w:r>
      <w:proofErr w:type="gramStart"/>
      <w:r w:rsidR="00D3447B" w:rsidRPr="008F7CD4">
        <w:t>raster</w:t>
      </w:r>
      <w:proofErr w:type="gramEnd"/>
      <w:r w:rsidR="00D3447B" w:rsidRPr="008F7CD4">
        <w:t xml:space="preserve"> plots of baseline activity of a culture and the activity after application of 0.1% DMSO. (b) Iris plot of conolidine. Each segment in the circle represents one feature. The colour scales represent the significance of p values (* - p &lt; 0.05, ** - p &lt; 0.01, *** - p &lt; 0.001, **** - p &lt; 0.0001) resulting from paired t-tests (n=12)</w:t>
      </w:r>
      <w:r w:rsidR="00B15AF2" w:rsidRPr="008F7CD4">
        <w:t xml:space="preserve"> corrected for multiple comparisons</w:t>
      </w:r>
      <w:r w:rsidR="00D3447B" w:rsidRPr="008F7CD4">
        <w:t>.</w:t>
      </w:r>
    </w:p>
    <w:p w:rsidR="00007A96" w:rsidRPr="008F7CD4" w:rsidRDefault="00837EF9" w:rsidP="008A003C">
      <w:pPr>
        <w:pStyle w:val="Heading2"/>
      </w:pPr>
      <w:r w:rsidRPr="008F7CD4">
        <w:lastRenderedPageBreak/>
        <w:t>Supplementary Figure 6</w:t>
      </w:r>
      <w:r w:rsidR="00007A96" w:rsidRPr="008F7CD4">
        <w:t xml:space="preserve">: Changes in network </w:t>
      </w:r>
      <w:proofErr w:type="spellStart"/>
      <w:r w:rsidR="007E2A92" w:rsidRPr="008F7CD4">
        <w:t>behavior</w:t>
      </w:r>
      <w:proofErr w:type="spellEnd"/>
      <w:r w:rsidR="00007A96" w:rsidRPr="008F7CD4">
        <w:t xml:space="preserve"> evoked by Morphine, LY341495, ZD7288, Diazepam and Carbamazepine</w:t>
      </w:r>
    </w:p>
    <w:p w:rsidR="0005146A" w:rsidRPr="008F7CD4" w:rsidRDefault="00586A2C" w:rsidP="00007A96">
      <w:pPr>
        <w:rPr>
          <w:rFonts w:cs="Times New Roman"/>
        </w:rPr>
      </w:pPr>
      <w:r>
        <w:rPr>
          <w:rFonts w:cs="Times New Roman"/>
          <w:b/>
        </w:rPr>
        <w:pict>
          <v:shape id="_x0000_i1026" type="#_x0000_t75" style="width:443.25pt;height:629.25pt">
            <v:imagedata r:id="rId12" o:title="Copy of Panel1"/>
          </v:shape>
        </w:pict>
      </w:r>
    </w:p>
    <w:p w:rsidR="00191819" w:rsidRDefault="00837EF9" w:rsidP="00D3447B">
      <w:pPr>
        <w:pStyle w:val="Caption"/>
      </w:pPr>
      <w:r w:rsidRPr="008F7CD4">
        <w:t>Supplementary Figure 6</w:t>
      </w:r>
      <w:r w:rsidR="00D3447B" w:rsidRPr="008F7CD4">
        <w:t>: Changes in network behaviour evoked by (a) 10 µM Morphine, (b)</w:t>
      </w:r>
      <w:r w:rsidR="007D2DF9" w:rsidRPr="008F7CD4">
        <w:t xml:space="preserve"> 5</w:t>
      </w:r>
      <w:r w:rsidR="00D3447B" w:rsidRPr="008F7CD4">
        <w:t xml:space="preserve"> µM LY341495, (c) 2</w:t>
      </w:r>
      <w:r w:rsidR="007D2DF9" w:rsidRPr="008F7CD4">
        <w:t>0</w:t>
      </w:r>
      <w:r w:rsidR="00D3447B" w:rsidRPr="008F7CD4">
        <w:t xml:space="preserve"> µM ZD7288, (d) 1 µM Diazepam and (e) 10 µM Carbamazepine. In each sub plot, representative raster plots of baseline activity of a culture, the activity after drug application and an iris plot showing the statistically significant changes in network features are shown. In the iris plot, each segment in the circle represents one feature. The colour scales represent the significance of p values (* - p &lt; 0.05, ** - p &lt; 0.01, *** - p &lt; 0.001, **** - p &lt; 0.0001) resulting from paired t-tests</w:t>
      </w:r>
      <w:r w:rsidR="00B15AF2" w:rsidRPr="008F7CD4">
        <w:t xml:space="preserve"> corrected for multiple comparisons</w:t>
      </w:r>
      <w:r w:rsidR="00D3447B" w:rsidRPr="008F7CD4">
        <w:t>.</w:t>
      </w:r>
    </w:p>
    <w:p w:rsidR="0059178F" w:rsidRDefault="0059178F" w:rsidP="0059178F">
      <w:pPr>
        <w:pStyle w:val="Heading2"/>
      </w:pPr>
      <w:r w:rsidRPr="008F7CD4">
        <w:lastRenderedPageBreak/>
        <w:t xml:space="preserve">Supplementary Figure </w:t>
      </w:r>
      <w:r>
        <w:t>7</w:t>
      </w:r>
      <w:r w:rsidRPr="008F7CD4">
        <w:t xml:space="preserve">: </w:t>
      </w:r>
      <w:r>
        <w:t>Distribution of individual samples after Principal Component Analysis and Multi-Dimensional Scaling for Conolidine and other drugs</w:t>
      </w:r>
    </w:p>
    <w:p w:rsidR="0059178F" w:rsidRPr="0059178F" w:rsidRDefault="00586A2C" w:rsidP="0059178F">
      <w:pPr>
        <w:pStyle w:val="Heading2"/>
        <w:spacing w:before="0"/>
        <w:jc w:val="center"/>
      </w:pPr>
      <w:r>
        <w:pict>
          <v:shape id="_x0000_i1027" type="#_x0000_t75" style="width:387.75pt;height:298.5pt">
            <v:imagedata r:id="rId13" o:title="PCA all points Conolidine" croptop="2380f"/>
          </v:shape>
        </w:pict>
      </w:r>
    </w:p>
    <w:p w:rsidR="001E1670" w:rsidRDefault="001E1670" w:rsidP="001E1670">
      <w:pPr>
        <w:pStyle w:val="Heading2"/>
      </w:pPr>
      <w:r w:rsidRPr="008F7CD4">
        <w:t xml:space="preserve">Supplementary Figure </w:t>
      </w:r>
      <w:r w:rsidR="0059178F">
        <w:t>8</w:t>
      </w:r>
      <w:r w:rsidRPr="008F7CD4">
        <w:t xml:space="preserve">: </w:t>
      </w:r>
      <w:r w:rsidR="00D85802">
        <w:t>Distribution of individual samples after Principal Component Analysis and Multi-Dimensional Scaling</w:t>
      </w:r>
      <w:r w:rsidR="0059178F">
        <w:t xml:space="preserve"> for Cannabidiol and other drugs</w:t>
      </w:r>
    </w:p>
    <w:p w:rsidR="00D85802" w:rsidRDefault="00586A2C" w:rsidP="0059178F">
      <w:pPr>
        <w:jc w:val="center"/>
        <w:rPr>
          <w:lang w:val="en-AU"/>
        </w:rPr>
      </w:pPr>
      <w:bookmarkStart w:id="12" w:name="OLE_LINK5"/>
      <w:r>
        <w:rPr>
          <w:lang w:val="en-AU"/>
        </w:rPr>
        <w:pict>
          <v:shape id="_x0000_i1028" type="#_x0000_t75" style="width:388.5pt;height:297.75pt">
            <v:imagedata r:id="rId14" o:title="PCA all points CBD" croptop="2539f"/>
          </v:shape>
        </w:pict>
      </w:r>
      <w:bookmarkEnd w:id="12"/>
    </w:p>
    <w:p w:rsidR="005F435C" w:rsidRPr="005F435C" w:rsidRDefault="005F435C" w:rsidP="005F435C">
      <w:pPr>
        <w:ind w:left="360"/>
        <w:rPr>
          <w:sz w:val="22"/>
          <w:lang w:val="en-AU"/>
        </w:rPr>
      </w:pPr>
      <w:r w:rsidRPr="005F435C">
        <w:rPr>
          <w:sz w:val="22"/>
          <w:lang w:val="en-AU"/>
        </w:rPr>
        <w:t>* Scales have been set for optimum visibility of the center of the cluster of points without excluding too many outliers</w:t>
      </w:r>
    </w:p>
    <w:p w:rsidR="001E1670" w:rsidRPr="001E1670" w:rsidRDefault="001E1670" w:rsidP="001E1670">
      <w:pPr>
        <w:rPr>
          <w:lang w:val="en-AU"/>
        </w:rPr>
      </w:pPr>
    </w:p>
    <w:sectPr w:rsidR="001E1670" w:rsidRPr="001E1670" w:rsidSect="007E2A92">
      <w:footerReference w:type="default" r:id="rId15"/>
      <w:pgSz w:w="11906" w:h="16838"/>
      <w:pgMar w:top="990" w:right="1440" w:bottom="90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A95" w:rsidRDefault="00294A95" w:rsidP="007E2A92">
      <w:pPr>
        <w:spacing w:after="0" w:line="240" w:lineRule="auto"/>
      </w:pPr>
      <w:r>
        <w:separator/>
      </w:r>
    </w:p>
  </w:endnote>
  <w:endnote w:type="continuationSeparator" w:id="0">
    <w:p w:rsidR="00294A95" w:rsidRDefault="00294A95" w:rsidP="007E2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670" w:rsidRDefault="001E1670" w:rsidP="00A9383C">
    <w:pPr>
      <w:pStyle w:val="Footer"/>
    </w:pPr>
    <w:r>
      <w:fldChar w:fldCharType="begin"/>
    </w:r>
    <w:r>
      <w:instrText xml:space="preserve"> PAGE   \* MERGEFORMAT </w:instrText>
    </w:r>
    <w:r>
      <w:fldChar w:fldCharType="separate"/>
    </w:r>
    <w:r w:rsidR="00483682">
      <w:rPr>
        <w:noProof/>
      </w:rPr>
      <w:t>11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A95" w:rsidRDefault="00294A95" w:rsidP="007E2A92">
      <w:pPr>
        <w:spacing w:after="0" w:line="240" w:lineRule="auto"/>
      </w:pPr>
      <w:r>
        <w:separator/>
      </w:r>
    </w:p>
  </w:footnote>
  <w:footnote w:type="continuationSeparator" w:id="0">
    <w:p w:rsidR="00294A95" w:rsidRDefault="00294A95" w:rsidP="007E2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211EAC"/>
    <w:multiLevelType w:val="hybridMultilevel"/>
    <w:tmpl w:val="EEEA2496"/>
    <w:lvl w:ilvl="0" w:tplc="7FEE2CC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6D274F"/>
    <w:multiLevelType w:val="hybridMultilevel"/>
    <w:tmpl w:val="1740336A"/>
    <w:lvl w:ilvl="0" w:tplc="5AC2528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834667"/>
    <w:multiLevelType w:val="hybridMultilevel"/>
    <w:tmpl w:val="24540E1E"/>
    <w:lvl w:ilvl="0" w:tplc="F182ABA2">
      <w:start w:val="1"/>
      <w:numFmt w:val="decimal"/>
      <w:pStyle w:val="Heading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7B29B8"/>
    <w:multiLevelType w:val="hybridMultilevel"/>
    <w:tmpl w:val="63C85724"/>
    <w:lvl w:ilvl="0" w:tplc="1BBEA3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47B"/>
    <w:rsid w:val="00007A96"/>
    <w:rsid w:val="00026928"/>
    <w:rsid w:val="0005146A"/>
    <w:rsid w:val="000B3900"/>
    <w:rsid w:val="000C012B"/>
    <w:rsid w:val="000E633D"/>
    <w:rsid w:val="00191819"/>
    <w:rsid w:val="001E1670"/>
    <w:rsid w:val="00265ECA"/>
    <w:rsid w:val="00294A95"/>
    <w:rsid w:val="002F36D1"/>
    <w:rsid w:val="00320A65"/>
    <w:rsid w:val="003217D1"/>
    <w:rsid w:val="00322967"/>
    <w:rsid w:val="00337720"/>
    <w:rsid w:val="0034120E"/>
    <w:rsid w:val="00363DB8"/>
    <w:rsid w:val="00364360"/>
    <w:rsid w:val="003B3943"/>
    <w:rsid w:val="003E6E69"/>
    <w:rsid w:val="00427BD9"/>
    <w:rsid w:val="00483682"/>
    <w:rsid w:val="00516EE3"/>
    <w:rsid w:val="00537E64"/>
    <w:rsid w:val="00586A2C"/>
    <w:rsid w:val="0059178F"/>
    <w:rsid w:val="005D4385"/>
    <w:rsid w:val="005E13B3"/>
    <w:rsid w:val="005F0588"/>
    <w:rsid w:val="005F435C"/>
    <w:rsid w:val="006359B0"/>
    <w:rsid w:val="006419A4"/>
    <w:rsid w:val="006642B6"/>
    <w:rsid w:val="00695CBA"/>
    <w:rsid w:val="006A4B0D"/>
    <w:rsid w:val="006D4859"/>
    <w:rsid w:val="006D5155"/>
    <w:rsid w:val="007D2A65"/>
    <w:rsid w:val="007D2DF9"/>
    <w:rsid w:val="007E2A92"/>
    <w:rsid w:val="00837EF9"/>
    <w:rsid w:val="0085214F"/>
    <w:rsid w:val="008A003C"/>
    <w:rsid w:val="008F7CD4"/>
    <w:rsid w:val="00914012"/>
    <w:rsid w:val="009740CD"/>
    <w:rsid w:val="00A9383C"/>
    <w:rsid w:val="00B15AF2"/>
    <w:rsid w:val="00BB2661"/>
    <w:rsid w:val="00CF7927"/>
    <w:rsid w:val="00D175C4"/>
    <w:rsid w:val="00D24C0F"/>
    <w:rsid w:val="00D3447B"/>
    <w:rsid w:val="00D85802"/>
    <w:rsid w:val="00E12970"/>
    <w:rsid w:val="00E62A28"/>
    <w:rsid w:val="00E86BD1"/>
    <w:rsid w:val="00E91750"/>
    <w:rsid w:val="00F6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F5280-756D-4467-9169-9E09F4D59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A96"/>
    <w:rPr>
      <w:rFonts w:ascii="Times New Roman" w:hAnsi="Times New Roman"/>
      <w:sz w:val="24"/>
    </w:rPr>
  </w:style>
  <w:style w:type="paragraph" w:styleId="Heading1">
    <w:name w:val="heading 1"/>
    <w:basedOn w:val="Normal"/>
    <w:next w:val="Normal"/>
    <w:link w:val="Heading1Char"/>
    <w:uiPriority w:val="9"/>
    <w:qFormat/>
    <w:rsid w:val="00D3447B"/>
    <w:pPr>
      <w:keepNext/>
      <w:keepLines/>
      <w:numPr>
        <w:numId w:val="1"/>
      </w:numPr>
      <w:spacing w:after="0" w:line="360" w:lineRule="auto"/>
      <w:ind w:left="360"/>
      <w:outlineLvl w:val="0"/>
    </w:pPr>
    <w:rPr>
      <w:rFonts w:eastAsia="MS Gothic" w:cs="Times New Roman"/>
      <w:b/>
      <w:bCs/>
      <w:color w:val="000000"/>
      <w:sz w:val="26"/>
      <w:szCs w:val="26"/>
      <w:lang w:val="en-AU"/>
    </w:rPr>
  </w:style>
  <w:style w:type="paragraph" w:styleId="Heading2">
    <w:name w:val="heading 2"/>
    <w:basedOn w:val="Normal"/>
    <w:next w:val="Normal"/>
    <w:link w:val="Heading2Char"/>
    <w:uiPriority w:val="9"/>
    <w:unhideWhenUsed/>
    <w:qFormat/>
    <w:rsid w:val="00D3447B"/>
    <w:pPr>
      <w:keepNext/>
      <w:keepLines/>
      <w:spacing w:before="200" w:after="0" w:line="360" w:lineRule="auto"/>
      <w:outlineLvl w:val="1"/>
    </w:pPr>
    <w:rPr>
      <w:rFonts w:eastAsiaTheme="majorEastAsia" w:cstheme="majorBidi"/>
      <w:b/>
      <w:bCs/>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47B"/>
    <w:rPr>
      <w:rFonts w:ascii="Times New Roman" w:eastAsia="MS Gothic" w:hAnsi="Times New Roman" w:cs="Times New Roman"/>
      <w:b/>
      <w:bCs/>
      <w:color w:val="000000"/>
      <w:sz w:val="26"/>
      <w:szCs w:val="26"/>
      <w:lang w:val="en-AU"/>
    </w:rPr>
  </w:style>
  <w:style w:type="character" w:customStyle="1" w:styleId="Heading2Char">
    <w:name w:val="Heading 2 Char"/>
    <w:basedOn w:val="DefaultParagraphFont"/>
    <w:link w:val="Heading2"/>
    <w:uiPriority w:val="9"/>
    <w:rsid w:val="00D3447B"/>
    <w:rPr>
      <w:rFonts w:ascii="Times New Roman" w:eastAsiaTheme="majorEastAsia" w:hAnsi="Times New Roman" w:cstheme="majorBidi"/>
      <w:b/>
      <w:bCs/>
      <w:sz w:val="24"/>
      <w:szCs w:val="26"/>
      <w:lang w:val="en-AU"/>
    </w:rPr>
  </w:style>
  <w:style w:type="paragraph" w:styleId="Footer">
    <w:name w:val="footer"/>
    <w:basedOn w:val="Normal"/>
    <w:link w:val="FooterChar"/>
    <w:uiPriority w:val="99"/>
    <w:unhideWhenUsed/>
    <w:rsid w:val="00D3447B"/>
    <w:pPr>
      <w:tabs>
        <w:tab w:val="center" w:pos="4513"/>
        <w:tab w:val="right" w:pos="9026"/>
      </w:tabs>
      <w:spacing w:after="0" w:line="240" w:lineRule="auto"/>
    </w:pPr>
    <w:rPr>
      <w:rFonts w:ascii="Cambria" w:eastAsia="Calibri" w:hAnsi="Cambria" w:cs="Times New Roman"/>
      <w:szCs w:val="24"/>
      <w:lang w:val="en-AU"/>
    </w:rPr>
  </w:style>
  <w:style w:type="character" w:customStyle="1" w:styleId="FooterChar">
    <w:name w:val="Footer Char"/>
    <w:basedOn w:val="DefaultParagraphFont"/>
    <w:link w:val="Footer"/>
    <w:uiPriority w:val="99"/>
    <w:rsid w:val="00D3447B"/>
    <w:rPr>
      <w:rFonts w:ascii="Cambria" w:eastAsia="Calibri" w:hAnsi="Cambria" w:cs="Times New Roman"/>
      <w:sz w:val="24"/>
      <w:szCs w:val="24"/>
      <w:lang w:val="en-AU"/>
    </w:rPr>
  </w:style>
  <w:style w:type="paragraph" w:styleId="Caption">
    <w:name w:val="caption"/>
    <w:basedOn w:val="Normal"/>
    <w:next w:val="Normal"/>
    <w:link w:val="CaptionChar"/>
    <w:uiPriority w:val="35"/>
    <w:unhideWhenUsed/>
    <w:qFormat/>
    <w:rsid w:val="00D3447B"/>
    <w:pPr>
      <w:spacing w:after="200" w:line="240" w:lineRule="auto"/>
    </w:pPr>
    <w:rPr>
      <w:rFonts w:cs="Times New Roman"/>
      <w:bCs/>
      <w:sz w:val="18"/>
      <w:szCs w:val="18"/>
      <w:lang w:val="en-AU"/>
    </w:rPr>
  </w:style>
  <w:style w:type="character" w:customStyle="1" w:styleId="CaptionChar">
    <w:name w:val="Caption Char"/>
    <w:basedOn w:val="DefaultParagraphFont"/>
    <w:link w:val="Caption"/>
    <w:uiPriority w:val="35"/>
    <w:rsid w:val="00D3447B"/>
    <w:rPr>
      <w:rFonts w:ascii="Times New Roman" w:hAnsi="Times New Roman" w:cs="Times New Roman"/>
      <w:bCs/>
      <w:sz w:val="18"/>
      <w:szCs w:val="18"/>
      <w:lang w:val="en-AU"/>
    </w:rPr>
  </w:style>
  <w:style w:type="table" w:customStyle="1" w:styleId="GridTable1Light1">
    <w:name w:val="Grid Table 1 Light1"/>
    <w:basedOn w:val="TableNormal"/>
    <w:uiPriority w:val="46"/>
    <w:rsid w:val="00D3447B"/>
    <w:pPr>
      <w:spacing w:after="0" w:line="240" w:lineRule="auto"/>
    </w:pPr>
    <w:rPr>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7E2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A92"/>
    <w:rPr>
      <w:rFonts w:ascii="Times New Roman" w:hAnsi="Times New Roman"/>
      <w:sz w:val="24"/>
    </w:rPr>
  </w:style>
  <w:style w:type="paragraph" w:styleId="Title">
    <w:name w:val="Title"/>
    <w:basedOn w:val="Normal"/>
    <w:next w:val="Normal"/>
    <w:link w:val="TitleChar"/>
    <w:uiPriority w:val="10"/>
    <w:qFormat/>
    <w:rsid w:val="006A4B0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B0D"/>
    <w:rPr>
      <w:rFonts w:asciiTheme="majorHAnsi" w:eastAsiaTheme="majorEastAsia" w:hAnsiTheme="majorHAnsi" w:cstheme="majorBidi"/>
      <w:spacing w:val="-10"/>
      <w:kern w:val="28"/>
      <w:sz w:val="56"/>
      <w:szCs w:val="56"/>
    </w:rPr>
  </w:style>
  <w:style w:type="character" w:styleId="Hyperlink">
    <w:name w:val="Hyperlink"/>
    <w:uiPriority w:val="99"/>
    <w:unhideWhenUsed/>
    <w:rsid w:val="006A4B0D"/>
    <w:rPr>
      <w:color w:val="0000FF"/>
      <w:u w:val="single"/>
    </w:rPr>
  </w:style>
  <w:style w:type="paragraph" w:customStyle="1" w:styleId="Affiliation">
    <w:name w:val="Affiliation"/>
    <w:uiPriority w:val="99"/>
    <w:rsid w:val="006A4B0D"/>
    <w:pPr>
      <w:spacing w:after="0" w:line="240" w:lineRule="auto"/>
      <w:jc w:val="center"/>
    </w:pPr>
    <w:rPr>
      <w:rFonts w:ascii="Times New Roman" w:eastAsia="Times New Roman" w:hAnsi="Times New Roman" w:cs="Times New Roman"/>
      <w:sz w:val="20"/>
      <w:szCs w:val="20"/>
    </w:rPr>
  </w:style>
  <w:style w:type="table" w:styleId="TableGrid">
    <w:name w:val="Table Grid"/>
    <w:basedOn w:val="TableNormal"/>
    <w:uiPriority w:val="39"/>
    <w:rsid w:val="00BB2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17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6931">
      <w:bodyDiv w:val="1"/>
      <w:marLeft w:val="0"/>
      <w:marRight w:val="0"/>
      <w:marTop w:val="0"/>
      <w:marBottom w:val="0"/>
      <w:divBdr>
        <w:top w:val="none" w:sz="0" w:space="0" w:color="auto"/>
        <w:left w:val="none" w:sz="0" w:space="0" w:color="auto"/>
        <w:bottom w:val="none" w:sz="0" w:space="0" w:color="auto"/>
        <w:right w:val="none" w:sz="0" w:space="0" w:color="auto"/>
      </w:divBdr>
    </w:div>
    <w:div w:id="711734922">
      <w:bodyDiv w:val="1"/>
      <w:marLeft w:val="0"/>
      <w:marRight w:val="0"/>
      <w:marTop w:val="0"/>
      <w:marBottom w:val="0"/>
      <w:divBdr>
        <w:top w:val="none" w:sz="0" w:space="0" w:color="auto"/>
        <w:left w:val="none" w:sz="0" w:space="0" w:color="auto"/>
        <w:bottom w:val="none" w:sz="0" w:space="0" w:color="auto"/>
        <w:right w:val="none" w:sz="0" w:space="0" w:color="auto"/>
      </w:divBdr>
    </w:div>
    <w:div w:id="1244803729">
      <w:bodyDiv w:val="1"/>
      <w:marLeft w:val="0"/>
      <w:marRight w:val="0"/>
      <w:marTop w:val="0"/>
      <w:marBottom w:val="0"/>
      <w:divBdr>
        <w:top w:val="none" w:sz="0" w:space="0" w:color="auto"/>
        <w:left w:val="none" w:sz="0" w:space="0" w:color="auto"/>
        <w:bottom w:val="none" w:sz="0" w:space="0" w:color="auto"/>
        <w:right w:val="none" w:sz="0" w:space="0" w:color="auto"/>
      </w:divBdr>
    </w:div>
    <w:div w:id="1477184004">
      <w:bodyDiv w:val="1"/>
      <w:marLeft w:val="0"/>
      <w:marRight w:val="0"/>
      <w:marTop w:val="0"/>
      <w:marBottom w:val="0"/>
      <w:divBdr>
        <w:top w:val="none" w:sz="0" w:space="0" w:color="auto"/>
        <w:left w:val="none" w:sz="0" w:space="0" w:color="auto"/>
        <w:bottom w:val="none" w:sz="0" w:space="0" w:color="auto"/>
        <w:right w:val="none" w:sz="0" w:space="0" w:color="auto"/>
      </w:divBdr>
    </w:div>
    <w:div w:id="1976177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11</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dulini_PC</dc:creator>
  <cp:keywords/>
  <dc:description/>
  <cp:lastModifiedBy>dulini_PC</cp:lastModifiedBy>
  <cp:revision>15</cp:revision>
  <dcterms:created xsi:type="dcterms:W3CDTF">2018-06-09T01:04:00Z</dcterms:created>
  <dcterms:modified xsi:type="dcterms:W3CDTF">2018-11-02T08:51:00Z</dcterms:modified>
</cp:coreProperties>
</file>